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jpeg" ContentType="image/jpeg"/>
  <Default Extension="JPG" ContentType="image/.jp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5A50873">
      <w:pPr>
        <w:adjustRightInd w:val="0"/>
        <w:snapToGrid w:val="0"/>
        <w:ind w:firstLine="0" w:firstLineChars="0"/>
        <w:outlineLvl w:val="0"/>
        <w:rPr>
          <w:rFonts w:ascii="方正小标宋_GBK" w:eastAsia="方正小标宋_GBK"/>
          <w:bCs/>
          <w:color w:val="auto"/>
          <w:sz w:val="72"/>
          <w:szCs w:val="72"/>
        </w:rPr>
      </w:pPr>
      <w:bookmarkStart w:id="20" w:name="_GoBack"/>
      <w:bookmarkEnd w:id="20"/>
      <w:r>
        <w:rPr>
          <w:rFonts w:hint="eastAsia" w:ascii="方正小标宋_GBK" w:eastAsia="方正小标宋_GBK"/>
          <w:bCs/>
          <w:color w:val="auto"/>
          <w:sz w:val="72"/>
          <w:szCs w:val="72"/>
        </w:rPr>
        <w:t>建设项目环境影响报告表</w:t>
      </w:r>
    </w:p>
    <w:p w14:paraId="26633E98">
      <w:pPr>
        <w:adjustRightInd w:val="0"/>
        <w:snapToGrid w:val="0"/>
        <w:spacing w:before="249" w:beforeLines="80"/>
        <w:ind w:firstLine="0" w:firstLineChars="0"/>
        <w:jc w:val="center"/>
        <w:rPr>
          <w:rFonts w:ascii="楷体_GB2312" w:eastAsia="楷体_GB2312"/>
          <w:bCs/>
          <w:color w:val="auto"/>
          <w:sz w:val="48"/>
          <w:szCs w:val="48"/>
        </w:rPr>
      </w:pPr>
      <w:r>
        <w:rPr>
          <w:rFonts w:hint="eastAsia" w:ascii="楷体_GB2312" w:eastAsia="楷体_GB2312"/>
          <w:bCs/>
          <w:color w:val="auto"/>
          <w:sz w:val="48"/>
          <w:szCs w:val="48"/>
        </w:rPr>
        <w:t>（污染影响类）</w:t>
      </w:r>
    </w:p>
    <w:p w14:paraId="11EE5967">
      <w:pPr>
        <w:ind w:firstLine="480"/>
        <w:rPr>
          <w:color w:val="auto"/>
        </w:rPr>
      </w:pPr>
    </w:p>
    <w:p w14:paraId="241F542B">
      <w:pPr>
        <w:ind w:firstLine="880"/>
        <w:rPr>
          <w:rFonts w:eastAsia="仿宋"/>
          <w:color w:val="auto"/>
          <w:sz w:val="44"/>
          <w:szCs w:val="44"/>
        </w:rPr>
      </w:pPr>
      <w:r>
        <w:rPr>
          <w:rFonts w:hint="eastAsia" w:eastAsia="仿宋"/>
          <w:color w:val="auto"/>
          <w:sz w:val="44"/>
          <w:szCs w:val="44"/>
        </w:rPr>
        <w:t xml:space="preserve"> </w:t>
      </w:r>
    </w:p>
    <w:p w14:paraId="120649D2">
      <w:pPr>
        <w:ind w:firstLine="880"/>
        <w:rPr>
          <w:rFonts w:eastAsia="仿宋"/>
          <w:color w:val="auto"/>
          <w:sz w:val="44"/>
          <w:szCs w:val="44"/>
        </w:rPr>
      </w:pPr>
    </w:p>
    <w:p w14:paraId="5ADC2EAB">
      <w:pPr>
        <w:ind w:firstLine="880"/>
        <w:rPr>
          <w:rFonts w:eastAsia="仿宋"/>
          <w:color w:val="auto"/>
          <w:sz w:val="44"/>
          <w:szCs w:val="44"/>
        </w:rPr>
      </w:pPr>
    </w:p>
    <w:p w14:paraId="334D65EB">
      <w:pPr>
        <w:adjustRightInd w:val="0"/>
        <w:snapToGrid w:val="0"/>
        <w:spacing w:line="288" w:lineRule="auto"/>
        <w:ind w:firstLine="640"/>
        <w:rPr>
          <w:rFonts w:ascii="仿宋_GB2312" w:eastAsia="仿宋_GB2312"/>
          <w:color w:val="auto"/>
          <w:sz w:val="32"/>
          <w:szCs w:val="32"/>
        </w:rPr>
      </w:pPr>
    </w:p>
    <w:p w14:paraId="10922D78">
      <w:pPr>
        <w:adjustRightInd w:val="0"/>
        <w:snapToGrid w:val="0"/>
        <w:spacing w:line="288" w:lineRule="auto"/>
        <w:ind w:firstLine="640"/>
        <w:rPr>
          <w:rFonts w:ascii="仿宋_GB2312" w:eastAsia="仿宋_GB2312"/>
          <w:color w:val="auto"/>
          <w:sz w:val="32"/>
          <w:szCs w:val="32"/>
        </w:rPr>
      </w:pPr>
    </w:p>
    <w:p w14:paraId="45898B30">
      <w:pPr>
        <w:adjustRightInd w:val="0"/>
        <w:snapToGrid w:val="0"/>
        <w:spacing w:line="288" w:lineRule="auto"/>
        <w:ind w:firstLine="640"/>
        <w:rPr>
          <w:rFonts w:ascii="仿宋_GB2312" w:eastAsia="仿宋_GB2312"/>
          <w:color w:val="auto"/>
          <w:sz w:val="32"/>
          <w:szCs w:val="32"/>
        </w:rPr>
      </w:pPr>
    </w:p>
    <w:p w14:paraId="50B8ADD6">
      <w:pPr>
        <w:adjustRightInd w:val="0"/>
        <w:snapToGrid w:val="0"/>
        <w:spacing w:line="288" w:lineRule="auto"/>
        <w:ind w:firstLine="640"/>
        <w:rPr>
          <w:rFonts w:ascii="仿宋_GB2312" w:eastAsia="仿宋_GB2312"/>
          <w:color w:val="auto"/>
          <w:sz w:val="32"/>
          <w:szCs w:val="32"/>
        </w:rPr>
      </w:pPr>
    </w:p>
    <w:p w14:paraId="7CF4EEF1">
      <w:pPr>
        <w:adjustRightInd w:val="0"/>
        <w:snapToGrid w:val="0"/>
        <w:spacing w:line="288" w:lineRule="auto"/>
        <w:ind w:firstLine="640"/>
        <w:rPr>
          <w:rFonts w:ascii="仿宋_GB2312" w:eastAsia="仿宋_GB2312"/>
          <w:color w:val="auto"/>
          <w:sz w:val="32"/>
          <w:szCs w:val="32"/>
        </w:rPr>
      </w:pPr>
    </w:p>
    <w:p w14:paraId="4EB7C2D0">
      <w:pPr>
        <w:adjustRightInd w:val="0"/>
        <w:snapToGrid w:val="0"/>
        <w:spacing w:line="288" w:lineRule="auto"/>
        <w:ind w:firstLine="0" w:firstLineChars="0"/>
        <w:rPr>
          <w:rFonts w:ascii="仿宋_GB2312" w:eastAsia="仿宋_GB2312"/>
          <w:color w:val="auto"/>
          <w:sz w:val="28"/>
          <w:szCs w:val="28"/>
          <w:u w:val="single"/>
        </w:rPr>
      </w:pPr>
      <w:r>
        <w:rPr>
          <w:rFonts w:hint="eastAsia" w:ascii="仿宋_GB2312" w:eastAsia="仿宋_GB2312"/>
          <w:color w:val="auto"/>
          <w:sz w:val="32"/>
          <w:szCs w:val="32"/>
        </w:rPr>
        <w:t>项目名称：</w:t>
      </w:r>
      <w:r>
        <w:rPr>
          <w:rFonts w:hint="eastAsia" w:ascii="仿宋_GB2312" w:eastAsia="仿宋_GB2312"/>
          <w:color w:val="auto"/>
          <w:sz w:val="32"/>
          <w:szCs w:val="32"/>
          <w:u w:val="single"/>
        </w:rPr>
        <w:t xml:space="preserve">     </w:t>
      </w:r>
      <w:r>
        <w:rPr>
          <w:rFonts w:hint="eastAsia" w:ascii="仿宋_GB2312" w:eastAsia="仿宋_GB2312"/>
          <w:color w:val="auto"/>
          <w:sz w:val="28"/>
          <w:szCs w:val="28"/>
          <w:u w:val="single"/>
        </w:rPr>
        <w:t xml:space="preserve">年产80万吨固废综合利用生产线建设项目       </w:t>
      </w:r>
    </w:p>
    <w:p w14:paraId="6620F374">
      <w:pPr>
        <w:adjustRightInd w:val="0"/>
        <w:snapToGrid w:val="0"/>
        <w:spacing w:line="288" w:lineRule="auto"/>
        <w:ind w:firstLine="0" w:firstLineChars="0"/>
        <w:rPr>
          <w:rFonts w:ascii="仿宋_GB2312" w:eastAsia="仿宋_GB2312"/>
          <w:color w:val="auto"/>
          <w:sz w:val="32"/>
          <w:szCs w:val="32"/>
          <w:u w:val="single"/>
        </w:rPr>
      </w:pPr>
      <w:r>
        <w:rPr>
          <w:rFonts w:hint="eastAsia" w:ascii="仿宋_GB2312" w:eastAsia="仿宋_GB2312"/>
          <w:color w:val="auto"/>
          <w:sz w:val="32"/>
          <w:szCs w:val="32"/>
        </w:rPr>
        <w:t>建设单位（盖章）：</w:t>
      </w:r>
      <w:r>
        <w:rPr>
          <w:rFonts w:hint="eastAsia" w:ascii="仿宋_GB2312" w:eastAsia="仿宋_GB2312"/>
          <w:color w:val="auto"/>
          <w:sz w:val="32"/>
          <w:szCs w:val="32"/>
          <w:u w:val="single"/>
        </w:rPr>
        <w:t xml:space="preserve">   </w:t>
      </w:r>
      <w:r>
        <w:rPr>
          <w:rFonts w:hint="eastAsia" w:ascii="仿宋_GB2312" w:eastAsia="仿宋_GB2312"/>
          <w:color w:val="auto"/>
          <w:sz w:val="28"/>
          <w:szCs w:val="28"/>
          <w:u w:val="single"/>
        </w:rPr>
        <w:t>易门安盛智能科技有限责任公司</w:t>
      </w:r>
      <w:r>
        <w:rPr>
          <w:rFonts w:hint="eastAsia" w:ascii="仿宋_GB2312" w:eastAsia="仿宋_GB2312"/>
          <w:color w:val="auto"/>
          <w:sz w:val="32"/>
          <w:szCs w:val="32"/>
          <w:u w:val="single"/>
        </w:rPr>
        <w:t xml:space="preserve">        </w:t>
      </w:r>
    </w:p>
    <w:p w14:paraId="5BFC3208">
      <w:pPr>
        <w:adjustRightInd w:val="0"/>
        <w:snapToGrid w:val="0"/>
        <w:spacing w:line="288" w:lineRule="auto"/>
        <w:ind w:firstLine="0" w:firstLineChars="0"/>
        <w:rPr>
          <w:rFonts w:ascii="仿宋_GB2312" w:eastAsia="仿宋_GB2312"/>
          <w:color w:val="auto"/>
          <w:sz w:val="36"/>
          <w:szCs w:val="36"/>
          <w:u w:val="single"/>
        </w:rPr>
      </w:pPr>
      <w:r>
        <w:rPr>
          <w:rFonts w:hint="eastAsia" w:ascii="仿宋_GB2312" w:eastAsia="仿宋_GB2312"/>
          <w:color w:val="auto"/>
          <w:sz w:val="32"/>
          <w:szCs w:val="32"/>
        </w:rPr>
        <w:t>编制日期：</w:t>
      </w:r>
      <w:r>
        <w:rPr>
          <w:rFonts w:hint="eastAsia" w:ascii="仿宋_GB2312" w:eastAsia="仿宋_GB2312"/>
          <w:color w:val="auto"/>
          <w:sz w:val="32"/>
          <w:szCs w:val="32"/>
          <w:u w:val="single"/>
        </w:rPr>
        <w:t xml:space="preserve"> </w:t>
      </w:r>
      <w:r>
        <w:rPr>
          <w:rFonts w:ascii="仿宋_GB2312" w:eastAsia="仿宋_GB2312"/>
          <w:color w:val="auto"/>
          <w:sz w:val="32"/>
          <w:szCs w:val="32"/>
          <w:u w:val="single"/>
        </w:rPr>
        <w:t xml:space="preserve">         </w:t>
      </w:r>
      <w:r>
        <w:rPr>
          <w:rFonts w:hint="eastAsia" w:ascii="仿宋_GB2312" w:eastAsia="仿宋_GB2312"/>
          <w:color w:val="auto"/>
          <w:sz w:val="32"/>
          <w:szCs w:val="32"/>
          <w:u w:val="single"/>
        </w:rPr>
        <w:t xml:space="preserve">      </w:t>
      </w:r>
      <w:r>
        <w:rPr>
          <w:rFonts w:ascii="仿宋_GB2312" w:eastAsia="仿宋_GB2312"/>
          <w:color w:val="auto"/>
          <w:sz w:val="28"/>
          <w:szCs w:val="28"/>
          <w:u w:val="single"/>
        </w:rPr>
        <w:t>202</w:t>
      </w:r>
      <w:r>
        <w:rPr>
          <w:rFonts w:hint="eastAsia" w:ascii="仿宋_GB2312" w:eastAsia="仿宋_GB2312"/>
          <w:color w:val="auto"/>
          <w:sz w:val="28"/>
          <w:szCs w:val="28"/>
          <w:u w:val="single"/>
        </w:rPr>
        <w:t>5年</w:t>
      </w:r>
      <w:r>
        <w:rPr>
          <w:rFonts w:hint="eastAsia" w:ascii="仿宋_GB2312" w:eastAsia="仿宋_GB2312"/>
          <w:color w:val="auto"/>
          <w:sz w:val="28"/>
          <w:szCs w:val="28"/>
          <w:u w:val="single"/>
          <w:lang w:val="en-US" w:eastAsia="zh-CN"/>
        </w:rPr>
        <w:t>10</w:t>
      </w:r>
      <w:r>
        <w:rPr>
          <w:rFonts w:hint="eastAsia" w:ascii="仿宋_GB2312" w:eastAsia="仿宋_GB2312"/>
          <w:color w:val="auto"/>
          <w:sz w:val="28"/>
          <w:szCs w:val="28"/>
          <w:u w:val="single"/>
        </w:rPr>
        <w:t>月</w:t>
      </w:r>
      <w:r>
        <w:rPr>
          <w:rFonts w:ascii="仿宋_GB2312" w:eastAsia="仿宋_GB2312"/>
          <w:color w:val="auto"/>
          <w:sz w:val="28"/>
          <w:szCs w:val="28"/>
          <w:u w:val="single"/>
        </w:rPr>
        <w:t xml:space="preserve"> </w:t>
      </w:r>
      <w:r>
        <w:rPr>
          <w:rFonts w:ascii="仿宋_GB2312" w:eastAsia="仿宋_GB2312"/>
          <w:color w:val="auto"/>
          <w:sz w:val="32"/>
          <w:szCs w:val="32"/>
          <w:u w:val="single"/>
        </w:rPr>
        <w:t xml:space="preserve">           </w:t>
      </w:r>
      <w:r>
        <w:rPr>
          <w:rFonts w:hint="eastAsia" w:ascii="仿宋_GB2312" w:eastAsia="仿宋_GB2312"/>
          <w:color w:val="auto"/>
          <w:sz w:val="32"/>
          <w:szCs w:val="32"/>
          <w:u w:val="single"/>
        </w:rPr>
        <w:t xml:space="preserve"> </w:t>
      </w:r>
      <w:r>
        <w:rPr>
          <w:rFonts w:ascii="仿宋_GB2312" w:eastAsia="仿宋_GB2312"/>
          <w:color w:val="auto"/>
          <w:sz w:val="32"/>
          <w:szCs w:val="32"/>
          <w:u w:val="single"/>
        </w:rPr>
        <w:t xml:space="preserve"> </w:t>
      </w:r>
      <w:r>
        <w:rPr>
          <w:rFonts w:ascii="仿宋_GB2312" w:eastAsia="仿宋_GB2312"/>
          <w:color w:val="auto"/>
          <w:sz w:val="36"/>
          <w:szCs w:val="36"/>
          <w:u w:val="single"/>
        </w:rPr>
        <w:t xml:space="preserve"> </w:t>
      </w:r>
    </w:p>
    <w:p w14:paraId="7D55F630">
      <w:pPr>
        <w:adjustRightInd w:val="0"/>
        <w:snapToGrid w:val="0"/>
        <w:spacing w:line="288" w:lineRule="auto"/>
        <w:ind w:firstLine="720"/>
        <w:rPr>
          <w:rFonts w:ascii="仿宋_GB2312" w:eastAsia="仿宋_GB2312"/>
          <w:color w:val="auto"/>
          <w:sz w:val="36"/>
          <w:szCs w:val="36"/>
        </w:rPr>
      </w:pPr>
      <w:bookmarkStart w:id="0" w:name="_Hlk57884087"/>
    </w:p>
    <w:p w14:paraId="0CD417E6">
      <w:pPr>
        <w:adjustRightInd w:val="0"/>
        <w:snapToGrid w:val="0"/>
        <w:spacing w:line="288" w:lineRule="auto"/>
        <w:ind w:firstLine="720"/>
        <w:rPr>
          <w:rFonts w:ascii="仿宋_GB2312" w:eastAsia="仿宋_GB2312"/>
          <w:color w:val="auto"/>
          <w:sz w:val="36"/>
          <w:szCs w:val="36"/>
        </w:rPr>
      </w:pPr>
    </w:p>
    <w:bookmarkEnd w:id="0"/>
    <w:p w14:paraId="371D7044">
      <w:pPr>
        <w:adjustRightInd w:val="0"/>
        <w:snapToGrid w:val="0"/>
        <w:spacing w:line="288" w:lineRule="auto"/>
        <w:ind w:firstLine="0" w:firstLineChars="0"/>
        <w:jc w:val="center"/>
        <w:rPr>
          <w:rFonts w:ascii="楷体_GB2312" w:eastAsia="楷体_GB2312"/>
          <w:color w:val="auto"/>
          <w:sz w:val="36"/>
          <w:szCs w:val="36"/>
        </w:rPr>
      </w:pPr>
      <w:r>
        <w:rPr>
          <w:rFonts w:hint="eastAsia" w:ascii="楷体_GB2312" w:eastAsia="楷体_GB2312"/>
          <w:color w:val="auto"/>
          <w:sz w:val="36"/>
          <w:szCs w:val="36"/>
        </w:rPr>
        <w:t>中华人民共和国生态环境部制</w:t>
      </w:r>
    </w:p>
    <w:p w14:paraId="5D7D8411">
      <w:pPr>
        <w:ind w:firstLine="480"/>
        <w:rPr>
          <w:color w:val="auto"/>
        </w:rPr>
      </w:pPr>
    </w:p>
    <w:p w14:paraId="3DA29EE8">
      <w:pPr>
        <w:widowControl/>
        <w:tabs>
          <w:tab w:val="right" w:leader="dot" w:pos="8306"/>
        </w:tabs>
        <w:ind w:firstLine="480"/>
        <w:rPr>
          <w:color w:val="auto"/>
        </w:rPr>
      </w:pPr>
    </w:p>
    <w:p w14:paraId="73DEADE8">
      <w:pPr>
        <w:ind w:firstLine="0" w:firstLineChars="0"/>
        <w:rPr>
          <w:b/>
          <w:bCs/>
          <w:color w:val="auto"/>
        </w:rPr>
      </w:pPr>
      <w:bookmarkStart w:id="1" w:name="_Toc31301"/>
    </w:p>
    <w:p w14:paraId="49F724A4">
      <w:pPr>
        <w:ind w:firstLine="0" w:firstLineChars="0"/>
        <w:rPr>
          <w:b/>
          <w:bCs/>
          <w:color w:val="auto"/>
        </w:rPr>
        <w:sectPr>
          <w:headerReference r:id="rId5" w:type="default"/>
          <w:footerReference r:id="rId6" w:type="default"/>
          <w:pgSz w:w="11906" w:h="16838"/>
          <w:pgMar w:top="1440" w:right="1800" w:bottom="1440" w:left="1800" w:header="851" w:footer="992" w:gutter="0"/>
          <w:pgNumType w:start="1"/>
          <w:cols w:space="720" w:num="1"/>
          <w:docGrid w:type="lines" w:linePitch="312" w:charSpace="0"/>
        </w:sectPr>
      </w:pPr>
    </w:p>
    <w:p w14:paraId="7296F9D5">
      <w:pPr>
        <w:pStyle w:val="22"/>
        <w:ind w:firstLine="360"/>
        <w:rPr>
          <w:color w:val="auto"/>
        </w:rPr>
      </w:pPr>
    </w:p>
    <w:sdt>
      <w:sdtPr>
        <w:rPr>
          <w:rFonts w:ascii="宋体" w:hAnsi="宋体"/>
          <w:color w:val="auto"/>
          <w:sz w:val="21"/>
        </w:rPr>
        <w:id w:val="147458743"/>
        <w:docPartObj>
          <w:docPartGallery w:val="Table of Contents"/>
          <w:docPartUnique/>
        </w:docPartObj>
      </w:sdtPr>
      <w:sdtEndPr>
        <w:rPr>
          <w:rFonts w:hint="eastAsia" w:asciiTheme="minorHAnsi" w:hAnsiTheme="minorHAnsi" w:eastAsiaTheme="minorEastAsia" w:cstheme="minorBidi"/>
          <w:color w:val="auto"/>
          <w:sz w:val="20"/>
        </w:rPr>
      </w:sdtEndPr>
      <w:sdtContent>
        <w:p w14:paraId="1C08A720">
          <w:pPr>
            <w:ind w:firstLine="0" w:firstLineChars="0"/>
            <w:jc w:val="center"/>
            <w:rPr>
              <w:b/>
              <w:bCs/>
              <w:color w:val="auto"/>
              <w:sz w:val="28"/>
              <w:szCs w:val="28"/>
            </w:rPr>
          </w:pPr>
          <w:r>
            <w:rPr>
              <w:b/>
              <w:bCs/>
              <w:color w:val="auto"/>
              <w:sz w:val="28"/>
              <w:szCs w:val="28"/>
            </w:rPr>
            <w:t>目录</w:t>
          </w:r>
        </w:p>
        <w:p w14:paraId="22178EAC">
          <w:pPr>
            <w:pStyle w:val="23"/>
            <w:tabs>
              <w:tab w:val="right" w:leader="dot" w:pos="8306"/>
            </w:tabs>
            <w:ind w:firstLine="480"/>
            <w:rPr>
              <w:color w:val="auto"/>
            </w:rPr>
          </w:pPr>
          <w:r>
            <w:rPr>
              <w:color w:val="auto"/>
            </w:rPr>
            <w:fldChar w:fldCharType="begin"/>
          </w:r>
          <w:r>
            <w:rPr>
              <w:color w:val="auto"/>
            </w:rPr>
            <w:instrText xml:space="preserve">TOC \o "1-1" \h \u </w:instrText>
          </w:r>
          <w:r>
            <w:rPr>
              <w:color w:val="auto"/>
            </w:rPr>
            <w:fldChar w:fldCharType="separate"/>
          </w:r>
          <w:r>
            <w:rPr>
              <w:color w:val="auto"/>
            </w:rPr>
            <w:fldChar w:fldCharType="begin"/>
          </w:r>
          <w:r>
            <w:rPr>
              <w:color w:val="auto"/>
            </w:rPr>
            <w:instrText xml:space="preserve"> HYPERLINK \l "_Toc9609" </w:instrText>
          </w:r>
          <w:r>
            <w:rPr>
              <w:color w:val="auto"/>
            </w:rPr>
            <w:fldChar w:fldCharType="separate"/>
          </w:r>
          <w:r>
            <w:rPr>
              <w:rFonts w:hint="eastAsia"/>
              <w:color w:val="auto"/>
            </w:rPr>
            <w:t>前言</w:t>
          </w:r>
          <w:r>
            <w:rPr>
              <w:color w:val="auto"/>
            </w:rPr>
            <w:tab/>
          </w:r>
          <w:r>
            <w:rPr>
              <w:color w:val="auto"/>
            </w:rPr>
            <w:fldChar w:fldCharType="begin"/>
          </w:r>
          <w:r>
            <w:rPr>
              <w:color w:val="auto"/>
            </w:rPr>
            <w:instrText xml:space="preserve"> PAGEREF _Toc9609 \h </w:instrText>
          </w:r>
          <w:r>
            <w:rPr>
              <w:color w:val="auto"/>
            </w:rPr>
            <w:fldChar w:fldCharType="separate"/>
          </w:r>
          <w:r>
            <w:rPr>
              <w:color w:val="auto"/>
            </w:rPr>
            <w:t>3</w:t>
          </w:r>
          <w:r>
            <w:rPr>
              <w:color w:val="auto"/>
            </w:rPr>
            <w:fldChar w:fldCharType="end"/>
          </w:r>
          <w:r>
            <w:rPr>
              <w:color w:val="auto"/>
            </w:rPr>
            <w:fldChar w:fldCharType="end"/>
          </w:r>
        </w:p>
        <w:p w14:paraId="4DE39790">
          <w:pPr>
            <w:pStyle w:val="23"/>
            <w:tabs>
              <w:tab w:val="right" w:leader="dot" w:pos="8306"/>
            </w:tabs>
            <w:ind w:firstLine="480"/>
            <w:rPr>
              <w:color w:val="auto"/>
            </w:rPr>
          </w:pPr>
          <w:r>
            <w:rPr>
              <w:color w:val="auto"/>
            </w:rPr>
            <w:fldChar w:fldCharType="begin"/>
          </w:r>
          <w:r>
            <w:rPr>
              <w:color w:val="auto"/>
            </w:rPr>
            <w:instrText xml:space="preserve"> HYPERLINK \l "_Toc6471" </w:instrText>
          </w:r>
          <w:r>
            <w:rPr>
              <w:color w:val="auto"/>
            </w:rPr>
            <w:fldChar w:fldCharType="separate"/>
          </w:r>
          <w:r>
            <w:rPr>
              <w:rFonts w:hint="eastAsia"/>
              <w:color w:val="auto"/>
            </w:rPr>
            <w:t>一、 建设项目基本情况</w:t>
          </w:r>
          <w:r>
            <w:rPr>
              <w:color w:val="auto"/>
            </w:rPr>
            <w:tab/>
          </w:r>
          <w:r>
            <w:rPr>
              <w:color w:val="auto"/>
            </w:rPr>
            <w:fldChar w:fldCharType="begin"/>
          </w:r>
          <w:r>
            <w:rPr>
              <w:color w:val="auto"/>
            </w:rPr>
            <w:instrText xml:space="preserve"> PAGEREF _Toc6471 \h </w:instrText>
          </w:r>
          <w:r>
            <w:rPr>
              <w:color w:val="auto"/>
            </w:rPr>
            <w:fldChar w:fldCharType="separate"/>
          </w:r>
          <w:r>
            <w:rPr>
              <w:color w:val="auto"/>
            </w:rPr>
            <w:t>4</w:t>
          </w:r>
          <w:r>
            <w:rPr>
              <w:color w:val="auto"/>
            </w:rPr>
            <w:fldChar w:fldCharType="end"/>
          </w:r>
          <w:r>
            <w:rPr>
              <w:color w:val="auto"/>
            </w:rPr>
            <w:fldChar w:fldCharType="end"/>
          </w:r>
        </w:p>
        <w:p w14:paraId="464DD8DC">
          <w:pPr>
            <w:pStyle w:val="23"/>
            <w:tabs>
              <w:tab w:val="right" w:leader="dot" w:pos="8306"/>
            </w:tabs>
            <w:ind w:firstLine="480"/>
            <w:rPr>
              <w:color w:val="auto"/>
            </w:rPr>
          </w:pPr>
          <w:r>
            <w:rPr>
              <w:color w:val="auto"/>
            </w:rPr>
            <w:fldChar w:fldCharType="begin"/>
          </w:r>
          <w:r>
            <w:rPr>
              <w:color w:val="auto"/>
            </w:rPr>
            <w:instrText xml:space="preserve"> HYPERLINK \l "_Toc21031" </w:instrText>
          </w:r>
          <w:r>
            <w:rPr>
              <w:color w:val="auto"/>
            </w:rPr>
            <w:fldChar w:fldCharType="separate"/>
          </w:r>
          <w:r>
            <w:rPr>
              <w:rFonts w:hint="eastAsia"/>
              <w:color w:val="auto"/>
            </w:rPr>
            <w:t>二、 建设项目工程分析</w:t>
          </w:r>
          <w:r>
            <w:rPr>
              <w:color w:val="auto"/>
            </w:rPr>
            <w:tab/>
          </w:r>
          <w:r>
            <w:rPr>
              <w:color w:val="auto"/>
            </w:rPr>
            <w:fldChar w:fldCharType="begin"/>
          </w:r>
          <w:r>
            <w:rPr>
              <w:color w:val="auto"/>
            </w:rPr>
            <w:instrText xml:space="preserve"> PAGEREF _Toc21031 \h </w:instrText>
          </w:r>
          <w:r>
            <w:rPr>
              <w:color w:val="auto"/>
            </w:rPr>
            <w:fldChar w:fldCharType="separate"/>
          </w:r>
          <w:r>
            <w:rPr>
              <w:color w:val="auto"/>
            </w:rPr>
            <w:t>31</w:t>
          </w:r>
          <w:r>
            <w:rPr>
              <w:color w:val="auto"/>
            </w:rPr>
            <w:fldChar w:fldCharType="end"/>
          </w:r>
          <w:r>
            <w:rPr>
              <w:color w:val="auto"/>
            </w:rPr>
            <w:fldChar w:fldCharType="end"/>
          </w:r>
        </w:p>
        <w:p w14:paraId="66888D3A">
          <w:pPr>
            <w:pStyle w:val="23"/>
            <w:tabs>
              <w:tab w:val="right" w:leader="dot" w:pos="8306"/>
            </w:tabs>
            <w:ind w:firstLine="480"/>
            <w:rPr>
              <w:color w:val="auto"/>
            </w:rPr>
          </w:pPr>
          <w:r>
            <w:rPr>
              <w:color w:val="auto"/>
            </w:rPr>
            <w:fldChar w:fldCharType="begin"/>
          </w:r>
          <w:r>
            <w:rPr>
              <w:color w:val="auto"/>
            </w:rPr>
            <w:instrText xml:space="preserve"> HYPERLINK \l "_Toc25321" </w:instrText>
          </w:r>
          <w:r>
            <w:rPr>
              <w:color w:val="auto"/>
            </w:rPr>
            <w:fldChar w:fldCharType="separate"/>
          </w:r>
          <w:r>
            <w:rPr>
              <w:rFonts w:hint="eastAsia"/>
              <w:color w:val="auto"/>
            </w:rPr>
            <w:t>三、 区域环境质量现状、环境保护目标及评价标准</w:t>
          </w:r>
          <w:r>
            <w:rPr>
              <w:color w:val="auto"/>
            </w:rPr>
            <w:tab/>
          </w:r>
          <w:r>
            <w:rPr>
              <w:color w:val="auto"/>
            </w:rPr>
            <w:fldChar w:fldCharType="begin"/>
          </w:r>
          <w:r>
            <w:rPr>
              <w:color w:val="auto"/>
            </w:rPr>
            <w:instrText xml:space="preserve"> PAGEREF _Toc25321 \h </w:instrText>
          </w:r>
          <w:r>
            <w:rPr>
              <w:color w:val="auto"/>
            </w:rPr>
            <w:fldChar w:fldCharType="separate"/>
          </w:r>
          <w:r>
            <w:rPr>
              <w:color w:val="auto"/>
            </w:rPr>
            <w:t>51</w:t>
          </w:r>
          <w:r>
            <w:rPr>
              <w:color w:val="auto"/>
            </w:rPr>
            <w:fldChar w:fldCharType="end"/>
          </w:r>
          <w:r>
            <w:rPr>
              <w:color w:val="auto"/>
            </w:rPr>
            <w:fldChar w:fldCharType="end"/>
          </w:r>
        </w:p>
        <w:p w14:paraId="5016ADFE">
          <w:pPr>
            <w:pStyle w:val="23"/>
            <w:tabs>
              <w:tab w:val="right" w:leader="dot" w:pos="8306"/>
            </w:tabs>
            <w:ind w:firstLine="480"/>
            <w:rPr>
              <w:color w:val="auto"/>
            </w:rPr>
          </w:pPr>
          <w:r>
            <w:rPr>
              <w:color w:val="auto"/>
            </w:rPr>
            <w:fldChar w:fldCharType="begin"/>
          </w:r>
          <w:r>
            <w:rPr>
              <w:color w:val="auto"/>
            </w:rPr>
            <w:instrText xml:space="preserve"> HYPERLINK \l "_Toc22384" </w:instrText>
          </w:r>
          <w:r>
            <w:rPr>
              <w:color w:val="auto"/>
            </w:rPr>
            <w:fldChar w:fldCharType="separate"/>
          </w:r>
          <w:r>
            <w:rPr>
              <w:rFonts w:hint="eastAsia"/>
              <w:color w:val="auto"/>
            </w:rPr>
            <w:t>四、 主要环境影响和保护措施</w:t>
          </w:r>
          <w:r>
            <w:rPr>
              <w:color w:val="auto"/>
            </w:rPr>
            <w:tab/>
          </w:r>
          <w:r>
            <w:rPr>
              <w:color w:val="auto"/>
            </w:rPr>
            <w:fldChar w:fldCharType="begin"/>
          </w:r>
          <w:r>
            <w:rPr>
              <w:color w:val="auto"/>
            </w:rPr>
            <w:instrText xml:space="preserve"> PAGEREF _Toc22384 \h </w:instrText>
          </w:r>
          <w:r>
            <w:rPr>
              <w:color w:val="auto"/>
            </w:rPr>
            <w:fldChar w:fldCharType="separate"/>
          </w:r>
          <w:r>
            <w:rPr>
              <w:color w:val="auto"/>
            </w:rPr>
            <w:t>59</w:t>
          </w:r>
          <w:r>
            <w:rPr>
              <w:color w:val="auto"/>
            </w:rPr>
            <w:fldChar w:fldCharType="end"/>
          </w:r>
          <w:r>
            <w:rPr>
              <w:color w:val="auto"/>
            </w:rPr>
            <w:fldChar w:fldCharType="end"/>
          </w:r>
        </w:p>
        <w:p w14:paraId="5693F1D6">
          <w:pPr>
            <w:pStyle w:val="23"/>
            <w:tabs>
              <w:tab w:val="right" w:leader="dot" w:pos="8306"/>
            </w:tabs>
            <w:ind w:firstLine="480"/>
            <w:rPr>
              <w:color w:val="auto"/>
            </w:rPr>
          </w:pPr>
          <w:r>
            <w:rPr>
              <w:color w:val="auto"/>
            </w:rPr>
            <w:fldChar w:fldCharType="begin"/>
          </w:r>
          <w:r>
            <w:rPr>
              <w:color w:val="auto"/>
            </w:rPr>
            <w:instrText xml:space="preserve"> HYPERLINK \l "_Toc15015" </w:instrText>
          </w:r>
          <w:r>
            <w:rPr>
              <w:color w:val="auto"/>
            </w:rPr>
            <w:fldChar w:fldCharType="separate"/>
          </w:r>
          <w:r>
            <w:rPr>
              <w:rFonts w:hint="eastAsia"/>
              <w:color w:val="auto"/>
            </w:rPr>
            <w:t>五、 环境保护措施监督清单</w:t>
          </w:r>
          <w:r>
            <w:rPr>
              <w:color w:val="auto"/>
            </w:rPr>
            <w:tab/>
          </w:r>
          <w:r>
            <w:rPr>
              <w:color w:val="auto"/>
            </w:rPr>
            <w:fldChar w:fldCharType="begin"/>
          </w:r>
          <w:r>
            <w:rPr>
              <w:color w:val="auto"/>
            </w:rPr>
            <w:instrText xml:space="preserve"> PAGEREF _Toc15015 \h </w:instrText>
          </w:r>
          <w:r>
            <w:rPr>
              <w:color w:val="auto"/>
            </w:rPr>
            <w:fldChar w:fldCharType="separate"/>
          </w:r>
          <w:r>
            <w:rPr>
              <w:color w:val="auto"/>
            </w:rPr>
            <w:t>91</w:t>
          </w:r>
          <w:r>
            <w:rPr>
              <w:color w:val="auto"/>
            </w:rPr>
            <w:fldChar w:fldCharType="end"/>
          </w:r>
          <w:r>
            <w:rPr>
              <w:color w:val="auto"/>
            </w:rPr>
            <w:fldChar w:fldCharType="end"/>
          </w:r>
        </w:p>
        <w:p w14:paraId="50E7D285">
          <w:pPr>
            <w:pStyle w:val="23"/>
            <w:tabs>
              <w:tab w:val="right" w:leader="dot" w:pos="8306"/>
            </w:tabs>
            <w:ind w:firstLine="480"/>
            <w:rPr>
              <w:color w:val="auto"/>
            </w:rPr>
          </w:pPr>
          <w:r>
            <w:rPr>
              <w:color w:val="auto"/>
            </w:rPr>
            <w:fldChar w:fldCharType="begin"/>
          </w:r>
          <w:r>
            <w:rPr>
              <w:color w:val="auto"/>
            </w:rPr>
            <w:instrText xml:space="preserve"> HYPERLINK \l "_Toc28428" </w:instrText>
          </w:r>
          <w:r>
            <w:rPr>
              <w:color w:val="auto"/>
            </w:rPr>
            <w:fldChar w:fldCharType="separate"/>
          </w:r>
          <w:r>
            <w:rPr>
              <w:color w:val="auto"/>
            </w:rPr>
            <w:t xml:space="preserve">六、 </w:t>
          </w:r>
          <w:r>
            <w:rPr>
              <w:rFonts w:hint="eastAsia"/>
              <w:color w:val="auto"/>
            </w:rPr>
            <w:t>结论</w:t>
          </w:r>
          <w:r>
            <w:rPr>
              <w:color w:val="auto"/>
            </w:rPr>
            <w:tab/>
          </w:r>
          <w:r>
            <w:rPr>
              <w:color w:val="auto"/>
            </w:rPr>
            <w:fldChar w:fldCharType="begin"/>
          </w:r>
          <w:r>
            <w:rPr>
              <w:color w:val="auto"/>
            </w:rPr>
            <w:instrText xml:space="preserve"> PAGEREF _Toc28428 \h </w:instrText>
          </w:r>
          <w:r>
            <w:rPr>
              <w:color w:val="auto"/>
            </w:rPr>
            <w:fldChar w:fldCharType="separate"/>
          </w:r>
          <w:r>
            <w:rPr>
              <w:color w:val="auto"/>
            </w:rPr>
            <w:t>94</w:t>
          </w:r>
          <w:r>
            <w:rPr>
              <w:color w:val="auto"/>
            </w:rPr>
            <w:fldChar w:fldCharType="end"/>
          </w:r>
          <w:r>
            <w:rPr>
              <w:color w:val="auto"/>
            </w:rPr>
            <w:fldChar w:fldCharType="end"/>
          </w:r>
        </w:p>
        <w:p w14:paraId="32F27259">
          <w:pPr>
            <w:pStyle w:val="23"/>
            <w:tabs>
              <w:tab w:val="right" w:leader="dot" w:pos="8306"/>
            </w:tabs>
            <w:ind w:firstLine="480"/>
            <w:rPr>
              <w:color w:val="auto"/>
            </w:rPr>
          </w:pPr>
          <w:r>
            <w:rPr>
              <w:color w:val="auto"/>
            </w:rPr>
            <w:fldChar w:fldCharType="begin"/>
          </w:r>
          <w:r>
            <w:rPr>
              <w:color w:val="auto"/>
            </w:rPr>
            <w:instrText xml:space="preserve"> HYPERLINK \l "_Toc5748" </w:instrText>
          </w:r>
          <w:r>
            <w:rPr>
              <w:color w:val="auto"/>
            </w:rPr>
            <w:fldChar w:fldCharType="separate"/>
          </w:r>
          <w:r>
            <w:rPr>
              <w:rFonts w:hint="eastAsia"/>
              <w:color w:val="auto"/>
            </w:rPr>
            <w:t>附表</w:t>
          </w:r>
          <w:r>
            <w:rPr>
              <w:color w:val="auto"/>
            </w:rPr>
            <w:tab/>
          </w:r>
          <w:r>
            <w:rPr>
              <w:color w:val="auto"/>
            </w:rPr>
            <w:fldChar w:fldCharType="begin"/>
          </w:r>
          <w:r>
            <w:rPr>
              <w:color w:val="auto"/>
            </w:rPr>
            <w:instrText xml:space="preserve"> PAGEREF _Toc5748 \h </w:instrText>
          </w:r>
          <w:r>
            <w:rPr>
              <w:color w:val="auto"/>
            </w:rPr>
            <w:fldChar w:fldCharType="separate"/>
          </w:r>
          <w:r>
            <w:rPr>
              <w:color w:val="auto"/>
            </w:rPr>
            <w:t>95</w:t>
          </w:r>
          <w:r>
            <w:rPr>
              <w:color w:val="auto"/>
            </w:rPr>
            <w:fldChar w:fldCharType="end"/>
          </w:r>
          <w:r>
            <w:rPr>
              <w:color w:val="auto"/>
            </w:rPr>
            <w:fldChar w:fldCharType="end"/>
          </w:r>
        </w:p>
        <w:p w14:paraId="3F6BFED4">
          <w:pPr>
            <w:pStyle w:val="23"/>
            <w:tabs>
              <w:tab w:val="right" w:leader="dot" w:pos="8306"/>
            </w:tabs>
            <w:ind w:firstLine="480"/>
            <w:rPr>
              <w:color w:val="auto"/>
            </w:rPr>
          </w:pPr>
          <w:r>
            <w:rPr>
              <w:color w:val="auto"/>
            </w:rPr>
            <w:fldChar w:fldCharType="begin"/>
          </w:r>
          <w:r>
            <w:rPr>
              <w:color w:val="auto"/>
            </w:rPr>
            <w:instrText xml:space="preserve"> HYPERLINK \l "_Toc30307" </w:instrText>
          </w:r>
          <w:r>
            <w:rPr>
              <w:color w:val="auto"/>
            </w:rPr>
            <w:fldChar w:fldCharType="separate"/>
          </w:r>
          <w:r>
            <w:rPr>
              <w:rFonts w:hint="eastAsia"/>
              <w:bCs/>
              <w:color w:val="auto"/>
            </w:rPr>
            <w:t>建设项目污染物排放量汇总表</w:t>
          </w:r>
          <w:r>
            <w:rPr>
              <w:color w:val="auto"/>
            </w:rPr>
            <w:tab/>
          </w:r>
          <w:r>
            <w:rPr>
              <w:color w:val="auto"/>
            </w:rPr>
            <w:fldChar w:fldCharType="begin"/>
          </w:r>
          <w:r>
            <w:rPr>
              <w:color w:val="auto"/>
            </w:rPr>
            <w:instrText xml:space="preserve"> PAGEREF _Toc30307 \h </w:instrText>
          </w:r>
          <w:r>
            <w:rPr>
              <w:color w:val="auto"/>
            </w:rPr>
            <w:fldChar w:fldCharType="separate"/>
          </w:r>
          <w:r>
            <w:rPr>
              <w:color w:val="auto"/>
            </w:rPr>
            <w:t>95</w:t>
          </w:r>
          <w:r>
            <w:rPr>
              <w:color w:val="auto"/>
            </w:rPr>
            <w:fldChar w:fldCharType="end"/>
          </w:r>
          <w:r>
            <w:rPr>
              <w:color w:val="auto"/>
            </w:rPr>
            <w:fldChar w:fldCharType="end"/>
          </w:r>
        </w:p>
        <w:p w14:paraId="176DB73B">
          <w:pPr>
            <w:ind w:firstLine="0" w:firstLineChars="0"/>
            <w:rPr>
              <w:rFonts w:asciiTheme="minorHAnsi" w:hAnsiTheme="minorHAnsi" w:eastAsiaTheme="minorEastAsia" w:cstheme="minorBidi"/>
              <w:color w:val="auto"/>
              <w:sz w:val="20"/>
            </w:rPr>
          </w:pPr>
          <w:r>
            <w:rPr>
              <w:color w:val="auto"/>
            </w:rPr>
            <w:fldChar w:fldCharType="end"/>
          </w:r>
        </w:p>
      </w:sdtContent>
    </w:sdt>
    <w:p w14:paraId="70AA7B7E">
      <w:pPr>
        <w:pStyle w:val="34"/>
        <w:ind w:firstLine="480"/>
        <w:rPr>
          <w:color w:val="auto"/>
        </w:rPr>
      </w:pPr>
    </w:p>
    <w:p w14:paraId="7007A36A">
      <w:pPr>
        <w:ind w:firstLine="0" w:firstLineChars="0"/>
        <w:rPr>
          <w:b/>
          <w:bCs/>
          <w:color w:val="auto"/>
        </w:rPr>
      </w:pPr>
      <w:r>
        <w:rPr>
          <w:rFonts w:hint="eastAsia"/>
          <w:b/>
          <w:bCs/>
          <w:color w:val="auto"/>
        </w:rPr>
        <w:t>附件</w:t>
      </w:r>
      <w:bookmarkEnd w:id="1"/>
    </w:p>
    <w:p w14:paraId="0ACC80E7">
      <w:pPr>
        <w:ind w:firstLine="0" w:firstLineChars="0"/>
        <w:rPr>
          <w:color w:val="auto"/>
        </w:rPr>
      </w:pPr>
      <w:bookmarkStart w:id="2" w:name="_Toc6814"/>
      <w:r>
        <w:rPr>
          <w:rFonts w:hint="eastAsia"/>
          <w:color w:val="auto"/>
        </w:rPr>
        <w:t>附件1</w:t>
      </w:r>
      <w:bookmarkEnd w:id="2"/>
      <w:r>
        <w:rPr>
          <w:rFonts w:hint="eastAsia"/>
          <w:color w:val="auto"/>
        </w:rPr>
        <w:t>环评委托书</w:t>
      </w:r>
    </w:p>
    <w:p w14:paraId="458FD902">
      <w:pPr>
        <w:ind w:firstLine="0" w:firstLineChars="0"/>
        <w:rPr>
          <w:rFonts w:hint="eastAsia"/>
          <w:color w:val="auto"/>
        </w:rPr>
      </w:pPr>
      <w:bookmarkStart w:id="3" w:name="_Toc140"/>
      <w:r>
        <w:rPr>
          <w:rFonts w:hint="eastAsia"/>
          <w:color w:val="auto"/>
        </w:rPr>
        <w:t>附件2 云南省固定资产投资项目备案证</w:t>
      </w:r>
    </w:p>
    <w:p w14:paraId="207BA865">
      <w:pPr>
        <w:ind w:firstLine="0" w:firstLineChars="0"/>
        <w:rPr>
          <w:color w:val="auto"/>
        </w:rPr>
      </w:pPr>
      <w:r>
        <w:rPr>
          <w:rFonts w:hint="eastAsia"/>
          <w:color w:val="auto"/>
        </w:rPr>
        <w:t>附件3</w:t>
      </w:r>
      <w:bookmarkEnd w:id="3"/>
      <w:r>
        <w:rPr>
          <w:rFonts w:hint="eastAsia"/>
          <w:color w:val="auto"/>
        </w:rPr>
        <w:t>营业执照</w:t>
      </w:r>
    </w:p>
    <w:p w14:paraId="1EE6D096">
      <w:pPr>
        <w:ind w:firstLine="0" w:firstLineChars="0"/>
        <w:rPr>
          <w:rFonts w:hint="eastAsia"/>
          <w:color w:val="auto"/>
        </w:rPr>
      </w:pPr>
      <w:r>
        <w:rPr>
          <w:rFonts w:hint="eastAsia"/>
          <w:color w:val="auto"/>
        </w:rPr>
        <w:t>附件4 项目土地租赁协议</w:t>
      </w:r>
    </w:p>
    <w:p w14:paraId="15E14425">
      <w:pPr>
        <w:ind w:firstLine="0" w:firstLineChars="0"/>
        <w:rPr>
          <w:rFonts w:hint="eastAsia"/>
          <w:color w:val="auto"/>
        </w:rPr>
      </w:pPr>
      <w:r>
        <w:rPr>
          <w:rFonts w:hint="eastAsia"/>
          <w:color w:val="auto"/>
        </w:rPr>
        <w:t>附件5云南超达数控土地使用证</w:t>
      </w:r>
    </w:p>
    <w:p w14:paraId="245BC5E2">
      <w:pPr>
        <w:ind w:firstLine="0" w:firstLineChars="0"/>
        <w:rPr>
          <w:rFonts w:hint="eastAsia"/>
          <w:color w:val="auto"/>
        </w:rPr>
      </w:pPr>
      <w:r>
        <w:rPr>
          <w:rFonts w:hint="eastAsia"/>
          <w:color w:val="auto"/>
        </w:rPr>
        <w:t>附件6 年产80万吨固废综合利用生产线建设项目初审意见</w:t>
      </w:r>
    </w:p>
    <w:p w14:paraId="34BDBAB3">
      <w:pPr>
        <w:ind w:firstLine="0" w:firstLineChars="0"/>
        <w:rPr>
          <w:rFonts w:hint="eastAsia"/>
          <w:color w:val="auto"/>
        </w:rPr>
      </w:pPr>
      <w:r>
        <w:rPr>
          <w:rFonts w:hint="eastAsia"/>
          <w:color w:val="auto"/>
          <w:lang w:eastAsia="zh-CN"/>
        </w:rPr>
        <w:t>附件</w:t>
      </w:r>
      <w:r>
        <w:rPr>
          <w:rFonts w:hint="eastAsia"/>
          <w:color w:val="auto"/>
          <w:lang w:val="en-US" w:eastAsia="zh-CN"/>
        </w:rPr>
        <w:t xml:space="preserve">7 </w:t>
      </w:r>
      <w:r>
        <w:rPr>
          <w:rFonts w:hint="eastAsia"/>
          <w:color w:val="auto"/>
        </w:rPr>
        <w:t>易门安盛智能科技有限责任公司年产80万吨固废综合利用生产线项目与易门县“三区三线”成果套合分析图</w:t>
      </w:r>
    </w:p>
    <w:p w14:paraId="53FE7323">
      <w:pPr>
        <w:ind w:firstLine="0" w:firstLineChars="0"/>
        <w:rPr>
          <w:rFonts w:hint="eastAsia"/>
          <w:color w:val="auto"/>
        </w:rPr>
      </w:pPr>
      <w:r>
        <w:rPr>
          <w:rFonts w:hint="eastAsia"/>
          <w:color w:val="auto"/>
        </w:rPr>
        <w:t xml:space="preserve">附件8 </w:t>
      </w:r>
      <w:r>
        <w:rPr>
          <w:rFonts w:hint="eastAsia"/>
          <w:color w:val="auto"/>
          <w:lang w:eastAsia="zh-CN"/>
        </w:rPr>
        <w:t>引用</w:t>
      </w:r>
      <w:r>
        <w:rPr>
          <w:rFonts w:hint="eastAsia"/>
          <w:color w:val="auto"/>
        </w:rPr>
        <w:t>生物质分析化验报告</w:t>
      </w:r>
    </w:p>
    <w:p w14:paraId="4B536A36">
      <w:pPr>
        <w:ind w:firstLine="0" w:firstLineChars="0"/>
        <w:rPr>
          <w:rFonts w:hint="eastAsia"/>
          <w:color w:val="auto"/>
        </w:rPr>
      </w:pPr>
      <w:r>
        <w:rPr>
          <w:rFonts w:hint="eastAsia"/>
          <w:color w:val="auto"/>
        </w:rPr>
        <w:t>附件9 磷石膏检测报告</w:t>
      </w:r>
    </w:p>
    <w:p w14:paraId="3F9309E3">
      <w:pPr>
        <w:ind w:firstLine="0" w:firstLineChars="0"/>
        <w:rPr>
          <w:rFonts w:hint="eastAsia"/>
          <w:color w:val="auto"/>
        </w:rPr>
      </w:pPr>
      <w:r>
        <w:rPr>
          <w:rFonts w:hint="eastAsia"/>
          <w:color w:val="auto"/>
        </w:rPr>
        <w:t>附件1</w:t>
      </w:r>
      <w:r>
        <w:rPr>
          <w:rFonts w:hint="eastAsia"/>
          <w:color w:val="auto"/>
          <w:lang w:val="en-US" w:eastAsia="zh-CN"/>
        </w:rPr>
        <w:t>0</w:t>
      </w:r>
      <w:r>
        <w:rPr>
          <w:rFonts w:hint="eastAsia"/>
          <w:color w:val="auto"/>
        </w:rPr>
        <w:t xml:space="preserve"> 脱硫石膏检测报告</w:t>
      </w:r>
    </w:p>
    <w:p w14:paraId="475F36CA">
      <w:pPr>
        <w:ind w:firstLine="0" w:firstLineChars="0"/>
        <w:rPr>
          <w:rFonts w:hint="eastAsia"/>
          <w:color w:val="auto"/>
        </w:rPr>
      </w:pPr>
      <w:r>
        <w:rPr>
          <w:rFonts w:hint="eastAsia"/>
          <w:color w:val="auto"/>
        </w:rPr>
        <w:t>附件1</w:t>
      </w:r>
      <w:r>
        <w:rPr>
          <w:rFonts w:hint="eastAsia"/>
          <w:color w:val="auto"/>
          <w:lang w:val="en-US" w:eastAsia="zh-CN"/>
        </w:rPr>
        <w:t>1</w:t>
      </w:r>
      <w:r>
        <w:rPr>
          <w:rFonts w:hint="eastAsia"/>
          <w:color w:val="auto"/>
        </w:rPr>
        <w:t xml:space="preserve"> 炉渣检测报告</w:t>
      </w:r>
    </w:p>
    <w:p w14:paraId="39F05858">
      <w:pPr>
        <w:ind w:firstLine="0" w:firstLineChars="0"/>
        <w:rPr>
          <w:rFonts w:hint="eastAsia"/>
          <w:color w:val="auto"/>
        </w:rPr>
      </w:pPr>
      <w:r>
        <w:rPr>
          <w:rFonts w:hint="eastAsia"/>
          <w:color w:val="auto"/>
        </w:rPr>
        <w:t>附件1</w:t>
      </w:r>
      <w:r>
        <w:rPr>
          <w:rFonts w:hint="eastAsia"/>
          <w:color w:val="auto"/>
          <w:lang w:val="en-US" w:eastAsia="zh-CN"/>
        </w:rPr>
        <w:t>2</w:t>
      </w:r>
      <w:r>
        <w:rPr>
          <w:rFonts w:hint="eastAsia"/>
          <w:color w:val="auto"/>
        </w:rPr>
        <w:t xml:space="preserve"> 尾矿检测报告</w:t>
      </w:r>
    </w:p>
    <w:p w14:paraId="29A63DEE">
      <w:pPr>
        <w:ind w:firstLine="0" w:firstLineChars="0"/>
        <w:rPr>
          <w:rFonts w:hint="eastAsia"/>
          <w:color w:val="auto"/>
          <w:lang w:val="en-US" w:eastAsia="zh-CN"/>
        </w:rPr>
      </w:pPr>
      <w:r>
        <w:rPr>
          <w:rFonts w:hint="eastAsia"/>
          <w:color w:val="auto"/>
          <w:lang w:eastAsia="zh-CN"/>
        </w:rPr>
        <w:t>附件</w:t>
      </w:r>
      <w:r>
        <w:rPr>
          <w:rFonts w:hint="eastAsia"/>
          <w:color w:val="auto"/>
          <w:lang w:val="en-US" w:eastAsia="zh-CN"/>
        </w:rPr>
        <w:t>13 引用环境质量现状监测报告（氮氧化物）</w:t>
      </w:r>
    </w:p>
    <w:p w14:paraId="427E856C">
      <w:pPr>
        <w:ind w:firstLine="0" w:firstLineChars="0"/>
        <w:rPr>
          <w:rFonts w:hint="default"/>
          <w:color w:val="auto"/>
          <w:lang w:val="en-US" w:eastAsia="zh-CN"/>
        </w:rPr>
      </w:pPr>
      <w:r>
        <w:rPr>
          <w:rFonts w:hint="eastAsia"/>
          <w:color w:val="auto"/>
          <w:lang w:val="en-US" w:eastAsia="zh-CN"/>
        </w:rPr>
        <w:t>附件14引用环境质量现状监测报告（TSP）</w:t>
      </w:r>
    </w:p>
    <w:p w14:paraId="15BF25E7">
      <w:pPr>
        <w:ind w:firstLine="0" w:firstLineChars="0"/>
        <w:rPr>
          <w:rFonts w:hint="eastAsia"/>
          <w:color w:val="auto"/>
        </w:rPr>
      </w:pPr>
      <w:r>
        <w:rPr>
          <w:rFonts w:hint="eastAsia"/>
          <w:color w:val="auto"/>
        </w:rPr>
        <w:t>附件1</w:t>
      </w:r>
      <w:r>
        <w:rPr>
          <w:rFonts w:hint="eastAsia"/>
          <w:color w:val="auto"/>
          <w:lang w:val="en-US" w:eastAsia="zh-CN"/>
        </w:rPr>
        <w:t>5</w:t>
      </w:r>
      <w:r>
        <w:rPr>
          <w:rFonts w:hint="eastAsia"/>
          <w:color w:val="auto"/>
        </w:rPr>
        <w:t>环评技术服务合同</w:t>
      </w:r>
    </w:p>
    <w:p w14:paraId="1B860270">
      <w:pPr>
        <w:ind w:firstLine="0" w:firstLineChars="0"/>
        <w:rPr>
          <w:rFonts w:hint="eastAsia"/>
          <w:color w:val="auto"/>
        </w:rPr>
      </w:pPr>
      <w:r>
        <w:rPr>
          <w:rFonts w:hint="eastAsia"/>
          <w:color w:val="auto"/>
        </w:rPr>
        <w:t>附件1</w:t>
      </w:r>
      <w:r>
        <w:rPr>
          <w:rFonts w:hint="eastAsia"/>
          <w:color w:val="auto"/>
          <w:lang w:val="en-US" w:eastAsia="zh-CN"/>
        </w:rPr>
        <w:t>6</w:t>
      </w:r>
      <w:r>
        <w:rPr>
          <w:rFonts w:hint="eastAsia"/>
          <w:color w:val="auto"/>
        </w:rPr>
        <w:t xml:space="preserve"> 项目进度表</w:t>
      </w:r>
    </w:p>
    <w:p w14:paraId="7301244A">
      <w:pPr>
        <w:ind w:firstLine="0" w:firstLineChars="0"/>
        <w:rPr>
          <w:color w:val="auto"/>
        </w:rPr>
      </w:pPr>
      <w:r>
        <w:rPr>
          <w:rFonts w:hint="eastAsia"/>
          <w:color w:val="auto"/>
        </w:rPr>
        <w:t>附件1</w:t>
      </w:r>
      <w:r>
        <w:rPr>
          <w:rFonts w:hint="eastAsia"/>
          <w:color w:val="auto"/>
          <w:lang w:val="en-US" w:eastAsia="zh-CN"/>
        </w:rPr>
        <w:t>7</w:t>
      </w:r>
      <w:r>
        <w:rPr>
          <w:rFonts w:hint="eastAsia"/>
          <w:color w:val="auto"/>
        </w:rPr>
        <w:t xml:space="preserve"> 内部审核表</w:t>
      </w:r>
    </w:p>
    <w:p w14:paraId="6B9E9C64">
      <w:pPr>
        <w:ind w:firstLine="0" w:firstLineChars="0"/>
        <w:rPr>
          <w:rFonts w:hint="eastAsia"/>
          <w:color w:val="auto"/>
        </w:rPr>
      </w:pPr>
      <w:r>
        <w:rPr>
          <w:rFonts w:hint="eastAsia"/>
          <w:color w:val="auto"/>
        </w:rPr>
        <w:t>附件1</w:t>
      </w:r>
      <w:r>
        <w:rPr>
          <w:rFonts w:hint="eastAsia"/>
          <w:color w:val="auto"/>
          <w:lang w:val="en-US" w:eastAsia="zh-CN"/>
        </w:rPr>
        <w:t>8</w:t>
      </w:r>
      <w:r>
        <w:rPr>
          <w:rFonts w:hint="eastAsia"/>
          <w:color w:val="auto"/>
        </w:rPr>
        <w:t>年产80万吨固废综合利用生产线建设项目评审意见</w:t>
      </w:r>
    </w:p>
    <w:p w14:paraId="7752478A">
      <w:pPr>
        <w:ind w:firstLine="0" w:firstLineChars="0"/>
        <w:rPr>
          <w:rFonts w:hint="eastAsia" w:ascii="Times New Roman" w:hAnsi="Times New Roman" w:eastAsia="宋体" w:cs="Times New Roman"/>
          <w:color w:val="auto"/>
        </w:rPr>
      </w:pPr>
      <w:r>
        <w:rPr>
          <w:rFonts w:hint="eastAsia" w:ascii="Times New Roman" w:hAnsi="Times New Roman" w:eastAsia="宋体" w:cs="Times New Roman"/>
          <w:color w:val="auto"/>
        </w:rPr>
        <w:t>附件</w:t>
      </w:r>
      <w:r>
        <w:rPr>
          <w:rFonts w:hint="eastAsia" w:cs="Times New Roman"/>
          <w:color w:val="auto"/>
          <w:lang w:val="en-US" w:eastAsia="zh-CN"/>
        </w:rPr>
        <w:t>19</w:t>
      </w:r>
      <w:r>
        <w:rPr>
          <w:rFonts w:hint="eastAsia" w:ascii="Times New Roman" w:hAnsi="Times New Roman" w:eastAsia="宋体" w:cs="Times New Roman"/>
          <w:color w:val="auto"/>
        </w:rPr>
        <w:t xml:space="preserve"> 修改清单</w:t>
      </w:r>
    </w:p>
    <w:p w14:paraId="2DF1597E">
      <w:pPr>
        <w:ind w:firstLine="0" w:firstLineChars="0"/>
        <w:rPr>
          <w:b/>
          <w:bCs/>
          <w:color w:val="auto"/>
        </w:rPr>
      </w:pPr>
      <w:r>
        <w:rPr>
          <w:rFonts w:hint="eastAsia"/>
          <w:b/>
          <w:bCs/>
          <w:color w:val="auto"/>
        </w:rPr>
        <w:t>附图</w:t>
      </w:r>
    </w:p>
    <w:p w14:paraId="0521C501">
      <w:pPr>
        <w:ind w:firstLine="0" w:firstLineChars="0"/>
        <w:rPr>
          <w:color w:val="auto"/>
        </w:rPr>
      </w:pPr>
      <w:bookmarkStart w:id="4" w:name="_Toc6873"/>
      <w:r>
        <w:rPr>
          <w:rFonts w:hint="eastAsia"/>
          <w:color w:val="auto"/>
        </w:rPr>
        <w:t>附图1项目地理位置示意图</w:t>
      </w:r>
    </w:p>
    <w:p w14:paraId="5DF50F8A">
      <w:pPr>
        <w:ind w:firstLine="0" w:firstLineChars="0"/>
        <w:rPr>
          <w:color w:val="auto"/>
        </w:rPr>
      </w:pPr>
      <w:r>
        <w:rPr>
          <w:rFonts w:hint="eastAsia"/>
          <w:color w:val="auto"/>
        </w:rPr>
        <w:t>附图2项目外环境关系图</w:t>
      </w:r>
    </w:p>
    <w:bookmarkEnd w:id="4"/>
    <w:p w14:paraId="7DBA493C">
      <w:pPr>
        <w:ind w:firstLine="0" w:firstLineChars="0"/>
        <w:rPr>
          <w:color w:val="auto"/>
        </w:rPr>
      </w:pPr>
      <w:bookmarkStart w:id="5" w:name="_Toc28696"/>
      <w:r>
        <w:rPr>
          <w:rFonts w:hint="eastAsia"/>
          <w:color w:val="auto"/>
        </w:rPr>
        <w:t>附图3</w:t>
      </w:r>
      <w:bookmarkEnd w:id="5"/>
      <w:r>
        <w:rPr>
          <w:rFonts w:hint="eastAsia"/>
          <w:color w:val="auto"/>
        </w:rPr>
        <w:t>项目平面布置示意图</w:t>
      </w:r>
    </w:p>
    <w:p w14:paraId="6DC88F95">
      <w:pPr>
        <w:ind w:firstLine="0" w:firstLineChars="0"/>
        <w:rPr>
          <w:color w:val="auto"/>
        </w:rPr>
      </w:pPr>
      <w:bookmarkStart w:id="6" w:name="_Toc27319"/>
      <w:r>
        <w:rPr>
          <w:rFonts w:hint="eastAsia"/>
          <w:color w:val="auto"/>
        </w:rPr>
        <w:t>附图4</w:t>
      </w:r>
      <w:bookmarkEnd w:id="6"/>
      <w:r>
        <w:rPr>
          <w:rFonts w:hint="eastAsia"/>
          <w:color w:val="auto"/>
        </w:rPr>
        <w:t>项目区水系图</w:t>
      </w:r>
    </w:p>
    <w:p w14:paraId="21539E6C">
      <w:pPr>
        <w:ind w:firstLine="0" w:firstLineChars="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rPr>
        <w:t>附图5</w:t>
      </w:r>
      <w:r>
        <w:rPr>
          <w:rFonts w:hint="eastAsia" w:ascii="Times New Roman" w:hAnsi="Times New Roman" w:eastAsia="宋体" w:cs="Times New Roman"/>
          <w:color w:val="auto"/>
          <w:lang w:val="en-US" w:eastAsia="zh-CN"/>
        </w:rPr>
        <w:t>项目与翠柏保护区位置关系图</w:t>
      </w:r>
    </w:p>
    <w:p w14:paraId="11B9679E">
      <w:pPr>
        <w:ind w:firstLine="0" w:firstLineChars="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附图6 项目分区防渗图</w:t>
      </w:r>
    </w:p>
    <w:p w14:paraId="5D433235">
      <w:pPr>
        <w:ind w:firstLine="0" w:firstLineChars="0"/>
        <w:rPr>
          <w:rFonts w:hint="eastAsia"/>
          <w:color w:val="auto"/>
          <w:lang w:val="en-US" w:eastAsia="zh-CN"/>
        </w:rPr>
      </w:pPr>
      <w:r>
        <w:rPr>
          <w:rFonts w:hint="eastAsia"/>
          <w:color w:val="auto"/>
          <w:lang w:val="en-US" w:eastAsia="zh-CN"/>
        </w:rPr>
        <w:t>附图7  项目区域水文地质图</w:t>
      </w:r>
    </w:p>
    <w:p w14:paraId="47950BBA">
      <w:pPr>
        <w:pStyle w:val="2"/>
        <w:rPr>
          <w:rFonts w:hint="default"/>
          <w:color w:val="auto"/>
          <w:lang w:val="en-US" w:eastAsia="zh-CN"/>
        </w:rPr>
      </w:pPr>
    </w:p>
    <w:p w14:paraId="4935FC81">
      <w:pPr>
        <w:pStyle w:val="5"/>
        <w:rPr>
          <w:color w:val="auto"/>
        </w:rPr>
      </w:pPr>
      <w:bookmarkStart w:id="7" w:name="_Toc9609"/>
      <w:r>
        <w:rPr>
          <w:rFonts w:hint="eastAsia"/>
          <w:color w:val="auto"/>
        </w:rPr>
        <w:t>前言</w:t>
      </w:r>
      <w:bookmarkEnd w:id="7"/>
    </w:p>
    <w:p w14:paraId="2E5F435D">
      <w:pPr>
        <w:widowControl/>
        <w:ind w:firstLine="480"/>
        <w:jc w:val="left"/>
        <w:rPr>
          <w:color w:val="auto"/>
        </w:rPr>
      </w:pPr>
      <w:r>
        <w:rPr>
          <w:rFonts w:hint="eastAsia"/>
          <w:color w:val="auto"/>
        </w:rPr>
        <w:t>我国每年产生超 30 亿吨工业固废（如磷石膏年排放量超 1.2 亿吨，煤渣超3亿吨），每年新增建筑垃圾超 20 亿吨，固废综合利用率不足70%，仅少数地区实现规范化处理，大部分未经处理直接填埋或露天堆放，占用土地并破坏生态。我国“十四五”规划明确要求提高资源循环利用效率，《循环经济发展规划》提出“无废城市”建设目标，此类项目可将工业固废（如磷石膏、矿渣等）和建筑垃圾转化为再生资源，减少对原生矿产的依赖，符合“减量化、再利用、资源化”原则。</w:t>
      </w:r>
    </w:p>
    <w:p w14:paraId="3D74B650">
      <w:pPr>
        <w:widowControl/>
        <w:ind w:firstLine="480"/>
        <w:jc w:val="left"/>
        <w:rPr>
          <w:color w:val="auto"/>
        </w:rPr>
      </w:pPr>
      <w:r>
        <w:rPr>
          <w:rFonts w:hint="eastAsia"/>
          <w:color w:val="auto"/>
        </w:rPr>
        <w:t>在此背景下，易门安盛智能科技有限责任公司租用云南超达数控机械有限公司位于易门县六街街道办</w:t>
      </w:r>
      <w:r>
        <w:rPr>
          <w:rFonts w:hint="eastAsia"/>
          <w:color w:val="auto"/>
          <w:lang w:eastAsia="zh-CN"/>
        </w:rPr>
        <w:t>迤栖村</w:t>
      </w:r>
      <w:r>
        <w:rPr>
          <w:rFonts w:hint="eastAsia"/>
          <w:color w:val="auto"/>
        </w:rPr>
        <w:t>的闲置工业场地，建设“年产80万吨固废综合利用生产线建设项目”，通过资源化利用，可缓解资源短缺压力，实现固废“减量化、资源化”的目标。</w:t>
      </w:r>
    </w:p>
    <w:p w14:paraId="5077CBBD">
      <w:pPr>
        <w:widowControl/>
        <w:ind w:firstLine="480"/>
        <w:jc w:val="left"/>
        <w:rPr>
          <w:color w:val="auto"/>
        </w:rPr>
      </w:pPr>
      <w:r>
        <w:rPr>
          <w:rFonts w:hint="eastAsia"/>
          <w:color w:val="auto"/>
        </w:rPr>
        <w:t>项目拟占地面积48亩，新建1条磷石膏、脱硫石膏改性综合利用生产线，用于制备免烧制品、隔墙砌块、路基垫层、无害化镇理料及土壤调理剂；新建1条固废、尾矿渣及非危化工业废弃物深加工精选利用生产线，用于压制成免烧制品。项目建成后，年综合利用磷石膏、脱硫石膏50万吨，固废、尾矿渣及非危化工业废弃物30万吨。</w:t>
      </w:r>
    </w:p>
    <w:p w14:paraId="6D27990F">
      <w:pPr>
        <w:widowControl/>
        <w:ind w:firstLine="480"/>
        <w:jc w:val="left"/>
        <w:rPr>
          <w:color w:val="auto"/>
        </w:rPr>
      </w:pPr>
      <w:r>
        <w:rPr>
          <w:rFonts w:hint="eastAsia" w:ascii="宋体" w:hAnsi="宋体" w:cs="宋体"/>
          <w:color w:val="auto"/>
          <w:kern w:val="0"/>
          <w:lang w:bidi="ar"/>
        </w:rPr>
        <w:t>根据《中华人民共和国环境保护法》和《建设项目环境保护管理条例》的要 求，本项目需进行环境影响评价。本项目属于《建设项目环境影响评价分类管理 名录》（</w:t>
      </w:r>
      <w:r>
        <w:rPr>
          <w:color w:val="auto"/>
          <w:kern w:val="0"/>
          <w:lang w:bidi="ar"/>
        </w:rPr>
        <w:t xml:space="preserve">2021 </w:t>
      </w:r>
      <w:r>
        <w:rPr>
          <w:rFonts w:hint="eastAsia" w:ascii="宋体" w:hAnsi="宋体" w:cs="宋体"/>
          <w:color w:val="auto"/>
          <w:kern w:val="0"/>
          <w:lang w:bidi="ar"/>
        </w:rPr>
        <w:t xml:space="preserve">年版）中“四十七、生态保护和环境治理业 </w:t>
      </w:r>
      <w:r>
        <w:rPr>
          <w:color w:val="auto"/>
          <w:kern w:val="0"/>
          <w:lang w:bidi="ar"/>
        </w:rPr>
        <w:t xml:space="preserve">103 </w:t>
      </w:r>
      <w:r>
        <w:rPr>
          <w:rFonts w:hint="eastAsia" w:ascii="宋体" w:hAnsi="宋体" w:cs="宋体"/>
          <w:color w:val="auto"/>
          <w:kern w:val="0"/>
          <w:lang w:bidi="ar"/>
        </w:rPr>
        <w:t>一般工业固体废物（含污水处理污泥）、建筑施工废弃物处置及综合利用</w:t>
      </w:r>
      <w:r>
        <w:rPr>
          <w:rFonts w:hint="eastAsia" w:ascii="宋体" w:hAnsi="宋体" w:cs="宋体"/>
          <w:color w:val="auto"/>
          <w:kern w:val="0"/>
          <w:lang w:eastAsia="zh-CN" w:bidi="ar"/>
        </w:rPr>
        <w:t>，</w:t>
      </w:r>
      <w:r>
        <w:rPr>
          <w:rFonts w:hint="eastAsia" w:ascii="宋体" w:hAnsi="宋体" w:cs="宋体"/>
          <w:color w:val="auto"/>
          <w:kern w:val="0"/>
          <w:lang w:val="en-US" w:eastAsia="zh-CN" w:bidi="ar"/>
        </w:rPr>
        <w:t>需编制报告表</w:t>
      </w:r>
      <w:r>
        <w:rPr>
          <w:rFonts w:hint="eastAsia" w:ascii="宋体" w:hAnsi="宋体" w:cs="宋体"/>
          <w:color w:val="auto"/>
          <w:kern w:val="0"/>
          <w:lang w:eastAsia="zh-CN" w:bidi="ar"/>
        </w:rPr>
        <w:t>。</w:t>
      </w:r>
      <w:r>
        <w:rPr>
          <w:rFonts w:hint="eastAsia" w:ascii="宋体" w:hAnsi="宋体" w:cs="宋体"/>
          <w:color w:val="auto"/>
          <w:kern w:val="0"/>
          <w:lang w:bidi="ar"/>
        </w:rPr>
        <w:t>受</w:t>
      </w:r>
      <w:r>
        <w:rPr>
          <w:rFonts w:hint="eastAsia"/>
          <w:color w:val="auto"/>
        </w:rPr>
        <w:t>易门安盛智能科技有限责任公司</w:t>
      </w:r>
      <w:r>
        <w:rPr>
          <w:rFonts w:hint="eastAsia" w:ascii="宋体" w:hAnsi="宋体" w:cs="宋体"/>
          <w:color w:val="auto"/>
          <w:kern w:val="0"/>
          <w:lang w:bidi="ar"/>
        </w:rPr>
        <w:t>的委托，我单位承担了项目环境影响报告表的编制工作，我单位接受委托后，</w:t>
      </w:r>
      <w:r>
        <w:rPr>
          <w:color w:val="auto"/>
        </w:rPr>
        <w:t>进行了现场踏勘、环境状况调查、资料收集</w:t>
      </w:r>
      <w:r>
        <w:rPr>
          <w:rFonts w:hint="eastAsia"/>
          <w:color w:val="auto"/>
        </w:rPr>
        <w:t>，在</w:t>
      </w:r>
      <w:r>
        <w:rPr>
          <w:color w:val="auto"/>
        </w:rPr>
        <w:t>认真分析工程内容</w:t>
      </w:r>
      <w:r>
        <w:rPr>
          <w:rFonts w:hint="eastAsia"/>
          <w:color w:val="auto"/>
        </w:rPr>
        <w:t>的基础上</w:t>
      </w:r>
      <w:r>
        <w:rPr>
          <w:color w:val="auto"/>
        </w:rPr>
        <w:t>，编制</w:t>
      </w:r>
      <w:r>
        <w:rPr>
          <w:rFonts w:hint="eastAsia"/>
          <w:color w:val="auto"/>
        </w:rPr>
        <w:t>完成</w:t>
      </w:r>
      <w:r>
        <w:rPr>
          <w:color w:val="auto"/>
        </w:rPr>
        <w:t>了本项目环境影响报告表，</w:t>
      </w:r>
      <w:r>
        <w:rPr>
          <w:rFonts w:hint="eastAsia"/>
          <w:color w:val="auto"/>
        </w:rPr>
        <w:t>供建设单位</w:t>
      </w:r>
      <w:r>
        <w:rPr>
          <w:color w:val="auto"/>
        </w:rPr>
        <w:t>上报</w:t>
      </w:r>
      <w:r>
        <w:rPr>
          <w:rFonts w:hint="eastAsia"/>
          <w:color w:val="auto"/>
        </w:rPr>
        <w:t>生态环境</w:t>
      </w:r>
      <w:r>
        <w:rPr>
          <w:color w:val="auto"/>
        </w:rPr>
        <w:t>行政管理部门审批</w:t>
      </w:r>
      <w:r>
        <w:rPr>
          <w:rFonts w:hint="eastAsia"/>
          <w:color w:val="auto"/>
        </w:rPr>
        <w:t>后作为项目环境管理的依据</w:t>
      </w:r>
      <w:r>
        <w:rPr>
          <w:color w:val="auto"/>
        </w:rPr>
        <w:t>。</w:t>
      </w:r>
    </w:p>
    <w:p w14:paraId="1AC88346">
      <w:pPr>
        <w:pStyle w:val="5"/>
        <w:numPr>
          <w:ilvl w:val="0"/>
          <w:numId w:val="2"/>
        </w:numPr>
        <w:rPr>
          <w:color w:val="auto"/>
        </w:rPr>
      </w:pPr>
      <w:bookmarkStart w:id="8" w:name="_Toc6471"/>
      <w:r>
        <w:rPr>
          <w:rFonts w:hint="eastAsia"/>
          <w:color w:val="auto"/>
        </w:rPr>
        <w:t>建设项目基本情况</w:t>
      </w:r>
      <w:bookmarkEnd w:id="8"/>
    </w:p>
    <w:tbl>
      <w:tblPr>
        <w:tblStyle w:val="2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6"/>
        <w:gridCol w:w="5"/>
        <w:gridCol w:w="1112"/>
        <w:gridCol w:w="1652"/>
        <w:gridCol w:w="2070"/>
        <w:gridCol w:w="3227"/>
      </w:tblGrid>
      <w:tr w14:paraId="4250DB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trPr>
        <w:tc>
          <w:tcPr>
            <w:tcW w:w="918" w:type="pct"/>
            <w:gridSpan w:val="3"/>
            <w:vAlign w:val="center"/>
          </w:tcPr>
          <w:p w14:paraId="399893AF">
            <w:pPr>
              <w:spacing w:line="240" w:lineRule="auto"/>
              <w:ind w:firstLine="0" w:firstLineChars="0"/>
              <w:jc w:val="center"/>
              <w:rPr>
                <w:rFonts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建设项目名称</w:t>
            </w:r>
          </w:p>
        </w:tc>
        <w:tc>
          <w:tcPr>
            <w:tcW w:w="4082" w:type="pct"/>
            <w:gridSpan w:val="3"/>
            <w:vAlign w:val="center"/>
          </w:tcPr>
          <w:p w14:paraId="37614404">
            <w:pPr>
              <w:spacing w:line="240" w:lineRule="auto"/>
              <w:ind w:firstLine="0" w:firstLineChars="0"/>
              <w:jc w:val="center"/>
              <w:rPr>
                <w:rFonts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年产80万吨固废综合利用生产线建设项目</w:t>
            </w:r>
          </w:p>
        </w:tc>
      </w:tr>
      <w:tr w14:paraId="20DC48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trPr>
        <w:tc>
          <w:tcPr>
            <w:tcW w:w="918" w:type="pct"/>
            <w:gridSpan w:val="3"/>
            <w:vAlign w:val="center"/>
          </w:tcPr>
          <w:p w14:paraId="677A74C9">
            <w:pPr>
              <w:spacing w:line="240" w:lineRule="auto"/>
              <w:ind w:firstLine="0" w:firstLineChars="0"/>
              <w:jc w:val="center"/>
              <w:rPr>
                <w:rFonts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项目代码</w:t>
            </w:r>
          </w:p>
        </w:tc>
        <w:tc>
          <w:tcPr>
            <w:tcW w:w="4082" w:type="pct"/>
            <w:gridSpan w:val="3"/>
            <w:vAlign w:val="center"/>
          </w:tcPr>
          <w:p w14:paraId="570C8DD7">
            <w:pPr>
              <w:spacing w:line="240" w:lineRule="auto"/>
              <w:ind w:firstLine="0" w:firstLineChars="0"/>
              <w:jc w:val="center"/>
              <w:rPr>
                <w:rFonts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2506-530425-04-01-215654</w:t>
            </w:r>
          </w:p>
        </w:tc>
      </w:tr>
      <w:tr w14:paraId="63C609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918" w:type="pct"/>
            <w:gridSpan w:val="3"/>
            <w:vAlign w:val="center"/>
          </w:tcPr>
          <w:p w14:paraId="4D8B710D">
            <w:pPr>
              <w:spacing w:line="240" w:lineRule="auto"/>
              <w:ind w:firstLine="0" w:firstLineChars="0"/>
              <w:jc w:val="center"/>
              <w:rPr>
                <w:rFonts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建设单位联系人</w:t>
            </w:r>
          </w:p>
        </w:tc>
        <w:tc>
          <w:tcPr>
            <w:tcW w:w="971" w:type="pct"/>
            <w:vAlign w:val="center"/>
          </w:tcPr>
          <w:p w14:paraId="79259F4E">
            <w:pPr>
              <w:spacing w:line="240" w:lineRule="auto"/>
              <w:ind w:firstLine="0" w:firstLineChars="0"/>
              <w:jc w:val="center"/>
              <w:rPr>
                <w:rFonts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鲁美仙</w:t>
            </w:r>
          </w:p>
        </w:tc>
        <w:tc>
          <w:tcPr>
            <w:tcW w:w="1216" w:type="pct"/>
            <w:vAlign w:val="center"/>
          </w:tcPr>
          <w:p w14:paraId="09A14032">
            <w:pPr>
              <w:spacing w:line="240" w:lineRule="auto"/>
              <w:ind w:firstLine="0" w:firstLineChars="0"/>
              <w:jc w:val="center"/>
              <w:rPr>
                <w:rFonts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联系方式</w:t>
            </w:r>
          </w:p>
        </w:tc>
        <w:tc>
          <w:tcPr>
            <w:tcW w:w="1895" w:type="pct"/>
            <w:vAlign w:val="center"/>
          </w:tcPr>
          <w:p w14:paraId="0CF55745">
            <w:pPr>
              <w:spacing w:line="240" w:lineRule="auto"/>
              <w:ind w:firstLine="0" w:firstLineChars="0"/>
              <w:jc w:val="center"/>
              <w:rPr>
                <w:rFonts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18987745611</w:t>
            </w:r>
          </w:p>
        </w:tc>
      </w:tr>
      <w:tr w14:paraId="65A152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918" w:type="pct"/>
            <w:gridSpan w:val="3"/>
            <w:vAlign w:val="center"/>
          </w:tcPr>
          <w:p w14:paraId="526DDF0E">
            <w:pPr>
              <w:spacing w:line="240" w:lineRule="auto"/>
              <w:ind w:firstLine="0" w:firstLineChars="0"/>
              <w:jc w:val="center"/>
              <w:rPr>
                <w:rFonts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建设地点</w:t>
            </w:r>
          </w:p>
        </w:tc>
        <w:tc>
          <w:tcPr>
            <w:tcW w:w="4082" w:type="pct"/>
            <w:gridSpan w:val="3"/>
            <w:vAlign w:val="center"/>
          </w:tcPr>
          <w:p w14:paraId="7039AE9D">
            <w:pPr>
              <w:spacing w:line="240" w:lineRule="auto"/>
              <w:ind w:firstLine="0" w:firstLineChars="0"/>
              <w:jc w:val="center"/>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rPr>
              <w:t>云南省玉溪市易门县六街街道办</w:t>
            </w:r>
            <w:r>
              <w:rPr>
                <w:rFonts w:hint="eastAsia" w:asciiTheme="minorEastAsia" w:hAnsiTheme="minorEastAsia" w:eastAsiaTheme="minorEastAsia" w:cstheme="minorEastAsia"/>
                <w:color w:val="auto"/>
                <w:lang w:eastAsia="zh-CN"/>
              </w:rPr>
              <w:t>迤栖村</w:t>
            </w:r>
          </w:p>
        </w:tc>
      </w:tr>
      <w:tr w14:paraId="356C0C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trPr>
        <w:tc>
          <w:tcPr>
            <w:tcW w:w="918" w:type="pct"/>
            <w:gridSpan w:val="3"/>
            <w:vAlign w:val="center"/>
          </w:tcPr>
          <w:p w14:paraId="20EAB969">
            <w:pPr>
              <w:spacing w:line="240" w:lineRule="auto"/>
              <w:ind w:firstLine="0" w:firstLineChars="0"/>
              <w:jc w:val="center"/>
              <w:rPr>
                <w:rFonts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地理坐标</w:t>
            </w:r>
          </w:p>
        </w:tc>
        <w:tc>
          <w:tcPr>
            <w:tcW w:w="4082" w:type="pct"/>
            <w:gridSpan w:val="3"/>
            <w:vAlign w:val="center"/>
          </w:tcPr>
          <w:p w14:paraId="1A5FCDAE">
            <w:pPr>
              <w:spacing w:line="240" w:lineRule="auto"/>
              <w:ind w:firstLine="0" w:firstLineChars="0"/>
              <w:jc w:val="center"/>
              <w:rPr>
                <w:rFonts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w:t>
            </w:r>
            <w:r>
              <w:rPr>
                <w:rFonts w:hint="eastAsia" w:asciiTheme="minorEastAsia" w:hAnsiTheme="minorEastAsia" w:eastAsiaTheme="minorEastAsia" w:cstheme="minorEastAsia"/>
                <w:color w:val="auto"/>
                <w:u w:val="single"/>
              </w:rPr>
              <w:t>102</w:t>
            </w:r>
            <w:r>
              <w:rPr>
                <w:rFonts w:hint="eastAsia" w:asciiTheme="minorEastAsia" w:hAnsiTheme="minorEastAsia" w:eastAsiaTheme="minorEastAsia" w:cstheme="minorEastAsia"/>
                <w:color w:val="auto"/>
              </w:rPr>
              <w:t>度</w:t>
            </w:r>
            <w:r>
              <w:rPr>
                <w:rFonts w:hint="eastAsia" w:asciiTheme="minorEastAsia" w:hAnsiTheme="minorEastAsia" w:eastAsiaTheme="minorEastAsia" w:cstheme="minorEastAsia"/>
                <w:color w:val="auto"/>
                <w:u w:val="single"/>
              </w:rPr>
              <w:t>12</w:t>
            </w:r>
            <w:r>
              <w:rPr>
                <w:rFonts w:hint="eastAsia" w:asciiTheme="minorEastAsia" w:hAnsiTheme="minorEastAsia" w:eastAsiaTheme="minorEastAsia" w:cstheme="minorEastAsia"/>
                <w:color w:val="auto"/>
              </w:rPr>
              <w:t>分</w:t>
            </w:r>
            <w:r>
              <w:rPr>
                <w:rFonts w:hint="eastAsia" w:asciiTheme="minorEastAsia" w:hAnsiTheme="minorEastAsia" w:eastAsiaTheme="minorEastAsia" w:cstheme="minorEastAsia"/>
                <w:color w:val="auto"/>
                <w:u w:val="single"/>
              </w:rPr>
              <w:t>38.357</w:t>
            </w:r>
            <w:r>
              <w:rPr>
                <w:rFonts w:hint="eastAsia" w:asciiTheme="minorEastAsia" w:hAnsiTheme="minorEastAsia" w:eastAsiaTheme="minorEastAsia" w:cstheme="minorEastAsia"/>
                <w:color w:val="auto"/>
              </w:rPr>
              <w:t>秒，</w:t>
            </w:r>
            <w:r>
              <w:rPr>
                <w:rFonts w:hint="eastAsia" w:asciiTheme="minorEastAsia" w:hAnsiTheme="minorEastAsia" w:eastAsiaTheme="minorEastAsia" w:cstheme="minorEastAsia"/>
                <w:color w:val="auto"/>
                <w:u w:val="single"/>
              </w:rPr>
              <w:t>24</w:t>
            </w:r>
            <w:r>
              <w:rPr>
                <w:rFonts w:hint="eastAsia" w:asciiTheme="minorEastAsia" w:hAnsiTheme="minorEastAsia" w:eastAsiaTheme="minorEastAsia" w:cstheme="minorEastAsia"/>
                <w:color w:val="auto"/>
              </w:rPr>
              <w:t>度</w:t>
            </w:r>
            <w:r>
              <w:rPr>
                <w:rFonts w:hint="eastAsia" w:asciiTheme="minorEastAsia" w:hAnsiTheme="minorEastAsia" w:eastAsiaTheme="minorEastAsia" w:cstheme="minorEastAsia"/>
                <w:color w:val="auto"/>
                <w:u w:val="single"/>
              </w:rPr>
              <w:t>4</w:t>
            </w:r>
            <w:r>
              <w:rPr>
                <w:rFonts w:hint="eastAsia" w:asciiTheme="minorEastAsia" w:hAnsiTheme="minorEastAsia" w:eastAsiaTheme="minorEastAsia" w:cstheme="minorEastAsia"/>
                <w:color w:val="auto"/>
              </w:rPr>
              <w:t>分</w:t>
            </w:r>
            <w:r>
              <w:rPr>
                <w:rFonts w:hint="eastAsia" w:asciiTheme="minorEastAsia" w:hAnsiTheme="minorEastAsia" w:eastAsiaTheme="minorEastAsia" w:cstheme="minorEastAsia"/>
                <w:color w:val="auto"/>
                <w:u w:val="single"/>
              </w:rPr>
              <w:t>56.932</w:t>
            </w:r>
            <w:r>
              <w:rPr>
                <w:rFonts w:hint="eastAsia" w:asciiTheme="minorEastAsia" w:hAnsiTheme="minorEastAsia" w:eastAsiaTheme="minorEastAsia" w:cstheme="minorEastAsia"/>
                <w:color w:val="auto"/>
              </w:rPr>
              <w:t>秒）</w:t>
            </w:r>
          </w:p>
        </w:tc>
      </w:tr>
      <w:tr w14:paraId="48CAD7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918" w:type="pct"/>
            <w:gridSpan w:val="3"/>
            <w:vAlign w:val="center"/>
          </w:tcPr>
          <w:p w14:paraId="368710AD">
            <w:pPr>
              <w:adjustRightInd w:val="0"/>
              <w:snapToGrid w:val="0"/>
              <w:spacing w:line="240" w:lineRule="auto"/>
              <w:ind w:firstLine="0" w:firstLineChars="0"/>
              <w:jc w:val="center"/>
              <w:rPr>
                <w:rFonts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国民经济</w:t>
            </w:r>
          </w:p>
          <w:p w14:paraId="6A5C98F9">
            <w:pPr>
              <w:spacing w:line="240" w:lineRule="auto"/>
              <w:ind w:firstLine="0" w:firstLineChars="0"/>
              <w:jc w:val="center"/>
              <w:rPr>
                <w:rFonts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行业类别</w:t>
            </w:r>
          </w:p>
        </w:tc>
        <w:tc>
          <w:tcPr>
            <w:tcW w:w="971" w:type="pct"/>
            <w:vAlign w:val="center"/>
          </w:tcPr>
          <w:p w14:paraId="5399156A">
            <w:pPr>
              <w:spacing w:line="240" w:lineRule="auto"/>
              <w:ind w:firstLine="0" w:firstLineChars="0"/>
              <w:jc w:val="center"/>
              <w:rPr>
                <w:rFonts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N7723固体废物治理</w:t>
            </w:r>
          </w:p>
        </w:tc>
        <w:tc>
          <w:tcPr>
            <w:tcW w:w="1216" w:type="pct"/>
            <w:vAlign w:val="center"/>
          </w:tcPr>
          <w:p w14:paraId="592FC736">
            <w:pPr>
              <w:adjustRightInd w:val="0"/>
              <w:snapToGrid w:val="0"/>
              <w:spacing w:line="240" w:lineRule="auto"/>
              <w:ind w:firstLine="0" w:firstLineChars="0"/>
              <w:jc w:val="center"/>
              <w:rPr>
                <w:rFonts w:asciiTheme="minorEastAsia" w:hAnsiTheme="minorEastAsia" w:eastAsiaTheme="minorEastAsia" w:cstheme="minorEastAsia"/>
                <w:color w:val="auto"/>
              </w:rPr>
            </w:pPr>
            <w:bookmarkStart w:id="9" w:name="_Hlk49843745"/>
            <w:r>
              <w:rPr>
                <w:rFonts w:hint="eastAsia" w:asciiTheme="minorEastAsia" w:hAnsiTheme="minorEastAsia" w:eastAsiaTheme="minorEastAsia" w:cstheme="minorEastAsia"/>
                <w:color w:val="auto"/>
              </w:rPr>
              <w:t>建设项目</w:t>
            </w:r>
          </w:p>
          <w:p w14:paraId="492FB741">
            <w:pPr>
              <w:spacing w:line="240" w:lineRule="auto"/>
              <w:ind w:firstLine="0" w:firstLineChars="0"/>
              <w:jc w:val="center"/>
              <w:rPr>
                <w:rFonts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行业类别</w:t>
            </w:r>
            <w:bookmarkEnd w:id="9"/>
          </w:p>
        </w:tc>
        <w:tc>
          <w:tcPr>
            <w:tcW w:w="1895" w:type="pct"/>
            <w:vAlign w:val="center"/>
          </w:tcPr>
          <w:p w14:paraId="59EFFB6E">
            <w:pPr>
              <w:spacing w:line="240" w:lineRule="auto"/>
              <w:ind w:firstLine="0" w:firstLineChars="0"/>
              <w:jc w:val="center"/>
              <w:rPr>
                <w:rFonts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四十七、生态保护和环境治理业103 一般工业固体废物（含污水处理污泥）、建筑施工废弃物处置及综合利用；其他</w:t>
            </w:r>
          </w:p>
        </w:tc>
      </w:tr>
      <w:tr w14:paraId="046FC3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918" w:type="pct"/>
            <w:gridSpan w:val="3"/>
            <w:vAlign w:val="center"/>
          </w:tcPr>
          <w:p w14:paraId="6AD2B775">
            <w:pPr>
              <w:spacing w:line="240" w:lineRule="auto"/>
              <w:ind w:firstLine="0" w:firstLineChars="0"/>
              <w:jc w:val="center"/>
              <w:rPr>
                <w:rFonts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建设性质</w:t>
            </w:r>
          </w:p>
        </w:tc>
        <w:tc>
          <w:tcPr>
            <w:tcW w:w="971" w:type="pct"/>
            <w:vAlign w:val="center"/>
          </w:tcPr>
          <w:p w14:paraId="093D07CD">
            <w:pPr>
              <w:spacing w:line="240" w:lineRule="auto"/>
              <w:ind w:firstLine="0" w:firstLineChars="0"/>
              <w:jc w:val="left"/>
              <w:rPr>
                <w:rFonts w:asciiTheme="minorEastAsia" w:hAnsiTheme="minorEastAsia" w:eastAsiaTheme="minorEastAsia" w:cstheme="minorEastAsia"/>
                <w:color w:val="auto"/>
              </w:rPr>
            </w:pPr>
            <w:r>
              <w:rPr>
                <w:rFonts w:ascii="Segoe UI Symbol" w:hAnsi="Segoe UI Symbol" w:cs="Segoe UI Symbol" w:eastAsiaTheme="minorEastAsia"/>
                <w:color w:val="auto"/>
              </w:rPr>
              <w:t>☑</w:t>
            </w:r>
            <w:r>
              <w:rPr>
                <w:rFonts w:hint="eastAsia" w:asciiTheme="minorEastAsia" w:hAnsiTheme="minorEastAsia" w:eastAsiaTheme="minorEastAsia" w:cstheme="minorEastAsia"/>
                <w:color w:val="auto"/>
              </w:rPr>
              <w:t>新建（迁建）</w:t>
            </w:r>
          </w:p>
          <w:p w14:paraId="0C59B3A0">
            <w:pPr>
              <w:spacing w:line="240" w:lineRule="auto"/>
              <w:ind w:firstLine="0" w:firstLineChars="0"/>
              <w:jc w:val="left"/>
              <w:rPr>
                <w:rFonts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□改建</w:t>
            </w:r>
          </w:p>
          <w:p w14:paraId="64A383CA">
            <w:pPr>
              <w:spacing w:line="240" w:lineRule="auto"/>
              <w:ind w:firstLine="0" w:firstLineChars="0"/>
              <w:jc w:val="left"/>
              <w:rPr>
                <w:rFonts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□扩建</w:t>
            </w:r>
          </w:p>
          <w:p w14:paraId="6E752536">
            <w:pPr>
              <w:spacing w:line="240" w:lineRule="auto"/>
              <w:ind w:firstLine="0" w:firstLineChars="0"/>
              <w:rPr>
                <w:rFonts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□技术改造</w:t>
            </w:r>
          </w:p>
        </w:tc>
        <w:tc>
          <w:tcPr>
            <w:tcW w:w="1216" w:type="pct"/>
            <w:vAlign w:val="center"/>
          </w:tcPr>
          <w:p w14:paraId="15DBCE71">
            <w:pPr>
              <w:adjustRightInd w:val="0"/>
              <w:snapToGrid w:val="0"/>
              <w:spacing w:line="240" w:lineRule="auto"/>
              <w:ind w:firstLine="0" w:firstLineChars="0"/>
              <w:jc w:val="center"/>
              <w:rPr>
                <w:rFonts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建设项目</w:t>
            </w:r>
          </w:p>
          <w:p w14:paraId="13425592">
            <w:pPr>
              <w:spacing w:line="240" w:lineRule="auto"/>
              <w:ind w:firstLine="0" w:firstLineChars="0"/>
              <w:jc w:val="center"/>
              <w:rPr>
                <w:rFonts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申报情形</w:t>
            </w:r>
          </w:p>
        </w:tc>
        <w:tc>
          <w:tcPr>
            <w:tcW w:w="1895" w:type="pct"/>
            <w:vAlign w:val="center"/>
          </w:tcPr>
          <w:p w14:paraId="5D8827F4">
            <w:pPr>
              <w:spacing w:line="240" w:lineRule="auto"/>
              <w:ind w:firstLine="0" w:firstLineChars="0"/>
              <w:jc w:val="left"/>
              <w:rPr>
                <w:rFonts w:asciiTheme="minorEastAsia" w:hAnsiTheme="minorEastAsia" w:eastAsiaTheme="minorEastAsia" w:cstheme="minorEastAsia"/>
                <w:color w:val="auto"/>
              </w:rPr>
            </w:pPr>
            <w:r>
              <w:rPr>
                <w:rFonts w:ascii="Segoe UI Symbol" w:hAnsi="Segoe UI Symbol" w:cs="Segoe UI Symbol" w:eastAsiaTheme="minorEastAsia"/>
                <w:color w:val="auto"/>
              </w:rPr>
              <w:t>☑</w:t>
            </w:r>
            <w:r>
              <w:rPr>
                <w:rFonts w:hint="eastAsia" w:asciiTheme="minorEastAsia" w:hAnsiTheme="minorEastAsia" w:eastAsiaTheme="minorEastAsia" w:cstheme="minorEastAsia"/>
                <w:color w:val="auto"/>
              </w:rPr>
              <w:t>首次申报项目</w:t>
            </w:r>
          </w:p>
          <w:p w14:paraId="4B6E7E13">
            <w:pPr>
              <w:spacing w:line="240" w:lineRule="auto"/>
              <w:ind w:firstLine="0" w:firstLineChars="0"/>
              <w:jc w:val="left"/>
              <w:rPr>
                <w:rFonts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□不予批准后再次申报项目</w:t>
            </w:r>
          </w:p>
          <w:p w14:paraId="39E60A5A">
            <w:pPr>
              <w:spacing w:line="240" w:lineRule="auto"/>
              <w:ind w:firstLine="0" w:firstLineChars="0"/>
              <w:jc w:val="left"/>
              <w:rPr>
                <w:rFonts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□超五年重新审核项目</w:t>
            </w:r>
          </w:p>
          <w:p w14:paraId="6178EE3C">
            <w:pPr>
              <w:spacing w:line="240" w:lineRule="auto"/>
              <w:ind w:firstLine="0" w:firstLineChars="0"/>
              <w:rPr>
                <w:rFonts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□重大变动重新报批项目</w:t>
            </w:r>
          </w:p>
        </w:tc>
      </w:tr>
      <w:tr w14:paraId="7DF1F4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918" w:type="pct"/>
            <w:gridSpan w:val="3"/>
            <w:vAlign w:val="center"/>
          </w:tcPr>
          <w:p w14:paraId="34B8EA07">
            <w:pPr>
              <w:adjustRightInd w:val="0"/>
              <w:snapToGrid w:val="0"/>
              <w:spacing w:line="240" w:lineRule="auto"/>
              <w:ind w:firstLine="0" w:firstLineChars="0"/>
              <w:jc w:val="center"/>
              <w:rPr>
                <w:rFonts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项目审批（核准/备案）部门（选填）</w:t>
            </w:r>
          </w:p>
        </w:tc>
        <w:tc>
          <w:tcPr>
            <w:tcW w:w="971" w:type="pct"/>
            <w:vAlign w:val="center"/>
          </w:tcPr>
          <w:p w14:paraId="5F60BED3">
            <w:pPr>
              <w:spacing w:line="240" w:lineRule="auto"/>
              <w:ind w:firstLine="0" w:firstLineChars="0"/>
              <w:jc w:val="center"/>
              <w:rPr>
                <w:rFonts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易门县发展和改革局（易门县粮食和物资储备局</w:t>
            </w:r>
            <w:r>
              <w:rPr>
                <w:rFonts w:hint="eastAsia" w:asciiTheme="minorEastAsia" w:hAnsiTheme="minorEastAsia" w:eastAsiaTheme="minorEastAsia" w:cstheme="minorEastAsia"/>
                <w:color w:val="auto"/>
                <w:lang w:eastAsia="zh-CN"/>
              </w:rPr>
              <w:t>）</w:t>
            </w:r>
          </w:p>
        </w:tc>
        <w:tc>
          <w:tcPr>
            <w:tcW w:w="1216" w:type="pct"/>
            <w:vAlign w:val="center"/>
          </w:tcPr>
          <w:p w14:paraId="13A5021F">
            <w:pPr>
              <w:adjustRightInd w:val="0"/>
              <w:snapToGrid w:val="0"/>
              <w:spacing w:line="240" w:lineRule="auto"/>
              <w:ind w:firstLine="0" w:firstLineChars="0"/>
              <w:rPr>
                <w:rFonts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项目审批（核准/备案）文号（选填）</w:t>
            </w:r>
          </w:p>
        </w:tc>
        <w:tc>
          <w:tcPr>
            <w:tcW w:w="1895" w:type="pct"/>
            <w:vAlign w:val="center"/>
          </w:tcPr>
          <w:p w14:paraId="3623E2A4">
            <w:pPr>
              <w:spacing w:line="240" w:lineRule="auto"/>
              <w:ind w:firstLine="0" w:firstLineChars="0"/>
              <w:jc w:val="center"/>
              <w:rPr>
                <w:rFonts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w:t>
            </w:r>
          </w:p>
        </w:tc>
      </w:tr>
      <w:tr w14:paraId="77D517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918" w:type="pct"/>
            <w:gridSpan w:val="3"/>
            <w:vAlign w:val="center"/>
          </w:tcPr>
          <w:p w14:paraId="3A6F8FCE">
            <w:pPr>
              <w:spacing w:line="240" w:lineRule="auto"/>
              <w:ind w:firstLine="0" w:firstLineChars="0"/>
              <w:jc w:val="center"/>
              <w:rPr>
                <w:rFonts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总投资</w:t>
            </w:r>
          </w:p>
          <w:p w14:paraId="3ED382C2">
            <w:pPr>
              <w:spacing w:line="240" w:lineRule="auto"/>
              <w:ind w:firstLine="0" w:firstLineChars="0"/>
              <w:jc w:val="center"/>
              <w:rPr>
                <w:rFonts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（万元）</w:t>
            </w:r>
          </w:p>
        </w:tc>
        <w:tc>
          <w:tcPr>
            <w:tcW w:w="971" w:type="pct"/>
            <w:vAlign w:val="center"/>
          </w:tcPr>
          <w:p w14:paraId="0333121E">
            <w:pPr>
              <w:spacing w:line="240" w:lineRule="auto"/>
              <w:ind w:firstLine="0" w:firstLineChars="0"/>
              <w:jc w:val="center"/>
              <w:rPr>
                <w:rFonts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3200</w:t>
            </w:r>
          </w:p>
        </w:tc>
        <w:tc>
          <w:tcPr>
            <w:tcW w:w="1216" w:type="pct"/>
            <w:vAlign w:val="center"/>
          </w:tcPr>
          <w:p w14:paraId="2E81E8AC">
            <w:pPr>
              <w:spacing w:line="240" w:lineRule="auto"/>
              <w:ind w:firstLine="0" w:firstLineChars="0"/>
              <w:jc w:val="center"/>
              <w:rPr>
                <w:rFonts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环保投资</w:t>
            </w:r>
          </w:p>
          <w:p w14:paraId="29B9CA9C">
            <w:pPr>
              <w:spacing w:line="240" w:lineRule="auto"/>
              <w:ind w:firstLine="0" w:firstLineChars="0"/>
              <w:jc w:val="center"/>
              <w:rPr>
                <w:rFonts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（万元）</w:t>
            </w:r>
          </w:p>
        </w:tc>
        <w:tc>
          <w:tcPr>
            <w:tcW w:w="1895" w:type="pct"/>
            <w:vAlign w:val="center"/>
          </w:tcPr>
          <w:p w14:paraId="62386428">
            <w:pPr>
              <w:spacing w:line="240" w:lineRule="auto"/>
              <w:ind w:firstLine="0" w:firstLineChars="0"/>
              <w:jc w:val="center"/>
              <w:rPr>
                <w:rFonts w:hint="default"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272.2</w:t>
            </w:r>
          </w:p>
        </w:tc>
      </w:tr>
      <w:tr w14:paraId="21C52B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918" w:type="pct"/>
            <w:gridSpan w:val="3"/>
            <w:vAlign w:val="center"/>
          </w:tcPr>
          <w:p w14:paraId="59FD7EE7">
            <w:pPr>
              <w:spacing w:line="240" w:lineRule="auto"/>
              <w:ind w:firstLine="0" w:firstLineChars="0"/>
              <w:jc w:val="center"/>
              <w:rPr>
                <w:rFonts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环保投资占比（%）</w:t>
            </w:r>
          </w:p>
        </w:tc>
        <w:tc>
          <w:tcPr>
            <w:tcW w:w="971" w:type="pct"/>
            <w:vAlign w:val="center"/>
          </w:tcPr>
          <w:p w14:paraId="655F897B">
            <w:pPr>
              <w:spacing w:line="240" w:lineRule="auto"/>
              <w:ind w:firstLine="0" w:firstLineChars="0"/>
              <w:jc w:val="center"/>
              <w:rPr>
                <w:rFonts w:hint="default"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8.51</w:t>
            </w:r>
          </w:p>
        </w:tc>
        <w:tc>
          <w:tcPr>
            <w:tcW w:w="1216" w:type="pct"/>
            <w:vAlign w:val="center"/>
          </w:tcPr>
          <w:p w14:paraId="7AA1A2D8">
            <w:pPr>
              <w:spacing w:line="240" w:lineRule="auto"/>
              <w:ind w:firstLine="0" w:firstLineChars="0"/>
              <w:jc w:val="center"/>
              <w:rPr>
                <w:rFonts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施工工期（月）</w:t>
            </w:r>
          </w:p>
        </w:tc>
        <w:tc>
          <w:tcPr>
            <w:tcW w:w="1895" w:type="pct"/>
            <w:vAlign w:val="center"/>
          </w:tcPr>
          <w:p w14:paraId="428601FE">
            <w:pPr>
              <w:spacing w:line="240" w:lineRule="auto"/>
              <w:ind w:firstLine="0" w:firstLineChars="0"/>
              <w:jc w:val="center"/>
              <w:rPr>
                <w:rFonts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18</w:t>
            </w:r>
          </w:p>
        </w:tc>
      </w:tr>
      <w:tr w14:paraId="6DF511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918" w:type="pct"/>
            <w:gridSpan w:val="3"/>
            <w:vAlign w:val="center"/>
          </w:tcPr>
          <w:p w14:paraId="5FC93E52">
            <w:pPr>
              <w:spacing w:line="240" w:lineRule="auto"/>
              <w:ind w:firstLine="0" w:firstLineChars="0"/>
              <w:jc w:val="center"/>
              <w:rPr>
                <w:rFonts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是否开工建设</w:t>
            </w:r>
          </w:p>
        </w:tc>
        <w:tc>
          <w:tcPr>
            <w:tcW w:w="971" w:type="pct"/>
            <w:vAlign w:val="center"/>
          </w:tcPr>
          <w:p w14:paraId="5C92A218">
            <w:pPr>
              <w:adjustRightInd w:val="0"/>
              <w:snapToGrid w:val="0"/>
              <w:spacing w:line="240" w:lineRule="auto"/>
              <w:ind w:firstLine="0" w:firstLineChars="0"/>
              <w:rPr>
                <w:rFonts w:asciiTheme="minorEastAsia" w:hAnsiTheme="minorEastAsia" w:eastAsiaTheme="minorEastAsia" w:cstheme="minorEastAsia"/>
                <w:color w:val="auto"/>
              </w:rPr>
            </w:pPr>
            <w:r>
              <w:rPr>
                <w:rFonts w:hint="eastAsia" w:asciiTheme="minorEastAsia" w:hAnsiTheme="minorEastAsia" w:eastAsiaTheme="minorEastAsia" w:cstheme="minorEastAsia"/>
                <w:color w:val="auto"/>
              </w:rPr>
              <w:sym w:font="Wingdings 2" w:char="0052"/>
            </w:r>
            <w:r>
              <w:rPr>
                <w:rFonts w:hint="eastAsia" w:asciiTheme="minorEastAsia" w:hAnsiTheme="minorEastAsia" w:eastAsiaTheme="minorEastAsia" w:cstheme="minorEastAsia"/>
                <w:color w:val="auto"/>
              </w:rPr>
              <w:t>否</w:t>
            </w:r>
          </w:p>
          <w:p w14:paraId="5A4C1D51">
            <w:pPr>
              <w:spacing w:line="240" w:lineRule="auto"/>
              <w:ind w:firstLine="0" w:firstLineChars="0"/>
              <w:rPr>
                <w:rFonts w:asciiTheme="minorEastAsia" w:hAnsiTheme="minorEastAsia" w:eastAsiaTheme="minorEastAsia" w:cstheme="minorEastAsia"/>
                <w:color w:val="auto"/>
              </w:rPr>
            </w:pPr>
            <w:r>
              <w:rPr>
                <w:rFonts w:hint="eastAsia" w:asciiTheme="minorEastAsia" w:hAnsiTheme="minorEastAsia" w:eastAsiaTheme="minorEastAsia" w:cstheme="minorEastAsia"/>
                <w:color w:val="auto"/>
              </w:rPr>
              <w:sym w:font="Wingdings 2" w:char="00A3"/>
            </w:r>
            <w:r>
              <w:rPr>
                <w:rFonts w:hint="eastAsia" w:asciiTheme="minorEastAsia" w:hAnsiTheme="minorEastAsia" w:eastAsiaTheme="minorEastAsia" w:cstheme="minorEastAsia"/>
                <w:color w:val="auto"/>
              </w:rPr>
              <w:t>是：</w:t>
            </w:r>
            <w:r>
              <w:rPr>
                <w:rFonts w:hint="eastAsia" w:asciiTheme="minorEastAsia" w:hAnsiTheme="minorEastAsia" w:eastAsiaTheme="minorEastAsia" w:cstheme="minorEastAsia"/>
                <w:color w:val="auto"/>
                <w:u w:val="single"/>
              </w:rPr>
              <w:t xml:space="preserve">         </w:t>
            </w:r>
          </w:p>
        </w:tc>
        <w:tc>
          <w:tcPr>
            <w:tcW w:w="1216" w:type="pct"/>
            <w:vAlign w:val="center"/>
          </w:tcPr>
          <w:p w14:paraId="7BF774BF">
            <w:pPr>
              <w:adjustRightInd w:val="0"/>
              <w:snapToGrid w:val="0"/>
              <w:spacing w:line="240" w:lineRule="auto"/>
              <w:ind w:firstLine="0" w:firstLineChars="0"/>
              <w:jc w:val="center"/>
              <w:rPr>
                <w:rFonts w:asciiTheme="minorEastAsia" w:hAnsiTheme="minorEastAsia" w:eastAsiaTheme="minorEastAsia" w:cstheme="minorEastAsia"/>
                <w:color w:val="auto"/>
                <w:spacing w:val="-6"/>
              </w:rPr>
            </w:pPr>
            <w:r>
              <w:rPr>
                <w:rFonts w:hint="eastAsia" w:asciiTheme="minorEastAsia" w:hAnsiTheme="minorEastAsia" w:eastAsiaTheme="minorEastAsia" w:cstheme="minorEastAsia"/>
                <w:color w:val="auto"/>
                <w:spacing w:val="-6"/>
              </w:rPr>
              <w:t>用地（用海）</w:t>
            </w:r>
          </w:p>
          <w:p w14:paraId="70421ACB">
            <w:pPr>
              <w:spacing w:line="240" w:lineRule="auto"/>
              <w:ind w:firstLine="0" w:firstLineChars="0"/>
              <w:jc w:val="center"/>
              <w:rPr>
                <w:rFonts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6"/>
              </w:rPr>
              <w:t>面积（m</w:t>
            </w:r>
            <w:r>
              <w:rPr>
                <w:rFonts w:hint="eastAsia" w:asciiTheme="minorEastAsia" w:hAnsiTheme="minorEastAsia" w:eastAsiaTheme="minorEastAsia" w:cstheme="minorEastAsia"/>
                <w:color w:val="auto"/>
                <w:spacing w:val="-6"/>
                <w:vertAlign w:val="superscript"/>
              </w:rPr>
              <w:t>2</w:t>
            </w:r>
            <w:r>
              <w:rPr>
                <w:rFonts w:hint="eastAsia" w:asciiTheme="minorEastAsia" w:hAnsiTheme="minorEastAsia" w:eastAsiaTheme="minorEastAsia" w:cstheme="minorEastAsia"/>
                <w:color w:val="auto"/>
                <w:spacing w:val="-6"/>
              </w:rPr>
              <w:t>）</w:t>
            </w:r>
          </w:p>
        </w:tc>
        <w:tc>
          <w:tcPr>
            <w:tcW w:w="1895" w:type="pct"/>
            <w:vAlign w:val="center"/>
          </w:tcPr>
          <w:p w14:paraId="2BDF4E9D">
            <w:pPr>
              <w:spacing w:line="240" w:lineRule="auto"/>
              <w:ind w:firstLine="0" w:firstLineChars="0"/>
              <w:jc w:val="center"/>
              <w:rPr>
                <w:rFonts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32000</w:t>
            </w:r>
          </w:p>
        </w:tc>
      </w:tr>
      <w:tr w14:paraId="0CFB9B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263" w:type="pct"/>
            <w:gridSpan w:val="2"/>
            <w:vAlign w:val="center"/>
          </w:tcPr>
          <w:p w14:paraId="30AA3ECB">
            <w:pPr>
              <w:spacing w:line="240" w:lineRule="auto"/>
              <w:ind w:firstLine="0" w:firstLineChars="0"/>
              <w:jc w:val="center"/>
              <w:rPr>
                <w:rFonts w:asciiTheme="minorEastAsia" w:hAnsiTheme="minorEastAsia" w:eastAsiaTheme="minorEastAsia" w:cstheme="minorEastAsia"/>
                <w:color w:val="auto"/>
              </w:rPr>
            </w:pPr>
            <w:r>
              <w:rPr>
                <w:rFonts w:hint="eastAsia" w:asciiTheme="minorEastAsia" w:hAnsiTheme="minorEastAsia" w:eastAsiaTheme="minorEastAsia" w:cstheme="minorEastAsia"/>
                <w:color w:val="auto"/>
                <w:kern w:val="0"/>
              </w:rPr>
              <w:t>专项评价设置情况</w:t>
            </w:r>
          </w:p>
        </w:tc>
        <w:tc>
          <w:tcPr>
            <w:tcW w:w="4737" w:type="pct"/>
            <w:gridSpan w:val="4"/>
            <w:vAlign w:val="center"/>
          </w:tcPr>
          <w:p w14:paraId="59A27C19">
            <w:pPr>
              <w:ind w:firstLine="480"/>
              <w:rPr>
                <w:rFonts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对照专项评价设置原则，如下表。</w:t>
            </w:r>
          </w:p>
          <w:p w14:paraId="7140346B">
            <w:pPr>
              <w:pStyle w:val="36"/>
              <w:rPr>
                <w:rFonts w:hint="default" w:asciiTheme="minorEastAsia" w:hAnsiTheme="minorEastAsia" w:eastAsiaTheme="minorEastAsia" w:cstheme="minorEastAsia"/>
                <w:color w:val="auto"/>
              </w:rPr>
            </w:pPr>
            <w:r>
              <w:rPr>
                <w:rFonts w:asciiTheme="minorEastAsia" w:hAnsiTheme="minorEastAsia" w:eastAsiaTheme="minorEastAsia" w:cstheme="minorEastAsia"/>
                <w:color w:val="auto"/>
              </w:rPr>
              <w:t>表1-1  本项目专项设置判定情况表</w:t>
            </w:r>
          </w:p>
          <w:tbl>
            <w:tblPr>
              <w:tblStyle w:val="28"/>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4"/>
              <w:gridCol w:w="3183"/>
              <w:gridCol w:w="2933"/>
              <w:gridCol w:w="1029"/>
            </w:tblGrid>
            <w:tr w14:paraId="739828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7" w:type="pct"/>
                  <w:vAlign w:val="center"/>
                </w:tcPr>
                <w:p w14:paraId="4C9C2FC1">
                  <w:pPr>
                    <w:pStyle w:val="35"/>
                    <w:rPr>
                      <w:rFonts w:hint="default" w:asciiTheme="minorEastAsia" w:hAnsiTheme="minorEastAsia" w:eastAsiaTheme="minorEastAsia" w:cstheme="minorEastAsia"/>
                      <w:color w:val="auto"/>
                    </w:rPr>
                  </w:pPr>
                  <w:r>
                    <w:rPr>
                      <w:rFonts w:asciiTheme="minorEastAsia" w:hAnsiTheme="minorEastAsia" w:eastAsiaTheme="minorEastAsia" w:cstheme="minorEastAsia"/>
                      <w:color w:val="auto"/>
                    </w:rPr>
                    <w:t>专项类别</w:t>
                  </w:r>
                </w:p>
              </w:tc>
              <w:tc>
                <w:tcPr>
                  <w:tcW w:w="2032" w:type="pct"/>
                  <w:vAlign w:val="center"/>
                </w:tcPr>
                <w:p w14:paraId="6C25AA89">
                  <w:pPr>
                    <w:pStyle w:val="35"/>
                    <w:rPr>
                      <w:rFonts w:hint="default" w:asciiTheme="minorEastAsia" w:hAnsiTheme="minorEastAsia" w:eastAsiaTheme="minorEastAsia" w:cstheme="minorEastAsia"/>
                      <w:color w:val="auto"/>
                    </w:rPr>
                  </w:pPr>
                  <w:r>
                    <w:rPr>
                      <w:rFonts w:asciiTheme="minorEastAsia" w:hAnsiTheme="minorEastAsia" w:eastAsiaTheme="minorEastAsia" w:cstheme="minorEastAsia"/>
                      <w:color w:val="auto"/>
                    </w:rPr>
                    <w:t>设置原则</w:t>
                  </w:r>
                </w:p>
              </w:tc>
              <w:tc>
                <w:tcPr>
                  <w:tcW w:w="1873" w:type="pct"/>
                  <w:vAlign w:val="center"/>
                </w:tcPr>
                <w:p w14:paraId="42CEA813">
                  <w:pPr>
                    <w:pStyle w:val="35"/>
                    <w:rPr>
                      <w:rFonts w:hint="default" w:asciiTheme="minorEastAsia" w:hAnsiTheme="minorEastAsia" w:eastAsiaTheme="minorEastAsia" w:cstheme="minorEastAsia"/>
                      <w:color w:val="auto"/>
                    </w:rPr>
                  </w:pPr>
                  <w:r>
                    <w:rPr>
                      <w:rFonts w:asciiTheme="minorEastAsia" w:hAnsiTheme="minorEastAsia" w:eastAsiaTheme="minorEastAsia" w:cstheme="minorEastAsia"/>
                      <w:color w:val="auto"/>
                    </w:rPr>
                    <w:t>本项目情况</w:t>
                  </w:r>
                </w:p>
              </w:tc>
              <w:tc>
                <w:tcPr>
                  <w:tcW w:w="657" w:type="pct"/>
                  <w:vAlign w:val="center"/>
                </w:tcPr>
                <w:p w14:paraId="6DA83107">
                  <w:pPr>
                    <w:pStyle w:val="35"/>
                    <w:rPr>
                      <w:rFonts w:hint="default" w:asciiTheme="minorEastAsia" w:hAnsiTheme="minorEastAsia" w:eastAsiaTheme="minorEastAsia" w:cstheme="minorEastAsia"/>
                      <w:color w:val="auto"/>
                    </w:rPr>
                  </w:pPr>
                  <w:r>
                    <w:rPr>
                      <w:rFonts w:asciiTheme="minorEastAsia" w:hAnsiTheme="minorEastAsia" w:eastAsiaTheme="minorEastAsia" w:cstheme="minorEastAsia"/>
                      <w:color w:val="auto"/>
                    </w:rPr>
                    <w:t>是否设置专项</w:t>
                  </w:r>
                </w:p>
              </w:tc>
            </w:tr>
            <w:tr w14:paraId="79781D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7" w:type="pct"/>
                  <w:vAlign w:val="center"/>
                </w:tcPr>
                <w:p w14:paraId="3944C6C1">
                  <w:pPr>
                    <w:pStyle w:val="35"/>
                    <w:rPr>
                      <w:rFonts w:hint="default" w:asciiTheme="minorEastAsia" w:hAnsiTheme="minorEastAsia" w:eastAsiaTheme="minorEastAsia" w:cstheme="minorEastAsia"/>
                      <w:color w:val="auto"/>
                    </w:rPr>
                  </w:pPr>
                  <w:r>
                    <w:rPr>
                      <w:rFonts w:asciiTheme="minorEastAsia" w:hAnsiTheme="minorEastAsia" w:eastAsiaTheme="minorEastAsia" w:cstheme="minorEastAsia"/>
                      <w:color w:val="auto"/>
                    </w:rPr>
                    <w:t>大气</w:t>
                  </w:r>
                </w:p>
              </w:tc>
              <w:tc>
                <w:tcPr>
                  <w:tcW w:w="2032" w:type="pct"/>
                  <w:vAlign w:val="center"/>
                </w:tcPr>
                <w:p w14:paraId="303E9184">
                  <w:pPr>
                    <w:pStyle w:val="35"/>
                    <w:rPr>
                      <w:rFonts w:hint="default" w:asciiTheme="minorEastAsia" w:hAnsiTheme="minorEastAsia" w:eastAsiaTheme="minorEastAsia" w:cstheme="minorEastAsia"/>
                      <w:color w:val="auto"/>
                    </w:rPr>
                  </w:pPr>
                  <w:r>
                    <w:rPr>
                      <w:rFonts w:asciiTheme="minorEastAsia" w:hAnsiTheme="minorEastAsia" w:eastAsiaTheme="minorEastAsia" w:cstheme="minorEastAsia"/>
                      <w:color w:val="auto"/>
                    </w:rPr>
                    <w:t>排放废气含有毒有害污染物、二噁英、苯并[a]芘、氰化物、氯气且厂界外500米范围内有环境空气保护目标的建设项目。</w:t>
                  </w:r>
                </w:p>
              </w:tc>
              <w:tc>
                <w:tcPr>
                  <w:tcW w:w="1873" w:type="pct"/>
                  <w:vAlign w:val="center"/>
                </w:tcPr>
                <w:p w14:paraId="3E28992D">
                  <w:pPr>
                    <w:pStyle w:val="35"/>
                    <w:rPr>
                      <w:rFonts w:hint="default" w:asciiTheme="minorEastAsia" w:hAnsiTheme="minorEastAsia" w:eastAsiaTheme="minorEastAsia" w:cstheme="minorEastAsia"/>
                      <w:color w:val="auto"/>
                    </w:rPr>
                  </w:pPr>
                  <w:r>
                    <w:rPr>
                      <w:rFonts w:asciiTheme="minorEastAsia" w:hAnsiTheme="minorEastAsia" w:eastAsiaTheme="minorEastAsia" w:cstheme="minorEastAsia"/>
                      <w:color w:val="auto"/>
                    </w:rPr>
                    <w:t>本项目排放废气主要为颗粒物、二氧化硫、氮氧化物。不涉及《有毒有害大气污染物名录》（2018年中的污染物）。</w:t>
                  </w:r>
                </w:p>
              </w:tc>
              <w:tc>
                <w:tcPr>
                  <w:tcW w:w="657" w:type="pct"/>
                  <w:vAlign w:val="center"/>
                </w:tcPr>
                <w:p w14:paraId="673590A1">
                  <w:pPr>
                    <w:pStyle w:val="35"/>
                    <w:rPr>
                      <w:rFonts w:hint="default" w:asciiTheme="minorEastAsia" w:hAnsiTheme="minorEastAsia" w:eastAsiaTheme="minorEastAsia" w:cstheme="minorEastAsia"/>
                      <w:color w:val="auto"/>
                    </w:rPr>
                  </w:pPr>
                  <w:r>
                    <w:rPr>
                      <w:rFonts w:asciiTheme="minorEastAsia" w:hAnsiTheme="minorEastAsia" w:eastAsiaTheme="minorEastAsia" w:cstheme="minorEastAsia"/>
                      <w:color w:val="auto"/>
                    </w:rPr>
                    <w:t>否</w:t>
                  </w:r>
                </w:p>
              </w:tc>
            </w:tr>
            <w:tr w14:paraId="533F33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7" w:type="pct"/>
                  <w:vAlign w:val="center"/>
                </w:tcPr>
                <w:p w14:paraId="68F0A5FA">
                  <w:pPr>
                    <w:pStyle w:val="35"/>
                    <w:rPr>
                      <w:rFonts w:hint="default" w:asciiTheme="minorEastAsia" w:hAnsiTheme="minorEastAsia" w:eastAsiaTheme="minorEastAsia" w:cstheme="minorEastAsia"/>
                      <w:color w:val="auto"/>
                    </w:rPr>
                  </w:pPr>
                  <w:r>
                    <w:rPr>
                      <w:rFonts w:asciiTheme="minorEastAsia" w:hAnsiTheme="minorEastAsia" w:eastAsiaTheme="minorEastAsia" w:cstheme="minorEastAsia"/>
                      <w:color w:val="auto"/>
                    </w:rPr>
                    <w:t>地表水</w:t>
                  </w:r>
                </w:p>
              </w:tc>
              <w:tc>
                <w:tcPr>
                  <w:tcW w:w="2032" w:type="pct"/>
                  <w:vAlign w:val="center"/>
                </w:tcPr>
                <w:p w14:paraId="46223D90">
                  <w:pPr>
                    <w:pStyle w:val="35"/>
                    <w:rPr>
                      <w:rFonts w:hint="default" w:asciiTheme="minorEastAsia" w:hAnsiTheme="minorEastAsia" w:eastAsiaTheme="minorEastAsia" w:cstheme="minorEastAsia"/>
                      <w:color w:val="auto"/>
                    </w:rPr>
                  </w:pPr>
                  <w:r>
                    <w:rPr>
                      <w:rFonts w:asciiTheme="minorEastAsia" w:hAnsiTheme="minorEastAsia" w:eastAsiaTheme="minorEastAsia" w:cstheme="minorEastAsia"/>
                      <w:color w:val="auto"/>
                    </w:rPr>
                    <w:t>新增工业废水直排建设项目（槽罐车外送污水处理厂的除外）；</w:t>
                  </w:r>
                </w:p>
                <w:p w14:paraId="3DB967F6">
                  <w:pPr>
                    <w:pStyle w:val="35"/>
                    <w:jc w:val="both"/>
                    <w:rPr>
                      <w:rFonts w:hint="default" w:asciiTheme="minorEastAsia" w:hAnsiTheme="minorEastAsia" w:eastAsiaTheme="minorEastAsia" w:cstheme="minorEastAsia"/>
                      <w:color w:val="auto"/>
                    </w:rPr>
                  </w:pPr>
                  <w:r>
                    <w:rPr>
                      <w:rFonts w:asciiTheme="minorEastAsia" w:hAnsiTheme="minorEastAsia" w:eastAsiaTheme="minorEastAsia" w:cstheme="minorEastAsia"/>
                      <w:color w:val="auto"/>
                    </w:rPr>
                    <w:t>新增废水直排的污水集中处理厂。</w:t>
                  </w:r>
                </w:p>
              </w:tc>
              <w:tc>
                <w:tcPr>
                  <w:tcW w:w="1873" w:type="pct"/>
                  <w:vAlign w:val="center"/>
                </w:tcPr>
                <w:p w14:paraId="250E3E3D">
                  <w:pPr>
                    <w:pStyle w:val="35"/>
                    <w:rPr>
                      <w:rFonts w:hint="default" w:asciiTheme="minorEastAsia" w:hAnsiTheme="minorEastAsia" w:eastAsiaTheme="minorEastAsia" w:cstheme="minorEastAsia"/>
                      <w:color w:val="auto"/>
                    </w:rPr>
                  </w:pPr>
                  <w:r>
                    <w:rPr>
                      <w:rFonts w:asciiTheme="minorEastAsia" w:hAnsiTheme="minorEastAsia" w:eastAsiaTheme="minorEastAsia" w:cstheme="minorEastAsia"/>
                      <w:color w:val="auto"/>
                    </w:rPr>
                    <w:t>本项目生产废水循环使用，不外排；项目不设置办公生活区，不产生生活污水。</w:t>
                  </w:r>
                </w:p>
              </w:tc>
              <w:tc>
                <w:tcPr>
                  <w:tcW w:w="657" w:type="pct"/>
                  <w:vAlign w:val="center"/>
                </w:tcPr>
                <w:p w14:paraId="19877D92">
                  <w:pPr>
                    <w:pStyle w:val="35"/>
                    <w:rPr>
                      <w:rFonts w:hint="default" w:asciiTheme="minorEastAsia" w:hAnsiTheme="minorEastAsia" w:eastAsiaTheme="minorEastAsia" w:cstheme="minorEastAsia"/>
                      <w:color w:val="auto"/>
                    </w:rPr>
                  </w:pPr>
                  <w:r>
                    <w:rPr>
                      <w:rFonts w:asciiTheme="minorEastAsia" w:hAnsiTheme="minorEastAsia" w:eastAsiaTheme="minorEastAsia" w:cstheme="minorEastAsia"/>
                      <w:color w:val="auto"/>
                    </w:rPr>
                    <w:t>否</w:t>
                  </w:r>
                </w:p>
              </w:tc>
            </w:tr>
            <w:tr w14:paraId="1BE221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7" w:type="pct"/>
                  <w:vAlign w:val="center"/>
                </w:tcPr>
                <w:p w14:paraId="25C981C0">
                  <w:pPr>
                    <w:pStyle w:val="35"/>
                    <w:rPr>
                      <w:rFonts w:hint="default" w:asciiTheme="minorEastAsia" w:hAnsiTheme="minorEastAsia" w:eastAsiaTheme="minorEastAsia" w:cstheme="minorEastAsia"/>
                      <w:color w:val="auto"/>
                    </w:rPr>
                  </w:pPr>
                  <w:r>
                    <w:rPr>
                      <w:rFonts w:asciiTheme="minorEastAsia" w:hAnsiTheme="minorEastAsia" w:eastAsiaTheme="minorEastAsia" w:cstheme="minorEastAsia"/>
                      <w:color w:val="auto"/>
                    </w:rPr>
                    <w:t>环境风险</w:t>
                  </w:r>
                </w:p>
              </w:tc>
              <w:tc>
                <w:tcPr>
                  <w:tcW w:w="2032" w:type="pct"/>
                  <w:vAlign w:val="center"/>
                </w:tcPr>
                <w:p w14:paraId="7DB8AC6E">
                  <w:pPr>
                    <w:pStyle w:val="35"/>
                    <w:rPr>
                      <w:rFonts w:hint="default" w:asciiTheme="minorEastAsia" w:hAnsiTheme="minorEastAsia" w:eastAsiaTheme="minorEastAsia" w:cstheme="minorEastAsia"/>
                      <w:color w:val="auto"/>
                    </w:rPr>
                  </w:pPr>
                  <w:r>
                    <w:rPr>
                      <w:rFonts w:asciiTheme="minorEastAsia" w:hAnsiTheme="minorEastAsia" w:eastAsiaTheme="minorEastAsia" w:cstheme="minorEastAsia"/>
                      <w:color w:val="auto"/>
                    </w:rPr>
                    <w:t>有毒有害和易燃易爆危险物质存储量超过临界量的建设项目。</w:t>
                  </w:r>
                </w:p>
              </w:tc>
              <w:tc>
                <w:tcPr>
                  <w:tcW w:w="1873" w:type="pct"/>
                  <w:vAlign w:val="center"/>
                </w:tcPr>
                <w:p w14:paraId="6B176782">
                  <w:pPr>
                    <w:pStyle w:val="35"/>
                    <w:rPr>
                      <w:rFonts w:hint="default" w:asciiTheme="minorEastAsia" w:hAnsiTheme="minorEastAsia" w:eastAsiaTheme="minorEastAsia" w:cstheme="minorEastAsia"/>
                      <w:color w:val="auto"/>
                    </w:rPr>
                  </w:pPr>
                  <w:r>
                    <w:rPr>
                      <w:rFonts w:asciiTheme="minorEastAsia" w:hAnsiTheme="minorEastAsia" w:eastAsiaTheme="minorEastAsia" w:cstheme="minorEastAsia"/>
                      <w:color w:val="auto"/>
                    </w:rPr>
                    <w:t>本项目危废暂存间的废</w:t>
                  </w:r>
                  <w:r>
                    <w:rPr>
                      <w:rFonts w:hint="eastAsia" w:asciiTheme="minorEastAsia" w:hAnsiTheme="minorEastAsia" w:eastAsiaTheme="minorEastAsia" w:cstheme="minorEastAsia"/>
                      <w:color w:val="auto"/>
                      <w:lang w:eastAsia="zh-CN"/>
                    </w:rPr>
                    <w:t>润滑油</w:t>
                  </w:r>
                  <w:r>
                    <w:rPr>
                      <w:rFonts w:asciiTheme="minorEastAsia" w:hAnsiTheme="minorEastAsia" w:eastAsiaTheme="minorEastAsia" w:cstheme="minorEastAsia"/>
                      <w:color w:val="auto"/>
                    </w:rPr>
                    <w:t>和废油桶最大存储量0.3t，不超临界量（临界量2500t）。</w:t>
                  </w:r>
                </w:p>
              </w:tc>
              <w:tc>
                <w:tcPr>
                  <w:tcW w:w="657" w:type="pct"/>
                  <w:vAlign w:val="center"/>
                </w:tcPr>
                <w:p w14:paraId="72A6CA13">
                  <w:pPr>
                    <w:pStyle w:val="35"/>
                    <w:rPr>
                      <w:rFonts w:hint="default" w:asciiTheme="minorEastAsia" w:hAnsiTheme="minorEastAsia" w:eastAsiaTheme="minorEastAsia" w:cstheme="minorEastAsia"/>
                      <w:color w:val="auto"/>
                    </w:rPr>
                  </w:pPr>
                  <w:r>
                    <w:rPr>
                      <w:rFonts w:asciiTheme="minorEastAsia" w:hAnsiTheme="minorEastAsia" w:eastAsiaTheme="minorEastAsia" w:cstheme="minorEastAsia"/>
                      <w:color w:val="auto"/>
                    </w:rPr>
                    <w:t>否</w:t>
                  </w:r>
                </w:p>
              </w:tc>
            </w:tr>
            <w:tr w14:paraId="3ADBE8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7" w:type="pct"/>
                  <w:vAlign w:val="center"/>
                </w:tcPr>
                <w:p w14:paraId="423506B3">
                  <w:pPr>
                    <w:pStyle w:val="35"/>
                    <w:rPr>
                      <w:rFonts w:hint="default" w:asciiTheme="minorEastAsia" w:hAnsiTheme="minorEastAsia" w:eastAsiaTheme="minorEastAsia" w:cstheme="minorEastAsia"/>
                      <w:color w:val="auto"/>
                    </w:rPr>
                  </w:pPr>
                  <w:r>
                    <w:rPr>
                      <w:rFonts w:asciiTheme="minorEastAsia" w:hAnsiTheme="minorEastAsia" w:eastAsiaTheme="minorEastAsia" w:cstheme="minorEastAsia"/>
                      <w:color w:val="auto"/>
                    </w:rPr>
                    <w:t>生态</w:t>
                  </w:r>
                </w:p>
              </w:tc>
              <w:tc>
                <w:tcPr>
                  <w:tcW w:w="2032" w:type="pct"/>
                  <w:vAlign w:val="center"/>
                </w:tcPr>
                <w:p w14:paraId="1BC98B6D">
                  <w:pPr>
                    <w:pStyle w:val="35"/>
                    <w:rPr>
                      <w:rFonts w:hint="default" w:asciiTheme="minorEastAsia" w:hAnsiTheme="minorEastAsia" w:eastAsiaTheme="minorEastAsia" w:cstheme="minorEastAsia"/>
                      <w:color w:val="auto"/>
                    </w:rPr>
                  </w:pPr>
                  <w:r>
                    <w:rPr>
                      <w:rFonts w:asciiTheme="minorEastAsia" w:hAnsiTheme="minorEastAsia" w:eastAsiaTheme="minorEastAsia" w:cstheme="minorEastAsia"/>
                      <w:color w:val="auto"/>
                    </w:rPr>
                    <w:t>取水口下游500米范围内有重要水生生物的自然产卵场、索饵场、越冬场和洄游通道的新增河道取水的污染类建设项目。</w:t>
                  </w:r>
                </w:p>
              </w:tc>
              <w:tc>
                <w:tcPr>
                  <w:tcW w:w="1873" w:type="pct"/>
                  <w:vAlign w:val="center"/>
                </w:tcPr>
                <w:p w14:paraId="4EE3D9A2">
                  <w:pPr>
                    <w:pStyle w:val="35"/>
                    <w:rPr>
                      <w:rFonts w:hint="default" w:asciiTheme="minorEastAsia" w:hAnsiTheme="minorEastAsia" w:eastAsiaTheme="minorEastAsia" w:cstheme="minorEastAsia"/>
                      <w:color w:val="auto"/>
                    </w:rPr>
                  </w:pPr>
                  <w:r>
                    <w:rPr>
                      <w:rFonts w:asciiTheme="minorEastAsia" w:hAnsiTheme="minorEastAsia" w:eastAsiaTheme="minorEastAsia" w:cstheme="minorEastAsia"/>
                      <w:color w:val="auto"/>
                    </w:rPr>
                    <w:t>本项目用水主要来自供水管网，不涉及取水口。</w:t>
                  </w:r>
                </w:p>
              </w:tc>
              <w:tc>
                <w:tcPr>
                  <w:tcW w:w="657" w:type="pct"/>
                  <w:vAlign w:val="center"/>
                </w:tcPr>
                <w:p w14:paraId="21BBBEF2">
                  <w:pPr>
                    <w:pStyle w:val="35"/>
                    <w:rPr>
                      <w:rFonts w:hint="default" w:asciiTheme="minorEastAsia" w:hAnsiTheme="minorEastAsia" w:eastAsiaTheme="minorEastAsia" w:cstheme="minorEastAsia"/>
                      <w:color w:val="auto"/>
                    </w:rPr>
                  </w:pPr>
                  <w:r>
                    <w:rPr>
                      <w:rFonts w:asciiTheme="minorEastAsia" w:hAnsiTheme="minorEastAsia" w:eastAsiaTheme="minorEastAsia" w:cstheme="minorEastAsia"/>
                      <w:color w:val="auto"/>
                    </w:rPr>
                    <w:t>否</w:t>
                  </w:r>
                </w:p>
              </w:tc>
            </w:tr>
            <w:tr w14:paraId="35C745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7" w:type="pct"/>
                  <w:vAlign w:val="center"/>
                </w:tcPr>
                <w:p w14:paraId="2CEED41D">
                  <w:pPr>
                    <w:pStyle w:val="35"/>
                    <w:rPr>
                      <w:rFonts w:hint="default" w:asciiTheme="minorEastAsia" w:hAnsiTheme="minorEastAsia" w:eastAsiaTheme="minorEastAsia" w:cstheme="minorEastAsia"/>
                      <w:color w:val="auto"/>
                    </w:rPr>
                  </w:pPr>
                  <w:r>
                    <w:rPr>
                      <w:rFonts w:asciiTheme="minorEastAsia" w:hAnsiTheme="minorEastAsia" w:eastAsiaTheme="minorEastAsia" w:cstheme="minorEastAsia"/>
                      <w:color w:val="auto"/>
                    </w:rPr>
                    <w:t>海洋</w:t>
                  </w:r>
                </w:p>
              </w:tc>
              <w:tc>
                <w:tcPr>
                  <w:tcW w:w="2032" w:type="pct"/>
                  <w:vAlign w:val="center"/>
                </w:tcPr>
                <w:p w14:paraId="6EDA13DF">
                  <w:pPr>
                    <w:pStyle w:val="35"/>
                    <w:rPr>
                      <w:rFonts w:hint="default" w:asciiTheme="minorEastAsia" w:hAnsiTheme="minorEastAsia" w:eastAsiaTheme="minorEastAsia" w:cstheme="minorEastAsia"/>
                      <w:color w:val="auto"/>
                    </w:rPr>
                  </w:pPr>
                  <w:r>
                    <w:rPr>
                      <w:rFonts w:asciiTheme="minorEastAsia" w:hAnsiTheme="minorEastAsia" w:eastAsiaTheme="minorEastAsia" w:cstheme="minorEastAsia"/>
                      <w:color w:val="auto"/>
                    </w:rPr>
                    <w:t>直接向海排放污染物的海洋工程建设项目。</w:t>
                  </w:r>
                </w:p>
              </w:tc>
              <w:tc>
                <w:tcPr>
                  <w:tcW w:w="1873" w:type="pct"/>
                  <w:vAlign w:val="center"/>
                </w:tcPr>
                <w:p w14:paraId="000A8C01">
                  <w:pPr>
                    <w:pStyle w:val="35"/>
                    <w:rPr>
                      <w:rFonts w:hint="default" w:asciiTheme="minorEastAsia" w:hAnsiTheme="minorEastAsia" w:eastAsiaTheme="minorEastAsia" w:cstheme="minorEastAsia"/>
                      <w:color w:val="auto"/>
                    </w:rPr>
                  </w:pPr>
                  <w:r>
                    <w:rPr>
                      <w:rFonts w:asciiTheme="minorEastAsia" w:hAnsiTheme="minorEastAsia" w:eastAsiaTheme="minorEastAsia" w:cstheme="minorEastAsia"/>
                      <w:color w:val="auto"/>
                    </w:rPr>
                    <w:t>本项目不涉及。</w:t>
                  </w:r>
                </w:p>
              </w:tc>
              <w:tc>
                <w:tcPr>
                  <w:tcW w:w="657" w:type="pct"/>
                  <w:vAlign w:val="center"/>
                </w:tcPr>
                <w:p w14:paraId="5D34D5A3">
                  <w:pPr>
                    <w:pStyle w:val="35"/>
                    <w:rPr>
                      <w:rFonts w:hint="default" w:asciiTheme="minorEastAsia" w:hAnsiTheme="minorEastAsia" w:eastAsiaTheme="minorEastAsia" w:cstheme="minorEastAsia"/>
                      <w:color w:val="auto"/>
                    </w:rPr>
                  </w:pPr>
                  <w:r>
                    <w:rPr>
                      <w:rFonts w:asciiTheme="minorEastAsia" w:hAnsiTheme="minorEastAsia" w:eastAsiaTheme="minorEastAsia" w:cstheme="minorEastAsia"/>
                      <w:color w:val="auto"/>
                    </w:rPr>
                    <w:t>否</w:t>
                  </w:r>
                </w:p>
              </w:tc>
            </w:tr>
          </w:tbl>
          <w:p w14:paraId="7ED958F4">
            <w:pPr>
              <w:ind w:firstLine="480"/>
              <w:rPr>
                <w:rFonts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根据上表，项目</w:t>
            </w:r>
            <w:r>
              <w:rPr>
                <w:rFonts w:hint="eastAsia" w:asciiTheme="minorEastAsia" w:hAnsiTheme="minorEastAsia" w:eastAsiaTheme="minorEastAsia" w:cstheme="minorEastAsia"/>
                <w:color w:val="auto"/>
                <w:lang w:eastAsia="zh-CN"/>
              </w:rPr>
              <w:t>无须设置</w:t>
            </w:r>
            <w:r>
              <w:rPr>
                <w:rFonts w:hint="eastAsia" w:asciiTheme="minorEastAsia" w:hAnsiTheme="minorEastAsia" w:eastAsiaTheme="minorEastAsia" w:cstheme="minorEastAsia"/>
                <w:color w:val="auto"/>
              </w:rPr>
              <w:t>专项评价。</w:t>
            </w:r>
          </w:p>
          <w:p w14:paraId="70CC0D32">
            <w:pPr>
              <w:ind w:firstLine="480"/>
              <w:rPr>
                <w:rFonts w:asciiTheme="minorEastAsia" w:hAnsiTheme="minorEastAsia" w:eastAsiaTheme="minorEastAsia" w:cstheme="minorEastAsia"/>
                <w:color w:val="auto"/>
              </w:rPr>
            </w:pPr>
          </w:p>
        </w:tc>
      </w:tr>
      <w:tr w14:paraId="0C6A2E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918" w:type="pct"/>
            <w:gridSpan w:val="3"/>
            <w:vAlign w:val="center"/>
          </w:tcPr>
          <w:p w14:paraId="177B0EB3">
            <w:pPr>
              <w:spacing w:line="240" w:lineRule="auto"/>
              <w:ind w:firstLine="0" w:firstLineChars="0"/>
              <w:jc w:val="center"/>
              <w:rPr>
                <w:rFonts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规划情况</w:t>
            </w:r>
          </w:p>
        </w:tc>
        <w:tc>
          <w:tcPr>
            <w:tcW w:w="4082" w:type="pct"/>
            <w:gridSpan w:val="3"/>
            <w:vAlign w:val="center"/>
          </w:tcPr>
          <w:p w14:paraId="436886EE">
            <w:pPr>
              <w:ind w:firstLine="0" w:firstLineChars="0"/>
              <w:jc w:val="center"/>
              <w:rPr>
                <w:rFonts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无</w:t>
            </w:r>
          </w:p>
        </w:tc>
      </w:tr>
      <w:tr w14:paraId="54BA2E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918" w:type="pct"/>
            <w:gridSpan w:val="3"/>
            <w:vAlign w:val="center"/>
          </w:tcPr>
          <w:p w14:paraId="6E52A32A">
            <w:pPr>
              <w:adjustRightInd w:val="0"/>
              <w:snapToGrid w:val="0"/>
              <w:spacing w:line="240" w:lineRule="auto"/>
              <w:ind w:firstLine="0" w:firstLineChars="0"/>
              <w:jc w:val="center"/>
              <w:rPr>
                <w:rFonts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规划环境影响评价情况</w:t>
            </w:r>
          </w:p>
        </w:tc>
        <w:tc>
          <w:tcPr>
            <w:tcW w:w="4082" w:type="pct"/>
            <w:gridSpan w:val="3"/>
            <w:vAlign w:val="center"/>
          </w:tcPr>
          <w:p w14:paraId="58F10DA5">
            <w:pPr>
              <w:ind w:firstLine="0" w:firstLineChars="0"/>
              <w:jc w:val="center"/>
              <w:rPr>
                <w:rFonts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无</w:t>
            </w:r>
          </w:p>
        </w:tc>
      </w:tr>
      <w:tr w14:paraId="4D7C22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918" w:type="pct"/>
            <w:gridSpan w:val="3"/>
            <w:vAlign w:val="center"/>
          </w:tcPr>
          <w:p w14:paraId="5BF8CFFA">
            <w:pPr>
              <w:autoSpaceDE w:val="0"/>
              <w:autoSpaceDN w:val="0"/>
              <w:adjustRightInd w:val="0"/>
              <w:snapToGrid w:val="0"/>
              <w:spacing w:line="240" w:lineRule="auto"/>
              <w:ind w:firstLine="0" w:firstLineChars="0"/>
              <w:jc w:val="center"/>
              <w:rPr>
                <w:rFonts w:asciiTheme="minorEastAsia" w:hAnsiTheme="minorEastAsia" w:eastAsiaTheme="minorEastAsia" w:cstheme="minorEastAsia"/>
                <w:color w:val="auto"/>
              </w:rPr>
            </w:pPr>
            <w:r>
              <w:rPr>
                <w:rFonts w:hint="eastAsia" w:asciiTheme="minorEastAsia" w:hAnsiTheme="minorEastAsia" w:eastAsiaTheme="minorEastAsia" w:cstheme="minorEastAsia"/>
                <w:color w:val="auto"/>
                <w:kern w:val="0"/>
              </w:rPr>
              <w:t>规划及规划环境影响评价符合性分析</w:t>
            </w:r>
          </w:p>
        </w:tc>
        <w:tc>
          <w:tcPr>
            <w:tcW w:w="4082" w:type="pct"/>
            <w:gridSpan w:val="3"/>
            <w:vAlign w:val="center"/>
          </w:tcPr>
          <w:p w14:paraId="01D65CF9">
            <w:pPr>
              <w:ind w:firstLine="0" w:firstLineChars="0"/>
              <w:jc w:val="center"/>
              <w:rPr>
                <w:rFonts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无</w:t>
            </w:r>
          </w:p>
        </w:tc>
      </w:tr>
      <w:tr w14:paraId="691652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259" w:type="pct"/>
            <w:vAlign w:val="center"/>
          </w:tcPr>
          <w:p w14:paraId="711133C0">
            <w:pPr>
              <w:spacing w:line="240" w:lineRule="auto"/>
              <w:ind w:firstLine="0" w:firstLineChars="0"/>
              <w:jc w:val="center"/>
              <w:rPr>
                <w:rFonts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其他符合性分析</w:t>
            </w:r>
          </w:p>
        </w:tc>
        <w:tc>
          <w:tcPr>
            <w:tcW w:w="4741" w:type="pct"/>
            <w:gridSpan w:val="5"/>
            <w:vAlign w:val="center"/>
          </w:tcPr>
          <w:p w14:paraId="19AC6EBE">
            <w:pPr>
              <w:ind w:firstLine="482"/>
              <w:rPr>
                <w:rFonts w:asciiTheme="minorEastAsia" w:hAnsiTheme="minorEastAsia" w:eastAsiaTheme="minorEastAsia" w:cstheme="minorEastAsia"/>
                <w:b/>
                <w:color w:val="auto"/>
              </w:rPr>
            </w:pPr>
            <w:r>
              <w:rPr>
                <w:rFonts w:hint="eastAsia" w:asciiTheme="minorEastAsia" w:hAnsiTheme="minorEastAsia" w:eastAsiaTheme="minorEastAsia" w:cstheme="minorEastAsia"/>
                <w:b/>
                <w:color w:val="auto"/>
              </w:rPr>
              <w:t>1、产业政策符合性分析</w:t>
            </w:r>
          </w:p>
          <w:p w14:paraId="450190D3">
            <w:pPr>
              <w:ind w:firstLine="480"/>
              <w:rPr>
                <w:rFonts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本项目主要对一般固废进行加工处理、综合利用，根据《产业结构调整指导目录（2024年本）》，本项目属于鼓励类（四十二、环境保护与资源节约综合利用8废弃物循环利用、煤矸石、粉煤灰、尾矿（共伴生矿）、冶炼渣、工业副产石膏、赤泥、建筑垃圾等工业废弃物循环利用）项目。</w:t>
            </w:r>
          </w:p>
          <w:p w14:paraId="2D5D3E58">
            <w:pPr>
              <w:ind w:firstLine="480"/>
              <w:rPr>
                <w:rFonts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项目于2025年6月13日取得了易门县发展和改革局签发的投资项目备案证（详见附件2），项目符合国家产业政策。</w:t>
            </w:r>
          </w:p>
          <w:p w14:paraId="3CA9A18D">
            <w:pPr>
              <w:ind w:firstLine="482"/>
              <w:rPr>
                <w:rFonts w:asciiTheme="minorEastAsia" w:hAnsiTheme="minorEastAsia" w:eastAsiaTheme="minorEastAsia" w:cstheme="minorEastAsia"/>
                <w:b/>
                <w:color w:val="auto"/>
              </w:rPr>
            </w:pPr>
            <w:r>
              <w:rPr>
                <w:rFonts w:hint="eastAsia" w:asciiTheme="minorEastAsia" w:hAnsiTheme="minorEastAsia" w:eastAsiaTheme="minorEastAsia" w:cstheme="minorEastAsia"/>
                <w:b/>
                <w:color w:val="auto"/>
              </w:rPr>
              <w:t>2、本项目与“三线一单”的符合性分析</w:t>
            </w:r>
          </w:p>
          <w:p w14:paraId="18A995CF">
            <w:pPr>
              <w:ind w:firstLine="482"/>
              <w:rPr>
                <w:rFonts w:asciiTheme="minorEastAsia" w:hAnsiTheme="minorEastAsia" w:eastAsiaTheme="minorEastAsia" w:cstheme="minorEastAsia"/>
                <w:b/>
                <w:bCs/>
                <w:color w:val="auto"/>
              </w:rPr>
            </w:pPr>
            <w:r>
              <w:rPr>
                <w:rFonts w:hint="eastAsia" w:asciiTheme="minorEastAsia" w:hAnsiTheme="minorEastAsia" w:eastAsiaTheme="minorEastAsia" w:cstheme="minorEastAsia"/>
                <w:b/>
                <w:bCs/>
                <w:color w:val="auto"/>
              </w:rPr>
              <w:t>（1）与玉溪市人民政府发布《关于印发玉溪市“三线一单”生态环境分区管控实施意见的通知》（玉政发〔2021〕15号）符合性分析</w:t>
            </w:r>
          </w:p>
          <w:p w14:paraId="323729AB">
            <w:pPr>
              <w:ind w:firstLine="480"/>
              <w:rPr>
                <w:rFonts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玉溪市人民政府关于印发玉溪市 “三线一单”生态环境分区管控实施意见的通知玉政发〔2021〕15号，《玉溪市“三线一单”生态环境分区管控实施意见》及《玉溪市生态环境分区管控动态更新调整方案（2023年）》（玉市环〔2024〕40号），调整后玉溪市全市共划分了83个生态环境管控单元，包括优先保护、重点管控和一般管控3类。</w:t>
            </w:r>
          </w:p>
          <w:p w14:paraId="53E81B8F">
            <w:pPr>
              <w:ind w:firstLine="480"/>
              <w:rPr>
                <w:rFonts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本项目与《通知》“三线一单”相关要求相符性分析详见下表。</w:t>
            </w:r>
          </w:p>
          <w:p w14:paraId="68430373">
            <w:pPr>
              <w:pStyle w:val="36"/>
              <w:ind w:firstLine="480"/>
              <w:rPr>
                <w:rFonts w:hint="default" w:asciiTheme="minorEastAsia" w:hAnsiTheme="minorEastAsia" w:eastAsiaTheme="minorEastAsia" w:cstheme="minorEastAsia"/>
                <w:color w:val="auto"/>
              </w:rPr>
            </w:pPr>
            <w:r>
              <w:rPr>
                <w:rFonts w:asciiTheme="minorEastAsia" w:hAnsiTheme="minorEastAsia" w:eastAsiaTheme="minorEastAsia" w:cstheme="minorEastAsia"/>
                <w:color w:val="auto"/>
              </w:rPr>
              <w:t>表1-</w:t>
            </w:r>
            <w:r>
              <w:rPr>
                <w:rFonts w:hint="eastAsia" w:asciiTheme="minorEastAsia" w:hAnsiTheme="minorEastAsia" w:eastAsiaTheme="minorEastAsia" w:cstheme="minorEastAsia"/>
                <w:color w:val="auto"/>
                <w:lang w:val="en-US" w:eastAsia="zh-CN"/>
              </w:rPr>
              <w:t>2</w:t>
            </w:r>
            <w:r>
              <w:rPr>
                <w:rFonts w:asciiTheme="minorEastAsia" w:hAnsiTheme="minorEastAsia" w:eastAsiaTheme="minorEastAsia" w:cstheme="minorEastAsia"/>
                <w:color w:val="auto"/>
              </w:rPr>
              <w:t xml:space="preserve">  与玉溪市“三线一单”分区管控符合性分析</w:t>
            </w:r>
          </w:p>
          <w:tbl>
            <w:tblPr>
              <w:tblStyle w:val="28"/>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3945"/>
              <w:gridCol w:w="3018"/>
              <w:gridCol w:w="448"/>
            </w:tblGrid>
            <w:tr w14:paraId="1DBCA6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8" w:type="pct"/>
                  <w:vAlign w:val="center"/>
                </w:tcPr>
                <w:p w14:paraId="57D14A1B">
                  <w:pPr>
                    <w:pStyle w:val="35"/>
                    <w:rPr>
                      <w:rFonts w:hint="default" w:asciiTheme="minorEastAsia" w:hAnsiTheme="minorEastAsia" w:eastAsiaTheme="minorEastAsia" w:cstheme="minorEastAsia"/>
                      <w:color w:val="auto"/>
                    </w:rPr>
                  </w:pPr>
                  <w:r>
                    <w:rPr>
                      <w:rFonts w:asciiTheme="minorEastAsia" w:hAnsiTheme="minorEastAsia" w:eastAsiaTheme="minorEastAsia" w:cstheme="minorEastAsia"/>
                      <w:color w:val="auto"/>
                    </w:rPr>
                    <w:t>序号</w:t>
                  </w:r>
                </w:p>
              </w:tc>
              <w:tc>
                <w:tcPr>
                  <w:tcW w:w="2518" w:type="pct"/>
                  <w:vAlign w:val="center"/>
                </w:tcPr>
                <w:p w14:paraId="0A1FDA71">
                  <w:pPr>
                    <w:pStyle w:val="35"/>
                    <w:rPr>
                      <w:rFonts w:hint="default" w:asciiTheme="minorEastAsia" w:hAnsiTheme="minorEastAsia" w:eastAsiaTheme="minorEastAsia" w:cstheme="minorEastAsia"/>
                      <w:color w:val="auto"/>
                    </w:rPr>
                  </w:pPr>
                  <w:r>
                    <w:rPr>
                      <w:rFonts w:asciiTheme="minorEastAsia" w:hAnsiTheme="minorEastAsia" w:eastAsiaTheme="minorEastAsia" w:cstheme="minorEastAsia"/>
                      <w:color w:val="auto"/>
                    </w:rPr>
                    <w:t>《通知》要求</w:t>
                  </w:r>
                </w:p>
              </w:tc>
              <w:tc>
                <w:tcPr>
                  <w:tcW w:w="1927" w:type="pct"/>
                  <w:vAlign w:val="center"/>
                </w:tcPr>
                <w:p w14:paraId="2B824D59">
                  <w:pPr>
                    <w:pStyle w:val="35"/>
                    <w:rPr>
                      <w:rFonts w:hint="default" w:asciiTheme="minorEastAsia" w:hAnsiTheme="minorEastAsia" w:eastAsiaTheme="minorEastAsia" w:cstheme="minorEastAsia"/>
                      <w:color w:val="auto"/>
                    </w:rPr>
                  </w:pPr>
                  <w:r>
                    <w:rPr>
                      <w:rFonts w:asciiTheme="minorEastAsia" w:hAnsiTheme="minorEastAsia" w:eastAsiaTheme="minorEastAsia" w:cstheme="minorEastAsia"/>
                      <w:color w:val="auto"/>
                    </w:rPr>
                    <w:t>项目情况</w:t>
                  </w:r>
                </w:p>
              </w:tc>
              <w:tc>
                <w:tcPr>
                  <w:tcW w:w="285" w:type="pct"/>
                  <w:vAlign w:val="center"/>
                </w:tcPr>
                <w:p w14:paraId="61FFC129">
                  <w:pPr>
                    <w:pStyle w:val="35"/>
                    <w:rPr>
                      <w:rFonts w:hint="default" w:asciiTheme="minorEastAsia" w:hAnsiTheme="minorEastAsia" w:eastAsiaTheme="minorEastAsia" w:cstheme="minorEastAsia"/>
                      <w:color w:val="auto"/>
                    </w:rPr>
                  </w:pPr>
                  <w:r>
                    <w:rPr>
                      <w:rFonts w:asciiTheme="minorEastAsia" w:hAnsiTheme="minorEastAsia" w:eastAsiaTheme="minorEastAsia" w:cstheme="minorEastAsia"/>
                      <w:color w:val="auto"/>
                    </w:rPr>
                    <w:t>符合性</w:t>
                  </w:r>
                </w:p>
              </w:tc>
            </w:tr>
            <w:tr w14:paraId="362CF3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4"/>
                  <w:vAlign w:val="center"/>
                </w:tcPr>
                <w:p w14:paraId="61141DDB">
                  <w:pPr>
                    <w:pStyle w:val="35"/>
                    <w:rPr>
                      <w:rFonts w:hint="default" w:asciiTheme="minorEastAsia" w:hAnsiTheme="minorEastAsia" w:eastAsiaTheme="minorEastAsia" w:cstheme="minorEastAsia"/>
                      <w:color w:val="auto"/>
                    </w:rPr>
                  </w:pPr>
                  <w:r>
                    <w:rPr>
                      <w:rFonts w:asciiTheme="minorEastAsia" w:hAnsiTheme="minorEastAsia" w:eastAsiaTheme="minorEastAsia" w:cstheme="minorEastAsia"/>
                      <w:color w:val="auto"/>
                    </w:rPr>
                    <w:t>一、生态保护红线和一般生态空间</w:t>
                  </w:r>
                </w:p>
              </w:tc>
            </w:tr>
            <w:tr w14:paraId="08B4DC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8" w:type="pct"/>
                  <w:vAlign w:val="center"/>
                </w:tcPr>
                <w:p w14:paraId="21FF8FCF">
                  <w:pPr>
                    <w:pStyle w:val="35"/>
                    <w:rPr>
                      <w:rFonts w:hint="default" w:asciiTheme="minorEastAsia" w:hAnsiTheme="minorEastAsia" w:eastAsiaTheme="minorEastAsia" w:cstheme="minorEastAsia"/>
                      <w:color w:val="auto"/>
                    </w:rPr>
                  </w:pPr>
                  <w:r>
                    <w:rPr>
                      <w:rFonts w:asciiTheme="minorEastAsia" w:hAnsiTheme="minorEastAsia" w:eastAsiaTheme="minorEastAsia" w:cstheme="minorEastAsia"/>
                      <w:color w:val="auto"/>
                    </w:rPr>
                    <w:t>1</w:t>
                  </w:r>
                </w:p>
              </w:tc>
              <w:tc>
                <w:tcPr>
                  <w:tcW w:w="2518" w:type="pct"/>
                  <w:vAlign w:val="center"/>
                </w:tcPr>
                <w:p w14:paraId="6237B253">
                  <w:pPr>
                    <w:pStyle w:val="35"/>
                    <w:rPr>
                      <w:rFonts w:hint="default" w:asciiTheme="minorEastAsia" w:hAnsiTheme="minorEastAsia" w:eastAsiaTheme="minorEastAsia" w:cstheme="minorEastAsia"/>
                      <w:color w:val="auto"/>
                    </w:rPr>
                  </w:pPr>
                  <w:r>
                    <w:rPr>
                      <w:rFonts w:asciiTheme="minorEastAsia" w:hAnsiTheme="minorEastAsia" w:eastAsiaTheme="minorEastAsia" w:cstheme="minorEastAsia"/>
                      <w:color w:val="auto"/>
                    </w:rPr>
                    <w:t>执行《云南省人民政府关于发布云南省生态保护红线的通知》（云政发〔2018〕32号），生态保护红线评估调整成果获批后，按照批准成果执行。将未划入生态保护红线的自然保护地、饮用水水源保护区、重要湿地、基本草原、生态公益林、天然林等生态功能重要、生态环境敏感区域划为一般生态空间。</w:t>
                  </w:r>
                </w:p>
              </w:tc>
              <w:tc>
                <w:tcPr>
                  <w:tcW w:w="1927" w:type="pct"/>
                  <w:vAlign w:val="center"/>
                </w:tcPr>
                <w:p w14:paraId="4D5A4D49">
                  <w:pPr>
                    <w:pStyle w:val="35"/>
                    <w:rPr>
                      <w:rFonts w:hint="default" w:asciiTheme="minorEastAsia" w:hAnsiTheme="minorEastAsia" w:eastAsiaTheme="minorEastAsia" w:cstheme="minorEastAsia"/>
                      <w:color w:val="auto"/>
                    </w:rPr>
                  </w:pPr>
                  <w:r>
                    <w:rPr>
                      <w:rFonts w:asciiTheme="minorEastAsia" w:hAnsiTheme="minorEastAsia" w:eastAsiaTheme="minorEastAsia" w:cstheme="minorEastAsia"/>
                      <w:color w:val="auto"/>
                    </w:rPr>
                    <w:t>本项目位于云南省玉溪市易门县六街街道办</w:t>
                  </w:r>
                  <w:r>
                    <w:rPr>
                      <w:rFonts w:hint="eastAsia" w:asciiTheme="minorEastAsia" w:hAnsiTheme="minorEastAsia" w:eastAsiaTheme="minorEastAsia" w:cstheme="minorEastAsia"/>
                      <w:color w:val="auto"/>
                      <w:lang w:eastAsia="zh-CN"/>
                    </w:rPr>
                    <w:t>迤栖村</w:t>
                  </w:r>
                  <w:r>
                    <w:rPr>
                      <w:rFonts w:asciiTheme="minorEastAsia" w:hAnsiTheme="minorEastAsia" w:eastAsiaTheme="minorEastAsia" w:cstheme="minorEastAsia"/>
                      <w:color w:val="auto"/>
                    </w:rPr>
                    <w:t>，评价范围内不涉及风景名胜区、自然遗产地、森林公园、饮用水源保护区等生态敏感区，</w:t>
                  </w:r>
                  <w:r>
                    <w:rPr>
                      <w:rFonts w:hint="eastAsia" w:asciiTheme="minorEastAsia" w:hAnsiTheme="minorEastAsia" w:eastAsiaTheme="minorEastAsia" w:cstheme="minorEastAsia"/>
                      <w:color w:val="auto"/>
                      <w:lang w:val="en-US" w:eastAsia="zh-CN"/>
                    </w:rPr>
                    <w:t>根据</w:t>
                  </w:r>
                  <w:r>
                    <w:rPr>
                      <w:rFonts w:hint="eastAsia" w:asciiTheme="minorEastAsia" w:hAnsiTheme="minorEastAsia" w:eastAsiaTheme="minorEastAsia" w:cstheme="minorEastAsia"/>
                      <w:color w:val="auto"/>
                    </w:rPr>
                    <w:t>易门安盛智能科技有限责任公司年产80万吨固废综合利用生产线项目与易门县“三区三线”成果套合分析图</w:t>
                  </w:r>
                  <w:r>
                    <w:rPr>
                      <w:rFonts w:hint="eastAsia" w:asciiTheme="minorEastAsia" w:hAnsiTheme="minorEastAsia" w:eastAsiaTheme="minorEastAsia" w:cstheme="minorEastAsia"/>
                      <w:color w:val="auto"/>
                      <w:lang w:eastAsia="zh-CN"/>
                    </w:rPr>
                    <w:t>，</w:t>
                  </w:r>
                  <w:r>
                    <w:rPr>
                      <w:rFonts w:hint="eastAsia" w:asciiTheme="minorEastAsia" w:hAnsiTheme="minorEastAsia" w:eastAsiaTheme="minorEastAsia" w:cstheme="minorEastAsia"/>
                      <w:color w:val="auto"/>
                      <w:lang w:val="en-US" w:eastAsia="zh-CN"/>
                    </w:rPr>
                    <w:t>项目</w:t>
                  </w:r>
                  <w:r>
                    <w:rPr>
                      <w:rFonts w:asciiTheme="minorEastAsia" w:hAnsiTheme="minorEastAsia" w:eastAsiaTheme="minorEastAsia" w:cstheme="minorEastAsia"/>
                      <w:color w:val="auto"/>
                    </w:rPr>
                    <w:t>不占用</w:t>
                  </w:r>
                  <w:r>
                    <w:rPr>
                      <w:rFonts w:hint="eastAsia" w:asciiTheme="minorEastAsia" w:hAnsiTheme="minorEastAsia" w:eastAsiaTheme="minorEastAsia" w:cstheme="minorEastAsia"/>
                      <w:color w:val="auto"/>
                      <w:lang w:eastAsia="zh-CN"/>
                    </w:rPr>
                    <w:t>易门</w:t>
                  </w:r>
                  <w:r>
                    <w:rPr>
                      <w:rFonts w:asciiTheme="minorEastAsia" w:hAnsiTheme="minorEastAsia" w:eastAsiaTheme="minorEastAsia" w:cstheme="minorEastAsia"/>
                      <w:color w:val="auto"/>
                    </w:rPr>
                    <w:t>县生态保护红线</w:t>
                  </w:r>
                  <w:r>
                    <w:rPr>
                      <w:rFonts w:hint="eastAsia" w:asciiTheme="minorEastAsia" w:hAnsiTheme="minorEastAsia" w:eastAsiaTheme="minorEastAsia" w:cstheme="minorEastAsia"/>
                      <w:color w:val="auto"/>
                      <w:lang w:val="en-US" w:eastAsia="zh-CN"/>
                    </w:rPr>
                    <w:t>和基本农田</w:t>
                  </w:r>
                  <w:r>
                    <w:rPr>
                      <w:rFonts w:asciiTheme="minorEastAsia" w:hAnsiTheme="minorEastAsia" w:eastAsiaTheme="minorEastAsia" w:cstheme="minorEastAsia"/>
                      <w:color w:val="auto"/>
                    </w:rPr>
                    <w:t>，根据三线一单管控查询结果项目用地范围位于易门县一般管控单元，因此不会破坏其边线压覆的一般生态空间优先保护单元。</w:t>
                  </w:r>
                </w:p>
              </w:tc>
              <w:tc>
                <w:tcPr>
                  <w:tcW w:w="285" w:type="pct"/>
                  <w:vAlign w:val="center"/>
                </w:tcPr>
                <w:p w14:paraId="62F0E150">
                  <w:pPr>
                    <w:pStyle w:val="35"/>
                    <w:rPr>
                      <w:rFonts w:hint="default" w:asciiTheme="minorEastAsia" w:hAnsiTheme="minorEastAsia" w:eastAsiaTheme="minorEastAsia" w:cstheme="minorEastAsia"/>
                      <w:color w:val="auto"/>
                    </w:rPr>
                  </w:pPr>
                  <w:r>
                    <w:rPr>
                      <w:rFonts w:asciiTheme="minorEastAsia" w:hAnsiTheme="minorEastAsia" w:eastAsiaTheme="minorEastAsia" w:cstheme="minorEastAsia"/>
                      <w:color w:val="auto"/>
                    </w:rPr>
                    <w:t>符合</w:t>
                  </w:r>
                </w:p>
              </w:tc>
            </w:tr>
            <w:tr w14:paraId="76BF28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4"/>
                  <w:vAlign w:val="center"/>
                </w:tcPr>
                <w:p w14:paraId="363A986B">
                  <w:pPr>
                    <w:pStyle w:val="35"/>
                    <w:rPr>
                      <w:rFonts w:hint="default" w:asciiTheme="minorEastAsia" w:hAnsiTheme="minorEastAsia" w:eastAsiaTheme="minorEastAsia" w:cstheme="minorEastAsia"/>
                      <w:color w:val="auto"/>
                    </w:rPr>
                  </w:pPr>
                  <w:r>
                    <w:rPr>
                      <w:rFonts w:asciiTheme="minorEastAsia" w:hAnsiTheme="minorEastAsia" w:eastAsiaTheme="minorEastAsia" w:cstheme="minorEastAsia"/>
                      <w:color w:val="auto"/>
                    </w:rPr>
                    <w:t>二、环境质量底线</w:t>
                  </w:r>
                </w:p>
              </w:tc>
            </w:tr>
            <w:tr w14:paraId="6CAC1D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8" w:type="pct"/>
                  <w:vAlign w:val="center"/>
                </w:tcPr>
                <w:p w14:paraId="140A74C5">
                  <w:pPr>
                    <w:pStyle w:val="35"/>
                    <w:rPr>
                      <w:rFonts w:hint="default" w:asciiTheme="minorEastAsia" w:hAnsiTheme="minorEastAsia" w:eastAsiaTheme="minorEastAsia" w:cstheme="minorEastAsia"/>
                      <w:color w:val="auto"/>
                    </w:rPr>
                  </w:pPr>
                  <w:r>
                    <w:rPr>
                      <w:rFonts w:asciiTheme="minorEastAsia" w:hAnsiTheme="minorEastAsia" w:eastAsiaTheme="minorEastAsia" w:cstheme="minorEastAsia"/>
                      <w:color w:val="auto"/>
                    </w:rPr>
                    <w:t>1</w:t>
                  </w:r>
                </w:p>
              </w:tc>
              <w:tc>
                <w:tcPr>
                  <w:tcW w:w="2518" w:type="pct"/>
                  <w:vAlign w:val="center"/>
                </w:tcPr>
                <w:p w14:paraId="748A3F6B">
                  <w:pPr>
                    <w:pStyle w:val="35"/>
                    <w:rPr>
                      <w:rFonts w:hint="default" w:asciiTheme="minorEastAsia" w:hAnsiTheme="minorEastAsia" w:eastAsiaTheme="minorEastAsia" w:cstheme="minorEastAsia"/>
                      <w:color w:val="auto"/>
                    </w:rPr>
                  </w:pPr>
                  <w:r>
                    <w:rPr>
                      <w:rFonts w:asciiTheme="minorEastAsia" w:hAnsiTheme="minorEastAsia" w:eastAsiaTheme="minorEastAsia" w:cstheme="minorEastAsia"/>
                      <w:color w:val="auto"/>
                    </w:rPr>
                    <w:t>水环境质量底线。到2025年，全市水环境质量持续改善，纳入国家和省级考核的地表水监测断面水质优良率稳步提升。抚仙湖水质稳定保持I类水质标准，星云湖、杞麓湖水质指标均达到V类水质标准。中心城区及县城集中式饮用水水源地水质达标率为100%。到2035年，全市水环境质量总体改善，水生生态系统功能恢复。地表水水体水质优良率全面提升，彻底消除劣V类水体。抚仙湖水质稳定保持Ⅰ类水质标准，星云湖和杞麓湖水质持续稳定向好。</w:t>
                  </w:r>
                </w:p>
              </w:tc>
              <w:tc>
                <w:tcPr>
                  <w:tcW w:w="1927" w:type="pct"/>
                  <w:vAlign w:val="center"/>
                </w:tcPr>
                <w:p w14:paraId="3A279A30">
                  <w:pPr>
                    <w:pStyle w:val="35"/>
                    <w:rPr>
                      <w:rFonts w:hint="default" w:asciiTheme="minorEastAsia" w:hAnsiTheme="minorEastAsia" w:eastAsiaTheme="minorEastAsia" w:cstheme="minorEastAsia"/>
                      <w:color w:val="auto"/>
                    </w:rPr>
                  </w:pPr>
                  <w:r>
                    <w:rPr>
                      <w:rFonts w:asciiTheme="minorEastAsia" w:hAnsiTheme="minorEastAsia" w:eastAsiaTheme="minorEastAsia" w:cstheme="minorEastAsia"/>
                      <w:color w:val="auto"/>
                    </w:rPr>
                    <w:t>本项目所在区域的最近地表水水体为项目区西侧约360m处的六街河，为扒河支流，本项目地表水环境质量现状引用</w:t>
                  </w:r>
                  <w:r>
                    <w:rPr>
                      <w:rFonts w:hint="eastAsia" w:asciiTheme="minorEastAsia" w:hAnsiTheme="minorEastAsia" w:eastAsiaTheme="minorEastAsia" w:cstheme="minorEastAsia"/>
                      <w:color w:val="auto"/>
                    </w:rPr>
                    <w:t>2023 年易门县生态环境状况公报</w:t>
                  </w:r>
                  <w:r>
                    <w:rPr>
                      <w:rFonts w:asciiTheme="minorEastAsia" w:hAnsiTheme="minorEastAsia" w:eastAsiaTheme="minorEastAsia" w:cstheme="minorEastAsia"/>
                      <w:color w:val="auto"/>
                    </w:rPr>
                    <w:t>：扒河大谷厂水管所断面水质类别为Ⅰ类，满足水环境功能区划要求。</w:t>
                  </w:r>
                </w:p>
                <w:p w14:paraId="60CA7BF1">
                  <w:pPr>
                    <w:pStyle w:val="35"/>
                    <w:rPr>
                      <w:rFonts w:hint="default" w:asciiTheme="minorEastAsia" w:hAnsiTheme="minorEastAsia" w:eastAsiaTheme="minorEastAsia" w:cstheme="minorEastAsia"/>
                      <w:color w:val="auto"/>
                    </w:rPr>
                  </w:pPr>
                  <w:r>
                    <w:rPr>
                      <w:rFonts w:asciiTheme="minorEastAsia" w:hAnsiTheme="minorEastAsia" w:eastAsiaTheme="minorEastAsia" w:cstheme="minorEastAsia"/>
                      <w:color w:val="auto"/>
                    </w:rPr>
                    <w:t>本项目无废水外排，不影响区域地表水提升水质的目标。</w:t>
                  </w:r>
                </w:p>
              </w:tc>
              <w:tc>
                <w:tcPr>
                  <w:tcW w:w="285" w:type="pct"/>
                  <w:vAlign w:val="center"/>
                </w:tcPr>
                <w:p w14:paraId="08E73AD8">
                  <w:pPr>
                    <w:pStyle w:val="35"/>
                    <w:rPr>
                      <w:rFonts w:hint="default" w:asciiTheme="minorEastAsia" w:hAnsiTheme="minorEastAsia" w:eastAsiaTheme="minorEastAsia" w:cstheme="minorEastAsia"/>
                      <w:color w:val="auto"/>
                    </w:rPr>
                  </w:pPr>
                  <w:r>
                    <w:rPr>
                      <w:rFonts w:asciiTheme="minorEastAsia" w:hAnsiTheme="minorEastAsia" w:eastAsiaTheme="minorEastAsia" w:cstheme="minorEastAsia"/>
                      <w:color w:val="auto"/>
                    </w:rPr>
                    <w:t>符合</w:t>
                  </w:r>
                </w:p>
              </w:tc>
            </w:tr>
            <w:tr w14:paraId="57C265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8" w:type="pct"/>
                  <w:vAlign w:val="center"/>
                </w:tcPr>
                <w:p w14:paraId="1A1E1532">
                  <w:pPr>
                    <w:pStyle w:val="35"/>
                    <w:rPr>
                      <w:rFonts w:hint="default" w:asciiTheme="minorEastAsia" w:hAnsiTheme="minorEastAsia" w:eastAsiaTheme="minorEastAsia" w:cstheme="minorEastAsia"/>
                      <w:color w:val="auto"/>
                    </w:rPr>
                  </w:pPr>
                  <w:r>
                    <w:rPr>
                      <w:rFonts w:asciiTheme="minorEastAsia" w:hAnsiTheme="minorEastAsia" w:eastAsiaTheme="minorEastAsia" w:cstheme="minorEastAsia"/>
                      <w:color w:val="auto"/>
                    </w:rPr>
                    <w:t>2</w:t>
                  </w:r>
                </w:p>
              </w:tc>
              <w:tc>
                <w:tcPr>
                  <w:tcW w:w="2518" w:type="pct"/>
                  <w:vAlign w:val="center"/>
                </w:tcPr>
                <w:p w14:paraId="7DC25C4C">
                  <w:pPr>
                    <w:pStyle w:val="35"/>
                    <w:rPr>
                      <w:rFonts w:hint="default" w:asciiTheme="minorEastAsia" w:hAnsiTheme="minorEastAsia" w:eastAsiaTheme="minorEastAsia" w:cstheme="minorEastAsia"/>
                      <w:color w:val="auto"/>
                    </w:rPr>
                  </w:pPr>
                  <w:r>
                    <w:rPr>
                      <w:rFonts w:asciiTheme="minorEastAsia" w:hAnsiTheme="minorEastAsia" w:eastAsiaTheme="minorEastAsia" w:cstheme="minorEastAsia"/>
                      <w:color w:val="auto"/>
                    </w:rPr>
                    <w:t>大气环境质量底线。到2025年，全市环境空气质量稳中向好，中心城区城市空气质量优良天数比率保持稳定，主要污染物排放量达到国家和省级污染物总量控制要求，单位GDP二氧化碳排放控制在省下达指标内。到2035年，全市环境空气质量持续保持优良，实现稳中向好，主要污染物排放总量和二氧化碳排放量持续减少。</w:t>
                  </w:r>
                </w:p>
              </w:tc>
              <w:tc>
                <w:tcPr>
                  <w:tcW w:w="1927" w:type="pct"/>
                  <w:vAlign w:val="center"/>
                </w:tcPr>
                <w:p w14:paraId="25AB398E">
                  <w:pPr>
                    <w:pStyle w:val="35"/>
                    <w:rPr>
                      <w:rFonts w:hint="default" w:asciiTheme="minorEastAsia" w:hAnsiTheme="minorEastAsia" w:eastAsiaTheme="minorEastAsia" w:cstheme="minorEastAsia"/>
                      <w:color w:val="auto"/>
                    </w:rPr>
                  </w:pPr>
                  <w:r>
                    <w:rPr>
                      <w:rFonts w:asciiTheme="minorEastAsia" w:hAnsiTheme="minorEastAsia" w:eastAsiaTheme="minorEastAsia" w:cstheme="minorEastAsia"/>
                      <w:color w:val="auto"/>
                    </w:rPr>
                    <w:t>根据《2024年玉溪市生态环境状况公报》，易门县环境空气质量满足《环境空气质量标准》（GB3095－2012）二级标准，项目废气污染物达标排放，且排放量不大，对大气环境的影响不大。</w:t>
                  </w:r>
                </w:p>
              </w:tc>
              <w:tc>
                <w:tcPr>
                  <w:tcW w:w="285" w:type="pct"/>
                  <w:vAlign w:val="center"/>
                </w:tcPr>
                <w:p w14:paraId="10306902">
                  <w:pPr>
                    <w:pStyle w:val="35"/>
                    <w:rPr>
                      <w:rFonts w:hint="default" w:asciiTheme="minorEastAsia" w:hAnsiTheme="minorEastAsia" w:eastAsiaTheme="minorEastAsia" w:cstheme="minorEastAsia"/>
                      <w:color w:val="auto"/>
                    </w:rPr>
                  </w:pPr>
                  <w:r>
                    <w:rPr>
                      <w:rFonts w:asciiTheme="minorEastAsia" w:hAnsiTheme="minorEastAsia" w:eastAsiaTheme="minorEastAsia" w:cstheme="minorEastAsia"/>
                      <w:color w:val="auto"/>
                    </w:rPr>
                    <w:t>符合</w:t>
                  </w:r>
                </w:p>
              </w:tc>
            </w:tr>
            <w:tr w14:paraId="722121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8" w:type="pct"/>
                  <w:vAlign w:val="center"/>
                </w:tcPr>
                <w:p w14:paraId="195023FF">
                  <w:pPr>
                    <w:pStyle w:val="35"/>
                    <w:rPr>
                      <w:rFonts w:hint="default" w:asciiTheme="minorEastAsia" w:hAnsiTheme="minorEastAsia" w:eastAsiaTheme="minorEastAsia" w:cstheme="minorEastAsia"/>
                      <w:color w:val="auto"/>
                    </w:rPr>
                  </w:pPr>
                  <w:r>
                    <w:rPr>
                      <w:rFonts w:asciiTheme="minorEastAsia" w:hAnsiTheme="minorEastAsia" w:eastAsiaTheme="minorEastAsia" w:cstheme="minorEastAsia"/>
                      <w:color w:val="auto"/>
                    </w:rPr>
                    <w:t>3</w:t>
                  </w:r>
                </w:p>
              </w:tc>
              <w:tc>
                <w:tcPr>
                  <w:tcW w:w="2518" w:type="pct"/>
                  <w:vAlign w:val="center"/>
                </w:tcPr>
                <w:p w14:paraId="16BE797D">
                  <w:pPr>
                    <w:pStyle w:val="35"/>
                    <w:rPr>
                      <w:rFonts w:hint="default" w:asciiTheme="minorEastAsia" w:hAnsiTheme="minorEastAsia" w:eastAsiaTheme="minorEastAsia" w:cstheme="minorEastAsia"/>
                      <w:color w:val="auto"/>
                    </w:rPr>
                  </w:pPr>
                  <w:r>
                    <w:rPr>
                      <w:rFonts w:asciiTheme="minorEastAsia" w:hAnsiTheme="minorEastAsia" w:eastAsiaTheme="minorEastAsia" w:cstheme="minorEastAsia"/>
                      <w:color w:val="auto"/>
                    </w:rPr>
                    <w:t>土壤环境风险防控底线。到2025年，全市土壤环境风险防范体系进一步完善，受污染耕地安全利用率和污染地块安全利用率达到省下达的目标要求。到2035年，全市土壤环境质量稳中向好，农用地和建设用地土壤环境安全得到有效保障，受污染耕地安全利用率和污染地块安全利用率进一步提高，土壤环境风险得到全面管控。</w:t>
                  </w:r>
                </w:p>
              </w:tc>
              <w:tc>
                <w:tcPr>
                  <w:tcW w:w="1927" w:type="pct"/>
                  <w:vAlign w:val="center"/>
                </w:tcPr>
                <w:p w14:paraId="58E5E0E6">
                  <w:pPr>
                    <w:pStyle w:val="35"/>
                    <w:rPr>
                      <w:rFonts w:hint="default" w:asciiTheme="minorEastAsia" w:hAnsiTheme="minorEastAsia" w:eastAsiaTheme="minorEastAsia" w:cstheme="minorEastAsia"/>
                      <w:color w:val="auto"/>
                    </w:rPr>
                  </w:pPr>
                  <w:r>
                    <w:rPr>
                      <w:rFonts w:asciiTheme="minorEastAsia" w:hAnsiTheme="minorEastAsia" w:eastAsiaTheme="minorEastAsia" w:cstheme="minorEastAsia"/>
                      <w:color w:val="auto"/>
                    </w:rPr>
                    <w:t>项目不涉及使用危险化学品，生产原料不涉及危废，运营期废气达标排放，无废水外排，废润滑油采用带盖机油桶收集后与废油桶暂存于危废暂存间内，定期委托有资质的单位转移清运处置，危废暂存间严格按要求进行防渗、防流失建设，固废均得到合理处置。项目建成后对区域土壤环境质量产生影响较小，土壤环境风险较低。</w:t>
                  </w:r>
                </w:p>
              </w:tc>
              <w:tc>
                <w:tcPr>
                  <w:tcW w:w="285" w:type="pct"/>
                  <w:vAlign w:val="center"/>
                </w:tcPr>
                <w:p w14:paraId="035A9BED">
                  <w:pPr>
                    <w:pStyle w:val="35"/>
                    <w:rPr>
                      <w:rFonts w:hint="default" w:asciiTheme="minorEastAsia" w:hAnsiTheme="minorEastAsia" w:eastAsiaTheme="minorEastAsia" w:cstheme="minorEastAsia"/>
                      <w:color w:val="auto"/>
                    </w:rPr>
                  </w:pPr>
                  <w:r>
                    <w:rPr>
                      <w:rFonts w:asciiTheme="minorEastAsia" w:hAnsiTheme="minorEastAsia" w:eastAsiaTheme="minorEastAsia" w:cstheme="minorEastAsia"/>
                      <w:color w:val="auto"/>
                    </w:rPr>
                    <w:t>符合</w:t>
                  </w:r>
                </w:p>
              </w:tc>
            </w:tr>
            <w:tr w14:paraId="2FF9AB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4"/>
                  <w:vAlign w:val="center"/>
                </w:tcPr>
                <w:p w14:paraId="7EB4C40B">
                  <w:pPr>
                    <w:pStyle w:val="35"/>
                    <w:rPr>
                      <w:rFonts w:hint="default" w:asciiTheme="minorEastAsia" w:hAnsiTheme="minorEastAsia" w:eastAsiaTheme="minorEastAsia" w:cstheme="minorEastAsia"/>
                      <w:color w:val="auto"/>
                    </w:rPr>
                  </w:pPr>
                  <w:r>
                    <w:rPr>
                      <w:rFonts w:asciiTheme="minorEastAsia" w:hAnsiTheme="minorEastAsia" w:eastAsiaTheme="minorEastAsia" w:cstheme="minorEastAsia"/>
                      <w:color w:val="auto"/>
                    </w:rPr>
                    <w:t>三、资源利用上线</w:t>
                  </w:r>
                </w:p>
              </w:tc>
            </w:tr>
            <w:tr w14:paraId="41989C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8" w:type="pct"/>
                  <w:vAlign w:val="center"/>
                </w:tcPr>
                <w:p w14:paraId="19E0B9D6">
                  <w:pPr>
                    <w:pStyle w:val="35"/>
                    <w:rPr>
                      <w:rFonts w:hint="default" w:asciiTheme="minorEastAsia" w:hAnsiTheme="minorEastAsia" w:eastAsiaTheme="minorEastAsia" w:cstheme="minorEastAsia"/>
                      <w:color w:val="auto"/>
                    </w:rPr>
                  </w:pPr>
                  <w:r>
                    <w:rPr>
                      <w:rFonts w:asciiTheme="minorEastAsia" w:hAnsiTheme="minorEastAsia" w:eastAsiaTheme="minorEastAsia" w:cstheme="minorEastAsia"/>
                      <w:color w:val="auto"/>
                    </w:rPr>
                    <w:t>1</w:t>
                  </w:r>
                </w:p>
              </w:tc>
              <w:tc>
                <w:tcPr>
                  <w:tcW w:w="2518" w:type="pct"/>
                  <w:vAlign w:val="center"/>
                </w:tcPr>
                <w:p w14:paraId="1DAC385A">
                  <w:pPr>
                    <w:pStyle w:val="35"/>
                    <w:rPr>
                      <w:rFonts w:hint="default" w:asciiTheme="minorEastAsia" w:hAnsiTheme="minorEastAsia" w:eastAsiaTheme="minorEastAsia" w:cstheme="minorEastAsia"/>
                      <w:color w:val="auto"/>
                    </w:rPr>
                  </w:pPr>
                  <w:r>
                    <w:rPr>
                      <w:rFonts w:asciiTheme="minorEastAsia" w:hAnsiTheme="minorEastAsia" w:eastAsiaTheme="minorEastAsia" w:cstheme="minorEastAsia"/>
                      <w:color w:val="auto"/>
                    </w:rPr>
                    <w:t>强化资源能源节约集约利用，持续提升资源能源利用效率，水资源、土地资源、能源消耗等达到或优于省下达的总量和强度控制目标。</w:t>
                  </w:r>
                </w:p>
              </w:tc>
              <w:tc>
                <w:tcPr>
                  <w:tcW w:w="1927" w:type="pct"/>
                  <w:vAlign w:val="center"/>
                </w:tcPr>
                <w:p w14:paraId="48F30AB4">
                  <w:pPr>
                    <w:pStyle w:val="35"/>
                    <w:rPr>
                      <w:rFonts w:hint="default" w:asciiTheme="minorEastAsia" w:hAnsiTheme="minorEastAsia" w:eastAsiaTheme="minorEastAsia" w:cstheme="minorEastAsia"/>
                      <w:color w:val="auto"/>
                    </w:rPr>
                  </w:pPr>
                  <w:r>
                    <w:rPr>
                      <w:rFonts w:asciiTheme="minorEastAsia" w:hAnsiTheme="minorEastAsia" w:eastAsiaTheme="minorEastAsia" w:cstheme="minorEastAsia"/>
                      <w:color w:val="auto"/>
                    </w:rPr>
                    <w:t>项目属一般</w:t>
                  </w:r>
                  <w:r>
                    <w:rPr>
                      <w:rFonts w:hint="eastAsia" w:asciiTheme="minorEastAsia" w:hAnsiTheme="minorEastAsia" w:eastAsiaTheme="minorEastAsia" w:cstheme="minorEastAsia"/>
                      <w:color w:val="auto"/>
                      <w:lang w:eastAsia="zh-CN"/>
                    </w:rPr>
                    <w:t>固废加工处理、综合利用项目</w:t>
                  </w:r>
                  <w:r>
                    <w:rPr>
                      <w:rFonts w:asciiTheme="minorEastAsia" w:hAnsiTheme="minorEastAsia" w:eastAsiaTheme="minorEastAsia" w:cstheme="minorEastAsia"/>
                      <w:color w:val="auto"/>
                    </w:rPr>
                    <w:t>。固废得以再次资源化利用，</w:t>
                  </w:r>
                  <w:r>
                    <w:rPr>
                      <w:rFonts w:hint="eastAsia" w:asciiTheme="minorEastAsia" w:hAnsiTheme="minorEastAsia" w:eastAsiaTheme="minorEastAsia" w:cstheme="minorEastAsia"/>
                      <w:color w:val="auto"/>
                      <w:lang w:eastAsia="zh-CN"/>
                    </w:rPr>
                    <w:t>减少</w:t>
                  </w:r>
                  <w:r>
                    <w:rPr>
                      <w:rFonts w:asciiTheme="minorEastAsia" w:hAnsiTheme="minorEastAsia" w:eastAsiaTheme="minorEastAsia" w:cstheme="minorEastAsia"/>
                      <w:color w:val="auto"/>
                    </w:rPr>
                    <w:t>了固废</w:t>
                  </w:r>
                  <w:r>
                    <w:rPr>
                      <w:rFonts w:hint="eastAsia" w:asciiTheme="minorEastAsia" w:hAnsiTheme="minorEastAsia" w:eastAsiaTheme="minorEastAsia" w:cstheme="minorEastAsia"/>
                      <w:color w:val="auto"/>
                      <w:lang w:eastAsia="zh-CN"/>
                    </w:rPr>
                    <w:t>堆存</w:t>
                  </w:r>
                  <w:r>
                    <w:rPr>
                      <w:rFonts w:asciiTheme="minorEastAsia" w:hAnsiTheme="minorEastAsia" w:eastAsiaTheme="minorEastAsia" w:cstheme="minorEastAsia"/>
                      <w:color w:val="auto"/>
                    </w:rPr>
                    <w:t>对土地资源的占用；废水经处理后全部回用，提高了水资源利用率。本项目租用土地面积48亩进行生产经营活动，</w:t>
                  </w:r>
                  <w:r>
                    <w:rPr>
                      <w:rFonts w:hint="eastAsia" w:asciiTheme="minorEastAsia" w:hAnsiTheme="minorEastAsia" w:eastAsiaTheme="minorEastAsia" w:cstheme="minorEastAsia"/>
                      <w:color w:val="auto"/>
                      <w:lang w:val="en-US" w:eastAsia="zh-CN"/>
                    </w:rPr>
                    <w:t>且为工业用地，</w:t>
                  </w:r>
                  <w:r>
                    <w:rPr>
                      <w:rFonts w:asciiTheme="minorEastAsia" w:hAnsiTheme="minorEastAsia" w:eastAsiaTheme="minorEastAsia" w:cstheme="minorEastAsia"/>
                      <w:color w:val="auto"/>
                    </w:rPr>
                    <w:t>不会突破区域土地资源利用上线。</w:t>
                  </w:r>
                </w:p>
              </w:tc>
              <w:tc>
                <w:tcPr>
                  <w:tcW w:w="285" w:type="pct"/>
                  <w:vAlign w:val="center"/>
                </w:tcPr>
                <w:p w14:paraId="183FB293">
                  <w:pPr>
                    <w:pStyle w:val="35"/>
                    <w:rPr>
                      <w:rFonts w:hint="default" w:asciiTheme="minorEastAsia" w:hAnsiTheme="minorEastAsia" w:eastAsiaTheme="minorEastAsia" w:cstheme="minorEastAsia"/>
                      <w:color w:val="auto"/>
                    </w:rPr>
                  </w:pPr>
                  <w:r>
                    <w:rPr>
                      <w:rFonts w:asciiTheme="minorEastAsia" w:hAnsiTheme="minorEastAsia" w:eastAsiaTheme="minorEastAsia" w:cstheme="minorEastAsia"/>
                      <w:color w:val="auto"/>
                    </w:rPr>
                    <w:t>符合</w:t>
                  </w:r>
                </w:p>
              </w:tc>
            </w:tr>
          </w:tbl>
          <w:p w14:paraId="50E6167E">
            <w:pPr>
              <w:ind w:firstLine="480"/>
              <w:rPr>
                <w:rFonts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综上，本项目符合玉溪市人民政府《关于印发玉溪市“三线一单”生态环境分区管控实施意见的通知》（玉政发〔2021〕15号）要求。</w:t>
            </w:r>
          </w:p>
          <w:p w14:paraId="3E48ED6F">
            <w:pPr>
              <w:ind w:firstLine="482"/>
              <w:rPr>
                <w:rFonts w:asciiTheme="minorEastAsia" w:hAnsiTheme="minorEastAsia" w:eastAsiaTheme="minorEastAsia" w:cstheme="minorEastAsia"/>
                <w:b/>
                <w:bCs/>
                <w:color w:val="auto"/>
              </w:rPr>
            </w:pPr>
            <w:r>
              <w:rPr>
                <w:rFonts w:hint="eastAsia" w:asciiTheme="minorEastAsia" w:hAnsiTheme="minorEastAsia" w:eastAsiaTheme="minorEastAsia" w:cstheme="minorEastAsia"/>
                <w:b/>
                <w:bCs/>
                <w:color w:val="auto"/>
              </w:rPr>
              <w:t>（2）与玉溪市生态环境局《关于印发玉溪市生态环境分区管控动态更新调整方案》（2023年）的通知的符合性</w:t>
            </w:r>
          </w:p>
          <w:p w14:paraId="1F49E240">
            <w:pPr>
              <w:ind w:firstLine="480"/>
              <w:rPr>
                <w:rFonts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项目位于玉溪市易门县六街街道办</w:t>
            </w:r>
            <w:r>
              <w:rPr>
                <w:rFonts w:hint="eastAsia" w:asciiTheme="minorEastAsia" w:hAnsiTheme="minorEastAsia" w:eastAsiaTheme="minorEastAsia" w:cstheme="minorEastAsia"/>
                <w:color w:val="auto"/>
                <w:lang w:eastAsia="zh-CN"/>
              </w:rPr>
              <w:t>迤栖村</w:t>
            </w:r>
            <w:r>
              <w:rPr>
                <w:rFonts w:hint="eastAsia" w:asciiTheme="minorEastAsia" w:hAnsiTheme="minorEastAsia" w:eastAsiaTheme="minorEastAsia" w:cstheme="minorEastAsia"/>
                <w:color w:val="auto"/>
              </w:rPr>
              <w:t>，根据云南省生态环境分区管控公共服务查询平台查询结果可知，项目用地范围位于易门县一般管控单元（单元编号：ZH53042530001），查询结果详见下图：</w:t>
            </w:r>
          </w:p>
          <w:p w14:paraId="335FFBC1">
            <w:pPr>
              <w:pStyle w:val="15"/>
              <w:ind w:firstLine="0" w:firstLineChars="0"/>
              <w:jc w:val="center"/>
              <w:rPr>
                <w:rFonts w:asciiTheme="minorEastAsia" w:hAnsiTheme="minorEastAsia" w:eastAsiaTheme="minorEastAsia" w:cstheme="minorEastAsia"/>
                <w:color w:val="auto"/>
              </w:rPr>
            </w:pPr>
            <w:r>
              <w:rPr>
                <w:rFonts w:hint="eastAsia"/>
                <w:color w:val="auto"/>
              </w:rPr>
              <w:drawing>
                <wp:inline distT="0" distB="0" distL="114300" distR="114300">
                  <wp:extent cx="3645535" cy="4182110"/>
                  <wp:effectExtent l="0" t="0" r="12065" b="8890"/>
                  <wp:docPr id="3" name="图片 3" descr="管控单元截图20250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管控单元截图20250727"/>
                          <pic:cNvPicPr>
                            <a:picLocks noChangeAspect="1"/>
                          </pic:cNvPicPr>
                        </pic:nvPicPr>
                        <pic:blipFill>
                          <a:blip r:embed="rId8"/>
                          <a:stretch>
                            <a:fillRect/>
                          </a:stretch>
                        </pic:blipFill>
                        <pic:spPr>
                          <a:xfrm>
                            <a:off x="0" y="0"/>
                            <a:ext cx="3645535" cy="4182110"/>
                          </a:xfrm>
                          <a:prstGeom prst="rect">
                            <a:avLst/>
                          </a:prstGeom>
                        </pic:spPr>
                      </pic:pic>
                    </a:graphicData>
                  </a:graphic>
                </wp:inline>
              </w:drawing>
            </w:r>
          </w:p>
          <w:p w14:paraId="1F870FA0">
            <w:pPr>
              <w:pStyle w:val="36"/>
              <w:rPr>
                <w:rFonts w:hint="default" w:asciiTheme="minorEastAsia" w:hAnsiTheme="minorEastAsia" w:eastAsiaTheme="minorEastAsia" w:cstheme="minorEastAsia"/>
                <w:color w:val="auto"/>
              </w:rPr>
            </w:pPr>
            <w:r>
              <w:rPr>
                <w:rFonts w:asciiTheme="minorEastAsia" w:hAnsiTheme="minorEastAsia" w:eastAsiaTheme="minorEastAsia" w:cstheme="minorEastAsia"/>
                <w:color w:val="auto"/>
              </w:rPr>
              <w:t>附图1-1 分区管控单元查询结果图</w:t>
            </w:r>
          </w:p>
          <w:p w14:paraId="3413D564">
            <w:pPr>
              <w:pStyle w:val="36"/>
              <w:rPr>
                <w:rFonts w:hint="default" w:asciiTheme="minorEastAsia" w:hAnsiTheme="minorEastAsia" w:eastAsiaTheme="minorEastAsia" w:cstheme="minorEastAsia"/>
                <w:color w:val="auto"/>
              </w:rPr>
            </w:pPr>
            <w:r>
              <w:rPr>
                <w:rFonts w:asciiTheme="minorEastAsia" w:hAnsiTheme="minorEastAsia" w:eastAsiaTheme="minorEastAsia" w:cstheme="minorEastAsia"/>
                <w:color w:val="auto"/>
              </w:rPr>
              <w:t>表1-</w:t>
            </w:r>
            <w:r>
              <w:rPr>
                <w:rFonts w:hint="eastAsia" w:asciiTheme="minorEastAsia" w:hAnsiTheme="minorEastAsia" w:eastAsiaTheme="minorEastAsia" w:cstheme="minorEastAsia"/>
                <w:color w:val="auto"/>
                <w:lang w:val="en-US" w:eastAsia="zh-CN"/>
              </w:rPr>
              <w:t>3</w:t>
            </w:r>
            <w:r>
              <w:rPr>
                <w:rFonts w:asciiTheme="minorEastAsia" w:hAnsiTheme="minorEastAsia" w:eastAsiaTheme="minorEastAsia" w:cstheme="minorEastAsia"/>
                <w:color w:val="auto"/>
              </w:rPr>
              <w:t xml:space="preserve">  与玉溪市生态环境分区管控动态更新调整方案（2023年）符合性分析</w:t>
            </w:r>
          </w:p>
          <w:tbl>
            <w:tblPr>
              <w:tblStyle w:val="28"/>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7"/>
              <w:gridCol w:w="426"/>
              <w:gridCol w:w="2709"/>
              <w:gridCol w:w="86"/>
              <w:gridCol w:w="3294"/>
              <w:gridCol w:w="14"/>
              <w:gridCol w:w="581"/>
            </w:tblGrid>
            <w:tr w14:paraId="5D9B40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66" w:type="pct"/>
                  <w:vAlign w:val="center"/>
                </w:tcPr>
                <w:p w14:paraId="5722A5FE">
                  <w:pPr>
                    <w:pStyle w:val="35"/>
                    <w:rPr>
                      <w:rFonts w:hint="default" w:asciiTheme="minorEastAsia" w:hAnsiTheme="minorEastAsia" w:eastAsiaTheme="minorEastAsia" w:cstheme="minorEastAsia"/>
                      <w:b/>
                      <w:color w:val="auto"/>
                    </w:rPr>
                  </w:pPr>
                  <w:r>
                    <w:rPr>
                      <w:rFonts w:asciiTheme="minorEastAsia" w:hAnsiTheme="minorEastAsia" w:eastAsiaTheme="minorEastAsia" w:cstheme="minorEastAsia"/>
                      <w:b/>
                      <w:color w:val="auto"/>
                    </w:rPr>
                    <w:t>管控领域</w:t>
                  </w:r>
                </w:p>
              </w:tc>
              <w:tc>
                <w:tcPr>
                  <w:tcW w:w="1992" w:type="pct"/>
                  <w:gridSpan w:val="2"/>
                  <w:vAlign w:val="center"/>
                </w:tcPr>
                <w:p w14:paraId="47C91518">
                  <w:pPr>
                    <w:pStyle w:val="35"/>
                    <w:rPr>
                      <w:rFonts w:hint="default" w:asciiTheme="minorEastAsia" w:hAnsiTheme="minorEastAsia" w:eastAsiaTheme="minorEastAsia" w:cstheme="minorEastAsia"/>
                      <w:b/>
                      <w:color w:val="auto"/>
                    </w:rPr>
                  </w:pPr>
                  <w:r>
                    <w:rPr>
                      <w:rFonts w:asciiTheme="minorEastAsia" w:hAnsiTheme="minorEastAsia" w:eastAsiaTheme="minorEastAsia" w:cstheme="minorEastAsia"/>
                      <w:b/>
                      <w:color w:val="auto"/>
                    </w:rPr>
                    <w:t>通知要求</w:t>
                  </w:r>
                </w:p>
              </w:tc>
              <w:tc>
                <w:tcPr>
                  <w:tcW w:w="2160" w:type="pct"/>
                  <w:gridSpan w:val="2"/>
                  <w:vAlign w:val="center"/>
                </w:tcPr>
                <w:p w14:paraId="184F4897">
                  <w:pPr>
                    <w:pStyle w:val="35"/>
                    <w:rPr>
                      <w:rFonts w:hint="default" w:asciiTheme="minorEastAsia" w:hAnsiTheme="minorEastAsia" w:eastAsiaTheme="minorEastAsia" w:cstheme="minorEastAsia"/>
                      <w:b/>
                      <w:color w:val="auto"/>
                    </w:rPr>
                  </w:pPr>
                  <w:r>
                    <w:rPr>
                      <w:rFonts w:asciiTheme="minorEastAsia" w:hAnsiTheme="minorEastAsia" w:eastAsiaTheme="minorEastAsia" w:cstheme="minorEastAsia"/>
                      <w:b/>
                      <w:color w:val="auto"/>
                    </w:rPr>
                    <w:t>项目情况</w:t>
                  </w:r>
                </w:p>
              </w:tc>
              <w:tc>
                <w:tcPr>
                  <w:tcW w:w="381" w:type="pct"/>
                  <w:gridSpan w:val="2"/>
                  <w:vAlign w:val="center"/>
                </w:tcPr>
                <w:p w14:paraId="6FD39FA5">
                  <w:pPr>
                    <w:pStyle w:val="35"/>
                    <w:rPr>
                      <w:rFonts w:hint="default" w:asciiTheme="minorEastAsia" w:hAnsiTheme="minorEastAsia" w:eastAsiaTheme="minorEastAsia" w:cstheme="minorEastAsia"/>
                      <w:b/>
                      <w:color w:val="auto"/>
                    </w:rPr>
                  </w:pPr>
                  <w:r>
                    <w:rPr>
                      <w:rFonts w:asciiTheme="minorEastAsia" w:hAnsiTheme="minorEastAsia" w:eastAsiaTheme="minorEastAsia" w:cstheme="minorEastAsia"/>
                      <w:b/>
                      <w:color w:val="auto"/>
                    </w:rPr>
                    <w:t>符合性</w:t>
                  </w:r>
                </w:p>
              </w:tc>
            </w:tr>
            <w:tr w14:paraId="3EEE05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000" w:type="pct"/>
                  <w:gridSpan w:val="7"/>
                  <w:vAlign w:val="center"/>
                </w:tcPr>
                <w:p w14:paraId="6064BD21">
                  <w:pPr>
                    <w:pStyle w:val="35"/>
                    <w:rPr>
                      <w:rFonts w:hint="default" w:asciiTheme="minorEastAsia" w:hAnsiTheme="minorEastAsia" w:eastAsiaTheme="minorEastAsia" w:cstheme="minorEastAsia"/>
                      <w:color w:val="auto"/>
                    </w:rPr>
                  </w:pPr>
                  <w:r>
                    <w:rPr>
                      <w:rFonts w:asciiTheme="minorEastAsia" w:hAnsiTheme="minorEastAsia" w:eastAsiaTheme="minorEastAsia" w:cstheme="minorEastAsia"/>
                      <w:color w:val="auto"/>
                    </w:rPr>
                    <w:t>一、生态环境管控总体要求</w:t>
                  </w:r>
                </w:p>
              </w:tc>
            </w:tr>
            <w:tr w14:paraId="58BD8F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66" w:type="pct"/>
                  <w:vAlign w:val="center"/>
                </w:tcPr>
                <w:p w14:paraId="24773985">
                  <w:pPr>
                    <w:pStyle w:val="35"/>
                    <w:rPr>
                      <w:rFonts w:hint="default" w:asciiTheme="minorEastAsia" w:hAnsiTheme="minorEastAsia" w:eastAsiaTheme="minorEastAsia" w:cstheme="minorEastAsia"/>
                      <w:color w:val="auto"/>
                    </w:rPr>
                  </w:pPr>
                  <w:r>
                    <w:rPr>
                      <w:rFonts w:asciiTheme="minorEastAsia" w:hAnsiTheme="minorEastAsia" w:eastAsiaTheme="minorEastAsia" w:cstheme="minorEastAsia"/>
                      <w:color w:val="auto"/>
                    </w:rPr>
                    <w:t>空间布局</w:t>
                  </w:r>
                </w:p>
                <w:p w14:paraId="62182EA9">
                  <w:pPr>
                    <w:pStyle w:val="35"/>
                    <w:rPr>
                      <w:rFonts w:hint="default" w:asciiTheme="minorEastAsia" w:hAnsiTheme="minorEastAsia" w:eastAsiaTheme="minorEastAsia" w:cstheme="minorEastAsia"/>
                      <w:color w:val="auto"/>
                    </w:rPr>
                  </w:pPr>
                  <w:r>
                    <w:rPr>
                      <w:rFonts w:asciiTheme="minorEastAsia" w:hAnsiTheme="minorEastAsia" w:eastAsiaTheme="minorEastAsia" w:cstheme="minorEastAsia"/>
                      <w:color w:val="auto"/>
                    </w:rPr>
                    <w:t>约束</w:t>
                  </w:r>
                </w:p>
              </w:tc>
              <w:tc>
                <w:tcPr>
                  <w:tcW w:w="1992" w:type="pct"/>
                  <w:gridSpan w:val="2"/>
                  <w:vAlign w:val="center"/>
                </w:tcPr>
                <w:p w14:paraId="5B3F2A90">
                  <w:pPr>
                    <w:pStyle w:val="35"/>
                    <w:jc w:val="left"/>
                    <w:rPr>
                      <w:rFonts w:hint="default" w:asciiTheme="minorEastAsia" w:hAnsiTheme="minorEastAsia" w:eastAsiaTheme="minorEastAsia" w:cstheme="minorEastAsia"/>
                      <w:color w:val="auto"/>
                    </w:rPr>
                  </w:pPr>
                  <w:r>
                    <w:rPr>
                      <w:rFonts w:asciiTheme="minorEastAsia" w:hAnsiTheme="minorEastAsia" w:eastAsiaTheme="minorEastAsia" w:cstheme="minorEastAsia"/>
                      <w:color w:val="auto"/>
                    </w:rPr>
                    <w:t>1.严格落实国家产业政策、国家产业结构调整指导目录。坚决遏制高耗能、高排放、低水平项目盲目发展，项目审批严格落实国家和云南省相关政策要求。严格落实钢铁、水泥、平板玻璃、电解铝等行业产能置换相关政策，严管严控新增电解铝和工业硅产能。</w:t>
                  </w:r>
                </w:p>
                <w:p w14:paraId="6BD47FD1">
                  <w:pPr>
                    <w:pStyle w:val="35"/>
                    <w:jc w:val="left"/>
                    <w:rPr>
                      <w:rFonts w:hint="default" w:asciiTheme="minorEastAsia" w:hAnsiTheme="minorEastAsia" w:eastAsiaTheme="minorEastAsia" w:cstheme="minorEastAsia"/>
                      <w:color w:val="auto"/>
                    </w:rPr>
                  </w:pPr>
                  <w:r>
                    <w:rPr>
                      <w:rFonts w:asciiTheme="minorEastAsia" w:hAnsiTheme="minorEastAsia" w:eastAsiaTheme="minorEastAsia" w:cstheme="minorEastAsia"/>
                      <w:color w:val="auto"/>
                    </w:rPr>
                    <w:t>2.加强河湖水域岸线空间管控，严格落实九大高原湖泊（抚仙湖、星云湖、杞麓湖）“两线三区”相关管控要求。加快推动重点区域、重点流域落后和过剩产能退出。依法加快城市建成区重污染企业搬迁改造或关闭退出。</w:t>
                  </w:r>
                </w:p>
                <w:p w14:paraId="3FB69450">
                  <w:pPr>
                    <w:pStyle w:val="35"/>
                    <w:jc w:val="left"/>
                    <w:rPr>
                      <w:rFonts w:hint="default" w:asciiTheme="minorEastAsia" w:hAnsiTheme="minorEastAsia" w:eastAsiaTheme="minorEastAsia" w:cstheme="minorEastAsia"/>
                      <w:color w:val="auto"/>
                    </w:rPr>
                  </w:pPr>
                  <w:r>
                    <w:rPr>
                      <w:rFonts w:asciiTheme="minorEastAsia" w:hAnsiTheme="minorEastAsia" w:eastAsiaTheme="minorEastAsia" w:cstheme="minorEastAsia"/>
                      <w:color w:val="auto"/>
                    </w:rPr>
                    <w:t>3.禁止在合规园区外新建、扩建钢铁、石化、化工、焦化、建材、有色、制浆造纸行业中的高污染项目。禁止新建、扩建不符合国家石化、现代煤化工等产业布局规划的项目。禁止列入《云南省城镇人口密集区危险化学品生产企业搬迁改造名单》的搬迁改造企业在原址新建、扩建危险化学品生产项目。新建、改建、扩建“两高”项目须符合生态环境保护法律法规和相关法定规划，满足重点污染物排放总量控制、碳排放达峰目标、生态环境准入清单、相关规划环评和相应行业建设项目环境准入条件、环评文件审批原则要求。</w:t>
                  </w:r>
                </w:p>
                <w:p w14:paraId="5EA0679D">
                  <w:pPr>
                    <w:pStyle w:val="35"/>
                    <w:jc w:val="left"/>
                    <w:rPr>
                      <w:rFonts w:hint="default" w:asciiTheme="minorEastAsia" w:hAnsiTheme="minorEastAsia" w:eastAsiaTheme="minorEastAsia" w:cstheme="minorEastAsia"/>
                      <w:color w:val="auto"/>
                    </w:rPr>
                  </w:pPr>
                  <w:r>
                    <w:rPr>
                      <w:rFonts w:asciiTheme="minorEastAsia" w:hAnsiTheme="minorEastAsia" w:eastAsiaTheme="minorEastAsia" w:cstheme="minorEastAsia"/>
                      <w:color w:val="auto"/>
                    </w:rPr>
                    <w:t>4.禁止在九大高原湖泊（抚仙湖、星云湖、杞麓湖）流域内新建、改建、扩建污染环境、高耗水、高耗能、破坏生态平衡和自然景观的项目。</w:t>
                  </w:r>
                </w:p>
                <w:p w14:paraId="1C65BECB">
                  <w:pPr>
                    <w:pStyle w:val="35"/>
                    <w:jc w:val="left"/>
                    <w:rPr>
                      <w:rFonts w:hint="default" w:asciiTheme="minorEastAsia" w:hAnsiTheme="minorEastAsia" w:eastAsiaTheme="minorEastAsia" w:cstheme="minorEastAsia"/>
                      <w:color w:val="auto"/>
                    </w:rPr>
                  </w:pPr>
                  <w:r>
                    <w:rPr>
                      <w:rFonts w:asciiTheme="minorEastAsia" w:hAnsiTheme="minorEastAsia" w:eastAsiaTheme="minorEastAsia" w:cstheme="minorEastAsia"/>
                      <w:color w:val="auto"/>
                    </w:rPr>
                    <w:t>5.落实云南省碳达峰碳中和相关要求，处理好发展和减排、整体和局部、长远目标和短期目标、政府和市场的关系，坚定不移走生态优先、绿色低碳的高质量发展道路。</w:t>
                  </w:r>
                </w:p>
              </w:tc>
              <w:tc>
                <w:tcPr>
                  <w:tcW w:w="2160" w:type="pct"/>
                  <w:gridSpan w:val="2"/>
                  <w:vAlign w:val="center"/>
                </w:tcPr>
                <w:p w14:paraId="4E701FD1">
                  <w:pPr>
                    <w:pStyle w:val="35"/>
                    <w:jc w:val="left"/>
                    <w:rPr>
                      <w:rFonts w:hint="default" w:asciiTheme="minorEastAsia" w:hAnsiTheme="minorEastAsia" w:eastAsiaTheme="minorEastAsia" w:cstheme="minorEastAsia"/>
                      <w:color w:val="auto"/>
                    </w:rPr>
                  </w:pPr>
                  <w:r>
                    <w:rPr>
                      <w:rFonts w:asciiTheme="minorEastAsia" w:hAnsiTheme="minorEastAsia" w:eastAsiaTheme="minorEastAsia" w:cstheme="minorEastAsia"/>
                      <w:color w:val="auto"/>
                    </w:rPr>
                    <w:t>1、根据《产业结构调整指导目录（2024年本）》，本项目属于鼓励类，符合产业政策。不属于“高耗能、高排放、低水平项目”。</w:t>
                  </w:r>
                </w:p>
                <w:p w14:paraId="3B5D25F6">
                  <w:pPr>
                    <w:pStyle w:val="35"/>
                    <w:jc w:val="left"/>
                    <w:rPr>
                      <w:rFonts w:hint="default" w:asciiTheme="minorEastAsia" w:hAnsiTheme="minorEastAsia" w:eastAsiaTheme="minorEastAsia" w:cstheme="minorEastAsia"/>
                      <w:color w:val="auto"/>
                    </w:rPr>
                  </w:pPr>
                  <w:r>
                    <w:rPr>
                      <w:rFonts w:asciiTheme="minorEastAsia" w:hAnsiTheme="minorEastAsia" w:eastAsiaTheme="minorEastAsia" w:cstheme="minorEastAsia"/>
                      <w:color w:val="auto"/>
                    </w:rPr>
                    <w:t>2、项目建设</w:t>
                  </w:r>
                  <w:r>
                    <w:rPr>
                      <w:rFonts w:hint="eastAsia" w:asciiTheme="minorEastAsia" w:hAnsiTheme="minorEastAsia" w:eastAsiaTheme="minorEastAsia" w:cstheme="minorEastAsia"/>
                      <w:color w:val="auto"/>
                      <w:lang w:eastAsia="zh-CN"/>
                    </w:rPr>
                    <w:t>地点</w:t>
                  </w:r>
                  <w:r>
                    <w:rPr>
                      <w:rFonts w:asciiTheme="minorEastAsia" w:hAnsiTheme="minorEastAsia" w:eastAsiaTheme="minorEastAsia" w:cstheme="minorEastAsia"/>
                      <w:color w:val="auto"/>
                    </w:rPr>
                    <w:t>位于云南省玉溪市易门县六街街道办</w:t>
                  </w:r>
                  <w:r>
                    <w:rPr>
                      <w:rFonts w:hint="eastAsia" w:asciiTheme="minorEastAsia" w:hAnsiTheme="minorEastAsia" w:eastAsiaTheme="minorEastAsia" w:cstheme="minorEastAsia"/>
                      <w:color w:val="auto"/>
                      <w:lang w:eastAsia="zh-CN"/>
                    </w:rPr>
                    <w:t>迤栖村</w:t>
                  </w:r>
                  <w:r>
                    <w:rPr>
                      <w:rFonts w:asciiTheme="minorEastAsia" w:hAnsiTheme="minorEastAsia" w:eastAsiaTheme="minorEastAsia" w:cstheme="minorEastAsia"/>
                      <w:color w:val="auto"/>
                    </w:rPr>
                    <w:t>，不在（抚仙湖、星云湖、杞麓湖）“两线三区”管控范围内。</w:t>
                  </w:r>
                </w:p>
                <w:p w14:paraId="44153E3A">
                  <w:pPr>
                    <w:pStyle w:val="35"/>
                    <w:jc w:val="left"/>
                    <w:rPr>
                      <w:rFonts w:hint="default" w:asciiTheme="minorEastAsia" w:hAnsiTheme="minorEastAsia" w:eastAsiaTheme="minorEastAsia" w:cstheme="minorEastAsia"/>
                      <w:color w:val="auto"/>
                    </w:rPr>
                  </w:pPr>
                  <w:r>
                    <w:rPr>
                      <w:rFonts w:asciiTheme="minorEastAsia" w:hAnsiTheme="minorEastAsia" w:eastAsiaTheme="minorEastAsia" w:cstheme="minorEastAsia"/>
                      <w:color w:val="auto"/>
                    </w:rPr>
                    <w:t>3、本项目为一般固废加工处理、综合利用项目，不属于钢铁、石化、化工、焦化、建材、有色、制浆造纸行业中的高污染项目，也不属于“两高”项目符合产业政策。</w:t>
                  </w:r>
                </w:p>
                <w:p w14:paraId="0D0115C9">
                  <w:pPr>
                    <w:pStyle w:val="35"/>
                    <w:jc w:val="left"/>
                    <w:rPr>
                      <w:rFonts w:hint="default" w:asciiTheme="minorEastAsia" w:hAnsiTheme="minorEastAsia" w:eastAsiaTheme="minorEastAsia" w:cstheme="minorEastAsia"/>
                      <w:color w:val="auto"/>
                    </w:rPr>
                  </w:pPr>
                  <w:r>
                    <w:rPr>
                      <w:rFonts w:asciiTheme="minorEastAsia" w:hAnsiTheme="minorEastAsia" w:eastAsiaTheme="minorEastAsia" w:cstheme="minorEastAsia"/>
                      <w:color w:val="auto"/>
                    </w:rPr>
                    <w:t>4、项目建设</w:t>
                  </w:r>
                  <w:r>
                    <w:rPr>
                      <w:rFonts w:hint="eastAsia" w:asciiTheme="minorEastAsia" w:hAnsiTheme="minorEastAsia" w:eastAsiaTheme="minorEastAsia" w:cstheme="minorEastAsia"/>
                      <w:color w:val="auto"/>
                      <w:lang w:eastAsia="zh-CN"/>
                    </w:rPr>
                    <w:t>地点</w:t>
                  </w:r>
                  <w:r>
                    <w:rPr>
                      <w:rFonts w:asciiTheme="minorEastAsia" w:hAnsiTheme="minorEastAsia" w:eastAsiaTheme="minorEastAsia" w:cstheme="minorEastAsia"/>
                      <w:color w:val="auto"/>
                    </w:rPr>
                    <w:t>位于云南省玉溪市易门县六街街道办</w:t>
                  </w:r>
                  <w:r>
                    <w:rPr>
                      <w:rFonts w:hint="eastAsia" w:asciiTheme="minorEastAsia" w:hAnsiTheme="minorEastAsia" w:eastAsiaTheme="minorEastAsia" w:cstheme="minorEastAsia"/>
                      <w:color w:val="auto"/>
                      <w:lang w:eastAsia="zh-CN"/>
                    </w:rPr>
                    <w:t>迤栖村</w:t>
                  </w:r>
                  <w:r>
                    <w:rPr>
                      <w:rFonts w:asciiTheme="minorEastAsia" w:hAnsiTheme="minorEastAsia" w:eastAsiaTheme="minorEastAsia" w:cstheme="minorEastAsia"/>
                      <w:color w:val="auto"/>
                    </w:rPr>
                    <w:t>，不在九大高原湖泊（抚仙湖、星云湖、杞麓湖）流域内，不属于高耗水、高耗能、破坏生态平衡和自然景观的项目。</w:t>
                  </w:r>
                </w:p>
                <w:p w14:paraId="2B6EFB1B">
                  <w:pPr>
                    <w:pStyle w:val="35"/>
                    <w:jc w:val="left"/>
                    <w:rPr>
                      <w:rFonts w:hint="default" w:asciiTheme="minorEastAsia" w:hAnsiTheme="minorEastAsia" w:eastAsiaTheme="minorEastAsia" w:cstheme="minorEastAsia"/>
                      <w:color w:val="auto"/>
                    </w:rPr>
                  </w:pPr>
                  <w:r>
                    <w:rPr>
                      <w:rFonts w:asciiTheme="minorEastAsia" w:hAnsiTheme="minorEastAsia" w:eastAsiaTheme="minorEastAsia" w:cstheme="minorEastAsia"/>
                      <w:color w:val="auto"/>
                    </w:rPr>
                    <w:t>5、本项目为一般固废加工处理、综合利用项目，不涉及云南省碳达峰碳中和相关要求。且项目的实施，减小了环境污染风险。</w:t>
                  </w:r>
                </w:p>
              </w:tc>
              <w:tc>
                <w:tcPr>
                  <w:tcW w:w="381" w:type="pct"/>
                  <w:gridSpan w:val="2"/>
                  <w:vAlign w:val="center"/>
                </w:tcPr>
                <w:p w14:paraId="3D0921C2">
                  <w:pPr>
                    <w:pStyle w:val="35"/>
                    <w:rPr>
                      <w:rFonts w:hint="default" w:asciiTheme="minorEastAsia" w:hAnsiTheme="minorEastAsia" w:eastAsiaTheme="minorEastAsia" w:cstheme="minorEastAsia"/>
                      <w:color w:val="auto"/>
                    </w:rPr>
                  </w:pPr>
                  <w:r>
                    <w:rPr>
                      <w:rFonts w:asciiTheme="minorEastAsia" w:hAnsiTheme="minorEastAsia" w:eastAsiaTheme="minorEastAsia" w:cstheme="minorEastAsia"/>
                      <w:color w:val="auto"/>
                    </w:rPr>
                    <w:t>符合</w:t>
                  </w:r>
                </w:p>
              </w:tc>
            </w:tr>
            <w:tr w14:paraId="150B21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66" w:type="pct"/>
                  <w:vAlign w:val="center"/>
                </w:tcPr>
                <w:p w14:paraId="56D6E424">
                  <w:pPr>
                    <w:pStyle w:val="35"/>
                    <w:rPr>
                      <w:rFonts w:hint="default" w:asciiTheme="minorEastAsia" w:hAnsiTheme="minorEastAsia" w:eastAsiaTheme="minorEastAsia" w:cstheme="minorEastAsia"/>
                      <w:color w:val="auto"/>
                    </w:rPr>
                  </w:pPr>
                  <w:r>
                    <w:rPr>
                      <w:rFonts w:asciiTheme="minorEastAsia" w:hAnsiTheme="minorEastAsia" w:eastAsiaTheme="minorEastAsia" w:cstheme="minorEastAsia"/>
                      <w:color w:val="auto"/>
                    </w:rPr>
                    <w:t>污染物排</w:t>
                  </w:r>
                </w:p>
                <w:p w14:paraId="7369AC39">
                  <w:pPr>
                    <w:pStyle w:val="35"/>
                    <w:rPr>
                      <w:rFonts w:hint="default" w:asciiTheme="minorEastAsia" w:hAnsiTheme="minorEastAsia" w:eastAsiaTheme="minorEastAsia" w:cstheme="minorEastAsia"/>
                      <w:color w:val="auto"/>
                    </w:rPr>
                  </w:pPr>
                  <w:r>
                    <w:rPr>
                      <w:rFonts w:asciiTheme="minorEastAsia" w:hAnsiTheme="minorEastAsia" w:eastAsiaTheme="minorEastAsia" w:cstheme="minorEastAsia"/>
                      <w:color w:val="auto"/>
                    </w:rPr>
                    <w:t>放管控</w:t>
                  </w:r>
                </w:p>
              </w:tc>
              <w:tc>
                <w:tcPr>
                  <w:tcW w:w="1992" w:type="pct"/>
                  <w:gridSpan w:val="2"/>
                  <w:vAlign w:val="center"/>
                </w:tcPr>
                <w:p w14:paraId="7F916624">
                  <w:pPr>
                    <w:pStyle w:val="35"/>
                    <w:rPr>
                      <w:rFonts w:hint="default" w:asciiTheme="minorEastAsia" w:hAnsiTheme="minorEastAsia" w:eastAsiaTheme="minorEastAsia" w:cstheme="minorEastAsia"/>
                      <w:color w:val="auto"/>
                    </w:rPr>
                  </w:pPr>
                  <w:r>
                    <w:rPr>
                      <w:rFonts w:asciiTheme="minorEastAsia" w:hAnsiTheme="minorEastAsia" w:eastAsiaTheme="minorEastAsia" w:cstheme="minorEastAsia"/>
                      <w:color w:val="auto"/>
                    </w:rPr>
                    <w:t>1.严格落实强制性清洁生产审核要求，引导重点行业实施清洁生产改造，到2025年底，重点行业企业基本达到国内清洁生产先进水平。</w:t>
                  </w:r>
                </w:p>
                <w:p w14:paraId="20F12748">
                  <w:pPr>
                    <w:pStyle w:val="35"/>
                    <w:rPr>
                      <w:rFonts w:hint="default" w:asciiTheme="minorEastAsia" w:hAnsiTheme="minorEastAsia" w:eastAsiaTheme="minorEastAsia" w:cstheme="minorEastAsia"/>
                      <w:color w:val="auto"/>
                    </w:rPr>
                  </w:pPr>
                  <w:r>
                    <w:rPr>
                      <w:rFonts w:asciiTheme="minorEastAsia" w:hAnsiTheme="minorEastAsia" w:eastAsiaTheme="minorEastAsia" w:cstheme="minorEastAsia"/>
                      <w:color w:val="auto"/>
                    </w:rPr>
                    <w:t>2.加大“三湖”（抚仙湖、星云湖、杞麓湖）及“两江”（南盘江干流、红河水系玉溪段）流域的保护和治理，推进流域环湖截污治污，加强湖泊内源污染风险防范，开展污水处理提质增效、农业面源污染治理、入河排污口整治、开发区污染治理、“三磷”和重金属行业排查等专项行动，建立水环境质量管理长效机制，持续巩固治理成效。持续打好城市黑臭水体治理攻坚战，有效控制入河污染物排放，强化溯源整治，推进城镇污水管网全覆盖。</w:t>
                  </w:r>
                </w:p>
                <w:p w14:paraId="21B3E239">
                  <w:pPr>
                    <w:pStyle w:val="35"/>
                    <w:rPr>
                      <w:rFonts w:hint="default" w:asciiTheme="minorEastAsia" w:hAnsiTheme="minorEastAsia" w:eastAsiaTheme="minorEastAsia" w:cstheme="minorEastAsia"/>
                      <w:color w:val="auto"/>
                    </w:rPr>
                  </w:pPr>
                  <w:r>
                    <w:rPr>
                      <w:rFonts w:asciiTheme="minorEastAsia" w:hAnsiTheme="minorEastAsia" w:eastAsiaTheme="minorEastAsia" w:cstheme="minorEastAsia"/>
                      <w:color w:val="auto"/>
                    </w:rPr>
                    <w:t>3.严格保护城乡饮用水水源地，整治饮用水水源保护区内的污染源，确保饮水安全。</w:t>
                  </w:r>
                </w:p>
                <w:p w14:paraId="6234638E">
                  <w:pPr>
                    <w:pStyle w:val="35"/>
                    <w:rPr>
                      <w:rFonts w:hint="default" w:asciiTheme="minorEastAsia" w:hAnsiTheme="minorEastAsia" w:eastAsiaTheme="minorEastAsia" w:cstheme="minorEastAsia"/>
                      <w:color w:val="auto"/>
                    </w:rPr>
                  </w:pPr>
                  <w:r>
                    <w:rPr>
                      <w:rFonts w:asciiTheme="minorEastAsia" w:hAnsiTheme="minorEastAsia" w:eastAsiaTheme="minorEastAsia" w:cstheme="minorEastAsia"/>
                      <w:color w:val="auto"/>
                    </w:rPr>
                    <w:t>4.开展细颗粒物和臭氧协同控制、挥发性有机物和氮氧化物协同减排。石化、化工、包装印刷、工业涂装等VOCs排放重点源，纳入重点排污单位名录，推进挥发性有机物综合治理，实施原辅材料和产品源头替代工程，排污口安装自动监控设施。推进运输结构调整，开展清洁柴油车（机）、清洁油品、车用尿素等专项行动，开展建筑施工工地扬尘专项治理；加大餐饮油烟污染、恶臭异味治理力度，强化秸秆综合利用和禁烧管控。推动有色金属、钢铁、磷化工、建材等重点行业节能降碳升级改造，淘汰落后工艺技术和生产装置，实施煤电、水泥、焦化企业超低排放改造，到2025年，钢铁行业全面完成超低排放改造。</w:t>
                  </w:r>
                </w:p>
                <w:p w14:paraId="287DC71F">
                  <w:pPr>
                    <w:pStyle w:val="35"/>
                    <w:rPr>
                      <w:rFonts w:hint="default" w:asciiTheme="minorEastAsia" w:hAnsiTheme="minorEastAsia" w:eastAsiaTheme="minorEastAsia" w:cstheme="minorEastAsia"/>
                      <w:color w:val="auto"/>
                    </w:rPr>
                  </w:pPr>
                  <w:r>
                    <w:rPr>
                      <w:rFonts w:asciiTheme="minorEastAsia" w:hAnsiTheme="minorEastAsia" w:eastAsiaTheme="minorEastAsia" w:cstheme="minorEastAsia"/>
                      <w:color w:val="auto"/>
                    </w:rPr>
                    <w:t>5.加大环境污染物减排力度，到2025年，实现氮氧化物减排1224吨，挥发性有机物减排1393吨，化学需氧量减排2461吨，氨氮减排230吨。</w:t>
                  </w:r>
                </w:p>
                <w:p w14:paraId="68A8A6CE">
                  <w:pPr>
                    <w:pStyle w:val="35"/>
                    <w:rPr>
                      <w:rFonts w:hint="default" w:asciiTheme="minorEastAsia" w:hAnsiTheme="minorEastAsia" w:eastAsiaTheme="minorEastAsia" w:cstheme="minorEastAsia"/>
                      <w:color w:val="auto"/>
                    </w:rPr>
                  </w:pPr>
                  <w:r>
                    <w:rPr>
                      <w:rFonts w:asciiTheme="minorEastAsia" w:hAnsiTheme="minorEastAsia" w:eastAsiaTheme="minorEastAsia" w:cstheme="minorEastAsia"/>
                      <w:color w:val="auto"/>
                    </w:rPr>
                    <w:t>6.严格管控农用地，不得在峨山县自然资源局下发的《用地预审与选址意见书》符合选址要求安全利用农用地，制定受污染耕地安全利用方案，降低农产品超标风险。合理规划污染地块土地用途，从严管控农药、化工、有色金属等行业企业重度污染地块开发利用，对列入建设用地土壤污染风险管控和修复名录的地块不得作为住宅、公共管理与公共服务用地，不得办理土地征收、收回、收购、土地供应以及改变土地用途等手续，应当依法开展土壤污染状况调查、治理与修复，并符合相应规划用地土壤环境质量要求后，方可进入用地程序。</w:t>
                  </w:r>
                </w:p>
                <w:p w14:paraId="7760C534">
                  <w:pPr>
                    <w:pStyle w:val="35"/>
                    <w:rPr>
                      <w:rFonts w:hint="default" w:asciiTheme="minorEastAsia" w:hAnsiTheme="minorEastAsia" w:eastAsiaTheme="minorEastAsia" w:cstheme="minorEastAsia"/>
                      <w:color w:val="auto"/>
                    </w:rPr>
                  </w:pPr>
                  <w:r>
                    <w:rPr>
                      <w:rFonts w:asciiTheme="minorEastAsia" w:hAnsiTheme="minorEastAsia" w:eastAsiaTheme="minorEastAsia" w:cstheme="minorEastAsia"/>
                      <w:color w:val="auto"/>
                    </w:rPr>
                    <w:t>7.加快“无废城市”建设，产生工业固体废物的单位应当建立健全工业固体废物产生、收集、贮存、运输、利用、处置全过程的污染环境防治责任制度，按照国家有关规定建立工业固体废物管理台账，加强重金属污染物排放管理，落实区域“减量替代”和“等量替代”要求，重金属污染物排放量2025年比2020年削减4%。</w:t>
                  </w:r>
                </w:p>
                <w:p w14:paraId="2A91D7F3">
                  <w:pPr>
                    <w:pStyle w:val="35"/>
                    <w:rPr>
                      <w:rFonts w:hint="default" w:asciiTheme="minorEastAsia" w:hAnsiTheme="minorEastAsia" w:eastAsiaTheme="minorEastAsia" w:cstheme="minorEastAsia"/>
                      <w:color w:val="auto"/>
                    </w:rPr>
                  </w:pPr>
                  <w:r>
                    <w:rPr>
                      <w:rFonts w:asciiTheme="minorEastAsia" w:hAnsiTheme="minorEastAsia" w:eastAsiaTheme="minorEastAsia" w:cstheme="minorEastAsia"/>
                      <w:color w:val="auto"/>
                    </w:rPr>
                    <w:t>8.到2025年，中心城区细颗粒物（PM2.5）平均浓度控制在21微克/立方米以内，城市空气质量优良天数比率达到98.5%以上，坚决防范重度及以上污染天气发生，全市地表水国控断面优良水体比例达80%，消除城市黑臭水体，消除劣Ⅴ类水体。</w:t>
                  </w:r>
                </w:p>
              </w:tc>
              <w:tc>
                <w:tcPr>
                  <w:tcW w:w="2160" w:type="pct"/>
                  <w:gridSpan w:val="2"/>
                  <w:vAlign w:val="center"/>
                </w:tcPr>
                <w:p w14:paraId="1C6E2DA8">
                  <w:pPr>
                    <w:pStyle w:val="35"/>
                    <w:jc w:val="left"/>
                    <w:rPr>
                      <w:rFonts w:hint="default" w:asciiTheme="minorEastAsia" w:hAnsiTheme="minorEastAsia" w:eastAsiaTheme="minorEastAsia" w:cstheme="minorEastAsia"/>
                      <w:color w:val="auto"/>
                    </w:rPr>
                  </w:pPr>
                  <w:r>
                    <w:rPr>
                      <w:rFonts w:asciiTheme="minorEastAsia" w:hAnsiTheme="minorEastAsia" w:eastAsiaTheme="minorEastAsia" w:cstheme="minorEastAsia"/>
                      <w:color w:val="auto"/>
                    </w:rPr>
                    <w:t>1、本项目为一般</w:t>
                  </w:r>
                  <w:r>
                    <w:rPr>
                      <w:rFonts w:hint="eastAsia" w:asciiTheme="minorEastAsia" w:hAnsiTheme="minorEastAsia" w:eastAsiaTheme="minorEastAsia" w:cstheme="minorEastAsia"/>
                      <w:color w:val="auto"/>
                      <w:lang w:eastAsia="zh-CN"/>
                    </w:rPr>
                    <w:t>固废加工处理、综合利用项目</w:t>
                  </w:r>
                  <w:r>
                    <w:rPr>
                      <w:rFonts w:asciiTheme="minorEastAsia" w:hAnsiTheme="minorEastAsia" w:eastAsiaTheme="minorEastAsia" w:cstheme="minorEastAsia"/>
                      <w:color w:val="auto"/>
                    </w:rPr>
                    <w:t>，属于鼓励类，能促进固废的综合化利用，减少固废的堆积与土地资源的占用。</w:t>
                  </w:r>
                </w:p>
                <w:p w14:paraId="2A0F9891">
                  <w:pPr>
                    <w:pStyle w:val="35"/>
                    <w:jc w:val="left"/>
                    <w:rPr>
                      <w:rFonts w:hint="default" w:asciiTheme="minorEastAsia" w:hAnsiTheme="minorEastAsia" w:eastAsiaTheme="minorEastAsia" w:cstheme="minorEastAsia"/>
                      <w:color w:val="auto"/>
                    </w:rPr>
                  </w:pPr>
                  <w:r>
                    <w:rPr>
                      <w:rFonts w:asciiTheme="minorEastAsia" w:hAnsiTheme="minorEastAsia" w:eastAsiaTheme="minorEastAsia" w:cstheme="minorEastAsia"/>
                      <w:color w:val="auto"/>
                    </w:rPr>
                    <w:t>2、项目拟建位置位于云南省玉溪市易门县六街街道办</w:t>
                  </w:r>
                  <w:r>
                    <w:rPr>
                      <w:rFonts w:hint="eastAsia" w:asciiTheme="minorEastAsia" w:hAnsiTheme="minorEastAsia" w:eastAsiaTheme="minorEastAsia" w:cstheme="minorEastAsia"/>
                      <w:color w:val="auto"/>
                      <w:lang w:eastAsia="zh-CN"/>
                    </w:rPr>
                    <w:t>迤栖村</w:t>
                  </w:r>
                  <w:r>
                    <w:rPr>
                      <w:rFonts w:asciiTheme="minorEastAsia" w:hAnsiTheme="minorEastAsia" w:eastAsiaTheme="minorEastAsia" w:cstheme="minorEastAsia"/>
                      <w:color w:val="auto"/>
                    </w:rPr>
                    <w:t>，不属于三湖流域，不会对三湖流域造成污染。</w:t>
                  </w:r>
                </w:p>
                <w:p w14:paraId="0EC0A200">
                  <w:pPr>
                    <w:pStyle w:val="35"/>
                    <w:jc w:val="left"/>
                    <w:rPr>
                      <w:rFonts w:hint="default" w:asciiTheme="minorEastAsia" w:hAnsiTheme="minorEastAsia" w:eastAsiaTheme="minorEastAsia" w:cstheme="minorEastAsia"/>
                      <w:color w:val="auto"/>
                    </w:rPr>
                  </w:pPr>
                  <w:r>
                    <w:rPr>
                      <w:rFonts w:asciiTheme="minorEastAsia" w:hAnsiTheme="minorEastAsia" w:eastAsiaTheme="minorEastAsia" w:cstheme="minorEastAsia"/>
                      <w:color w:val="auto"/>
                    </w:rPr>
                    <w:t>3、本项目位于云南省玉溪市易门县六街街道办</w:t>
                  </w:r>
                  <w:r>
                    <w:rPr>
                      <w:rFonts w:hint="eastAsia" w:asciiTheme="minorEastAsia" w:hAnsiTheme="minorEastAsia" w:eastAsiaTheme="minorEastAsia" w:cstheme="minorEastAsia"/>
                      <w:color w:val="auto"/>
                      <w:lang w:eastAsia="zh-CN"/>
                    </w:rPr>
                    <w:t>迤栖村</w:t>
                  </w:r>
                  <w:r>
                    <w:rPr>
                      <w:rFonts w:asciiTheme="minorEastAsia" w:hAnsiTheme="minorEastAsia" w:eastAsiaTheme="minorEastAsia" w:cstheme="minorEastAsia"/>
                      <w:color w:val="auto"/>
                    </w:rPr>
                    <w:t>，项目所在地不涉及饮用水源保护区，项目的建设不会对城乡饮用水水源地造成污染。</w:t>
                  </w:r>
                </w:p>
                <w:p w14:paraId="7C4021E6">
                  <w:pPr>
                    <w:pStyle w:val="35"/>
                    <w:jc w:val="left"/>
                    <w:rPr>
                      <w:rFonts w:hint="default" w:asciiTheme="minorEastAsia" w:hAnsiTheme="minorEastAsia" w:eastAsiaTheme="minorEastAsia" w:cstheme="minorEastAsia"/>
                      <w:color w:val="auto"/>
                    </w:rPr>
                  </w:pPr>
                  <w:r>
                    <w:rPr>
                      <w:rFonts w:asciiTheme="minorEastAsia" w:hAnsiTheme="minorEastAsia" w:eastAsiaTheme="minorEastAsia" w:cstheme="minorEastAsia"/>
                      <w:color w:val="auto"/>
                    </w:rPr>
                    <w:t>4、项目为一般</w:t>
                  </w:r>
                  <w:r>
                    <w:rPr>
                      <w:rFonts w:hint="eastAsia" w:asciiTheme="minorEastAsia" w:hAnsiTheme="minorEastAsia" w:eastAsiaTheme="minorEastAsia" w:cstheme="minorEastAsia"/>
                      <w:color w:val="auto"/>
                      <w:lang w:eastAsia="zh-CN"/>
                    </w:rPr>
                    <w:t>固废加工处理、综合利用项目</w:t>
                  </w:r>
                  <w:r>
                    <w:rPr>
                      <w:rFonts w:asciiTheme="minorEastAsia" w:hAnsiTheme="minorEastAsia" w:eastAsiaTheme="minorEastAsia" w:cstheme="minorEastAsia"/>
                      <w:color w:val="auto"/>
                    </w:rPr>
                    <w:t>，不属于石化、化工、包装印刷、工业涂装等项目，也不属于有色金属、钢铁、磷化工、建材等重点行业。项目设置</w:t>
                  </w:r>
                  <w:r>
                    <w:rPr>
                      <w:rFonts w:hint="eastAsia" w:asciiTheme="minorEastAsia" w:hAnsiTheme="minorEastAsia" w:eastAsiaTheme="minorEastAsia" w:cstheme="minorEastAsia"/>
                      <w:color w:val="auto"/>
                      <w:lang w:eastAsia="zh-CN"/>
                    </w:rPr>
                    <w:t>半</w:t>
                  </w:r>
                  <w:r>
                    <w:rPr>
                      <w:rFonts w:asciiTheme="minorEastAsia" w:hAnsiTheme="minorEastAsia" w:eastAsiaTheme="minorEastAsia" w:cstheme="minorEastAsia"/>
                      <w:color w:val="auto"/>
                    </w:rPr>
                    <w:t>封闭</w:t>
                  </w:r>
                  <w:r>
                    <w:rPr>
                      <w:rFonts w:hint="eastAsia" w:asciiTheme="minorEastAsia" w:hAnsiTheme="minorEastAsia" w:eastAsiaTheme="minorEastAsia" w:cstheme="minorEastAsia"/>
                      <w:color w:val="auto"/>
                      <w:lang w:eastAsia="zh-CN"/>
                    </w:rPr>
                    <w:t>车间</w:t>
                  </w:r>
                  <w:r>
                    <w:rPr>
                      <w:rFonts w:hint="eastAsia" w:asciiTheme="minorEastAsia" w:hAnsiTheme="minorEastAsia" w:eastAsiaTheme="minorEastAsia" w:cstheme="minorEastAsia"/>
                      <w:color w:val="auto"/>
                    </w:rPr>
                    <w:t>（三面围挡+顶棚，仅留车辆出入口</w:t>
                  </w:r>
                  <w:r>
                    <w:rPr>
                      <w:rFonts w:hint="eastAsia" w:asciiTheme="minorEastAsia" w:hAnsiTheme="minorEastAsia" w:eastAsiaTheme="minorEastAsia" w:cstheme="minorEastAsia"/>
                      <w:color w:val="auto"/>
                      <w:lang w:eastAsia="zh-CN"/>
                    </w:rPr>
                    <w:t>）</w:t>
                  </w:r>
                  <w:r>
                    <w:rPr>
                      <w:rFonts w:asciiTheme="minorEastAsia" w:hAnsiTheme="minorEastAsia" w:eastAsiaTheme="minorEastAsia" w:cstheme="minorEastAsia"/>
                      <w:color w:val="auto"/>
                    </w:rPr>
                    <w:t>，且加工</w:t>
                  </w:r>
                  <w:r>
                    <w:rPr>
                      <w:rFonts w:hint="eastAsia" w:asciiTheme="minorEastAsia" w:hAnsiTheme="minorEastAsia" w:eastAsiaTheme="minorEastAsia" w:cstheme="minorEastAsia"/>
                      <w:color w:val="auto"/>
                      <w:lang w:val="en-US" w:eastAsia="zh-CN"/>
                    </w:rPr>
                    <w:t>/烘干废气</w:t>
                  </w:r>
                  <w:r>
                    <w:rPr>
                      <w:rFonts w:asciiTheme="minorEastAsia" w:hAnsiTheme="minorEastAsia" w:eastAsiaTheme="minorEastAsia" w:cstheme="minorEastAsia"/>
                      <w:color w:val="auto"/>
                    </w:rPr>
                    <w:t>经过布袋除尘处理后有组织达标外排。</w:t>
                  </w:r>
                </w:p>
                <w:p w14:paraId="42E9B5A8">
                  <w:pPr>
                    <w:pStyle w:val="35"/>
                    <w:jc w:val="left"/>
                    <w:rPr>
                      <w:rFonts w:hint="default" w:asciiTheme="minorEastAsia" w:hAnsiTheme="minorEastAsia" w:eastAsiaTheme="minorEastAsia" w:cstheme="minorEastAsia"/>
                      <w:color w:val="auto"/>
                    </w:rPr>
                  </w:pPr>
                  <w:r>
                    <w:rPr>
                      <w:rFonts w:asciiTheme="minorEastAsia" w:hAnsiTheme="minorEastAsia" w:eastAsiaTheme="minorEastAsia" w:cstheme="minorEastAsia"/>
                      <w:color w:val="auto"/>
                    </w:rPr>
                    <w:t>5、项目运营期间内氮氧化物</w:t>
                  </w:r>
                  <w:r>
                    <w:rPr>
                      <w:rFonts w:hint="eastAsia" w:asciiTheme="minorEastAsia" w:hAnsiTheme="minorEastAsia" w:eastAsiaTheme="minorEastAsia" w:cstheme="minorEastAsia"/>
                      <w:color w:val="auto"/>
                      <w:lang w:val="en-US" w:eastAsia="zh-CN"/>
                    </w:rPr>
                    <w:t>达标排放，</w:t>
                  </w:r>
                  <w:r>
                    <w:rPr>
                      <w:rFonts w:asciiTheme="minorEastAsia" w:hAnsiTheme="minorEastAsia" w:eastAsiaTheme="minorEastAsia" w:cstheme="minorEastAsia"/>
                      <w:color w:val="auto"/>
                    </w:rPr>
                    <w:t>不会产生挥发性有机物等废气。</w:t>
                  </w:r>
                </w:p>
                <w:p w14:paraId="755FB59B">
                  <w:pPr>
                    <w:pStyle w:val="35"/>
                    <w:jc w:val="left"/>
                    <w:rPr>
                      <w:rFonts w:hint="default" w:asciiTheme="minorEastAsia" w:hAnsiTheme="minorEastAsia" w:eastAsiaTheme="minorEastAsia" w:cstheme="minorEastAsia"/>
                      <w:color w:val="auto"/>
                    </w:rPr>
                  </w:pPr>
                  <w:r>
                    <w:rPr>
                      <w:rFonts w:asciiTheme="minorEastAsia" w:hAnsiTheme="minorEastAsia" w:eastAsiaTheme="minorEastAsia" w:cstheme="minorEastAsia"/>
                      <w:color w:val="auto"/>
                    </w:rPr>
                    <w:t>6、项目为一般</w:t>
                  </w:r>
                  <w:r>
                    <w:rPr>
                      <w:rFonts w:hint="eastAsia" w:asciiTheme="minorEastAsia" w:hAnsiTheme="minorEastAsia" w:eastAsiaTheme="minorEastAsia" w:cstheme="minorEastAsia"/>
                      <w:color w:val="auto"/>
                      <w:lang w:eastAsia="zh-CN"/>
                    </w:rPr>
                    <w:t>固废加工处理、综合利用项目</w:t>
                  </w:r>
                  <w:r>
                    <w:rPr>
                      <w:rFonts w:asciiTheme="minorEastAsia" w:hAnsiTheme="minorEastAsia" w:eastAsiaTheme="minorEastAsia" w:cstheme="minorEastAsia"/>
                      <w:color w:val="auto"/>
                    </w:rPr>
                    <w:t>，不涉及农产品的种植，不属于农药、化工、有色金属等行业，本项目用地属于工业用地，不涉及占用农用地。</w:t>
                  </w:r>
                </w:p>
                <w:p w14:paraId="217AD49B">
                  <w:pPr>
                    <w:pStyle w:val="35"/>
                    <w:jc w:val="left"/>
                    <w:rPr>
                      <w:rFonts w:hint="default" w:asciiTheme="minorEastAsia" w:hAnsiTheme="minorEastAsia" w:eastAsiaTheme="minorEastAsia" w:cstheme="minorEastAsia"/>
                      <w:color w:val="auto"/>
                    </w:rPr>
                  </w:pPr>
                  <w:r>
                    <w:rPr>
                      <w:rFonts w:asciiTheme="minorEastAsia" w:hAnsiTheme="minorEastAsia" w:eastAsiaTheme="minorEastAsia" w:cstheme="minorEastAsia"/>
                      <w:color w:val="auto"/>
                    </w:rPr>
                    <w:t>7、本项目为一般</w:t>
                  </w:r>
                  <w:r>
                    <w:rPr>
                      <w:rFonts w:hint="eastAsia" w:asciiTheme="minorEastAsia" w:hAnsiTheme="minorEastAsia" w:eastAsiaTheme="minorEastAsia" w:cstheme="minorEastAsia"/>
                      <w:color w:val="auto"/>
                      <w:lang w:eastAsia="zh-CN"/>
                    </w:rPr>
                    <w:t>固废加工处理、综合利用项目</w:t>
                  </w:r>
                  <w:r>
                    <w:rPr>
                      <w:rFonts w:asciiTheme="minorEastAsia" w:hAnsiTheme="minorEastAsia" w:eastAsiaTheme="minorEastAsia" w:cstheme="minorEastAsia"/>
                      <w:color w:val="auto"/>
                    </w:rPr>
                    <w:t>，属于鼓励类项目，项目的建设有利于玉溪市固废的处置和“无废城市”建设。</w:t>
                  </w:r>
                </w:p>
                <w:p w14:paraId="718BBD0E">
                  <w:pPr>
                    <w:pStyle w:val="35"/>
                    <w:jc w:val="left"/>
                    <w:rPr>
                      <w:rFonts w:hint="default" w:asciiTheme="minorEastAsia" w:hAnsiTheme="minorEastAsia" w:eastAsiaTheme="minorEastAsia" w:cstheme="minorEastAsia"/>
                      <w:color w:val="auto"/>
                    </w:rPr>
                  </w:pPr>
                  <w:r>
                    <w:rPr>
                      <w:rFonts w:asciiTheme="minorEastAsia" w:hAnsiTheme="minorEastAsia" w:eastAsiaTheme="minorEastAsia" w:cstheme="minorEastAsia"/>
                      <w:color w:val="auto"/>
                    </w:rPr>
                    <w:t>8、本项目运营期的废气污染物仅涉及颗粒物，项目设置</w:t>
                  </w:r>
                  <w:r>
                    <w:rPr>
                      <w:rFonts w:hint="eastAsia" w:asciiTheme="minorEastAsia" w:hAnsiTheme="minorEastAsia" w:eastAsiaTheme="minorEastAsia" w:cstheme="minorEastAsia"/>
                      <w:color w:val="auto"/>
                      <w:lang w:eastAsia="zh-CN"/>
                    </w:rPr>
                    <w:t>半</w:t>
                  </w:r>
                  <w:r>
                    <w:rPr>
                      <w:rFonts w:asciiTheme="minorEastAsia" w:hAnsiTheme="minorEastAsia" w:eastAsiaTheme="minorEastAsia" w:cstheme="minorEastAsia"/>
                      <w:color w:val="auto"/>
                    </w:rPr>
                    <w:t>封闭车间</w:t>
                  </w:r>
                  <w:r>
                    <w:rPr>
                      <w:rFonts w:hint="eastAsia" w:asciiTheme="minorEastAsia" w:hAnsiTheme="minorEastAsia" w:eastAsiaTheme="minorEastAsia" w:cstheme="minorEastAsia"/>
                      <w:color w:val="auto"/>
                      <w:lang w:eastAsia="zh-CN"/>
                    </w:rPr>
                    <w:t>（三面围挡+顶棚，仅留车辆出入口）</w:t>
                  </w:r>
                  <w:r>
                    <w:rPr>
                      <w:rFonts w:asciiTheme="minorEastAsia" w:hAnsiTheme="minorEastAsia" w:eastAsiaTheme="minorEastAsia" w:cstheme="minorEastAsia"/>
                      <w:color w:val="auto"/>
                    </w:rPr>
                    <w:t>，且加工粉尘</w:t>
                  </w:r>
                  <w:r>
                    <w:rPr>
                      <w:rFonts w:hint="eastAsia" w:asciiTheme="minorEastAsia" w:hAnsiTheme="minorEastAsia" w:eastAsiaTheme="minorEastAsia" w:cstheme="minorEastAsia"/>
                      <w:color w:val="auto"/>
                      <w:lang w:val="en-US" w:eastAsia="zh-CN"/>
                    </w:rPr>
                    <w:t>/烘干废气</w:t>
                  </w:r>
                  <w:r>
                    <w:rPr>
                      <w:rFonts w:asciiTheme="minorEastAsia" w:hAnsiTheme="minorEastAsia" w:eastAsiaTheme="minorEastAsia" w:cstheme="minorEastAsia"/>
                      <w:color w:val="auto"/>
                    </w:rPr>
                    <w:t>经过布袋除尘处理后有组织达标外排。车辆运输扬尘和有组织废气未被收集的粉尘过车间阻隔、洒水降尘。</w:t>
                  </w:r>
                </w:p>
              </w:tc>
              <w:tc>
                <w:tcPr>
                  <w:tcW w:w="381" w:type="pct"/>
                  <w:gridSpan w:val="2"/>
                  <w:vAlign w:val="center"/>
                </w:tcPr>
                <w:p w14:paraId="6AE2CF03">
                  <w:pPr>
                    <w:pStyle w:val="35"/>
                    <w:rPr>
                      <w:rFonts w:hint="default" w:asciiTheme="minorEastAsia" w:hAnsiTheme="minorEastAsia" w:eastAsiaTheme="minorEastAsia" w:cstheme="minorEastAsia"/>
                      <w:color w:val="auto"/>
                    </w:rPr>
                  </w:pPr>
                  <w:r>
                    <w:rPr>
                      <w:rFonts w:asciiTheme="minorEastAsia" w:hAnsiTheme="minorEastAsia" w:eastAsiaTheme="minorEastAsia" w:cstheme="minorEastAsia"/>
                      <w:color w:val="auto"/>
                    </w:rPr>
                    <w:t>符合</w:t>
                  </w:r>
                </w:p>
              </w:tc>
            </w:tr>
            <w:tr w14:paraId="24C3A2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66" w:type="pct"/>
                  <w:vAlign w:val="center"/>
                </w:tcPr>
                <w:p w14:paraId="68BEFAB5">
                  <w:pPr>
                    <w:pStyle w:val="35"/>
                    <w:rPr>
                      <w:rFonts w:hint="default" w:asciiTheme="minorEastAsia" w:hAnsiTheme="minorEastAsia" w:eastAsiaTheme="minorEastAsia" w:cstheme="minorEastAsia"/>
                      <w:color w:val="auto"/>
                    </w:rPr>
                  </w:pPr>
                  <w:r>
                    <w:rPr>
                      <w:rFonts w:asciiTheme="minorEastAsia" w:hAnsiTheme="minorEastAsia" w:eastAsiaTheme="minorEastAsia" w:cstheme="minorEastAsia"/>
                      <w:color w:val="auto"/>
                    </w:rPr>
                    <w:t>环境风险防控</w:t>
                  </w:r>
                </w:p>
              </w:tc>
              <w:tc>
                <w:tcPr>
                  <w:tcW w:w="1992" w:type="pct"/>
                  <w:gridSpan w:val="2"/>
                  <w:vAlign w:val="center"/>
                </w:tcPr>
                <w:p w14:paraId="4DC15E47">
                  <w:pPr>
                    <w:pStyle w:val="35"/>
                    <w:rPr>
                      <w:rFonts w:hint="default" w:asciiTheme="minorEastAsia" w:hAnsiTheme="minorEastAsia" w:eastAsiaTheme="minorEastAsia" w:cstheme="minorEastAsia"/>
                      <w:color w:val="auto"/>
                    </w:rPr>
                  </w:pPr>
                  <w:r>
                    <w:rPr>
                      <w:rFonts w:asciiTheme="minorEastAsia" w:hAnsiTheme="minorEastAsia" w:eastAsiaTheme="minorEastAsia" w:cstheme="minorEastAsia"/>
                      <w:color w:val="auto"/>
                    </w:rPr>
                    <w:t>1.强化与其他滇中城市的大气、水污染防治联防联控协作机制，加强区域内重污染天气和跨界水体风险应急联动。</w:t>
                  </w:r>
                </w:p>
                <w:p w14:paraId="4462F22D">
                  <w:pPr>
                    <w:pStyle w:val="35"/>
                    <w:rPr>
                      <w:rFonts w:hint="default" w:asciiTheme="minorEastAsia" w:hAnsiTheme="minorEastAsia" w:eastAsiaTheme="minorEastAsia" w:cstheme="minorEastAsia"/>
                      <w:color w:val="auto"/>
                    </w:rPr>
                  </w:pPr>
                  <w:r>
                    <w:rPr>
                      <w:rFonts w:asciiTheme="minorEastAsia" w:hAnsiTheme="minorEastAsia" w:eastAsiaTheme="minorEastAsia" w:cstheme="minorEastAsia"/>
                      <w:color w:val="auto"/>
                    </w:rPr>
                    <w:t>2.开展涉危险废物涉重金属企业、化工园区等重点领域环境风险调查评估，加强危险化学品运输全链条安全监管。完善环境应急管理体系，提升市县两级环境应急响应能力，推进应急物资库建设。开展涉铊企业排查整治行动。建立“平战结合”医疗废物应急处置体系。</w:t>
                  </w:r>
                </w:p>
              </w:tc>
              <w:tc>
                <w:tcPr>
                  <w:tcW w:w="2160" w:type="pct"/>
                  <w:gridSpan w:val="2"/>
                  <w:vAlign w:val="center"/>
                </w:tcPr>
                <w:p w14:paraId="556B0C10">
                  <w:pPr>
                    <w:pStyle w:val="35"/>
                    <w:rPr>
                      <w:rFonts w:hint="default" w:asciiTheme="minorEastAsia" w:hAnsiTheme="minorEastAsia" w:eastAsiaTheme="minorEastAsia" w:cstheme="minorEastAsia"/>
                      <w:color w:val="auto"/>
                    </w:rPr>
                  </w:pPr>
                  <w:r>
                    <w:rPr>
                      <w:rFonts w:asciiTheme="minorEastAsia" w:hAnsiTheme="minorEastAsia" w:eastAsiaTheme="minorEastAsia" w:cstheme="minorEastAsia"/>
                      <w:color w:val="auto"/>
                    </w:rPr>
                    <w:t>本项目为一般</w:t>
                  </w:r>
                  <w:r>
                    <w:rPr>
                      <w:rFonts w:hint="eastAsia" w:asciiTheme="minorEastAsia" w:hAnsiTheme="minorEastAsia" w:eastAsiaTheme="minorEastAsia" w:cstheme="minorEastAsia"/>
                      <w:color w:val="auto"/>
                      <w:lang w:eastAsia="zh-CN"/>
                    </w:rPr>
                    <w:t>固废加工处理、综合利用项目</w:t>
                  </w:r>
                  <w:r>
                    <w:rPr>
                      <w:rFonts w:asciiTheme="minorEastAsia" w:hAnsiTheme="minorEastAsia" w:eastAsiaTheme="minorEastAsia" w:cstheme="minorEastAsia"/>
                      <w:color w:val="auto"/>
                    </w:rPr>
                    <w:t>，项目运营期间</w:t>
                  </w:r>
                  <w:r>
                    <w:rPr>
                      <w:rFonts w:hint="eastAsia" w:asciiTheme="minorEastAsia" w:hAnsiTheme="minorEastAsia" w:eastAsiaTheme="minorEastAsia" w:cstheme="minorEastAsia"/>
                      <w:color w:val="auto"/>
                      <w:lang w:eastAsia="zh-CN"/>
                    </w:rPr>
                    <w:t>对</w:t>
                  </w:r>
                  <w:r>
                    <w:rPr>
                      <w:rFonts w:asciiTheme="minorEastAsia" w:hAnsiTheme="minorEastAsia" w:eastAsiaTheme="minorEastAsia" w:cstheme="minorEastAsia"/>
                      <w:color w:val="auto"/>
                    </w:rPr>
                    <w:t>水环境、大气环境</w:t>
                  </w:r>
                  <w:r>
                    <w:rPr>
                      <w:rFonts w:hint="eastAsia" w:asciiTheme="minorEastAsia" w:hAnsiTheme="minorEastAsia" w:eastAsiaTheme="minorEastAsia" w:cstheme="minorEastAsia"/>
                      <w:color w:val="auto"/>
                      <w:lang w:eastAsia="zh-CN"/>
                    </w:rPr>
                    <w:t>影响较小</w:t>
                  </w:r>
                  <w:r>
                    <w:rPr>
                      <w:rFonts w:asciiTheme="minorEastAsia" w:hAnsiTheme="minorEastAsia" w:eastAsiaTheme="minorEastAsia" w:cstheme="minorEastAsia"/>
                      <w:color w:val="auto"/>
                    </w:rPr>
                    <w:t>，更不涉及重金属，项目产生的废润滑油和废油桶均委托有资质的单位进行其收集、转运和处置，并制定相应的应急预案。</w:t>
                  </w:r>
                </w:p>
              </w:tc>
              <w:tc>
                <w:tcPr>
                  <w:tcW w:w="381" w:type="pct"/>
                  <w:gridSpan w:val="2"/>
                  <w:vAlign w:val="center"/>
                </w:tcPr>
                <w:p w14:paraId="6F4A1410">
                  <w:pPr>
                    <w:pStyle w:val="35"/>
                    <w:rPr>
                      <w:rFonts w:hint="default" w:asciiTheme="minorEastAsia" w:hAnsiTheme="minorEastAsia" w:eastAsiaTheme="minorEastAsia" w:cstheme="minorEastAsia"/>
                      <w:color w:val="auto"/>
                    </w:rPr>
                  </w:pPr>
                  <w:r>
                    <w:rPr>
                      <w:rFonts w:asciiTheme="minorEastAsia" w:hAnsiTheme="minorEastAsia" w:eastAsiaTheme="minorEastAsia" w:cstheme="minorEastAsia"/>
                      <w:color w:val="auto"/>
                    </w:rPr>
                    <w:t>符合</w:t>
                  </w:r>
                </w:p>
              </w:tc>
            </w:tr>
            <w:tr w14:paraId="4D4B17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66" w:type="pct"/>
                  <w:vAlign w:val="center"/>
                </w:tcPr>
                <w:p w14:paraId="51E56AB5">
                  <w:pPr>
                    <w:pStyle w:val="35"/>
                    <w:rPr>
                      <w:rFonts w:hint="default" w:asciiTheme="minorEastAsia" w:hAnsiTheme="minorEastAsia" w:eastAsiaTheme="minorEastAsia" w:cstheme="minorEastAsia"/>
                      <w:color w:val="auto"/>
                    </w:rPr>
                  </w:pPr>
                  <w:r>
                    <w:rPr>
                      <w:rFonts w:asciiTheme="minorEastAsia" w:hAnsiTheme="minorEastAsia" w:eastAsiaTheme="minorEastAsia" w:cstheme="minorEastAsia"/>
                      <w:color w:val="auto"/>
                    </w:rPr>
                    <w:t>资源开发利用效率</w:t>
                  </w:r>
                </w:p>
              </w:tc>
              <w:tc>
                <w:tcPr>
                  <w:tcW w:w="1992" w:type="pct"/>
                  <w:gridSpan w:val="2"/>
                  <w:vAlign w:val="center"/>
                </w:tcPr>
                <w:p w14:paraId="2488CE74">
                  <w:pPr>
                    <w:pStyle w:val="35"/>
                    <w:rPr>
                      <w:rFonts w:hint="default" w:asciiTheme="minorEastAsia" w:hAnsiTheme="minorEastAsia" w:eastAsiaTheme="minorEastAsia" w:cstheme="minorEastAsia"/>
                      <w:color w:val="auto"/>
                    </w:rPr>
                  </w:pPr>
                  <w:r>
                    <w:rPr>
                      <w:rFonts w:asciiTheme="minorEastAsia" w:hAnsiTheme="minorEastAsia" w:eastAsiaTheme="minorEastAsia" w:cstheme="minorEastAsia"/>
                      <w:color w:val="auto"/>
                    </w:rPr>
                    <w:t>1.降低水、土地、能源、矿产资源消耗强度，强化约束性指标管理。</w:t>
                  </w:r>
                </w:p>
                <w:p w14:paraId="0A7A62AE">
                  <w:pPr>
                    <w:pStyle w:val="35"/>
                    <w:rPr>
                      <w:rFonts w:hint="default" w:asciiTheme="minorEastAsia" w:hAnsiTheme="minorEastAsia" w:eastAsiaTheme="minorEastAsia" w:cstheme="minorEastAsia"/>
                      <w:color w:val="auto"/>
                    </w:rPr>
                  </w:pPr>
                  <w:r>
                    <w:rPr>
                      <w:rFonts w:asciiTheme="minorEastAsia" w:hAnsiTheme="minorEastAsia" w:eastAsiaTheme="minorEastAsia" w:cstheme="minorEastAsia"/>
                      <w:color w:val="auto"/>
                    </w:rPr>
                    <w:t>2.实行最严格的水资源管理制度，严格用水总量、强度指标管理，严格取水管控，建立重点监控取水单位名录，强化重点监控取水单位管理。全市年用水总量、万元工业增加值用水量降幅等指标达到省考核要求。</w:t>
                  </w:r>
                </w:p>
                <w:p w14:paraId="0C976365">
                  <w:pPr>
                    <w:pStyle w:val="35"/>
                    <w:rPr>
                      <w:rFonts w:hint="default" w:asciiTheme="minorEastAsia" w:hAnsiTheme="minorEastAsia" w:eastAsiaTheme="minorEastAsia" w:cstheme="minorEastAsia"/>
                      <w:color w:val="auto"/>
                    </w:rPr>
                  </w:pPr>
                  <w:r>
                    <w:rPr>
                      <w:rFonts w:asciiTheme="minorEastAsia" w:hAnsiTheme="minorEastAsia" w:eastAsiaTheme="minorEastAsia" w:cstheme="minorEastAsia"/>
                      <w:color w:val="auto"/>
                    </w:rPr>
                    <w:t>3.坚持最严格的耕地保护制度，守住耕地保护红线。坚持节约用地，严格执行耕地占补平衡等制度，提高土地投资强度和单位面积产出水平。</w:t>
                  </w:r>
                </w:p>
                <w:p w14:paraId="4C182E36">
                  <w:pPr>
                    <w:pStyle w:val="35"/>
                    <w:rPr>
                      <w:rFonts w:hint="default" w:asciiTheme="minorEastAsia" w:hAnsiTheme="minorEastAsia" w:eastAsiaTheme="minorEastAsia" w:cstheme="minorEastAsia"/>
                      <w:color w:val="auto"/>
                    </w:rPr>
                  </w:pPr>
                  <w:r>
                    <w:rPr>
                      <w:rFonts w:asciiTheme="minorEastAsia" w:hAnsiTheme="minorEastAsia" w:eastAsiaTheme="minorEastAsia" w:cstheme="minorEastAsia"/>
                      <w:color w:val="auto"/>
                    </w:rPr>
                    <w:t>4.全市单位GDP二氧化碳排放累计下降率完成云南省下达的指标；单位GDP能耗持续下降，到2025年，全市单位GDP能耗累计下降率14%。</w:t>
                  </w:r>
                </w:p>
                <w:p w14:paraId="507E2466">
                  <w:pPr>
                    <w:pStyle w:val="35"/>
                    <w:rPr>
                      <w:rFonts w:hint="default" w:asciiTheme="minorEastAsia" w:hAnsiTheme="minorEastAsia" w:eastAsiaTheme="minorEastAsia" w:cstheme="minorEastAsia"/>
                      <w:color w:val="auto"/>
                    </w:rPr>
                  </w:pPr>
                  <w:r>
                    <w:rPr>
                      <w:rFonts w:asciiTheme="minorEastAsia" w:hAnsiTheme="minorEastAsia" w:eastAsiaTheme="minorEastAsia" w:cstheme="minorEastAsia"/>
                      <w:color w:val="auto"/>
                    </w:rPr>
                    <w:t>5.高污染燃料禁燃区按照《高污染燃料目录》及当地有关禁燃区管理规定执行。</w:t>
                  </w:r>
                </w:p>
                <w:p w14:paraId="5215ED5F">
                  <w:pPr>
                    <w:pStyle w:val="35"/>
                    <w:rPr>
                      <w:rFonts w:hint="default" w:asciiTheme="minorEastAsia" w:hAnsiTheme="minorEastAsia" w:eastAsiaTheme="minorEastAsia" w:cstheme="minorEastAsia"/>
                      <w:color w:val="auto"/>
                    </w:rPr>
                  </w:pPr>
                  <w:r>
                    <w:rPr>
                      <w:rFonts w:asciiTheme="minorEastAsia" w:hAnsiTheme="minorEastAsia" w:eastAsiaTheme="minorEastAsia" w:cstheme="minorEastAsia"/>
                      <w:color w:val="auto"/>
                    </w:rPr>
                    <w:t>6.实施高效节水灌溉工程，大力推广高效节水灌溉措施，到2025年，农田灌溉水有效利用系数达到0.55。</w:t>
                  </w:r>
                </w:p>
              </w:tc>
              <w:tc>
                <w:tcPr>
                  <w:tcW w:w="2160" w:type="pct"/>
                  <w:gridSpan w:val="2"/>
                  <w:vAlign w:val="center"/>
                </w:tcPr>
                <w:p w14:paraId="06A2B3B2">
                  <w:pPr>
                    <w:pStyle w:val="35"/>
                    <w:rPr>
                      <w:rFonts w:hint="default" w:asciiTheme="minorEastAsia" w:hAnsiTheme="minorEastAsia" w:eastAsiaTheme="minorEastAsia" w:cstheme="minorEastAsia"/>
                      <w:color w:val="auto"/>
                    </w:rPr>
                  </w:pPr>
                  <w:r>
                    <w:rPr>
                      <w:rFonts w:asciiTheme="minorEastAsia" w:hAnsiTheme="minorEastAsia" w:eastAsiaTheme="minorEastAsia" w:cstheme="minorEastAsia"/>
                      <w:color w:val="auto"/>
                    </w:rPr>
                    <w:t>1、本项目为一般</w:t>
                  </w:r>
                  <w:r>
                    <w:rPr>
                      <w:rFonts w:hint="eastAsia" w:asciiTheme="minorEastAsia" w:hAnsiTheme="minorEastAsia" w:eastAsiaTheme="minorEastAsia" w:cstheme="minorEastAsia"/>
                      <w:color w:val="auto"/>
                      <w:lang w:eastAsia="zh-CN"/>
                    </w:rPr>
                    <w:t>固废加工处理、综合利用项目</w:t>
                  </w:r>
                  <w:r>
                    <w:rPr>
                      <w:rFonts w:asciiTheme="minorEastAsia" w:hAnsiTheme="minorEastAsia" w:eastAsiaTheme="minorEastAsia" w:cstheme="minorEastAsia"/>
                      <w:color w:val="auto"/>
                    </w:rPr>
                    <w:t>，对水、土地、能源、矿产资源消耗较少，不会造成其消耗强度增大。</w:t>
                  </w:r>
                </w:p>
                <w:p w14:paraId="2BFFE64A">
                  <w:pPr>
                    <w:pStyle w:val="35"/>
                    <w:rPr>
                      <w:rFonts w:hint="default" w:asciiTheme="minorEastAsia" w:hAnsiTheme="minorEastAsia" w:eastAsiaTheme="minorEastAsia" w:cstheme="minorEastAsia"/>
                      <w:color w:val="auto"/>
                    </w:rPr>
                  </w:pPr>
                  <w:r>
                    <w:rPr>
                      <w:rFonts w:asciiTheme="minorEastAsia" w:hAnsiTheme="minorEastAsia" w:eastAsiaTheme="minorEastAsia" w:cstheme="minorEastAsia"/>
                      <w:color w:val="auto"/>
                    </w:rPr>
                    <w:t>2、项目生产过程废水循环使用，不外排，项目区不设置生活区，不影响水资源的消耗考核要求。</w:t>
                  </w:r>
                </w:p>
                <w:p w14:paraId="4BC8705A">
                  <w:pPr>
                    <w:pStyle w:val="35"/>
                    <w:rPr>
                      <w:rFonts w:hint="default" w:asciiTheme="minorEastAsia" w:hAnsiTheme="minorEastAsia" w:eastAsiaTheme="minorEastAsia" w:cstheme="minorEastAsia"/>
                      <w:color w:val="auto"/>
                    </w:rPr>
                  </w:pPr>
                  <w:r>
                    <w:rPr>
                      <w:rFonts w:asciiTheme="minorEastAsia" w:hAnsiTheme="minorEastAsia" w:eastAsiaTheme="minorEastAsia" w:cstheme="minorEastAsia"/>
                      <w:color w:val="auto"/>
                    </w:rPr>
                    <w:t>3、项目位于云南省玉溪市易门县六街街道办</w:t>
                  </w:r>
                  <w:r>
                    <w:rPr>
                      <w:rFonts w:hint="eastAsia" w:asciiTheme="minorEastAsia" w:hAnsiTheme="minorEastAsia" w:eastAsiaTheme="minorEastAsia" w:cstheme="minorEastAsia"/>
                      <w:color w:val="auto"/>
                      <w:lang w:eastAsia="zh-CN"/>
                    </w:rPr>
                    <w:t>迤栖村</w:t>
                  </w:r>
                  <w:r>
                    <w:rPr>
                      <w:rFonts w:asciiTheme="minorEastAsia" w:hAnsiTheme="minorEastAsia" w:eastAsiaTheme="minorEastAsia" w:cstheme="minorEastAsia"/>
                      <w:color w:val="auto"/>
                    </w:rPr>
                    <w:t>，项目区为工业用地，不涉及耕地。</w:t>
                  </w:r>
                </w:p>
                <w:p w14:paraId="56F42EE5">
                  <w:pPr>
                    <w:pStyle w:val="35"/>
                    <w:rPr>
                      <w:rFonts w:hint="default" w:asciiTheme="minorEastAsia" w:hAnsiTheme="minorEastAsia" w:eastAsiaTheme="minorEastAsia" w:cstheme="minorEastAsia"/>
                      <w:color w:val="auto"/>
                    </w:rPr>
                  </w:pPr>
                  <w:r>
                    <w:rPr>
                      <w:rFonts w:asciiTheme="minorEastAsia" w:hAnsiTheme="minorEastAsia" w:eastAsiaTheme="minorEastAsia" w:cstheme="minorEastAsia"/>
                      <w:color w:val="auto"/>
                    </w:rPr>
                    <w:t>4、项目不属于两高项目，未进行碳核算。</w:t>
                  </w:r>
                </w:p>
                <w:p w14:paraId="7D78E733">
                  <w:pPr>
                    <w:pStyle w:val="35"/>
                    <w:rPr>
                      <w:rFonts w:hint="default" w:asciiTheme="minorEastAsia" w:hAnsiTheme="minorEastAsia" w:eastAsiaTheme="minorEastAsia" w:cstheme="minorEastAsia"/>
                      <w:color w:val="auto"/>
                    </w:rPr>
                  </w:pPr>
                  <w:r>
                    <w:rPr>
                      <w:rFonts w:asciiTheme="minorEastAsia" w:hAnsiTheme="minorEastAsia" w:eastAsiaTheme="minorEastAsia" w:cstheme="minorEastAsia"/>
                      <w:color w:val="auto"/>
                    </w:rPr>
                    <w:t>5、项目位于云南省玉溪市易门县六街街道办</w:t>
                  </w:r>
                  <w:r>
                    <w:rPr>
                      <w:rFonts w:hint="eastAsia" w:asciiTheme="minorEastAsia" w:hAnsiTheme="minorEastAsia" w:eastAsiaTheme="minorEastAsia" w:cstheme="minorEastAsia"/>
                      <w:color w:val="auto"/>
                      <w:lang w:eastAsia="zh-CN"/>
                    </w:rPr>
                    <w:t>迤栖村</w:t>
                  </w:r>
                  <w:r>
                    <w:rPr>
                      <w:rFonts w:asciiTheme="minorEastAsia" w:hAnsiTheme="minorEastAsia" w:eastAsiaTheme="minorEastAsia" w:cstheme="minorEastAsia"/>
                      <w:color w:val="auto"/>
                    </w:rPr>
                    <w:t>，不属于高污染燃料禁燃区。</w:t>
                  </w:r>
                </w:p>
                <w:p w14:paraId="0BEAAF0A">
                  <w:pPr>
                    <w:pStyle w:val="35"/>
                    <w:rPr>
                      <w:rFonts w:hint="default" w:asciiTheme="minorEastAsia" w:hAnsiTheme="minorEastAsia" w:eastAsiaTheme="minorEastAsia" w:cstheme="minorEastAsia"/>
                      <w:color w:val="auto"/>
                    </w:rPr>
                  </w:pPr>
                  <w:r>
                    <w:rPr>
                      <w:rFonts w:asciiTheme="minorEastAsia" w:hAnsiTheme="minorEastAsia" w:eastAsiaTheme="minorEastAsia" w:cstheme="minorEastAsia"/>
                      <w:color w:val="auto"/>
                    </w:rPr>
                    <w:t>6、本项目不涉及节水灌溉工程。</w:t>
                  </w:r>
                </w:p>
              </w:tc>
              <w:tc>
                <w:tcPr>
                  <w:tcW w:w="381" w:type="pct"/>
                  <w:gridSpan w:val="2"/>
                  <w:vAlign w:val="center"/>
                </w:tcPr>
                <w:p w14:paraId="50026FC6">
                  <w:pPr>
                    <w:pStyle w:val="35"/>
                    <w:rPr>
                      <w:rFonts w:hint="default" w:asciiTheme="minorEastAsia" w:hAnsiTheme="minorEastAsia" w:eastAsiaTheme="minorEastAsia" w:cstheme="minorEastAsia"/>
                      <w:color w:val="auto"/>
                    </w:rPr>
                  </w:pPr>
                  <w:r>
                    <w:rPr>
                      <w:rFonts w:asciiTheme="minorEastAsia" w:hAnsiTheme="minorEastAsia" w:eastAsiaTheme="minorEastAsia" w:cstheme="minorEastAsia"/>
                      <w:color w:val="auto"/>
                    </w:rPr>
                    <w:t>符合</w:t>
                  </w:r>
                </w:p>
              </w:tc>
            </w:tr>
            <w:tr w14:paraId="0D6567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000" w:type="pct"/>
                  <w:gridSpan w:val="7"/>
                  <w:vAlign w:val="center"/>
                </w:tcPr>
                <w:p w14:paraId="79A744F5">
                  <w:pPr>
                    <w:pStyle w:val="35"/>
                    <w:rPr>
                      <w:rFonts w:hint="default" w:asciiTheme="minorEastAsia" w:hAnsiTheme="minorEastAsia" w:eastAsiaTheme="minorEastAsia" w:cstheme="minorEastAsia"/>
                      <w:color w:val="auto"/>
                    </w:rPr>
                  </w:pPr>
                  <w:r>
                    <w:rPr>
                      <w:rFonts w:asciiTheme="minorEastAsia" w:hAnsiTheme="minorEastAsia" w:eastAsiaTheme="minorEastAsia" w:cstheme="minorEastAsia"/>
                      <w:color w:val="auto"/>
                    </w:rPr>
                    <w:t>二、易门县生态环境准入清单</w:t>
                  </w:r>
                </w:p>
              </w:tc>
            </w:tr>
            <w:tr w14:paraId="784F40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6" w:type="pct"/>
                  <w:vAlign w:val="center"/>
                </w:tcPr>
                <w:p w14:paraId="2861F063">
                  <w:pPr>
                    <w:pStyle w:val="35"/>
                    <w:rPr>
                      <w:rFonts w:hint="default" w:asciiTheme="minorEastAsia" w:hAnsiTheme="minorEastAsia" w:eastAsiaTheme="minorEastAsia" w:cstheme="minorEastAsia"/>
                      <w:color w:val="auto"/>
                    </w:rPr>
                  </w:pPr>
                  <w:r>
                    <w:rPr>
                      <w:rFonts w:asciiTheme="minorEastAsia" w:hAnsiTheme="minorEastAsia" w:eastAsiaTheme="minorEastAsia" w:cstheme="minorEastAsia"/>
                      <w:color w:val="auto"/>
                    </w:rPr>
                    <w:t>管控单元</w:t>
                  </w:r>
                </w:p>
              </w:tc>
              <w:tc>
                <w:tcPr>
                  <w:tcW w:w="2049" w:type="pct"/>
                  <w:gridSpan w:val="3"/>
                  <w:vAlign w:val="center"/>
                </w:tcPr>
                <w:p w14:paraId="60040CE7">
                  <w:pPr>
                    <w:pStyle w:val="35"/>
                    <w:rPr>
                      <w:rFonts w:hint="default" w:asciiTheme="minorEastAsia" w:hAnsiTheme="minorEastAsia" w:eastAsiaTheme="minorEastAsia" w:cstheme="minorEastAsia"/>
                      <w:color w:val="auto"/>
                    </w:rPr>
                  </w:pPr>
                  <w:r>
                    <w:rPr>
                      <w:rFonts w:asciiTheme="minorEastAsia" w:hAnsiTheme="minorEastAsia" w:eastAsiaTheme="minorEastAsia" w:cstheme="minorEastAsia"/>
                      <w:color w:val="auto"/>
                    </w:rPr>
                    <w:t>管控要求</w:t>
                  </w:r>
                </w:p>
              </w:tc>
              <w:tc>
                <w:tcPr>
                  <w:tcW w:w="2113" w:type="pct"/>
                  <w:gridSpan w:val="2"/>
                  <w:vAlign w:val="center"/>
                </w:tcPr>
                <w:p w14:paraId="706B9F8F">
                  <w:pPr>
                    <w:pStyle w:val="35"/>
                    <w:rPr>
                      <w:rFonts w:hint="default" w:asciiTheme="minorEastAsia" w:hAnsiTheme="minorEastAsia" w:eastAsiaTheme="minorEastAsia" w:cstheme="minorEastAsia"/>
                      <w:color w:val="auto"/>
                    </w:rPr>
                  </w:pPr>
                  <w:r>
                    <w:rPr>
                      <w:rFonts w:asciiTheme="minorEastAsia" w:hAnsiTheme="minorEastAsia" w:eastAsiaTheme="minorEastAsia" w:cstheme="minorEastAsia"/>
                      <w:color w:val="auto"/>
                    </w:rPr>
                    <w:t>项目情况</w:t>
                  </w:r>
                </w:p>
              </w:tc>
              <w:tc>
                <w:tcPr>
                  <w:tcW w:w="371" w:type="pct"/>
                  <w:vAlign w:val="center"/>
                </w:tcPr>
                <w:p w14:paraId="0AF4EA2C">
                  <w:pPr>
                    <w:pStyle w:val="35"/>
                    <w:rPr>
                      <w:rFonts w:hint="default" w:asciiTheme="minorEastAsia" w:hAnsiTheme="minorEastAsia" w:eastAsiaTheme="minorEastAsia" w:cstheme="minorEastAsia"/>
                      <w:color w:val="auto"/>
                    </w:rPr>
                  </w:pPr>
                  <w:r>
                    <w:rPr>
                      <w:rFonts w:asciiTheme="minorEastAsia" w:hAnsiTheme="minorEastAsia" w:eastAsiaTheme="minorEastAsia" w:cstheme="minorEastAsia"/>
                      <w:color w:val="auto"/>
                    </w:rPr>
                    <w:t>符合性</w:t>
                  </w:r>
                </w:p>
              </w:tc>
            </w:tr>
            <w:tr w14:paraId="2051AE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6" w:type="pct"/>
                  <w:shd w:val="clear" w:color="auto" w:fill="auto"/>
                  <w:vAlign w:val="center"/>
                </w:tcPr>
                <w:p w14:paraId="1817862E">
                  <w:pPr>
                    <w:pStyle w:val="35"/>
                    <w:rPr>
                      <w:rFonts w:hint="default" w:asciiTheme="minorEastAsia" w:hAnsiTheme="minorEastAsia" w:eastAsiaTheme="minorEastAsia" w:cstheme="minorEastAsia"/>
                      <w:color w:val="auto"/>
                    </w:rPr>
                  </w:pPr>
                  <w:r>
                    <w:rPr>
                      <w:rFonts w:asciiTheme="minorEastAsia" w:hAnsiTheme="minorEastAsia" w:eastAsiaTheme="minorEastAsia" w:cstheme="minorEastAsia"/>
                      <w:color w:val="auto"/>
                    </w:rPr>
                    <w:t>易门县一般管控单元</w:t>
                  </w:r>
                </w:p>
              </w:tc>
              <w:tc>
                <w:tcPr>
                  <w:tcW w:w="262" w:type="pct"/>
                  <w:shd w:val="clear" w:color="auto" w:fill="auto"/>
                  <w:vAlign w:val="center"/>
                </w:tcPr>
                <w:p w14:paraId="0C2C1B2F">
                  <w:pPr>
                    <w:pStyle w:val="35"/>
                    <w:rPr>
                      <w:rFonts w:hint="default" w:asciiTheme="minorEastAsia" w:hAnsiTheme="minorEastAsia" w:eastAsiaTheme="minorEastAsia" w:cstheme="minorEastAsia"/>
                      <w:color w:val="auto"/>
                    </w:rPr>
                  </w:pPr>
                  <w:r>
                    <w:rPr>
                      <w:rFonts w:asciiTheme="minorEastAsia" w:hAnsiTheme="minorEastAsia" w:eastAsiaTheme="minorEastAsia" w:cstheme="minorEastAsia"/>
                      <w:color w:val="auto"/>
                    </w:rPr>
                    <w:t>空间布局约束</w:t>
                  </w:r>
                </w:p>
              </w:tc>
              <w:tc>
                <w:tcPr>
                  <w:tcW w:w="1787" w:type="pct"/>
                  <w:gridSpan w:val="2"/>
                  <w:shd w:val="clear" w:color="auto" w:fill="auto"/>
                  <w:vAlign w:val="center"/>
                </w:tcPr>
                <w:p w14:paraId="61AE5FF4">
                  <w:pPr>
                    <w:pStyle w:val="35"/>
                    <w:rPr>
                      <w:rFonts w:hint="default" w:asciiTheme="minorEastAsia" w:hAnsiTheme="minorEastAsia" w:eastAsiaTheme="minorEastAsia" w:cstheme="minorEastAsia"/>
                      <w:color w:val="auto"/>
                    </w:rPr>
                  </w:pPr>
                  <w:r>
                    <w:rPr>
                      <w:rFonts w:asciiTheme="minorEastAsia" w:hAnsiTheme="minorEastAsia" w:eastAsiaTheme="minorEastAsia" w:cstheme="minorEastAsia"/>
                      <w:color w:val="auto"/>
                    </w:rPr>
                    <w:t>落实生态环境保护基本要求，项目建设和运行应满足产业准入、污染物削减、污染物排放标准等管理规定和国家法律法规要求。</w:t>
                  </w:r>
                </w:p>
              </w:tc>
              <w:tc>
                <w:tcPr>
                  <w:tcW w:w="2113" w:type="pct"/>
                  <w:gridSpan w:val="2"/>
                  <w:shd w:val="clear" w:color="auto" w:fill="auto"/>
                  <w:vAlign w:val="center"/>
                </w:tcPr>
                <w:p w14:paraId="7A41CB32">
                  <w:pPr>
                    <w:pStyle w:val="35"/>
                    <w:rPr>
                      <w:rFonts w:hint="default" w:asciiTheme="minorEastAsia" w:hAnsiTheme="minorEastAsia" w:eastAsiaTheme="minorEastAsia" w:cstheme="minorEastAsia"/>
                      <w:color w:val="auto"/>
                    </w:rPr>
                  </w:pPr>
                  <w:r>
                    <w:rPr>
                      <w:rFonts w:asciiTheme="minorEastAsia" w:hAnsiTheme="minorEastAsia" w:eastAsiaTheme="minorEastAsia" w:cstheme="minorEastAsia"/>
                      <w:color w:val="auto"/>
                    </w:rPr>
                    <w:t>本项目的建设和运行满足产业准入、污染物削减、污染物排放标准等管理规定和国家法律法规要求。</w:t>
                  </w:r>
                </w:p>
              </w:tc>
              <w:tc>
                <w:tcPr>
                  <w:tcW w:w="371" w:type="pct"/>
                  <w:shd w:val="clear" w:color="auto" w:fill="auto"/>
                  <w:vAlign w:val="center"/>
                </w:tcPr>
                <w:p w14:paraId="5B00A565">
                  <w:pPr>
                    <w:pStyle w:val="35"/>
                    <w:jc w:val="both"/>
                    <w:rPr>
                      <w:rFonts w:hint="default" w:asciiTheme="minorEastAsia" w:hAnsiTheme="minorEastAsia" w:eastAsiaTheme="minorEastAsia" w:cstheme="minorEastAsia"/>
                      <w:color w:val="auto"/>
                    </w:rPr>
                  </w:pPr>
                  <w:r>
                    <w:rPr>
                      <w:rFonts w:asciiTheme="minorEastAsia" w:hAnsiTheme="minorEastAsia" w:eastAsiaTheme="minorEastAsia" w:cstheme="minorEastAsia"/>
                      <w:color w:val="auto"/>
                    </w:rPr>
                    <w:t>符合</w:t>
                  </w:r>
                </w:p>
              </w:tc>
            </w:tr>
          </w:tbl>
          <w:p w14:paraId="70B7B9E8">
            <w:pPr>
              <w:ind w:firstLine="480"/>
              <w:rPr>
                <w:rFonts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综上，本项目符合《玉溪市生态环境分区管控动态更新调整方案2023年》（玉市环〔2024〕40号）相关要求。</w:t>
            </w:r>
          </w:p>
          <w:p w14:paraId="71D7CB4F">
            <w:pPr>
              <w:ind w:firstLine="482"/>
              <w:rPr>
                <w:rFonts w:asciiTheme="minorEastAsia" w:hAnsiTheme="minorEastAsia" w:eastAsiaTheme="minorEastAsia" w:cstheme="minorEastAsia"/>
                <w:b/>
                <w:bCs/>
                <w:color w:val="auto"/>
              </w:rPr>
            </w:pPr>
            <w:r>
              <w:rPr>
                <w:rFonts w:hint="eastAsia" w:asciiTheme="minorEastAsia" w:hAnsiTheme="minorEastAsia" w:eastAsiaTheme="minorEastAsia" w:cstheme="minorEastAsia"/>
                <w:b/>
                <w:bCs/>
                <w:color w:val="auto"/>
              </w:rPr>
              <w:t>5、与《云南省长江经济带发展负面清单指南实施细则（试行，2022年版）》符合性分析</w:t>
            </w:r>
          </w:p>
          <w:p w14:paraId="58F41616">
            <w:pPr>
              <w:ind w:firstLine="480"/>
              <w:rPr>
                <w:rFonts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云南省长江经济带发展负面清单指南实施细则（试行，2022年版）》主要对各类功能区、各类保护区、工业布局等划定发展负面清单。本项目所在区域的最近地表水水体为项目区西侧约360m处的六街河，为扒河支流，属于红河水系。项目与该负面清单比对分析如下：</w:t>
            </w:r>
          </w:p>
          <w:p w14:paraId="103CAEB8">
            <w:pPr>
              <w:pStyle w:val="36"/>
              <w:rPr>
                <w:rFonts w:hint="default" w:asciiTheme="minorEastAsia" w:hAnsiTheme="minorEastAsia" w:eastAsiaTheme="minorEastAsia" w:cstheme="minorEastAsia"/>
                <w:color w:val="auto"/>
              </w:rPr>
            </w:pPr>
            <w:r>
              <w:rPr>
                <w:rFonts w:asciiTheme="minorEastAsia" w:hAnsiTheme="minorEastAsia" w:eastAsiaTheme="minorEastAsia" w:cstheme="minorEastAsia"/>
                <w:color w:val="auto"/>
              </w:rPr>
              <w:t>表1-</w:t>
            </w:r>
            <w:r>
              <w:rPr>
                <w:rFonts w:hint="eastAsia" w:asciiTheme="minorEastAsia" w:hAnsiTheme="minorEastAsia" w:eastAsiaTheme="minorEastAsia" w:cstheme="minorEastAsia"/>
                <w:color w:val="auto"/>
                <w:lang w:val="en-US" w:eastAsia="zh-CN"/>
              </w:rPr>
              <w:t>4</w:t>
            </w:r>
            <w:r>
              <w:rPr>
                <w:rFonts w:asciiTheme="minorEastAsia" w:hAnsiTheme="minorEastAsia" w:eastAsiaTheme="minorEastAsia" w:cstheme="minorEastAsia"/>
                <w:color w:val="auto"/>
              </w:rPr>
              <w:t xml:space="preserve"> 项目与《云南省长江经济带发展负面清单指南实施细则（试行）》对照分析</w:t>
            </w:r>
          </w:p>
          <w:tbl>
            <w:tblPr>
              <w:tblStyle w:val="27"/>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0"/>
              <w:gridCol w:w="4285"/>
              <w:gridCol w:w="2187"/>
              <w:gridCol w:w="735"/>
            </w:tblGrid>
            <w:tr w14:paraId="0595EF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 w:type="pct"/>
                  <w:shd w:val="clear" w:color="auto" w:fill="auto"/>
                  <w:vAlign w:val="center"/>
                </w:tcPr>
                <w:p w14:paraId="0A3B0F01">
                  <w:pPr>
                    <w:pStyle w:val="35"/>
                    <w:rPr>
                      <w:rFonts w:hint="default" w:asciiTheme="minorEastAsia" w:hAnsiTheme="minorEastAsia" w:eastAsiaTheme="minorEastAsia" w:cstheme="minorEastAsia"/>
                      <w:color w:val="auto"/>
                    </w:rPr>
                  </w:pPr>
                  <w:r>
                    <w:rPr>
                      <w:rFonts w:asciiTheme="minorEastAsia" w:hAnsiTheme="minorEastAsia" w:eastAsiaTheme="minorEastAsia" w:cstheme="minorEastAsia"/>
                      <w:color w:val="auto"/>
                    </w:rPr>
                    <w:t>序号</w:t>
                  </w:r>
                </w:p>
              </w:tc>
              <w:tc>
                <w:tcPr>
                  <w:tcW w:w="2733" w:type="pct"/>
                  <w:shd w:val="clear" w:color="auto" w:fill="auto"/>
                  <w:vAlign w:val="center"/>
                </w:tcPr>
                <w:p w14:paraId="1752DC03">
                  <w:pPr>
                    <w:pStyle w:val="35"/>
                    <w:rPr>
                      <w:rFonts w:hint="default" w:asciiTheme="minorEastAsia" w:hAnsiTheme="minorEastAsia" w:eastAsiaTheme="minorEastAsia" w:cstheme="minorEastAsia"/>
                      <w:color w:val="auto"/>
                    </w:rPr>
                  </w:pPr>
                  <w:r>
                    <w:rPr>
                      <w:rFonts w:asciiTheme="minorEastAsia" w:hAnsiTheme="minorEastAsia" w:eastAsiaTheme="minorEastAsia" w:cstheme="minorEastAsia"/>
                      <w:color w:val="auto"/>
                    </w:rPr>
                    <w:t>《云南省长江经济带发展负面清单指南实施细则（试行，2022年版）》要求</w:t>
                  </w:r>
                </w:p>
              </w:tc>
              <w:tc>
                <w:tcPr>
                  <w:tcW w:w="1395" w:type="pct"/>
                  <w:shd w:val="clear" w:color="auto" w:fill="auto"/>
                  <w:vAlign w:val="center"/>
                </w:tcPr>
                <w:p w14:paraId="548094E7">
                  <w:pPr>
                    <w:pStyle w:val="35"/>
                    <w:rPr>
                      <w:rFonts w:hint="default" w:asciiTheme="minorEastAsia" w:hAnsiTheme="minorEastAsia" w:eastAsiaTheme="minorEastAsia" w:cstheme="minorEastAsia"/>
                      <w:color w:val="auto"/>
                    </w:rPr>
                  </w:pPr>
                  <w:r>
                    <w:rPr>
                      <w:rFonts w:asciiTheme="minorEastAsia" w:hAnsiTheme="minorEastAsia" w:eastAsiaTheme="minorEastAsia" w:cstheme="minorEastAsia"/>
                      <w:color w:val="auto"/>
                    </w:rPr>
                    <w:t>本项目</w:t>
                  </w:r>
                </w:p>
              </w:tc>
              <w:tc>
                <w:tcPr>
                  <w:tcW w:w="469" w:type="pct"/>
                  <w:shd w:val="clear" w:color="auto" w:fill="auto"/>
                  <w:vAlign w:val="center"/>
                </w:tcPr>
                <w:p w14:paraId="00378923">
                  <w:pPr>
                    <w:pStyle w:val="35"/>
                    <w:rPr>
                      <w:rFonts w:hint="default" w:asciiTheme="minorEastAsia" w:hAnsiTheme="minorEastAsia" w:eastAsiaTheme="minorEastAsia" w:cstheme="minorEastAsia"/>
                      <w:color w:val="auto"/>
                    </w:rPr>
                  </w:pPr>
                  <w:r>
                    <w:rPr>
                      <w:rFonts w:asciiTheme="minorEastAsia" w:hAnsiTheme="minorEastAsia" w:eastAsiaTheme="minorEastAsia" w:cstheme="minorEastAsia"/>
                      <w:color w:val="auto"/>
                    </w:rPr>
                    <w:t>符合情况</w:t>
                  </w:r>
                </w:p>
              </w:tc>
            </w:tr>
            <w:tr w14:paraId="3866C2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 w:type="pct"/>
                  <w:shd w:val="clear" w:color="auto" w:fill="auto"/>
                  <w:vAlign w:val="center"/>
                </w:tcPr>
                <w:p w14:paraId="47B010A4">
                  <w:pPr>
                    <w:pStyle w:val="35"/>
                    <w:rPr>
                      <w:rFonts w:hint="default" w:asciiTheme="minorEastAsia" w:hAnsiTheme="minorEastAsia" w:eastAsiaTheme="minorEastAsia" w:cstheme="minorEastAsia"/>
                      <w:color w:val="auto"/>
                    </w:rPr>
                  </w:pPr>
                  <w:r>
                    <w:rPr>
                      <w:rFonts w:asciiTheme="minorEastAsia" w:hAnsiTheme="minorEastAsia" w:eastAsiaTheme="minorEastAsia" w:cstheme="minorEastAsia"/>
                      <w:color w:val="auto"/>
                    </w:rPr>
                    <w:t>1</w:t>
                  </w:r>
                </w:p>
              </w:tc>
              <w:tc>
                <w:tcPr>
                  <w:tcW w:w="2733" w:type="pct"/>
                  <w:shd w:val="clear" w:color="auto" w:fill="auto"/>
                  <w:vAlign w:val="center"/>
                </w:tcPr>
                <w:p w14:paraId="03038A54">
                  <w:pPr>
                    <w:pStyle w:val="35"/>
                    <w:jc w:val="left"/>
                    <w:rPr>
                      <w:rFonts w:hint="default" w:asciiTheme="minorEastAsia" w:hAnsiTheme="minorEastAsia" w:eastAsiaTheme="minorEastAsia" w:cstheme="minorEastAsia"/>
                      <w:color w:val="auto"/>
                    </w:rPr>
                  </w:pPr>
                  <w:r>
                    <w:rPr>
                      <w:rFonts w:asciiTheme="minorEastAsia" w:hAnsiTheme="minorEastAsia" w:eastAsiaTheme="minorEastAsia" w:cstheme="minorEastAsia"/>
                      <w:color w:val="auto"/>
                    </w:rPr>
                    <w:t>禁止新建、改建和扩建不符合《全国内河航道与港口布局规划》等全国港口规划和《昭通市港口码头岸线规划（金沙江段2019年—2035年）</w:t>
                  </w:r>
                  <w:r>
                    <w:rPr>
                      <w:rFonts w:hint="eastAsia" w:asciiTheme="minorEastAsia" w:hAnsiTheme="minorEastAsia" w:eastAsiaTheme="minorEastAsia" w:cstheme="minorEastAsia"/>
                      <w:color w:val="auto"/>
                      <w:lang w:eastAsia="zh-CN"/>
                    </w:rPr>
                    <w:t>》《</w:t>
                  </w:r>
                  <w:r>
                    <w:rPr>
                      <w:rFonts w:asciiTheme="minorEastAsia" w:hAnsiTheme="minorEastAsia" w:eastAsiaTheme="minorEastAsia" w:cstheme="minorEastAsia"/>
                      <w:color w:val="auto"/>
                    </w:rPr>
                    <w:t>景洪港总体规划（2019—2035年）》等州（市）级以上港口布局规划以及港口总体规划的码头项目</w:t>
                  </w:r>
                </w:p>
              </w:tc>
              <w:tc>
                <w:tcPr>
                  <w:tcW w:w="1395" w:type="pct"/>
                  <w:shd w:val="clear" w:color="auto" w:fill="auto"/>
                  <w:vAlign w:val="center"/>
                </w:tcPr>
                <w:p w14:paraId="0136A389">
                  <w:pPr>
                    <w:pStyle w:val="35"/>
                    <w:rPr>
                      <w:rFonts w:hint="default" w:asciiTheme="minorEastAsia" w:hAnsiTheme="minorEastAsia" w:eastAsiaTheme="minorEastAsia" w:cstheme="minorEastAsia"/>
                      <w:color w:val="auto"/>
                    </w:rPr>
                  </w:pPr>
                  <w:r>
                    <w:rPr>
                      <w:rFonts w:asciiTheme="minorEastAsia" w:hAnsiTheme="minorEastAsia" w:eastAsiaTheme="minorEastAsia" w:cstheme="minorEastAsia"/>
                      <w:color w:val="auto"/>
                    </w:rPr>
                    <w:t>本项目为一般</w:t>
                  </w:r>
                  <w:r>
                    <w:rPr>
                      <w:rFonts w:hint="eastAsia" w:asciiTheme="minorEastAsia" w:hAnsiTheme="minorEastAsia" w:eastAsiaTheme="minorEastAsia" w:cstheme="minorEastAsia"/>
                      <w:color w:val="auto"/>
                      <w:lang w:eastAsia="zh-CN"/>
                    </w:rPr>
                    <w:t>固废加工处理、综合利用项目</w:t>
                  </w:r>
                  <w:r>
                    <w:rPr>
                      <w:rFonts w:asciiTheme="minorEastAsia" w:hAnsiTheme="minorEastAsia" w:eastAsiaTheme="minorEastAsia" w:cstheme="minorEastAsia"/>
                      <w:color w:val="auto"/>
                    </w:rPr>
                    <w:t>，不涉及码头。</w:t>
                  </w:r>
                </w:p>
              </w:tc>
              <w:tc>
                <w:tcPr>
                  <w:tcW w:w="469" w:type="pct"/>
                  <w:shd w:val="clear" w:color="auto" w:fill="auto"/>
                  <w:vAlign w:val="center"/>
                </w:tcPr>
                <w:p w14:paraId="64FA6496">
                  <w:pPr>
                    <w:pStyle w:val="35"/>
                    <w:rPr>
                      <w:rFonts w:hint="default" w:asciiTheme="minorEastAsia" w:hAnsiTheme="minorEastAsia" w:eastAsiaTheme="minorEastAsia" w:cstheme="minorEastAsia"/>
                      <w:color w:val="auto"/>
                    </w:rPr>
                  </w:pPr>
                  <w:r>
                    <w:rPr>
                      <w:rFonts w:asciiTheme="minorEastAsia" w:hAnsiTheme="minorEastAsia" w:eastAsiaTheme="minorEastAsia" w:cstheme="minorEastAsia"/>
                      <w:color w:val="auto"/>
                    </w:rPr>
                    <w:t>符合</w:t>
                  </w:r>
                </w:p>
              </w:tc>
            </w:tr>
            <w:tr w14:paraId="791497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 w:type="pct"/>
                  <w:shd w:val="clear" w:color="auto" w:fill="auto"/>
                  <w:vAlign w:val="center"/>
                </w:tcPr>
                <w:p w14:paraId="73114CFB">
                  <w:pPr>
                    <w:pStyle w:val="35"/>
                    <w:rPr>
                      <w:rFonts w:hint="default" w:asciiTheme="minorEastAsia" w:hAnsiTheme="minorEastAsia" w:eastAsiaTheme="minorEastAsia" w:cstheme="minorEastAsia"/>
                      <w:color w:val="auto"/>
                    </w:rPr>
                  </w:pPr>
                  <w:r>
                    <w:rPr>
                      <w:rFonts w:asciiTheme="minorEastAsia" w:hAnsiTheme="minorEastAsia" w:eastAsiaTheme="minorEastAsia" w:cstheme="minorEastAsia"/>
                      <w:color w:val="auto"/>
                    </w:rPr>
                    <w:t>2</w:t>
                  </w:r>
                </w:p>
              </w:tc>
              <w:tc>
                <w:tcPr>
                  <w:tcW w:w="2733" w:type="pct"/>
                  <w:shd w:val="clear" w:color="auto" w:fill="auto"/>
                  <w:vAlign w:val="center"/>
                </w:tcPr>
                <w:p w14:paraId="00EC0799">
                  <w:pPr>
                    <w:pStyle w:val="35"/>
                    <w:jc w:val="left"/>
                    <w:rPr>
                      <w:rFonts w:hint="default" w:asciiTheme="minorEastAsia" w:hAnsiTheme="minorEastAsia" w:eastAsiaTheme="minorEastAsia" w:cstheme="minorEastAsia"/>
                      <w:color w:val="auto"/>
                    </w:rPr>
                  </w:pPr>
                  <w:r>
                    <w:rPr>
                      <w:rFonts w:asciiTheme="minorEastAsia" w:hAnsiTheme="minorEastAsia" w:eastAsiaTheme="minorEastAsia" w:cstheme="minorEastAsia"/>
                      <w:color w:val="auto"/>
                    </w:rPr>
                    <w:t>禁止在自然保护区核心区、缓冲区的岸线和河段范围内投资建设旅游和生产经营项目。禁止建设与自然保护区保护方向不一致的旅游项目。禁止在自然保护区内进行开矿、采石、挖沙等活动。禁止在自然保护区的核心区和缓冲区内建设任何生产设施，禁止在自然保护区的实验区内建设污染环境、破坏资源或者景观的生产设施。</w:t>
                  </w:r>
                </w:p>
              </w:tc>
              <w:tc>
                <w:tcPr>
                  <w:tcW w:w="1395" w:type="pct"/>
                  <w:vMerge w:val="restart"/>
                  <w:shd w:val="clear" w:color="auto" w:fill="auto"/>
                  <w:vAlign w:val="center"/>
                </w:tcPr>
                <w:p w14:paraId="4B8E7EF2">
                  <w:pPr>
                    <w:pStyle w:val="35"/>
                    <w:rPr>
                      <w:rFonts w:hint="default" w:asciiTheme="minorEastAsia" w:hAnsiTheme="minorEastAsia" w:eastAsiaTheme="minorEastAsia" w:cstheme="minorEastAsia"/>
                      <w:color w:val="auto"/>
                    </w:rPr>
                  </w:pPr>
                  <w:r>
                    <w:rPr>
                      <w:rFonts w:asciiTheme="minorEastAsia" w:hAnsiTheme="minorEastAsia" w:eastAsiaTheme="minorEastAsia" w:cstheme="minorEastAsia"/>
                      <w:color w:val="auto"/>
                    </w:rPr>
                    <w:t>项目拟建位置位于云南省玉溪市易门县六街街道办</w:t>
                  </w:r>
                  <w:r>
                    <w:rPr>
                      <w:rFonts w:hint="eastAsia" w:asciiTheme="minorEastAsia" w:hAnsiTheme="minorEastAsia" w:eastAsiaTheme="minorEastAsia" w:cstheme="minorEastAsia"/>
                      <w:color w:val="auto"/>
                      <w:lang w:eastAsia="zh-CN"/>
                    </w:rPr>
                    <w:t>迤栖村</w:t>
                  </w:r>
                  <w:r>
                    <w:rPr>
                      <w:rFonts w:asciiTheme="minorEastAsia" w:hAnsiTheme="minorEastAsia" w:eastAsiaTheme="minorEastAsia" w:cstheme="minorEastAsia"/>
                      <w:color w:val="auto"/>
                    </w:rPr>
                    <w:t>，不涉及风景名胜区。</w:t>
                  </w:r>
                </w:p>
              </w:tc>
              <w:tc>
                <w:tcPr>
                  <w:tcW w:w="469" w:type="pct"/>
                  <w:vMerge w:val="restart"/>
                  <w:shd w:val="clear" w:color="auto" w:fill="auto"/>
                  <w:vAlign w:val="center"/>
                </w:tcPr>
                <w:p w14:paraId="06537142">
                  <w:pPr>
                    <w:pStyle w:val="35"/>
                    <w:rPr>
                      <w:rFonts w:hint="default" w:asciiTheme="minorEastAsia" w:hAnsiTheme="minorEastAsia" w:eastAsiaTheme="minorEastAsia" w:cstheme="minorEastAsia"/>
                      <w:color w:val="auto"/>
                    </w:rPr>
                  </w:pPr>
                  <w:r>
                    <w:rPr>
                      <w:rFonts w:asciiTheme="minorEastAsia" w:hAnsiTheme="minorEastAsia" w:eastAsiaTheme="minorEastAsia" w:cstheme="minorEastAsia"/>
                      <w:color w:val="auto"/>
                    </w:rPr>
                    <w:t>符合</w:t>
                  </w:r>
                </w:p>
              </w:tc>
            </w:tr>
            <w:tr w14:paraId="3E4258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 w:type="pct"/>
                  <w:shd w:val="clear" w:color="auto" w:fill="auto"/>
                  <w:vAlign w:val="center"/>
                </w:tcPr>
                <w:p w14:paraId="5679D4A3">
                  <w:pPr>
                    <w:pStyle w:val="35"/>
                    <w:rPr>
                      <w:rFonts w:hint="default" w:asciiTheme="minorEastAsia" w:hAnsiTheme="minorEastAsia" w:eastAsiaTheme="minorEastAsia" w:cstheme="minorEastAsia"/>
                      <w:color w:val="auto"/>
                    </w:rPr>
                  </w:pPr>
                  <w:r>
                    <w:rPr>
                      <w:rFonts w:asciiTheme="minorEastAsia" w:hAnsiTheme="minorEastAsia" w:eastAsiaTheme="minorEastAsia" w:cstheme="minorEastAsia"/>
                      <w:color w:val="auto"/>
                    </w:rPr>
                    <w:t>3</w:t>
                  </w:r>
                </w:p>
              </w:tc>
              <w:tc>
                <w:tcPr>
                  <w:tcW w:w="2733" w:type="pct"/>
                  <w:shd w:val="clear" w:color="auto" w:fill="auto"/>
                  <w:vAlign w:val="center"/>
                </w:tcPr>
                <w:p w14:paraId="1418CF51">
                  <w:pPr>
                    <w:pStyle w:val="35"/>
                    <w:jc w:val="left"/>
                    <w:rPr>
                      <w:rFonts w:hint="default" w:asciiTheme="minorEastAsia" w:hAnsiTheme="minorEastAsia" w:eastAsiaTheme="minorEastAsia" w:cstheme="minorEastAsia"/>
                      <w:color w:val="auto"/>
                    </w:rPr>
                  </w:pPr>
                  <w:r>
                    <w:rPr>
                      <w:rFonts w:asciiTheme="minorEastAsia" w:hAnsiTheme="minorEastAsia" w:eastAsiaTheme="minorEastAsia" w:cstheme="minorEastAsia"/>
                      <w:color w:val="auto"/>
                    </w:rPr>
                    <w:t>禁止在风景名胜区核心景区的岸线和河段范围内投资建设与风景名胜资源保护无关的项目。禁止在风景名胜区内进行开山、采石、开矿、开荒、修坟立碑等破坏景观、植被和地形地貌的活动以及修建储存爆炸性、易燃性、放射性、毒害性、腐蚀性物品的设施；禁止在风景名胜区内设立开发区和在核心景区内建设宾馆、会所、培训中心、疗养院以及与风景名胜资源保护无关的投资建设项目。</w:t>
                  </w:r>
                </w:p>
              </w:tc>
              <w:tc>
                <w:tcPr>
                  <w:tcW w:w="1395" w:type="pct"/>
                  <w:vMerge w:val="continue"/>
                  <w:shd w:val="clear" w:color="auto" w:fill="auto"/>
                  <w:vAlign w:val="center"/>
                </w:tcPr>
                <w:p w14:paraId="6F95ECDF">
                  <w:pPr>
                    <w:pStyle w:val="35"/>
                    <w:rPr>
                      <w:rFonts w:hint="default" w:asciiTheme="minorEastAsia" w:hAnsiTheme="minorEastAsia" w:eastAsiaTheme="minorEastAsia" w:cstheme="minorEastAsia"/>
                      <w:color w:val="auto"/>
                    </w:rPr>
                  </w:pPr>
                </w:p>
              </w:tc>
              <w:tc>
                <w:tcPr>
                  <w:tcW w:w="469" w:type="pct"/>
                  <w:vMerge w:val="continue"/>
                  <w:shd w:val="clear" w:color="auto" w:fill="auto"/>
                  <w:vAlign w:val="center"/>
                </w:tcPr>
                <w:p w14:paraId="451DFB57">
                  <w:pPr>
                    <w:pStyle w:val="35"/>
                    <w:rPr>
                      <w:rFonts w:hint="default" w:asciiTheme="minorEastAsia" w:hAnsiTheme="minorEastAsia" w:eastAsiaTheme="minorEastAsia" w:cstheme="minorEastAsia"/>
                      <w:color w:val="auto"/>
                    </w:rPr>
                  </w:pPr>
                </w:p>
              </w:tc>
            </w:tr>
            <w:tr w14:paraId="5FC811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 w:type="pct"/>
                  <w:shd w:val="clear" w:color="auto" w:fill="auto"/>
                  <w:vAlign w:val="center"/>
                </w:tcPr>
                <w:p w14:paraId="1377A590">
                  <w:pPr>
                    <w:pStyle w:val="35"/>
                    <w:rPr>
                      <w:rFonts w:hint="default" w:asciiTheme="minorEastAsia" w:hAnsiTheme="minorEastAsia" w:eastAsiaTheme="minorEastAsia" w:cstheme="minorEastAsia"/>
                      <w:color w:val="auto"/>
                    </w:rPr>
                  </w:pPr>
                  <w:r>
                    <w:rPr>
                      <w:rFonts w:asciiTheme="minorEastAsia" w:hAnsiTheme="minorEastAsia" w:eastAsiaTheme="minorEastAsia" w:cstheme="minorEastAsia"/>
                      <w:color w:val="auto"/>
                    </w:rPr>
                    <w:t>4</w:t>
                  </w:r>
                </w:p>
              </w:tc>
              <w:tc>
                <w:tcPr>
                  <w:tcW w:w="2733" w:type="pct"/>
                  <w:shd w:val="clear" w:color="auto" w:fill="auto"/>
                  <w:vAlign w:val="center"/>
                </w:tcPr>
                <w:p w14:paraId="3386CA55">
                  <w:pPr>
                    <w:pStyle w:val="35"/>
                    <w:jc w:val="left"/>
                    <w:rPr>
                      <w:rFonts w:hint="default" w:asciiTheme="minorEastAsia" w:hAnsiTheme="minorEastAsia" w:eastAsiaTheme="minorEastAsia" w:cstheme="minorEastAsia"/>
                      <w:color w:val="auto"/>
                    </w:rPr>
                  </w:pPr>
                  <w:r>
                    <w:rPr>
                      <w:rFonts w:asciiTheme="minorEastAsia" w:hAnsiTheme="minorEastAsia" w:eastAsiaTheme="minorEastAsia" w:cstheme="minorEastAsia"/>
                      <w:color w:val="auto"/>
                    </w:rPr>
                    <w:t>禁止在饮用水水源一级保护区的岸线和河段范围内新建、改建、扩建与供水设施和保护水源无关的投资建设项目，以及网箱养殖、畜禽养殖、旅游等可能污染饮用水水体的投资建设项目。禁止在饮用水水源二级保护区的岸线和河段范围内新建、改建、扩建排放污染物的投资建设项目。</w:t>
                  </w:r>
                </w:p>
              </w:tc>
              <w:tc>
                <w:tcPr>
                  <w:tcW w:w="1395" w:type="pct"/>
                  <w:shd w:val="clear" w:color="auto" w:fill="auto"/>
                  <w:vAlign w:val="center"/>
                </w:tcPr>
                <w:p w14:paraId="1CB3176B">
                  <w:pPr>
                    <w:pStyle w:val="35"/>
                    <w:jc w:val="both"/>
                    <w:rPr>
                      <w:rFonts w:hint="default" w:asciiTheme="minorEastAsia" w:hAnsiTheme="minorEastAsia" w:eastAsiaTheme="minorEastAsia" w:cstheme="minorEastAsia"/>
                      <w:color w:val="auto"/>
                    </w:rPr>
                  </w:pPr>
                  <w:r>
                    <w:rPr>
                      <w:rFonts w:asciiTheme="minorEastAsia" w:hAnsiTheme="minorEastAsia" w:eastAsiaTheme="minorEastAsia" w:cstheme="minorEastAsia"/>
                      <w:color w:val="auto"/>
                    </w:rPr>
                    <w:t>项目拟建位置位于云南省玉溪市易门县六街街道办</w:t>
                  </w:r>
                  <w:r>
                    <w:rPr>
                      <w:rFonts w:hint="eastAsia" w:asciiTheme="minorEastAsia" w:hAnsiTheme="minorEastAsia" w:eastAsiaTheme="minorEastAsia" w:cstheme="minorEastAsia"/>
                      <w:color w:val="auto"/>
                      <w:lang w:eastAsia="zh-CN"/>
                    </w:rPr>
                    <w:t>迤栖村</w:t>
                  </w:r>
                  <w:r>
                    <w:rPr>
                      <w:rFonts w:asciiTheme="minorEastAsia" w:hAnsiTheme="minorEastAsia" w:eastAsiaTheme="minorEastAsia" w:cstheme="minorEastAsia"/>
                      <w:color w:val="auto"/>
                    </w:rPr>
                    <w:t>，不在饮用水源保护区范围内，故项目不涉及。</w:t>
                  </w:r>
                </w:p>
              </w:tc>
              <w:tc>
                <w:tcPr>
                  <w:tcW w:w="469" w:type="pct"/>
                  <w:shd w:val="clear" w:color="auto" w:fill="auto"/>
                  <w:vAlign w:val="center"/>
                </w:tcPr>
                <w:p w14:paraId="2A6CB816">
                  <w:pPr>
                    <w:pStyle w:val="35"/>
                    <w:rPr>
                      <w:rFonts w:hint="default" w:asciiTheme="minorEastAsia" w:hAnsiTheme="minorEastAsia" w:eastAsiaTheme="minorEastAsia" w:cstheme="minorEastAsia"/>
                      <w:color w:val="auto"/>
                    </w:rPr>
                  </w:pPr>
                  <w:r>
                    <w:rPr>
                      <w:rFonts w:asciiTheme="minorEastAsia" w:hAnsiTheme="minorEastAsia" w:eastAsiaTheme="minorEastAsia" w:cstheme="minorEastAsia"/>
                      <w:color w:val="auto"/>
                    </w:rPr>
                    <w:t>符合</w:t>
                  </w:r>
                </w:p>
              </w:tc>
            </w:tr>
            <w:tr w14:paraId="09EB86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 w:type="pct"/>
                  <w:shd w:val="clear" w:color="auto" w:fill="auto"/>
                  <w:vAlign w:val="center"/>
                </w:tcPr>
                <w:p w14:paraId="10A604ED">
                  <w:pPr>
                    <w:pStyle w:val="35"/>
                    <w:rPr>
                      <w:rFonts w:hint="default" w:asciiTheme="minorEastAsia" w:hAnsiTheme="minorEastAsia" w:eastAsiaTheme="minorEastAsia" w:cstheme="minorEastAsia"/>
                      <w:color w:val="auto"/>
                    </w:rPr>
                  </w:pPr>
                  <w:r>
                    <w:rPr>
                      <w:rFonts w:asciiTheme="minorEastAsia" w:hAnsiTheme="minorEastAsia" w:eastAsiaTheme="minorEastAsia" w:cstheme="minorEastAsia"/>
                      <w:color w:val="auto"/>
                    </w:rPr>
                    <w:t>5</w:t>
                  </w:r>
                </w:p>
              </w:tc>
              <w:tc>
                <w:tcPr>
                  <w:tcW w:w="2733" w:type="pct"/>
                  <w:shd w:val="clear" w:color="auto" w:fill="auto"/>
                  <w:vAlign w:val="center"/>
                </w:tcPr>
                <w:p w14:paraId="1A50973A">
                  <w:pPr>
                    <w:pStyle w:val="35"/>
                    <w:jc w:val="left"/>
                    <w:rPr>
                      <w:rFonts w:hint="default" w:asciiTheme="minorEastAsia" w:hAnsiTheme="minorEastAsia" w:eastAsiaTheme="minorEastAsia" w:cstheme="minorEastAsia"/>
                      <w:color w:val="auto"/>
                    </w:rPr>
                  </w:pPr>
                  <w:r>
                    <w:rPr>
                      <w:rFonts w:asciiTheme="minorEastAsia" w:hAnsiTheme="minorEastAsia" w:eastAsiaTheme="minorEastAsia" w:cstheme="minorEastAsia"/>
                      <w:color w:val="auto"/>
                    </w:rPr>
                    <w:t>禁止在水产种质资源保护区的岸线和河段范围内新建围湖造田、围湖造地或围填海等投资建设项目。禁止擅自征收、占用国家湿地公园的土地；禁止在国家湿地公园内挖沙、采矿，以及建设度假村、高尔夫球场等任何不符合主体功能定位的投资建设项目。</w:t>
                  </w:r>
                </w:p>
              </w:tc>
              <w:tc>
                <w:tcPr>
                  <w:tcW w:w="1395" w:type="pct"/>
                  <w:shd w:val="clear" w:color="auto" w:fill="auto"/>
                  <w:vAlign w:val="center"/>
                </w:tcPr>
                <w:p w14:paraId="0B985E14">
                  <w:pPr>
                    <w:pStyle w:val="35"/>
                    <w:rPr>
                      <w:rFonts w:hint="default" w:asciiTheme="minorEastAsia" w:hAnsiTheme="minorEastAsia" w:eastAsiaTheme="minorEastAsia" w:cstheme="minorEastAsia"/>
                      <w:color w:val="auto"/>
                    </w:rPr>
                  </w:pPr>
                  <w:r>
                    <w:rPr>
                      <w:rFonts w:asciiTheme="minorEastAsia" w:hAnsiTheme="minorEastAsia" w:eastAsiaTheme="minorEastAsia" w:cstheme="minorEastAsia"/>
                      <w:color w:val="auto"/>
                    </w:rPr>
                    <w:t>项目拟建位置位于云南省玉溪市易门县六街街道办</w:t>
                  </w:r>
                  <w:r>
                    <w:rPr>
                      <w:rFonts w:hint="eastAsia" w:asciiTheme="minorEastAsia" w:hAnsiTheme="minorEastAsia" w:eastAsiaTheme="minorEastAsia" w:cstheme="minorEastAsia"/>
                      <w:color w:val="auto"/>
                      <w:lang w:eastAsia="zh-CN"/>
                    </w:rPr>
                    <w:t>迤栖村</w:t>
                  </w:r>
                  <w:r>
                    <w:rPr>
                      <w:rFonts w:asciiTheme="minorEastAsia" w:hAnsiTheme="minorEastAsia" w:eastAsiaTheme="minorEastAsia" w:cstheme="minorEastAsia"/>
                      <w:color w:val="auto"/>
                    </w:rPr>
                    <w:t>，不在水产种质资源保护区的岸线和河段范围内，故项目不涉及。</w:t>
                  </w:r>
                </w:p>
              </w:tc>
              <w:tc>
                <w:tcPr>
                  <w:tcW w:w="469" w:type="pct"/>
                  <w:shd w:val="clear" w:color="auto" w:fill="auto"/>
                  <w:vAlign w:val="center"/>
                </w:tcPr>
                <w:p w14:paraId="1985F894">
                  <w:pPr>
                    <w:pStyle w:val="35"/>
                    <w:rPr>
                      <w:rFonts w:hint="default" w:asciiTheme="minorEastAsia" w:hAnsiTheme="minorEastAsia" w:eastAsiaTheme="minorEastAsia" w:cstheme="minorEastAsia"/>
                      <w:color w:val="auto"/>
                    </w:rPr>
                  </w:pPr>
                  <w:r>
                    <w:rPr>
                      <w:rFonts w:asciiTheme="minorEastAsia" w:hAnsiTheme="minorEastAsia" w:eastAsiaTheme="minorEastAsia" w:cstheme="minorEastAsia"/>
                      <w:color w:val="auto"/>
                    </w:rPr>
                    <w:t>符合</w:t>
                  </w:r>
                </w:p>
              </w:tc>
            </w:tr>
            <w:tr w14:paraId="2184E1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 w:type="pct"/>
                  <w:shd w:val="clear" w:color="auto" w:fill="auto"/>
                  <w:vAlign w:val="center"/>
                </w:tcPr>
                <w:p w14:paraId="6836BB06">
                  <w:pPr>
                    <w:pStyle w:val="35"/>
                    <w:rPr>
                      <w:rFonts w:hint="default" w:asciiTheme="minorEastAsia" w:hAnsiTheme="minorEastAsia" w:eastAsiaTheme="minorEastAsia" w:cstheme="minorEastAsia"/>
                      <w:color w:val="auto"/>
                    </w:rPr>
                  </w:pPr>
                  <w:r>
                    <w:rPr>
                      <w:rFonts w:asciiTheme="minorEastAsia" w:hAnsiTheme="minorEastAsia" w:eastAsiaTheme="minorEastAsia" w:cstheme="minorEastAsia"/>
                      <w:color w:val="auto"/>
                    </w:rPr>
                    <w:t>6</w:t>
                  </w:r>
                </w:p>
              </w:tc>
              <w:tc>
                <w:tcPr>
                  <w:tcW w:w="2733" w:type="pct"/>
                  <w:shd w:val="clear" w:color="auto" w:fill="auto"/>
                  <w:vAlign w:val="center"/>
                </w:tcPr>
                <w:p w14:paraId="7A18BF8C">
                  <w:pPr>
                    <w:pStyle w:val="35"/>
                    <w:jc w:val="left"/>
                    <w:rPr>
                      <w:rFonts w:hint="default" w:asciiTheme="minorEastAsia" w:hAnsiTheme="minorEastAsia" w:eastAsiaTheme="minorEastAsia" w:cstheme="minorEastAsia"/>
                      <w:color w:val="auto"/>
                    </w:rPr>
                  </w:pPr>
                  <w:r>
                    <w:rPr>
                      <w:rFonts w:asciiTheme="minorEastAsia" w:hAnsiTheme="minorEastAsia" w:eastAsiaTheme="minorEastAsia" w:cstheme="minorEastAsia"/>
                      <w:color w:val="auto"/>
                    </w:rPr>
                    <w:t>禁止违法利用、占用长江流域河湖岸线。禁止在金沙江岸线保护区和保留区内投资建设除事关公共安全及公众利益的防洪护岸、河道治理、供水、生态环境保护、航道整治、国家重要基础设施以外的项目。禁止在金沙江干流、九大高原湖泊保护区、保留区内投资建设不利于水资源及自然生态保护的项目。</w:t>
                  </w:r>
                </w:p>
              </w:tc>
              <w:tc>
                <w:tcPr>
                  <w:tcW w:w="1395" w:type="pct"/>
                  <w:vMerge w:val="restart"/>
                  <w:shd w:val="clear" w:color="auto" w:fill="auto"/>
                  <w:vAlign w:val="center"/>
                </w:tcPr>
                <w:p w14:paraId="6819522F">
                  <w:pPr>
                    <w:pStyle w:val="35"/>
                    <w:rPr>
                      <w:rFonts w:hint="default" w:asciiTheme="minorEastAsia" w:hAnsiTheme="minorEastAsia" w:eastAsiaTheme="minorEastAsia" w:cstheme="minorEastAsia"/>
                      <w:color w:val="auto"/>
                    </w:rPr>
                  </w:pPr>
                  <w:r>
                    <w:rPr>
                      <w:rFonts w:asciiTheme="minorEastAsia" w:hAnsiTheme="minorEastAsia" w:eastAsiaTheme="minorEastAsia" w:cstheme="minorEastAsia"/>
                      <w:color w:val="auto"/>
                    </w:rPr>
                    <w:t>项目拟建位置位于云南省玉溪市易门县六街街道办</w:t>
                  </w:r>
                  <w:r>
                    <w:rPr>
                      <w:rFonts w:hint="eastAsia" w:asciiTheme="minorEastAsia" w:hAnsiTheme="minorEastAsia" w:eastAsiaTheme="minorEastAsia" w:cstheme="minorEastAsia"/>
                      <w:color w:val="auto"/>
                      <w:lang w:eastAsia="zh-CN"/>
                    </w:rPr>
                    <w:t>迤栖村</w:t>
                  </w:r>
                  <w:r>
                    <w:rPr>
                      <w:rFonts w:asciiTheme="minorEastAsia" w:hAnsiTheme="minorEastAsia" w:eastAsiaTheme="minorEastAsia" w:cstheme="minorEastAsia"/>
                      <w:color w:val="auto"/>
                    </w:rPr>
                    <w:t>，不涉及长江流域河湖岸线、金沙江干流、九大高原湖泊保护区、保留区。</w:t>
                  </w:r>
                </w:p>
              </w:tc>
              <w:tc>
                <w:tcPr>
                  <w:tcW w:w="469" w:type="pct"/>
                  <w:vMerge w:val="restart"/>
                  <w:shd w:val="clear" w:color="auto" w:fill="auto"/>
                  <w:vAlign w:val="center"/>
                </w:tcPr>
                <w:p w14:paraId="171C6111">
                  <w:pPr>
                    <w:pStyle w:val="35"/>
                    <w:rPr>
                      <w:rFonts w:hint="default" w:asciiTheme="minorEastAsia" w:hAnsiTheme="minorEastAsia" w:eastAsiaTheme="minorEastAsia" w:cstheme="minorEastAsia"/>
                      <w:color w:val="auto"/>
                    </w:rPr>
                  </w:pPr>
                  <w:r>
                    <w:rPr>
                      <w:rFonts w:asciiTheme="minorEastAsia" w:hAnsiTheme="minorEastAsia" w:eastAsiaTheme="minorEastAsia" w:cstheme="minorEastAsia"/>
                      <w:color w:val="auto"/>
                    </w:rPr>
                    <w:t>符合</w:t>
                  </w:r>
                </w:p>
              </w:tc>
            </w:tr>
            <w:tr w14:paraId="0CD3FE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 w:type="pct"/>
                  <w:shd w:val="clear" w:color="auto" w:fill="auto"/>
                  <w:vAlign w:val="center"/>
                </w:tcPr>
                <w:p w14:paraId="65715F78">
                  <w:pPr>
                    <w:pStyle w:val="35"/>
                    <w:rPr>
                      <w:rFonts w:hint="default" w:asciiTheme="minorEastAsia" w:hAnsiTheme="minorEastAsia" w:eastAsiaTheme="minorEastAsia" w:cstheme="minorEastAsia"/>
                      <w:color w:val="auto"/>
                    </w:rPr>
                  </w:pPr>
                  <w:r>
                    <w:rPr>
                      <w:rFonts w:asciiTheme="minorEastAsia" w:hAnsiTheme="minorEastAsia" w:eastAsiaTheme="minorEastAsia" w:cstheme="minorEastAsia"/>
                      <w:color w:val="auto"/>
                    </w:rPr>
                    <w:t>7</w:t>
                  </w:r>
                </w:p>
              </w:tc>
              <w:tc>
                <w:tcPr>
                  <w:tcW w:w="2733" w:type="pct"/>
                  <w:shd w:val="clear" w:color="auto" w:fill="auto"/>
                  <w:vAlign w:val="center"/>
                </w:tcPr>
                <w:p w14:paraId="27F302CD">
                  <w:pPr>
                    <w:pStyle w:val="35"/>
                    <w:jc w:val="left"/>
                    <w:rPr>
                      <w:rFonts w:hint="default" w:asciiTheme="minorEastAsia" w:hAnsiTheme="minorEastAsia" w:eastAsiaTheme="minorEastAsia" w:cstheme="minorEastAsia"/>
                      <w:color w:val="auto"/>
                    </w:rPr>
                  </w:pPr>
                  <w:r>
                    <w:rPr>
                      <w:rFonts w:asciiTheme="minorEastAsia" w:hAnsiTheme="minorEastAsia" w:eastAsiaTheme="minorEastAsia" w:cstheme="minorEastAsia"/>
                      <w:color w:val="auto"/>
                    </w:rPr>
                    <w:t>禁止在金沙江干流、长江一级支流建设除党中央、国务院、国家投资主管部门、省级有关部门批复同意以外的过江基础设施项目；禁止未经许可在金沙江干流、长江一级支流、九大高原湖泊流域新设、改设或扩大排污口。</w:t>
                  </w:r>
                </w:p>
              </w:tc>
              <w:tc>
                <w:tcPr>
                  <w:tcW w:w="1395" w:type="pct"/>
                  <w:vMerge w:val="continue"/>
                  <w:shd w:val="clear" w:color="auto" w:fill="auto"/>
                  <w:vAlign w:val="center"/>
                </w:tcPr>
                <w:p w14:paraId="31C4E4A1">
                  <w:pPr>
                    <w:pStyle w:val="35"/>
                    <w:rPr>
                      <w:rFonts w:hint="default" w:asciiTheme="minorEastAsia" w:hAnsiTheme="minorEastAsia" w:eastAsiaTheme="minorEastAsia" w:cstheme="minorEastAsia"/>
                      <w:color w:val="auto"/>
                    </w:rPr>
                  </w:pPr>
                </w:p>
              </w:tc>
              <w:tc>
                <w:tcPr>
                  <w:tcW w:w="469" w:type="pct"/>
                  <w:vMerge w:val="continue"/>
                  <w:shd w:val="clear" w:color="auto" w:fill="auto"/>
                  <w:vAlign w:val="center"/>
                </w:tcPr>
                <w:p w14:paraId="0149D71D">
                  <w:pPr>
                    <w:pStyle w:val="35"/>
                    <w:rPr>
                      <w:rFonts w:hint="default" w:asciiTheme="minorEastAsia" w:hAnsiTheme="minorEastAsia" w:eastAsiaTheme="minorEastAsia" w:cstheme="minorEastAsia"/>
                      <w:color w:val="auto"/>
                    </w:rPr>
                  </w:pPr>
                </w:p>
              </w:tc>
            </w:tr>
            <w:tr w14:paraId="2D4ED5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 w:type="pct"/>
                  <w:shd w:val="clear" w:color="auto" w:fill="auto"/>
                  <w:vAlign w:val="center"/>
                </w:tcPr>
                <w:p w14:paraId="105437D1">
                  <w:pPr>
                    <w:pStyle w:val="35"/>
                    <w:rPr>
                      <w:rFonts w:hint="default" w:asciiTheme="minorEastAsia" w:hAnsiTheme="minorEastAsia" w:eastAsiaTheme="minorEastAsia" w:cstheme="minorEastAsia"/>
                      <w:color w:val="auto"/>
                    </w:rPr>
                  </w:pPr>
                  <w:r>
                    <w:rPr>
                      <w:rFonts w:asciiTheme="minorEastAsia" w:hAnsiTheme="minorEastAsia" w:eastAsiaTheme="minorEastAsia" w:cstheme="minorEastAsia"/>
                      <w:color w:val="auto"/>
                    </w:rPr>
                    <w:t>8</w:t>
                  </w:r>
                </w:p>
              </w:tc>
              <w:tc>
                <w:tcPr>
                  <w:tcW w:w="2733" w:type="pct"/>
                  <w:shd w:val="clear" w:color="auto" w:fill="auto"/>
                  <w:vAlign w:val="center"/>
                </w:tcPr>
                <w:p w14:paraId="54F7DB7D">
                  <w:pPr>
                    <w:pStyle w:val="35"/>
                    <w:rPr>
                      <w:rFonts w:hint="default" w:asciiTheme="minorEastAsia" w:hAnsiTheme="minorEastAsia" w:eastAsiaTheme="minorEastAsia" w:cstheme="minorEastAsia"/>
                      <w:color w:val="auto"/>
                    </w:rPr>
                  </w:pPr>
                  <w:r>
                    <w:rPr>
                      <w:rFonts w:asciiTheme="minorEastAsia" w:hAnsiTheme="minorEastAsia" w:eastAsiaTheme="minorEastAsia" w:cstheme="minorEastAsia"/>
                      <w:color w:val="auto"/>
                    </w:rPr>
                    <w:t>禁止在金沙江干流、长江一级支流、水生生物保护区和长江流域禁捕水域开展天然渔业资源生产性捕捞。</w:t>
                  </w:r>
                </w:p>
              </w:tc>
              <w:tc>
                <w:tcPr>
                  <w:tcW w:w="1395" w:type="pct"/>
                  <w:shd w:val="clear" w:color="auto" w:fill="auto"/>
                  <w:vAlign w:val="center"/>
                </w:tcPr>
                <w:p w14:paraId="4D46B660">
                  <w:pPr>
                    <w:pStyle w:val="35"/>
                    <w:rPr>
                      <w:rFonts w:hint="default" w:asciiTheme="minorEastAsia" w:hAnsiTheme="minorEastAsia" w:eastAsiaTheme="minorEastAsia" w:cstheme="minorEastAsia"/>
                      <w:color w:val="auto"/>
                      <w:kern w:val="0"/>
                      <w:szCs w:val="22"/>
                    </w:rPr>
                  </w:pPr>
                  <w:r>
                    <w:rPr>
                      <w:rFonts w:asciiTheme="minorEastAsia" w:hAnsiTheme="minorEastAsia" w:eastAsiaTheme="minorEastAsia" w:cstheme="minorEastAsia"/>
                      <w:color w:val="auto"/>
                    </w:rPr>
                    <w:t>本项目不涉及。</w:t>
                  </w:r>
                </w:p>
              </w:tc>
              <w:tc>
                <w:tcPr>
                  <w:tcW w:w="469" w:type="pct"/>
                  <w:shd w:val="clear" w:color="auto" w:fill="auto"/>
                  <w:vAlign w:val="center"/>
                </w:tcPr>
                <w:p w14:paraId="363A8D3A">
                  <w:pPr>
                    <w:pStyle w:val="35"/>
                    <w:rPr>
                      <w:rFonts w:hint="default" w:asciiTheme="minorEastAsia" w:hAnsiTheme="minorEastAsia" w:eastAsiaTheme="minorEastAsia" w:cstheme="minorEastAsia"/>
                      <w:color w:val="auto"/>
                    </w:rPr>
                  </w:pPr>
                  <w:r>
                    <w:rPr>
                      <w:rFonts w:asciiTheme="minorEastAsia" w:hAnsiTheme="minorEastAsia" w:eastAsiaTheme="minorEastAsia" w:cstheme="minorEastAsia"/>
                      <w:color w:val="auto"/>
                    </w:rPr>
                    <w:t>符合</w:t>
                  </w:r>
                </w:p>
              </w:tc>
            </w:tr>
            <w:tr w14:paraId="34E4E5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 w:type="pct"/>
                  <w:shd w:val="clear" w:color="auto" w:fill="auto"/>
                  <w:vAlign w:val="center"/>
                </w:tcPr>
                <w:p w14:paraId="4C95ED61">
                  <w:pPr>
                    <w:pStyle w:val="35"/>
                    <w:rPr>
                      <w:rFonts w:hint="default" w:asciiTheme="minorEastAsia" w:hAnsiTheme="minorEastAsia" w:eastAsiaTheme="minorEastAsia" w:cstheme="minorEastAsia"/>
                      <w:color w:val="auto"/>
                    </w:rPr>
                  </w:pPr>
                  <w:r>
                    <w:rPr>
                      <w:rFonts w:asciiTheme="minorEastAsia" w:hAnsiTheme="minorEastAsia" w:eastAsiaTheme="minorEastAsia" w:cstheme="minorEastAsia"/>
                      <w:color w:val="auto"/>
                    </w:rPr>
                    <w:t>9</w:t>
                  </w:r>
                </w:p>
              </w:tc>
              <w:tc>
                <w:tcPr>
                  <w:tcW w:w="2733" w:type="pct"/>
                  <w:shd w:val="clear" w:color="auto" w:fill="auto"/>
                  <w:vAlign w:val="center"/>
                </w:tcPr>
                <w:p w14:paraId="4C0DCCA5">
                  <w:pPr>
                    <w:pStyle w:val="35"/>
                    <w:jc w:val="left"/>
                    <w:rPr>
                      <w:rFonts w:hint="default" w:asciiTheme="minorEastAsia" w:hAnsiTheme="minorEastAsia" w:eastAsiaTheme="minorEastAsia" w:cstheme="minorEastAsia"/>
                      <w:color w:val="auto"/>
                    </w:rPr>
                  </w:pPr>
                  <w:r>
                    <w:rPr>
                      <w:rFonts w:asciiTheme="minorEastAsia" w:hAnsiTheme="minorEastAsia" w:eastAsiaTheme="minorEastAsia" w:cstheme="minorEastAsia"/>
                      <w:color w:val="auto"/>
                    </w:rPr>
                    <w:t>禁止在金沙江干流，长江一级支流和九大高原湖泊岸线一公里范围内新建、扩建化工园区和化工项目。禁止在金沙江干流岸线三公里范围内和长江一级支流岸线一公里范围内新建、改建、扩建尾矿库、冶炼渣库和磷石膏库，以提升安全、生态环境保护水平为目的的改建除外。</w:t>
                  </w:r>
                </w:p>
              </w:tc>
              <w:tc>
                <w:tcPr>
                  <w:tcW w:w="1395" w:type="pct"/>
                  <w:shd w:val="clear" w:color="auto" w:fill="auto"/>
                  <w:vAlign w:val="center"/>
                </w:tcPr>
                <w:p w14:paraId="4F2A0495">
                  <w:pPr>
                    <w:pStyle w:val="35"/>
                    <w:rPr>
                      <w:rFonts w:hint="default" w:asciiTheme="minorEastAsia" w:hAnsiTheme="minorEastAsia" w:eastAsiaTheme="minorEastAsia" w:cstheme="minorEastAsia"/>
                      <w:color w:val="auto"/>
                      <w:kern w:val="0"/>
                      <w:szCs w:val="22"/>
                    </w:rPr>
                  </w:pPr>
                  <w:r>
                    <w:rPr>
                      <w:rFonts w:asciiTheme="minorEastAsia" w:hAnsiTheme="minorEastAsia" w:eastAsiaTheme="minorEastAsia" w:cstheme="minorEastAsia"/>
                      <w:color w:val="auto"/>
                    </w:rPr>
                    <w:t>本项目不涉及。</w:t>
                  </w:r>
                </w:p>
              </w:tc>
              <w:tc>
                <w:tcPr>
                  <w:tcW w:w="469" w:type="pct"/>
                  <w:shd w:val="clear" w:color="auto" w:fill="auto"/>
                  <w:vAlign w:val="center"/>
                </w:tcPr>
                <w:p w14:paraId="4066566B">
                  <w:pPr>
                    <w:pStyle w:val="35"/>
                    <w:rPr>
                      <w:rFonts w:hint="default" w:asciiTheme="minorEastAsia" w:hAnsiTheme="minorEastAsia" w:eastAsiaTheme="minorEastAsia" w:cstheme="minorEastAsia"/>
                      <w:color w:val="auto"/>
                    </w:rPr>
                  </w:pPr>
                  <w:r>
                    <w:rPr>
                      <w:rFonts w:asciiTheme="minorEastAsia" w:hAnsiTheme="minorEastAsia" w:eastAsiaTheme="minorEastAsia" w:cstheme="minorEastAsia"/>
                      <w:color w:val="auto"/>
                    </w:rPr>
                    <w:t>符合</w:t>
                  </w:r>
                </w:p>
              </w:tc>
            </w:tr>
            <w:tr w14:paraId="430159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 w:type="pct"/>
                  <w:shd w:val="clear" w:color="auto" w:fill="auto"/>
                  <w:vAlign w:val="center"/>
                </w:tcPr>
                <w:p w14:paraId="5859A551">
                  <w:pPr>
                    <w:pStyle w:val="35"/>
                    <w:rPr>
                      <w:rFonts w:hint="default" w:asciiTheme="minorEastAsia" w:hAnsiTheme="minorEastAsia" w:eastAsiaTheme="minorEastAsia" w:cstheme="minorEastAsia"/>
                      <w:color w:val="auto"/>
                    </w:rPr>
                  </w:pPr>
                  <w:r>
                    <w:rPr>
                      <w:rFonts w:asciiTheme="minorEastAsia" w:hAnsiTheme="minorEastAsia" w:eastAsiaTheme="minorEastAsia" w:cstheme="minorEastAsia"/>
                      <w:color w:val="auto"/>
                    </w:rPr>
                    <w:t>10</w:t>
                  </w:r>
                </w:p>
              </w:tc>
              <w:tc>
                <w:tcPr>
                  <w:tcW w:w="2733" w:type="pct"/>
                  <w:shd w:val="clear" w:color="auto" w:fill="auto"/>
                  <w:vAlign w:val="center"/>
                </w:tcPr>
                <w:p w14:paraId="2CAC04E8">
                  <w:pPr>
                    <w:pStyle w:val="35"/>
                    <w:jc w:val="left"/>
                    <w:rPr>
                      <w:rFonts w:hint="default" w:asciiTheme="minorEastAsia" w:hAnsiTheme="minorEastAsia" w:eastAsiaTheme="minorEastAsia" w:cstheme="minorEastAsia"/>
                      <w:color w:val="auto"/>
                    </w:rPr>
                  </w:pPr>
                  <w:r>
                    <w:rPr>
                      <w:rFonts w:asciiTheme="minorEastAsia" w:hAnsiTheme="minorEastAsia" w:eastAsiaTheme="minorEastAsia" w:cstheme="minorEastAsia"/>
                      <w:color w:val="auto"/>
                    </w:rPr>
                    <w:t>禁止在合规园区外新建、扩建钢铁、石化、化工、焦化、建材、有色、制浆造纸行业中的高污染项目。</w:t>
                  </w:r>
                </w:p>
              </w:tc>
              <w:tc>
                <w:tcPr>
                  <w:tcW w:w="1395" w:type="pct"/>
                  <w:shd w:val="clear" w:color="auto" w:fill="auto"/>
                  <w:vAlign w:val="center"/>
                </w:tcPr>
                <w:p w14:paraId="57EE85A4">
                  <w:pPr>
                    <w:pStyle w:val="35"/>
                    <w:rPr>
                      <w:rFonts w:hint="default" w:asciiTheme="minorEastAsia" w:hAnsiTheme="minorEastAsia" w:eastAsiaTheme="minorEastAsia" w:cstheme="minorEastAsia"/>
                      <w:color w:val="auto"/>
                      <w:kern w:val="0"/>
                      <w:szCs w:val="22"/>
                    </w:rPr>
                  </w:pPr>
                  <w:r>
                    <w:rPr>
                      <w:rFonts w:asciiTheme="minorEastAsia" w:hAnsiTheme="minorEastAsia" w:eastAsiaTheme="minorEastAsia" w:cstheme="minorEastAsia"/>
                      <w:color w:val="auto"/>
                    </w:rPr>
                    <w:t>本项目不涉及。</w:t>
                  </w:r>
                </w:p>
              </w:tc>
              <w:tc>
                <w:tcPr>
                  <w:tcW w:w="469" w:type="pct"/>
                  <w:shd w:val="clear" w:color="auto" w:fill="auto"/>
                  <w:vAlign w:val="center"/>
                </w:tcPr>
                <w:p w14:paraId="47E0E316">
                  <w:pPr>
                    <w:pStyle w:val="35"/>
                    <w:rPr>
                      <w:rFonts w:hint="default" w:asciiTheme="minorEastAsia" w:hAnsiTheme="minorEastAsia" w:eastAsiaTheme="minorEastAsia" w:cstheme="minorEastAsia"/>
                      <w:color w:val="auto"/>
                    </w:rPr>
                  </w:pPr>
                  <w:r>
                    <w:rPr>
                      <w:rFonts w:asciiTheme="minorEastAsia" w:hAnsiTheme="minorEastAsia" w:eastAsiaTheme="minorEastAsia" w:cstheme="minorEastAsia"/>
                      <w:color w:val="auto"/>
                    </w:rPr>
                    <w:t>符合</w:t>
                  </w:r>
                </w:p>
              </w:tc>
            </w:tr>
            <w:tr w14:paraId="5327FF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 w:type="pct"/>
                  <w:shd w:val="clear" w:color="auto" w:fill="auto"/>
                  <w:vAlign w:val="center"/>
                </w:tcPr>
                <w:p w14:paraId="0E8A4243">
                  <w:pPr>
                    <w:pStyle w:val="35"/>
                    <w:rPr>
                      <w:rFonts w:hint="default" w:asciiTheme="minorEastAsia" w:hAnsiTheme="minorEastAsia" w:eastAsiaTheme="minorEastAsia" w:cstheme="minorEastAsia"/>
                      <w:color w:val="auto"/>
                    </w:rPr>
                  </w:pPr>
                  <w:r>
                    <w:rPr>
                      <w:rFonts w:asciiTheme="minorEastAsia" w:hAnsiTheme="minorEastAsia" w:eastAsiaTheme="minorEastAsia" w:cstheme="minorEastAsia"/>
                      <w:color w:val="auto"/>
                    </w:rPr>
                    <w:t>11</w:t>
                  </w:r>
                </w:p>
              </w:tc>
              <w:tc>
                <w:tcPr>
                  <w:tcW w:w="2733" w:type="pct"/>
                  <w:shd w:val="clear" w:color="auto" w:fill="auto"/>
                  <w:vAlign w:val="center"/>
                </w:tcPr>
                <w:p w14:paraId="255B4461">
                  <w:pPr>
                    <w:pStyle w:val="35"/>
                    <w:jc w:val="left"/>
                    <w:rPr>
                      <w:rFonts w:hint="default" w:asciiTheme="minorEastAsia" w:hAnsiTheme="minorEastAsia" w:eastAsiaTheme="minorEastAsia" w:cstheme="minorEastAsia"/>
                      <w:color w:val="auto"/>
                    </w:rPr>
                  </w:pPr>
                  <w:r>
                    <w:rPr>
                      <w:rFonts w:asciiTheme="minorEastAsia" w:hAnsiTheme="minorEastAsia" w:eastAsiaTheme="minorEastAsia" w:cstheme="minorEastAsia"/>
                      <w:color w:val="auto"/>
                    </w:rPr>
                    <w:t>禁止新建、扩建不符合国家石化、现代煤化工等产业布局规划的项目。禁止列入《云南省城镇人口密集区危险化学品生产企业搬迁改造名单》的搬迁改造企业在原址新建、扩建危险化学品生产项目。</w:t>
                  </w:r>
                </w:p>
              </w:tc>
              <w:tc>
                <w:tcPr>
                  <w:tcW w:w="1395" w:type="pct"/>
                  <w:shd w:val="clear" w:color="auto" w:fill="auto"/>
                  <w:vAlign w:val="center"/>
                </w:tcPr>
                <w:p w14:paraId="0C353BD0">
                  <w:pPr>
                    <w:pStyle w:val="35"/>
                    <w:rPr>
                      <w:rFonts w:hint="default" w:asciiTheme="minorEastAsia" w:hAnsiTheme="minorEastAsia" w:eastAsiaTheme="minorEastAsia" w:cstheme="minorEastAsia"/>
                      <w:color w:val="auto"/>
                    </w:rPr>
                  </w:pPr>
                  <w:r>
                    <w:rPr>
                      <w:rFonts w:asciiTheme="minorEastAsia" w:hAnsiTheme="minorEastAsia" w:eastAsiaTheme="minorEastAsia" w:cstheme="minorEastAsia"/>
                      <w:color w:val="auto"/>
                    </w:rPr>
                    <w:t>本项目不涉及</w:t>
                  </w:r>
                </w:p>
              </w:tc>
              <w:tc>
                <w:tcPr>
                  <w:tcW w:w="469" w:type="pct"/>
                  <w:shd w:val="clear" w:color="auto" w:fill="auto"/>
                  <w:vAlign w:val="center"/>
                </w:tcPr>
                <w:p w14:paraId="25C64BDF">
                  <w:pPr>
                    <w:pStyle w:val="35"/>
                    <w:rPr>
                      <w:rFonts w:hint="default" w:asciiTheme="minorEastAsia" w:hAnsiTheme="minorEastAsia" w:eastAsiaTheme="minorEastAsia" w:cstheme="minorEastAsia"/>
                      <w:color w:val="auto"/>
                    </w:rPr>
                  </w:pPr>
                  <w:r>
                    <w:rPr>
                      <w:rFonts w:asciiTheme="minorEastAsia" w:hAnsiTheme="minorEastAsia" w:eastAsiaTheme="minorEastAsia" w:cstheme="minorEastAsia"/>
                      <w:color w:val="auto"/>
                    </w:rPr>
                    <w:t>符合</w:t>
                  </w:r>
                </w:p>
              </w:tc>
            </w:tr>
            <w:tr w14:paraId="7884DD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 w:type="pct"/>
                  <w:shd w:val="clear" w:color="auto" w:fill="auto"/>
                  <w:vAlign w:val="center"/>
                </w:tcPr>
                <w:p w14:paraId="5C6990F0">
                  <w:pPr>
                    <w:pStyle w:val="35"/>
                    <w:rPr>
                      <w:rFonts w:hint="default" w:asciiTheme="minorEastAsia" w:hAnsiTheme="minorEastAsia" w:eastAsiaTheme="minorEastAsia" w:cstheme="minorEastAsia"/>
                      <w:color w:val="auto"/>
                    </w:rPr>
                  </w:pPr>
                  <w:r>
                    <w:rPr>
                      <w:rFonts w:asciiTheme="minorEastAsia" w:hAnsiTheme="minorEastAsia" w:eastAsiaTheme="minorEastAsia" w:cstheme="minorEastAsia"/>
                      <w:color w:val="auto"/>
                    </w:rPr>
                    <w:t>12</w:t>
                  </w:r>
                </w:p>
              </w:tc>
              <w:tc>
                <w:tcPr>
                  <w:tcW w:w="2733" w:type="pct"/>
                  <w:shd w:val="clear" w:color="auto" w:fill="auto"/>
                  <w:vAlign w:val="center"/>
                </w:tcPr>
                <w:p w14:paraId="75D3542A">
                  <w:pPr>
                    <w:pStyle w:val="35"/>
                    <w:jc w:val="left"/>
                    <w:rPr>
                      <w:rFonts w:hint="default" w:asciiTheme="minorEastAsia" w:hAnsiTheme="minorEastAsia" w:eastAsiaTheme="minorEastAsia" w:cstheme="minorEastAsia"/>
                      <w:color w:val="auto"/>
                    </w:rPr>
                  </w:pPr>
                  <w:r>
                    <w:rPr>
                      <w:rFonts w:asciiTheme="minorEastAsia" w:hAnsiTheme="minorEastAsia" w:eastAsiaTheme="minorEastAsia" w:cstheme="minorEastAsia"/>
                      <w:color w:val="auto"/>
                    </w:rPr>
                    <w:t>禁止新建、扩建法律法规和相关政策明令禁止的落后产能项目，依法依规关停退出能耗、环保、质量、安全不达标产能和技术落后产能。禁止新建、扩建不符合国家产能置换要求的过剩产能行业的项目。禁止新建、扩建不符合要求的高耗能、高排放项目，推动退出重点高耗能行业“限制类”产能。禁止建设高毒高残留以及对环境影响大的农药原药生产装置，严控尿素、磷铵、电石、焦炭、黄磷、烧碱、纯碱、聚氯乙烯等行业新增产能。</w:t>
                  </w:r>
                </w:p>
              </w:tc>
              <w:tc>
                <w:tcPr>
                  <w:tcW w:w="1395" w:type="pct"/>
                  <w:shd w:val="clear" w:color="auto" w:fill="auto"/>
                  <w:vAlign w:val="center"/>
                </w:tcPr>
                <w:p w14:paraId="4FA1D7A3">
                  <w:pPr>
                    <w:pStyle w:val="35"/>
                    <w:rPr>
                      <w:rFonts w:hint="default" w:asciiTheme="minorEastAsia" w:hAnsiTheme="minorEastAsia" w:eastAsiaTheme="minorEastAsia" w:cstheme="minorEastAsia"/>
                      <w:color w:val="auto"/>
                    </w:rPr>
                  </w:pPr>
                  <w:r>
                    <w:rPr>
                      <w:rFonts w:asciiTheme="minorEastAsia" w:hAnsiTheme="minorEastAsia" w:eastAsiaTheme="minorEastAsia" w:cstheme="minorEastAsia"/>
                      <w:color w:val="auto"/>
                    </w:rPr>
                    <w:t>本项目不涉及。</w:t>
                  </w:r>
                </w:p>
              </w:tc>
              <w:tc>
                <w:tcPr>
                  <w:tcW w:w="469" w:type="pct"/>
                  <w:shd w:val="clear" w:color="auto" w:fill="auto"/>
                  <w:vAlign w:val="center"/>
                </w:tcPr>
                <w:p w14:paraId="7FDE7A13">
                  <w:pPr>
                    <w:pStyle w:val="35"/>
                    <w:rPr>
                      <w:rFonts w:hint="default" w:asciiTheme="minorEastAsia" w:hAnsiTheme="minorEastAsia" w:eastAsiaTheme="minorEastAsia" w:cstheme="minorEastAsia"/>
                      <w:color w:val="auto"/>
                    </w:rPr>
                  </w:pPr>
                  <w:r>
                    <w:rPr>
                      <w:rFonts w:asciiTheme="minorEastAsia" w:hAnsiTheme="minorEastAsia" w:eastAsiaTheme="minorEastAsia" w:cstheme="minorEastAsia"/>
                      <w:color w:val="auto"/>
                    </w:rPr>
                    <w:t>符合</w:t>
                  </w:r>
                </w:p>
              </w:tc>
            </w:tr>
          </w:tbl>
          <w:p w14:paraId="5E7DD3BC">
            <w:pPr>
              <w:ind w:firstLine="480"/>
              <w:rPr>
                <w:rFonts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本项目不属于区域内限制或禁止开发建设的项目，且项目污染物排放量也根据要求采取相应的环保措施，项目对生态环境影响较小。本项目不属于《云南省长江经济带发展负面清单指南实施细则（试行）》中禁止的项目，不属于禁止发展的产业类型，从该角度分析，项目满足负面清单要求。</w:t>
            </w:r>
          </w:p>
          <w:p w14:paraId="2FFFF2A8">
            <w:pPr>
              <w:numPr>
                <w:ilvl w:val="0"/>
                <w:numId w:val="3"/>
              </w:numPr>
              <w:ind w:firstLine="482"/>
              <w:rPr>
                <w:rFonts w:asciiTheme="minorEastAsia" w:hAnsiTheme="minorEastAsia" w:eastAsiaTheme="minorEastAsia" w:cstheme="minorEastAsia"/>
                <w:b/>
                <w:bCs/>
                <w:color w:val="auto"/>
              </w:rPr>
            </w:pPr>
            <w:r>
              <w:rPr>
                <w:rFonts w:hint="eastAsia" w:asciiTheme="minorEastAsia" w:hAnsiTheme="minorEastAsia" w:eastAsiaTheme="minorEastAsia" w:cstheme="minorEastAsia"/>
                <w:b/>
                <w:bCs/>
                <w:color w:val="auto"/>
              </w:rPr>
              <w:t>与《中华人民共和国固体废物污染环境防治法</w:t>
            </w:r>
            <w:r>
              <w:rPr>
                <w:rFonts w:hint="eastAsia" w:asciiTheme="minorEastAsia" w:hAnsiTheme="minorEastAsia" w:eastAsiaTheme="minorEastAsia" w:cstheme="minorEastAsia"/>
                <w:b/>
                <w:bCs/>
                <w:color w:val="auto"/>
                <w:lang w:eastAsia="zh-CN"/>
              </w:rPr>
              <w:t>》《</w:t>
            </w:r>
            <w:r>
              <w:rPr>
                <w:rFonts w:hint="eastAsia" w:asciiTheme="minorEastAsia" w:hAnsiTheme="minorEastAsia" w:eastAsiaTheme="minorEastAsia" w:cstheme="minorEastAsia"/>
                <w:b/>
                <w:bCs/>
                <w:color w:val="auto"/>
              </w:rPr>
              <w:t>云南省固体废物污染环境防治条例》符合性分析</w:t>
            </w:r>
          </w:p>
          <w:p w14:paraId="19C46098">
            <w:pPr>
              <w:pStyle w:val="36"/>
              <w:rPr>
                <w:rFonts w:hint="default" w:asciiTheme="minorEastAsia" w:hAnsiTheme="minorEastAsia" w:eastAsiaTheme="minorEastAsia" w:cstheme="minorEastAsia"/>
                <w:color w:val="auto"/>
                <w:sz w:val="24"/>
              </w:rPr>
            </w:pPr>
            <w:r>
              <w:rPr>
                <w:rFonts w:asciiTheme="minorEastAsia" w:hAnsiTheme="minorEastAsia" w:eastAsiaTheme="minorEastAsia" w:cstheme="minorEastAsia"/>
                <w:color w:val="auto"/>
                <w:sz w:val="24"/>
              </w:rPr>
              <w:t>表1-</w:t>
            </w:r>
            <w:r>
              <w:rPr>
                <w:rFonts w:hint="eastAsia" w:asciiTheme="minorEastAsia" w:hAnsiTheme="minorEastAsia" w:eastAsiaTheme="minorEastAsia" w:cstheme="minorEastAsia"/>
                <w:color w:val="auto"/>
                <w:sz w:val="24"/>
                <w:lang w:val="en-US" w:eastAsia="zh-CN"/>
              </w:rPr>
              <w:t>5</w:t>
            </w:r>
            <w:r>
              <w:rPr>
                <w:rFonts w:asciiTheme="minorEastAsia" w:hAnsiTheme="minorEastAsia" w:eastAsiaTheme="minorEastAsia" w:cstheme="minorEastAsia"/>
                <w:color w:val="auto"/>
                <w:sz w:val="24"/>
              </w:rPr>
              <w:t xml:space="preserve">  项目与《中华人民共和国固体废物污染环境防治法</w:t>
            </w:r>
            <w:r>
              <w:rPr>
                <w:rFonts w:hint="eastAsia" w:asciiTheme="minorEastAsia" w:hAnsiTheme="minorEastAsia" w:eastAsiaTheme="minorEastAsia" w:cstheme="minorEastAsia"/>
                <w:color w:val="auto"/>
                <w:sz w:val="24"/>
                <w:lang w:eastAsia="zh-CN"/>
              </w:rPr>
              <w:t>》《</w:t>
            </w:r>
            <w:r>
              <w:rPr>
                <w:rFonts w:asciiTheme="minorEastAsia" w:hAnsiTheme="minorEastAsia" w:eastAsiaTheme="minorEastAsia" w:cstheme="minorEastAsia"/>
                <w:color w:val="auto"/>
                <w:sz w:val="24"/>
              </w:rPr>
              <w:t>云南省固体废物污染环境防治条例》对照分析</w:t>
            </w:r>
          </w:p>
          <w:tbl>
            <w:tblPr>
              <w:tblStyle w:val="2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9"/>
              <w:gridCol w:w="3372"/>
              <w:gridCol w:w="3449"/>
              <w:gridCol w:w="520"/>
            </w:tblGrid>
            <w:tr w14:paraId="4233DF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8" w:type="pct"/>
                  <w:vAlign w:val="center"/>
                </w:tcPr>
                <w:p w14:paraId="085B2F5D">
                  <w:pPr>
                    <w:pStyle w:val="35"/>
                    <w:rPr>
                      <w:rFonts w:hint="default" w:asciiTheme="minorEastAsia" w:hAnsiTheme="minorEastAsia" w:eastAsiaTheme="minorEastAsia" w:cstheme="minorEastAsia"/>
                      <w:b/>
                      <w:bCs/>
                      <w:color w:val="auto"/>
                    </w:rPr>
                  </w:pPr>
                  <w:r>
                    <w:rPr>
                      <w:rFonts w:asciiTheme="minorEastAsia" w:hAnsiTheme="minorEastAsia" w:eastAsiaTheme="minorEastAsia" w:cstheme="minorEastAsia"/>
                      <w:b/>
                      <w:bCs/>
                      <w:color w:val="auto"/>
                    </w:rPr>
                    <w:t>序号</w:t>
                  </w:r>
                </w:p>
              </w:tc>
              <w:tc>
                <w:tcPr>
                  <w:tcW w:w="2150" w:type="pct"/>
                  <w:vAlign w:val="center"/>
                </w:tcPr>
                <w:p w14:paraId="0FA87505">
                  <w:pPr>
                    <w:pStyle w:val="35"/>
                    <w:rPr>
                      <w:rFonts w:hint="default" w:asciiTheme="minorEastAsia" w:hAnsiTheme="minorEastAsia" w:eastAsiaTheme="minorEastAsia" w:cstheme="minorEastAsia"/>
                      <w:b/>
                      <w:bCs/>
                      <w:color w:val="auto"/>
                    </w:rPr>
                  </w:pPr>
                  <w:r>
                    <w:rPr>
                      <w:rFonts w:asciiTheme="minorEastAsia" w:hAnsiTheme="minorEastAsia" w:eastAsiaTheme="minorEastAsia" w:cstheme="minorEastAsia"/>
                      <w:b/>
                      <w:bCs/>
                      <w:color w:val="auto"/>
                    </w:rPr>
                    <w:t>《中华人民共和国固体废物污染环境防治法</w:t>
                  </w:r>
                  <w:r>
                    <w:rPr>
                      <w:rFonts w:hint="eastAsia" w:asciiTheme="minorEastAsia" w:hAnsiTheme="minorEastAsia" w:eastAsiaTheme="minorEastAsia" w:cstheme="minorEastAsia"/>
                      <w:b/>
                      <w:bCs/>
                      <w:color w:val="auto"/>
                      <w:lang w:eastAsia="zh-CN"/>
                    </w:rPr>
                    <w:t>》《</w:t>
                  </w:r>
                  <w:r>
                    <w:rPr>
                      <w:rFonts w:asciiTheme="minorEastAsia" w:hAnsiTheme="minorEastAsia" w:eastAsiaTheme="minorEastAsia" w:cstheme="minorEastAsia"/>
                      <w:b/>
                      <w:bCs/>
                      <w:color w:val="auto"/>
                    </w:rPr>
                    <w:t>云南省固体废物污染环境防治条例</w:t>
                  </w:r>
                  <w:r>
                    <w:rPr>
                      <w:rFonts w:hint="eastAsia" w:asciiTheme="minorEastAsia" w:hAnsiTheme="minorEastAsia" w:eastAsiaTheme="minorEastAsia" w:cstheme="minorEastAsia"/>
                      <w:b/>
                      <w:bCs/>
                      <w:color w:val="auto"/>
                      <w:lang w:eastAsia="zh-CN"/>
                    </w:rPr>
                    <w:t>》等</w:t>
                  </w:r>
                  <w:r>
                    <w:rPr>
                      <w:rFonts w:asciiTheme="minorEastAsia" w:hAnsiTheme="minorEastAsia" w:eastAsiaTheme="minorEastAsia" w:cstheme="minorEastAsia"/>
                      <w:b/>
                      <w:bCs/>
                      <w:color w:val="auto"/>
                    </w:rPr>
                    <w:t>相关要求</w:t>
                  </w:r>
                </w:p>
              </w:tc>
              <w:tc>
                <w:tcPr>
                  <w:tcW w:w="2199" w:type="pct"/>
                  <w:vAlign w:val="center"/>
                </w:tcPr>
                <w:p w14:paraId="139C21B1">
                  <w:pPr>
                    <w:pStyle w:val="35"/>
                    <w:rPr>
                      <w:rFonts w:hint="default" w:asciiTheme="minorEastAsia" w:hAnsiTheme="minorEastAsia" w:eastAsiaTheme="minorEastAsia" w:cstheme="minorEastAsia"/>
                      <w:b/>
                      <w:bCs/>
                      <w:color w:val="auto"/>
                    </w:rPr>
                  </w:pPr>
                  <w:r>
                    <w:rPr>
                      <w:rFonts w:asciiTheme="minorEastAsia" w:hAnsiTheme="minorEastAsia" w:eastAsiaTheme="minorEastAsia" w:cstheme="minorEastAsia"/>
                      <w:b/>
                      <w:bCs/>
                      <w:color w:val="auto"/>
                    </w:rPr>
                    <w:t>项目情况</w:t>
                  </w:r>
                </w:p>
              </w:tc>
              <w:tc>
                <w:tcPr>
                  <w:tcW w:w="331" w:type="pct"/>
                  <w:vAlign w:val="center"/>
                </w:tcPr>
                <w:p w14:paraId="138175F4">
                  <w:pPr>
                    <w:pStyle w:val="35"/>
                    <w:rPr>
                      <w:rFonts w:hint="default" w:asciiTheme="minorEastAsia" w:hAnsiTheme="minorEastAsia" w:eastAsiaTheme="minorEastAsia" w:cstheme="minorEastAsia"/>
                      <w:b/>
                      <w:bCs/>
                      <w:color w:val="auto"/>
                    </w:rPr>
                  </w:pPr>
                  <w:r>
                    <w:rPr>
                      <w:rFonts w:asciiTheme="minorEastAsia" w:hAnsiTheme="minorEastAsia" w:eastAsiaTheme="minorEastAsia" w:cstheme="minorEastAsia"/>
                      <w:b/>
                      <w:bCs/>
                      <w:color w:val="auto"/>
                    </w:rPr>
                    <w:t>符合性</w:t>
                  </w:r>
                </w:p>
              </w:tc>
            </w:tr>
            <w:tr w14:paraId="4354C7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8" w:type="pct"/>
                  <w:vAlign w:val="center"/>
                </w:tcPr>
                <w:p w14:paraId="5A93DDDD">
                  <w:pPr>
                    <w:pStyle w:val="35"/>
                    <w:rPr>
                      <w:rFonts w:hint="default" w:asciiTheme="minorEastAsia" w:hAnsiTheme="minorEastAsia" w:eastAsiaTheme="minorEastAsia" w:cstheme="minorEastAsia"/>
                      <w:color w:val="auto"/>
                    </w:rPr>
                  </w:pPr>
                  <w:r>
                    <w:rPr>
                      <w:rFonts w:asciiTheme="minorEastAsia" w:hAnsiTheme="minorEastAsia" w:eastAsiaTheme="minorEastAsia" w:cstheme="minorEastAsia"/>
                      <w:color w:val="auto"/>
                    </w:rPr>
                    <w:t>1</w:t>
                  </w:r>
                </w:p>
              </w:tc>
              <w:tc>
                <w:tcPr>
                  <w:tcW w:w="2150" w:type="pct"/>
                  <w:vAlign w:val="center"/>
                </w:tcPr>
                <w:p w14:paraId="0CC2DE47">
                  <w:pPr>
                    <w:pStyle w:val="35"/>
                    <w:rPr>
                      <w:rFonts w:hint="default" w:asciiTheme="minorEastAsia" w:hAnsiTheme="minorEastAsia" w:eastAsiaTheme="minorEastAsia" w:cstheme="minorEastAsia"/>
                      <w:color w:val="auto"/>
                    </w:rPr>
                  </w:pPr>
                  <w:r>
                    <w:rPr>
                      <w:rFonts w:asciiTheme="minorEastAsia" w:hAnsiTheme="minorEastAsia" w:eastAsiaTheme="minorEastAsia" w:cstheme="minorEastAsia"/>
                      <w:color w:val="auto"/>
                    </w:rPr>
                    <w:t>建设产生、贮存、利用、处置固体废物的项目，应当依法进行环境影响评价，并遵守国家有关建设项目环境保护管理的规定。</w:t>
                  </w:r>
                </w:p>
              </w:tc>
              <w:tc>
                <w:tcPr>
                  <w:tcW w:w="2199" w:type="pct"/>
                  <w:vAlign w:val="center"/>
                </w:tcPr>
                <w:p w14:paraId="76EAB853">
                  <w:pPr>
                    <w:pStyle w:val="35"/>
                    <w:rPr>
                      <w:rFonts w:hint="default" w:asciiTheme="minorEastAsia" w:hAnsiTheme="minorEastAsia" w:eastAsiaTheme="minorEastAsia" w:cstheme="minorEastAsia"/>
                      <w:color w:val="auto"/>
                    </w:rPr>
                  </w:pPr>
                  <w:r>
                    <w:rPr>
                      <w:rFonts w:asciiTheme="minorEastAsia" w:hAnsiTheme="minorEastAsia" w:eastAsiaTheme="minorEastAsia" w:cstheme="minorEastAsia"/>
                      <w:color w:val="auto"/>
                    </w:rPr>
                    <w:t>本项目正在依法办理环境影响评价报告。</w:t>
                  </w:r>
                </w:p>
              </w:tc>
              <w:tc>
                <w:tcPr>
                  <w:tcW w:w="331" w:type="pct"/>
                  <w:vAlign w:val="center"/>
                </w:tcPr>
                <w:p w14:paraId="155686E7">
                  <w:pPr>
                    <w:pStyle w:val="35"/>
                    <w:rPr>
                      <w:rFonts w:hint="default" w:asciiTheme="minorEastAsia" w:hAnsiTheme="minorEastAsia" w:eastAsiaTheme="minorEastAsia" w:cstheme="minorEastAsia"/>
                      <w:color w:val="auto"/>
                    </w:rPr>
                  </w:pPr>
                  <w:r>
                    <w:rPr>
                      <w:rFonts w:asciiTheme="minorEastAsia" w:hAnsiTheme="minorEastAsia" w:eastAsiaTheme="minorEastAsia" w:cstheme="minorEastAsia"/>
                      <w:color w:val="auto"/>
                    </w:rPr>
                    <w:t>符合</w:t>
                  </w:r>
                </w:p>
              </w:tc>
            </w:tr>
            <w:tr w14:paraId="5673AE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8" w:type="pct"/>
                  <w:vAlign w:val="center"/>
                </w:tcPr>
                <w:p w14:paraId="50881B0F">
                  <w:pPr>
                    <w:pStyle w:val="35"/>
                    <w:rPr>
                      <w:rFonts w:hint="default" w:asciiTheme="minorEastAsia" w:hAnsiTheme="minorEastAsia" w:eastAsiaTheme="minorEastAsia" w:cstheme="minorEastAsia"/>
                      <w:color w:val="auto"/>
                    </w:rPr>
                  </w:pPr>
                  <w:r>
                    <w:rPr>
                      <w:rFonts w:asciiTheme="minorEastAsia" w:hAnsiTheme="minorEastAsia" w:eastAsiaTheme="minorEastAsia" w:cstheme="minorEastAsia"/>
                      <w:color w:val="auto"/>
                    </w:rPr>
                    <w:t>2</w:t>
                  </w:r>
                </w:p>
              </w:tc>
              <w:tc>
                <w:tcPr>
                  <w:tcW w:w="2150" w:type="pct"/>
                  <w:vAlign w:val="center"/>
                </w:tcPr>
                <w:p w14:paraId="61EBA1C5">
                  <w:pPr>
                    <w:pStyle w:val="35"/>
                    <w:rPr>
                      <w:rFonts w:hint="default" w:asciiTheme="minorEastAsia" w:hAnsiTheme="minorEastAsia" w:eastAsiaTheme="minorEastAsia" w:cstheme="minorEastAsia"/>
                      <w:color w:val="auto"/>
                    </w:rPr>
                  </w:pPr>
                  <w:r>
                    <w:rPr>
                      <w:rFonts w:asciiTheme="minorEastAsia" w:hAnsiTheme="minorEastAsia" w:eastAsiaTheme="minorEastAsia" w:cstheme="minorEastAsia"/>
                      <w:color w:val="auto"/>
                    </w:rPr>
                    <w:t>建设项目的环境影响评价文件确定需要配套建设的固体废物污染环境防治设施，应当与主体工程同时设计、同时施工、同时投入使用。建设项目的初步设计，应当按照环境保护设计规范的要求，将固体废物污染环境防治内容纳入环境影响评价文件，落实防治固体废物污染环境和破坏生态的措施以及固体废物污染环境防治设施投资概算。</w:t>
                  </w:r>
                </w:p>
                <w:p w14:paraId="21B6734E">
                  <w:pPr>
                    <w:pStyle w:val="35"/>
                    <w:rPr>
                      <w:rFonts w:hint="default" w:asciiTheme="minorEastAsia" w:hAnsiTheme="minorEastAsia" w:eastAsiaTheme="minorEastAsia" w:cstheme="minorEastAsia"/>
                      <w:color w:val="auto"/>
                    </w:rPr>
                  </w:pPr>
                  <w:r>
                    <w:rPr>
                      <w:rFonts w:asciiTheme="minorEastAsia" w:hAnsiTheme="minorEastAsia" w:eastAsiaTheme="minorEastAsia" w:cstheme="minorEastAsia"/>
                      <w:color w:val="auto"/>
                    </w:rPr>
                    <w:t>建设单位应当依照有关法律法规的规定，对配套建设的固体废物污染环境防治设施进行验收，编制验收报告，并向社会公开。</w:t>
                  </w:r>
                </w:p>
              </w:tc>
              <w:tc>
                <w:tcPr>
                  <w:tcW w:w="2199" w:type="pct"/>
                  <w:vAlign w:val="center"/>
                </w:tcPr>
                <w:p w14:paraId="7D3EE688">
                  <w:pPr>
                    <w:pStyle w:val="35"/>
                    <w:rPr>
                      <w:rFonts w:hint="default" w:asciiTheme="minorEastAsia" w:hAnsiTheme="minorEastAsia" w:eastAsiaTheme="minorEastAsia" w:cstheme="minorEastAsia"/>
                      <w:color w:val="auto"/>
                    </w:rPr>
                  </w:pPr>
                  <w:r>
                    <w:rPr>
                      <w:rFonts w:asciiTheme="minorEastAsia" w:hAnsiTheme="minorEastAsia" w:eastAsiaTheme="minorEastAsia" w:cstheme="minorEastAsia"/>
                      <w:color w:val="auto"/>
                    </w:rPr>
                    <w:t>本环评要求建设单位配套建设的固体废物污染环境防治设施，应当与主体工程同时设计、同时施工、同时投入使用。本环评已将固体废物污染环境防治内容纳入环境影响评价，环评要求建设单位落实防治固体废物污染环境和破坏生态的措施以及固体废物污染环境防治设施投资概算，项目建成以后按照相关要求进行竣工验收工作，并向社会公开。</w:t>
                  </w:r>
                </w:p>
              </w:tc>
              <w:tc>
                <w:tcPr>
                  <w:tcW w:w="331" w:type="pct"/>
                  <w:vAlign w:val="center"/>
                </w:tcPr>
                <w:p w14:paraId="709A34DD">
                  <w:pPr>
                    <w:pStyle w:val="35"/>
                    <w:rPr>
                      <w:rFonts w:hint="default" w:asciiTheme="minorEastAsia" w:hAnsiTheme="minorEastAsia" w:eastAsiaTheme="minorEastAsia" w:cstheme="minorEastAsia"/>
                      <w:color w:val="auto"/>
                    </w:rPr>
                  </w:pPr>
                  <w:r>
                    <w:rPr>
                      <w:rFonts w:asciiTheme="minorEastAsia" w:hAnsiTheme="minorEastAsia" w:eastAsiaTheme="minorEastAsia" w:cstheme="minorEastAsia"/>
                      <w:color w:val="auto"/>
                    </w:rPr>
                    <w:t>符合</w:t>
                  </w:r>
                </w:p>
              </w:tc>
            </w:tr>
            <w:tr w14:paraId="304DFF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8" w:type="pct"/>
                  <w:vAlign w:val="center"/>
                </w:tcPr>
                <w:p w14:paraId="358DDBF6">
                  <w:pPr>
                    <w:pStyle w:val="35"/>
                    <w:rPr>
                      <w:rFonts w:hint="default" w:asciiTheme="minorEastAsia" w:hAnsiTheme="minorEastAsia" w:eastAsiaTheme="minorEastAsia" w:cstheme="minorEastAsia"/>
                      <w:color w:val="auto"/>
                    </w:rPr>
                  </w:pPr>
                  <w:r>
                    <w:rPr>
                      <w:rFonts w:asciiTheme="minorEastAsia" w:hAnsiTheme="minorEastAsia" w:eastAsiaTheme="minorEastAsia" w:cstheme="minorEastAsia"/>
                      <w:color w:val="auto"/>
                    </w:rPr>
                    <w:t>3</w:t>
                  </w:r>
                </w:p>
              </w:tc>
              <w:tc>
                <w:tcPr>
                  <w:tcW w:w="2150" w:type="pct"/>
                  <w:vAlign w:val="center"/>
                </w:tcPr>
                <w:p w14:paraId="3FFDE474">
                  <w:pPr>
                    <w:pStyle w:val="35"/>
                    <w:rPr>
                      <w:rFonts w:hint="default" w:asciiTheme="minorEastAsia" w:hAnsiTheme="minorEastAsia" w:eastAsiaTheme="minorEastAsia" w:cstheme="minorEastAsia"/>
                      <w:color w:val="auto"/>
                    </w:rPr>
                  </w:pPr>
                  <w:r>
                    <w:rPr>
                      <w:rFonts w:asciiTheme="minorEastAsia" w:hAnsiTheme="minorEastAsia" w:eastAsiaTheme="minorEastAsia" w:cstheme="minorEastAsia"/>
                      <w:color w:val="auto"/>
                    </w:rPr>
                    <w:t>收集、贮存、运输、利用、处置固体废物的单位和其他生产经营者，应当加强对相关设施、设备和场所的管理和维护，保证其正常运行和使用。</w:t>
                  </w:r>
                </w:p>
              </w:tc>
              <w:tc>
                <w:tcPr>
                  <w:tcW w:w="2199" w:type="pct"/>
                  <w:vAlign w:val="center"/>
                </w:tcPr>
                <w:p w14:paraId="4D236A7A">
                  <w:pPr>
                    <w:pStyle w:val="35"/>
                    <w:rPr>
                      <w:rFonts w:hint="default" w:asciiTheme="minorEastAsia" w:hAnsiTheme="minorEastAsia" w:eastAsiaTheme="minorEastAsia" w:cstheme="minorEastAsia"/>
                      <w:color w:val="auto"/>
                    </w:rPr>
                  </w:pPr>
                  <w:r>
                    <w:rPr>
                      <w:rFonts w:asciiTheme="minorEastAsia" w:hAnsiTheme="minorEastAsia" w:eastAsiaTheme="minorEastAsia" w:cstheme="minorEastAsia"/>
                      <w:color w:val="auto"/>
                    </w:rPr>
                    <w:t>本项目收集、贮存、运输、利用、处置固体废物按照本环评提出的要求严格执行。</w:t>
                  </w:r>
                </w:p>
              </w:tc>
              <w:tc>
                <w:tcPr>
                  <w:tcW w:w="331" w:type="pct"/>
                  <w:vAlign w:val="center"/>
                </w:tcPr>
                <w:p w14:paraId="3AD12342">
                  <w:pPr>
                    <w:pStyle w:val="35"/>
                    <w:rPr>
                      <w:rFonts w:hint="default" w:asciiTheme="minorEastAsia" w:hAnsiTheme="minorEastAsia" w:eastAsiaTheme="minorEastAsia" w:cstheme="minorEastAsia"/>
                      <w:color w:val="auto"/>
                    </w:rPr>
                  </w:pPr>
                  <w:r>
                    <w:rPr>
                      <w:rFonts w:asciiTheme="minorEastAsia" w:hAnsiTheme="minorEastAsia" w:eastAsiaTheme="minorEastAsia" w:cstheme="minorEastAsia"/>
                      <w:color w:val="auto"/>
                    </w:rPr>
                    <w:t>符合</w:t>
                  </w:r>
                </w:p>
              </w:tc>
            </w:tr>
            <w:tr w14:paraId="0A9705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8" w:type="pct"/>
                  <w:vAlign w:val="center"/>
                </w:tcPr>
                <w:p w14:paraId="69225CDB">
                  <w:pPr>
                    <w:pStyle w:val="35"/>
                    <w:rPr>
                      <w:rFonts w:hint="default" w:asciiTheme="minorEastAsia" w:hAnsiTheme="minorEastAsia" w:eastAsiaTheme="minorEastAsia" w:cstheme="minorEastAsia"/>
                      <w:color w:val="auto"/>
                    </w:rPr>
                  </w:pPr>
                  <w:r>
                    <w:rPr>
                      <w:rFonts w:asciiTheme="minorEastAsia" w:hAnsiTheme="minorEastAsia" w:eastAsiaTheme="minorEastAsia" w:cstheme="minorEastAsia"/>
                      <w:color w:val="auto"/>
                    </w:rPr>
                    <w:t>4</w:t>
                  </w:r>
                </w:p>
              </w:tc>
              <w:tc>
                <w:tcPr>
                  <w:tcW w:w="2150" w:type="pct"/>
                  <w:vAlign w:val="center"/>
                </w:tcPr>
                <w:p w14:paraId="0BB36124">
                  <w:pPr>
                    <w:pStyle w:val="35"/>
                    <w:rPr>
                      <w:rFonts w:hint="default" w:asciiTheme="minorEastAsia" w:hAnsiTheme="minorEastAsia" w:eastAsiaTheme="minorEastAsia" w:cstheme="minorEastAsia"/>
                      <w:color w:val="auto"/>
                    </w:rPr>
                  </w:pPr>
                  <w:r>
                    <w:rPr>
                      <w:rFonts w:asciiTheme="minorEastAsia" w:hAnsiTheme="minorEastAsia" w:eastAsiaTheme="minorEastAsia" w:cstheme="minorEastAsia"/>
                      <w:color w:val="auto"/>
                    </w:rPr>
                    <w:t>产生、收集、贮存、运输、利用、处置固体废物的单位和其他生产经营者，应当采取防扬散、防流失、防渗漏或者其他防止污染环境的措施，不得擅自倾倒、堆放、丢弃、遗撒固体废物。</w:t>
                  </w:r>
                </w:p>
                <w:p w14:paraId="68F69D4A">
                  <w:pPr>
                    <w:pStyle w:val="35"/>
                    <w:rPr>
                      <w:rFonts w:hint="default" w:asciiTheme="minorEastAsia" w:hAnsiTheme="minorEastAsia" w:eastAsiaTheme="minorEastAsia" w:cstheme="minorEastAsia"/>
                      <w:color w:val="auto"/>
                    </w:rPr>
                  </w:pPr>
                  <w:r>
                    <w:rPr>
                      <w:rFonts w:asciiTheme="minorEastAsia" w:hAnsiTheme="minorEastAsia" w:eastAsiaTheme="minorEastAsia" w:cstheme="minorEastAsia"/>
                      <w:color w:val="auto"/>
                    </w:rPr>
                    <w:t>禁止任何单位或者个人向江河、湖泊、运河、渠道、水库及其最高水位线以下的滩地和岸坡以及法律法规规定的其他地点倾倒、堆放、贮存固体废物。</w:t>
                  </w:r>
                </w:p>
              </w:tc>
              <w:tc>
                <w:tcPr>
                  <w:tcW w:w="2199" w:type="pct"/>
                  <w:vAlign w:val="center"/>
                </w:tcPr>
                <w:p w14:paraId="4829D16A">
                  <w:pPr>
                    <w:pStyle w:val="35"/>
                    <w:jc w:val="left"/>
                    <w:rPr>
                      <w:rFonts w:hint="default" w:asciiTheme="minorEastAsia" w:hAnsiTheme="minorEastAsia" w:eastAsiaTheme="minorEastAsia" w:cstheme="minorEastAsia"/>
                      <w:color w:val="auto"/>
                    </w:rPr>
                  </w:pPr>
                  <w:r>
                    <w:rPr>
                      <w:rFonts w:asciiTheme="minorEastAsia" w:hAnsiTheme="minorEastAsia" w:eastAsiaTheme="minorEastAsia" w:cstheme="minorEastAsia"/>
                      <w:color w:val="auto"/>
                    </w:rPr>
                    <w:t>本项目要求建设单位收集、贮存、运输、利用、处置固体均按照要求采取防雨淋、防扬散、防流失、防渗漏或者其他防止污染环境的措施，本项目进厂物料均入库堆存，项目产生的除尘灰回用于生产。不存在擅自倾倒、堆放、丢弃、遗撒固体废物情形。项目不存在向江河、湖泊、运河、渠道、水库及其最高水位线以下的滩地和岸坡以及法律法规规定的其他地点倾倒、堆放、贮存固体废物。</w:t>
                  </w:r>
                </w:p>
              </w:tc>
              <w:tc>
                <w:tcPr>
                  <w:tcW w:w="331" w:type="pct"/>
                  <w:vAlign w:val="center"/>
                </w:tcPr>
                <w:p w14:paraId="22E0A2DC">
                  <w:pPr>
                    <w:pStyle w:val="35"/>
                    <w:rPr>
                      <w:rFonts w:hint="default" w:asciiTheme="minorEastAsia" w:hAnsiTheme="minorEastAsia" w:eastAsiaTheme="minorEastAsia" w:cstheme="minorEastAsia"/>
                      <w:color w:val="auto"/>
                    </w:rPr>
                  </w:pPr>
                  <w:r>
                    <w:rPr>
                      <w:rFonts w:asciiTheme="minorEastAsia" w:hAnsiTheme="minorEastAsia" w:eastAsiaTheme="minorEastAsia" w:cstheme="minorEastAsia"/>
                      <w:color w:val="auto"/>
                    </w:rPr>
                    <w:t>符合</w:t>
                  </w:r>
                </w:p>
              </w:tc>
            </w:tr>
            <w:tr w14:paraId="137840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8" w:type="pct"/>
                  <w:vAlign w:val="center"/>
                </w:tcPr>
                <w:p w14:paraId="739B67E6">
                  <w:pPr>
                    <w:pStyle w:val="35"/>
                    <w:rPr>
                      <w:rFonts w:hint="default" w:asciiTheme="minorEastAsia" w:hAnsiTheme="minorEastAsia" w:eastAsiaTheme="minorEastAsia" w:cstheme="minorEastAsia"/>
                      <w:color w:val="auto"/>
                    </w:rPr>
                  </w:pPr>
                  <w:r>
                    <w:rPr>
                      <w:rFonts w:asciiTheme="minorEastAsia" w:hAnsiTheme="minorEastAsia" w:eastAsiaTheme="minorEastAsia" w:cstheme="minorEastAsia"/>
                      <w:color w:val="auto"/>
                    </w:rPr>
                    <w:t>5</w:t>
                  </w:r>
                </w:p>
              </w:tc>
              <w:tc>
                <w:tcPr>
                  <w:tcW w:w="2150" w:type="pct"/>
                  <w:vAlign w:val="center"/>
                </w:tcPr>
                <w:p w14:paraId="383DF05E">
                  <w:pPr>
                    <w:pStyle w:val="35"/>
                    <w:rPr>
                      <w:rFonts w:hint="default" w:asciiTheme="minorEastAsia" w:hAnsiTheme="minorEastAsia" w:eastAsiaTheme="minorEastAsia" w:cstheme="minorEastAsia"/>
                      <w:color w:val="auto"/>
                    </w:rPr>
                  </w:pPr>
                  <w:r>
                    <w:rPr>
                      <w:rFonts w:asciiTheme="minorEastAsia" w:hAnsiTheme="minorEastAsia" w:eastAsiaTheme="minorEastAsia" w:cstheme="minorEastAsia"/>
                      <w:color w:val="auto"/>
                    </w:rPr>
                    <w:t>在生态保护红线区域、永久基本农田集中区域和其他需要特别保护的区域内，禁止建设工业固体废物、危险废物集中贮存、利用、处置的设施、场所和生活垃圾填埋场。</w:t>
                  </w:r>
                </w:p>
              </w:tc>
              <w:tc>
                <w:tcPr>
                  <w:tcW w:w="2199" w:type="pct"/>
                  <w:vAlign w:val="center"/>
                </w:tcPr>
                <w:p w14:paraId="42C0962D">
                  <w:pPr>
                    <w:pStyle w:val="35"/>
                    <w:rPr>
                      <w:rFonts w:hint="default" w:asciiTheme="minorEastAsia" w:hAnsiTheme="minorEastAsia" w:eastAsiaTheme="minorEastAsia" w:cstheme="minorEastAsia"/>
                      <w:color w:val="auto"/>
                    </w:rPr>
                  </w:pPr>
                  <w:r>
                    <w:rPr>
                      <w:rFonts w:asciiTheme="minorEastAsia" w:hAnsiTheme="minorEastAsia" w:eastAsiaTheme="minorEastAsia" w:cstheme="minorEastAsia"/>
                      <w:color w:val="auto"/>
                    </w:rPr>
                    <w:t>项目拟建位置位于云南省玉溪市易门县六街街道办</w:t>
                  </w:r>
                  <w:r>
                    <w:rPr>
                      <w:rFonts w:hint="eastAsia" w:asciiTheme="minorEastAsia" w:hAnsiTheme="minorEastAsia" w:eastAsiaTheme="minorEastAsia" w:cstheme="minorEastAsia"/>
                      <w:color w:val="auto"/>
                      <w:lang w:eastAsia="zh-CN"/>
                    </w:rPr>
                    <w:t>迤栖村，</w:t>
                  </w:r>
                  <w:r>
                    <w:rPr>
                      <w:rFonts w:hint="eastAsia" w:asciiTheme="minorEastAsia" w:hAnsiTheme="minorEastAsia" w:eastAsiaTheme="minorEastAsia" w:cstheme="minorEastAsia"/>
                      <w:color w:val="auto"/>
                      <w:lang w:val="en-US" w:eastAsia="zh-CN"/>
                    </w:rPr>
                    <w:t>根据</w:t>
                  </w:r>
                  <w:r>
                    <w:rPr>
                      <w:rFonts w:hint="eastAsia" w:asciiTheme="minorEastAsia" w:hAnsiTheme="minorEastAsia" w:eastAsiaTheme="minorEastAsia" w:cstheme="minorEastAsia"/>
                      <w:color w:val="auto"/>
                    </w:rPr>
                    <w:t>易门安盛智能科技有限责任公司年产80万吨固废综合利用生产线项目与易门县“三区三线”成果套合分析图</w:t>
                  </w:r>
                  <w:r>
                    <w:rPr>
                      <w:rFonts w:hint="eastAsia" w:asciiTheme="minorEastAsia" w:hAnsiTheme="minorEastAsia" w:eastAsiaTheme="minorEastAsia" w:cstheme="minorEastAsia"/>
                      <w:color w:val="auto"/>
                      <w:lang w:eastAsia="zh-CN"/>
                    </w:rPr>
                    <w:t>，</w:t>
                  </w:r>
                  <w:r>
                    <w:rPr>
                      <w:rFonts w:hint="eastAsia" w:asciiTheme="minorEastAsia" w:hAnsiTheme="minorEastAsia" w:eastAsiaTheme="minorEastAsia" w:cstheme="minorEastAsia"/>
                      <w:color w:val="auto"/>
                      <w:lang w:val="en-US" w:eastAsia="zh-CN"/>
                    </w:rPr>
                    <w:t>项目</w:t>
                  </w:r>
                  <w:r>
                    <w:rPr>
                      <w:rFonts w:asciiTheme="minorEastAsia" w:hAnsiTheme="minorEastAsia" w:eastAsiaTheme="minorEastAsia" w:cstheme="minorEastAsia"/>
                      <w:color w:val="auto"/>
                    </w:rPr>
                    <w:t>不在生态保护红线区域、永久基本农田集中区域和其他需要特别保护的区域内。</w:t>
                  </w:r>
                </w:p>
              </w:tc>
              <w:tc>
                <w:tcPr>
                  <w:tcW w:w="331" w:type="pct"/>
                  <w:vAlign w:val="center"/>
                </w:tcPr>
                <w:p w14:paraId="24CE01A1">
                  <w:pPr>
                    <w:pStyle w:val="35"/>
                    <w:rPr>
                      <w:rFonts w:hint="default" w:asciiTheme="minorEastAsia" w:hAnsiTheme="minorEastAsia" w:eastAsiaTheme="minorEastAsia" w:cstheme="minorEastAsia"/>
                      <w:color w:val="auto"/>
                    </w:rPr>
                  </w:pPr>
                  <w:r>
                    <w:rPr>
                      <w:rFonts w:asciiTheme="minorEastAsia" w:hAnsiTheme="minorEastAsia" w:eastAsiaTheme="minorEastAsia" w:cstheme="minorEastAsia"/>
                      <w:color w:val="auto"/>
                    </w:rPr>
                    <w:t>符合</w:t>
                  </w:r>
                </w:p>
              </w:tc>
            </w:tr>
            <w:tr w14:paraId="64D3D3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8" w:type="pct"/>
                  <w:vAlign w:val="center"/>
                </w:tcPr>
                <w:p w14:paraId="101F5C25">
                  <w:pPr>
                    <w:pStyle w:val="35"/>
                    <w:rPr>
                      <w:rFonts w:hint="default" w:asciiTheme="minorEastAsia" w:hAnsiTheme="minorEastAsia" w:eastAsiaTheme="minorEastAsia" w:cstheme="minorEastAsia"/>
                      <w:color w:val="auto"/>
                    </w:rPr>
                  </w:pPr>
                  <w:r>
                    <w:rPr>
                      <w:rFonts w:asciiTheme="minorEastAsia" w:hAnsiTheme="minorEastAsia" w:eastAsiaTheme="minorEastAsia" w:cstheme="minorEastAsia"/>
                      <w:color w:val="auto"/>
                    </w:rPr>
                    <w:t>6</w:t>
                  </w:r>
                </w:p>
              </w:tc>
              <w:tc>
                <w:tcPr>
                  <w:tcW w:w="2150" w:type="pct"/>
                  <w:vAlign w:val="center"/>
                </w:tcPr>
                <w:p w14:paraId="4089722E">
                  <w:pPr>
                    <w:pStyle w:val="35"/>
                    <w:rPr>
                      <w:rFonts w:hint="default" w:asciiTheme="minorEastAsia" w:hAnsiTheme="minorEastAsia" w:eastAsiaTheme="minorEastAsia" w:cstheme="minorEastAsia"/>
                      <w:color w:val="auto"/>
                    </w:rPr>
                  </w:pPr>
                  <w:r>
                    <w:rPr>
                      <w:rFonts w:asciiTheme="minorEastAsia" w:hAnsiTheme="minorEastAsia" w:eastAsiaTheme="minorEastAsia" w:cstheme="minorEastAsia"/>
                      <w:color w:val="auto"/>
                    </w:rPr>
                    <w:t>产生工业固体废物的单位应当建立健全工业固体废物产生、收集、贮存、运输、利用、处置全过程的污染环境防治责任制度，建立工业固体废物管理台账，如实记录产生工业固体废物的种类、数量、流向、贮存、利用、处置等信息，实现工业固体废物可追溯、可查询，并采取防治工业固体废物污染环境的措施。</w:t>
                  </w:r>
                </w:p>
                <w:p w14:paraId="5057895D">
                  <w:pPr>
                    <w:pStyle w:val="35"/>
                    <w:rPr>
                      <w:rFonts w:hint="default" w:asciiTheme="minorEastAsia" w:hAnsiTheme="minorEastAsia" w:eastAsiaTheme="minorEastAsia" w:cstheme="minorEastAsia"/>
                      <w:color w:val="auto"/>
                    </w:rPr>
                  </w:pPr>
                  <w:r>
                    <w:rPr>
                      <w:rFonts w:asciiTheme="minorEastAsia" w:hAnsiTheme="minorEastAsia" w:eastAsiaTheme="minorEastAsia" w:cstheme="minorEastAsia"/>
                      <w:color w:val="auto"/>
                    </w:rPr>
                    <w:t>禁止向生活垃圾收集设施中投放工业固体废物。</w:t>
                  </w:r>
                </w:p>
              </w:tc>
              <w:tc>
                <w:tcPr>
                  <w:tcW w:w="2199" w:type="pct"/>
                  <w:vAlign w:val="center"/>
                </w:tcPr>
                <w:p w14:paraId="4159089B">
                  <w:pPr>
                    <w:pStyle w:val="35"/>
                    <w:rPr>
                      <w:rFonts w:hint="default" w:asciiTheme="minorEastAsia" w:hAnsiTheme="minorEastAsia" w:eastAsiaTheme="minorEastAsia" w:cstheme="minorEastAsia"/>
                      <w:color w:val="auto"/>
                    </w:rPr>
                  </w:pPr>
                  <w:r>
                    <w:rPr>
                      <w:rFonts w:asciiTheme="minorEastAsia" w:hAnsiTheme="minorEastAsia" w:eastAsiaTheme="minorEastAsia" w:cstheme="minorEastAsia"/>
                      <w:color w:val="auto"/>
                    </w:rPr>
                    <w:t>本环评要求建设单位建立健全工业固体废物产生、收集、贮存、运输、利用、处置全过程的污染环境防治责任制度，建立工业固体废物管理台账，如实记录产生工业固体废物的种类、数量、流向、贮存、利用、处置等信息，不存在向生活垃圾收集设施中投放工业固体废物并按照本环评提出的治理措施落实到位。</w:t>
                  </w:r>
                </w:p>
              </w:tc>
              <w:tc>
                <w:tcPr>
                  <w:tcW w:w="331" w:type="pct"/>
                  <w:vAlign w:val="center"/>
                </w:tcPr>
                <w:p w14:paraId="76364326">
                  <w:pPr>
                    <w:pStyle w:val="35"/>
                    <w:rPr>
                      <w:rFonts w:hint="default" w:asciiTheme="minorEastAsia" w:hAnsiTheme="minorEastAsia" w:eastAsiaTheme="minorEastAsia" w:cstheme="minorEastAsia"/>
                      <w:color w:val="auto"/>
                    </w:rPr>
                  </w:pPr>
                  <w:r>
                    <w:rPr>
                      <w:rFonts w:asciiTheme="minorEastAsia" w:hAnsiTheme="minorEastAsia" w:eastAsiaTheme="minorEastAsia" w:cstheme="minorEastAsia"/>
                      <w:color w:val="auto"/>
                    </w:rPr>
                    <w:t>符合</w:t>
                  </w:r>
                </w:p>
              </w:tc>
            </w:tr>
            <w:tr w14:paraId="4BEB2B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8" w:type="pct"/>
                  <w:vAlign w:val="center"/>
                </w:tcPr>
                <w:p w14:paraId="19463082">
                  <w:pPr>
                    <w:pStyle w:val="35"/>
                    <w:rPr>
                      <w:rFonts w:hint="default" w:asciiTheme="minorEastAsia" w:hAnsiTheme="minorEastAsia" w:eastAsiaTheme="minorEastAsia" w:cstheme="minorEastAsia"/>
                      <w:color w:val="auto"/>
                    </w:rPr>
                  </w:pPr>
                  <w:r>
                    <w:rPr>
                      <w:rFonts w:asciiTheme="minorEastAsia" w:hAnsiTheme="minorEastAsia" w:eastAsiaTheme="minorEastAsia" w:cstheme="minorEastAsia"/>
                      <w:color w:val="auto"/>
                    </w:rPr>
                    <w:t>7</w:t>
                  </w:r>
                </w:p>
              </w:tc>
              <w:tc>
                <w:tcPr>
                  <w:tcW w:w="2150" w:type="pct"/>
                  <w:vAlign w:val="center"/>
                </w:tcPr>
                <w:p w14:paraId="2261108E">
                  <w:pPr>
                    <w:pStyle w:val="35"/>
                    <w:rPr>
                      <w:rFonts w:hint="default" w:asciiTheme="minorEastAsia" w:hAnsiTheme="minorEastAsia" w:eastAsiaTheme="minorEastAsia" w:cstheme="minorEastAsia"/>
                      <w:color w:val="auto"/>
                    </w:rPr>
                  </w:pPr>
                  <w:r>
                    <w:rPr>
                      <w:rFonts w:asciiTheme="minorEastAsia" w:hAnsiTheme="minorEastAsia" w:eastAsiaTheme="minorEastAsia" w:cstheme="minorEastAsia"/>
                      <w:color w:val="auto"/>
                    </w:rPr>
                    <w:t>产生工业固体废物的单位委托他人运输、利用、处置工业固体废物的，应当对受托方的主体资格和技术能力进行核实，依法签订书面合同，在合同中约定污染防治要求。</w:t>
                  </w:r>
                </w:p>
              </w:tc>
              <w:tc>
                <w:tcPr>
                  <w:tcW w:w="2199" w:type="pct"/>
                  <w:vAlign w:val="center"/>
                </w:tcPr>
                <w:p w14:paraId="5FAED6CC">
                  <w:pPr>
                    <w:pStyle w:val="35"/>
                    <w:rPr>
                      <w:rFonts w:hint="default" w:asciiTheme="minorEastAsia" w:hAnsiTheme="minorEastAsia" w:eastAsiaTheme="minorEastAsia" w:cstheme="minorEastAsia"/>
                      <w:color w:val="auto"/>
                    </w:rPr>
                  </w:pPr>
                  <w:r>
                    <w:rPr>
                      <w:rFonts w:asciiTheme="minorEastAsia" w:hAnsiTheme="minorEastAsia" w:eastAsiaTheme="minorEastAsia" w:cstheme="minorEastAsia"/>
                      <w:color w:val="auto"/>
                    </w:rPr>
                    <w:t>本项目所有固废原料的运输、利用、处置依照有关法律法规的规定和合同约定履行污染防治要求，并将运输、利用、处置情况告知产生工业固体废物的单位。</w:t>
                  </w:r>
                </w:p>
              </w:tc>
              <w:tc>
                <w:tcPr>
                  <w:tcW w:w="331" w:type="pct"/>
                  <w:vAlign w:val="center"/>
                </w:tcPr>
                <w:p w14:paraId="0FCBF85D">
                  <w:pPr>
                    <w:pStyle w:val="35"/>
                    <w:rPr>
                      <w:rFonts w:hint="default" w:asciiTheme="minorEastAsia" w:hAnsiTheme="minorEastAsia" w:eastAsiaTheme="minorEastAsia" w:cstheme="minorEastAsia"/>
                      <w:color w:val="auto"/>
                    </w:rPr>
                  </w:pPr>
                  <w:r>
                    <w:rPr>
                      <w:rFonts w:asciiTheme="minorEastAsia" w:hAnsiTheme="minorEastAsia" w:eastAsiaTheme="minorEastAsia" w:cstheme="minorEastAsia"/>
                      <w:color w:val="auto"/>
                    </w:rPr>
                    <w:t>符合</w:t>
                  </w:r>
                </w:p>
              </w:tc>
            </w:tr>
            <w:tr w14:paraId="1DB002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8" w:type="pct"/>
                  <w:vAlign w:val="center"/>
                </w:tcPr>
                <w:p w14:paraId="7F304E01">
                  <w:pPr>
                    <w:pStyle w:val="35"/>
                    <w:rPr>
                      <w:rFonts w:hint="default" w:asciiTheme="minorEastAsia" w:hAnsiTheme="minorEastAsia" w:eastAsiaTheme="minorEastAsia" w:cstheme="minorEastAsia"/>
                      <w:color w:val="auto"/>
                    </w:rPr>
                  </w:pPr>
                  <w:r>
                    <w:rPr>
                      <w:rFonts w:asciiTheme="minorEastAsia" w:hAnsiTheme="minorEastAsia" w:eastAsiaTheme="minorEastAsia" w:cstheme="minorEastAsia"/>
                      <w:color w:val="auto"/>
                    </w:rPr>
                    <w:t>8</w:t>
                  </w:r>
                </w:p>
              </w:tc>
              <w:tc>
                <w:tcPr>
                  <w:tcW w:w="2150" w:type="pct"/>
                  <w:vAlign w:val="center"/>
                </w:tcPr>
                <w:p w14:paraId="7C6524C3">
                  <w:pPr>
                    <w:pStyle w:val="35"/>
                    <w:rPr>
                      <w:rFonts w:hint="default" w:asciiTheme="minorEastAsia" w:hAnsiTheme="minorEastAsia" w:eastAsiaTheme="minorEastAsia" w:cstheme="minorEastAsia"/>
                      <w:color w:val="auto"/>
                    </w:rPr>
                  </w:pPr>
                  <w:r>
                    <w:rPr>
                      <w:rFonts w:asciiTheme="minorEastAsia" w:hAnsiTheme="minorEastAsia" w:eastAsiaTheme="minorEastAsia" w:cstheme="minorEastAsia"/>
                      <w:color w:val="auto"/>
                    </w:rPr>
                    <w:t>产生工业固体废物的单位应当根据经济、技术条件对工业固体废物加以利用；对暂时不利用或者不能利用的，应当按照国务院</w:t>
                  </w:r>
                  <w:r>
                    <w:rPr>
                      <w:rFonts w:hint="eastAsia" w:asciiTheme="minorEastAsia" w:hAnsiTheme="minorEastAsia" w:eastAsiaTheme="minorEastAsia" w:cstheme="minorEastAsia"/>
                      <w:color w:val="auto"/>
                      <w:lang w:eastAsia="zh-CN"/>
                    </w:rPr>
                    <w:t>生态环境</w:t>
                  </w:r>
                  <w:r>
                    <w:rPr>
                      <w:rFonts w:asciiTheme="minorEastAsia" w:hAnsiTheme="minorEastAsia" w:eastAsiaTheme="minorEastAsia" w:cstheme="minorEastAsia"/>
                      <w:color w:val="auto"/>
                    </w:rPr>
                    <w:t>主管部门的规定建设贮存设施、场所，安全分类存放，或者采取无害化处置措施。贮存工业固体废物应当采取符合国家环境保护标准的防护措施。</w:t>
                  </w:r>
                </w:p>
                <w:p w14:paraId="24B93750">
                  <w:pPr>
                    <w:pStyle w:val="35"/>
                    <w:rPr>
                      <w:rFonts w:hint="default" w:asciiTheme="minorEastAsia" w:hAnsiTheme="minorEastAsia" w:eastAsiaTheme="minorEastAsia" w:cstheme="minorEastAsia"/>
                      <w:color w:val="auto"/>
                    </w:rPr>
                  </w:pPr>
                  <w:r>
                    <w:rPr>
                      <w:rFonts w:asciiTheme="minorEastAsia" w:hAnsiTheme="minorEastAsia" w:eastAsiaTheme="minorEastAsia" w:cstheme="minorEastAsia"/>
                      <w:color w:val="auto"/>
                    </w:rPr>
                    <w:t>建设工业固体废物贮存、处置的设施、场所，应当符合国家环境保护标准。</w:t>
                  </w:r>
                </w:p>
              </w:tc>
              <w:tc>
                <w:tcPr>
                  <w:tcW w:w="2199" w:type="pct"/>
                  <w:vAlign w:val="center"/>
                </w:tcPr>
                <w:p w14:paraId="4E0E8840">
                  <w:pPr>
                    <w:pStyle w:val="35"/>
                    <w:jc w:val="left"/>
                    <w:rPr>
                      <w:rFonts w:hint="default" w:asciiTheme="minorEastAsia" w:hAnsiTheme="minorEastAsia" w:eastAsiaTheme="minorEastAsia" w:cstheme="minorEastAsia"/>
                      <w:color w:val="auto"/>
                    </w:rPr>
                  </w:pPr>
                  <w:r>
                    <w:rPr>
                      <w:rFonts w:asciiTheme="minorEastAsia" w:hAnsiTheme="minorEastAsia" w:eastAsiaTheme="minorEastAsia" w:cstheme="minorEastAsia"/>
                      <w:color w:val="auto"/>
                    </w:rPr>
                    <w:t>本项目为一般</w:t>
                  </w:r>
                  <w:r>
                    <w:rPr>
                      <w:rFonts w:hint="eastAsia" w:asciiTheme="minorEastAsia" w:hAnsiTheme="minorEastAsia" w:eastAsiaTheme="minorEastAsia" w:cstheme="minorEastAsia"/>
                      <w:color w:val="auto"/>
                      <w:lang w:eastAsia="zh-CN"/>
                    </w:rPr>
                    <w:t>固废加工处理、综合利用项目</w:t>
                  </w:r>
                  <w:r>
                    <w:rPr>
                      <w:rFonts w:asciiTheme="minorEastAsia" w:hAnsiTheme="minorEastAsia" w:eastAsiaTheme="minorEastAsia" w:cstheme="minorEastAsia"/>
                      <w:color w:val="auto"/>
                    </w:rPr>
                    <w:t>，项目对收纳的固废进行分类堆存</w:t>
                  </w:r>
                  <w:r>
                    <w:rPr>
                      <w:rFonts w:hint="eastAsia" w:asciiTheme="minorEastAsia" w:hAnsiTheme="minorEastAsia" w:eastAsiaTheme="minorEastAsia" w:cstheme="minorEastAsia"/>
                      <w:color w:val="auto"/>
                      <w:lang w:eastAsia="zh-CN"/>
                    </w:rPr>
                    <w:t>于半封闭车间内</w:t>
                  </w:r>
                  <w:r>
                    <w:rPr>
                      <w:rFonts w:asciiTheme="minorEastAsia" w:hAnsiTheme="minorEastAsia" w:eastAsiaTheme="minorEastAsia" w:cstheme="minorEastAsia"/>
                      <w:color w:val="auto"/>
                    </w:rPr>
                    <w:t>，严格按照国家环境保护要求执行。</w:t>
                  </w:r>
                </w:p>
              </w:tc>
              <w:tc>
                <w:tcPr>
                  <w:tcW w:w="331" w:type="pct"/>
                  <w:vAlign w:val="center"/>
                </w:tcPr>
                <w:p w14:paraId="4ABD452E">
                  <w:pPr>
                    <w:pStyle w:val="35"/>
                    <w:rPr>
                      <w:rFonts w:hint="default" w:asciiTheme="minorEastAsia" w:hAnsiTheme="minorEastAsia" w:eastAsiaTheme="minorEastAsia" w:cstheme="minorEastAsia"/>
                      <w:color w:val="auto"/>
                    </w:rPr>
                  </w:pPr>
                  <w:r>
                    <w:rPr>
                      <w:rFonts w:asciiTheme="minorEastAsia" w:hAnsiTheme="minorEastAsia" w:eastAsiaTheme="minorEastAsia" w:cstheme="minorEastAsia"/>
                      <w:color w:val="auto"/>
                    </w:rPr>
                    <w:t>符合</w:t>
                  </w:r>
                </w:p>
              </w:tc>
            </w:tr>
          </w:tbl>
          <w:p w14:paraId="502BA404">
            <w:pPr>
              <w:ind w:firstLine="482"/>
              <w:rPr>
                <w:rFonts w:asciiTheme="minorEastAsia" w:hAnsiTheme="minorEastAsia" w:eastAsiaTheme="minorEastAsia" w:cstheme="minorEastAsia"/>
                <w:b/>
                <w:bCs/>
                <w:color w:val="auto"/>
              </w:rPr>
            </w:pPr>
            <w:r>
              <w:rPr>
                <w:rFonts w:hint="eastAsia" w:asciiTheme="minorEastAsia" w:hAnsiTheme="minorEastAsia" w:eastAsiaTheme="minorEastAsia" w:cstheme="minorEastAsia"/>
                <w:b/>
                <w:bCs/>
                <w:color w:val="auto"/>
              </w:rPr>
              <w:t>7、与《云南省大气污染防治条例》符合性分析</w:t>
            </w:r>
          </w:p>
          <w:p w14:paraId="58FEFBBF">
            <w:pPr>
              <w:pStyle w:val="36"/>
              <w:rPr>
                <w:rFonts w:hint="default" w:asciiTheme="minorEastAsia" w:hAnsiTheme="minorEastAsia" w:eastAsiaTheme="minorEastAsia" w:cstheme="minorEastAsia"/>
                <w:color w:val="auto"/>
              </w:rPr>
            </w:pPr>
            <w:r>
              <w:rPr>
                <w:rFonts w:asciiTheme="minorEastAsia" w:hAnsiTheme="minorEastAsia" w:eastAsiaTheme="minorEastAsia" w:cstheme="minorEastAsia"/>
                <w:color w:val="auto"/>
              </w:rPr>
              <w:t>表1-</w:t>
            </w:r>
            <w:r>
              <w:rPr>
                <w:rFonts w:hint="eastAsia" w:asciiTheme="minorEastAsia" w:hAnsiTheme="minorEastAsia" w:eastAsiaTheme="minorEastAsia" w:cstheme="minorEastAsia"/>
                <w:color w:val="auto"/>
                <w:lang w:val="en-US" w:eastAsia="zh-CN"/>
              </w:rPr>
              <w:t>6</w:t>
            </w:r>
            <w:r>
              <w:rPr>
                <w:rFonts w:asciiTheme="minorEastAsia" w:hAnsiTheme="minorEastAsia" w:eastAsiaTheme="minorEastAsia" w:cstheme="minorEastAsia"/>
                <w:color w:val="auto"/>
              </w:rPr>
              <w:t xml:space="preserve">  项目与</w:t>
            </w:r>
            <w:r>
              <w:rPr>
                <w:rFonts w:asciiTheme="minorEastAsia" w:hAnsiTheme="minorEastAsia" w:eastAsiaTheme="minorEastAsia" w:cstheme="minorEastAsia"/>
                <w:bCs/>
                <w:color w:val="auto"/>
              </w:rPr>
              <w:t>《云南省大气污染防治条例》</w:t>
            </w:r>
            <w:r>
              <w:rPr>
                <w:rFonts w:asciiTheme="minorEastAsia" w:hAnsiTheme="minorEastAsia" w:eastAsiaTheme="minorEastAsia" w:cstheme="minorEastAsia"/>
                <w:color w:val="auto"/>
              </w:rPr>
              <w:t>对照分析</w:t>
            </w:r>
          </w:p>
          <w:tbl>
            <w:tblPr>
              <w:tblStyle w:val="2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9"/>
              <w:gridCol w:w="3372"/>
              <w:gridCol w:w="3449"/>
              <w:gridCol w:w="520"/>
            </w:tblGrid>
            <w:tr w14:paraId="1733EA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18" w:type="pct"/>
                  <w:vAlign w:val="center"/>
                </w:tcPr>
                <w:p w14:paraId="5F12FC93">
                  <w:pPr>
                    <w:pStyle w:val="35"/>
                    <w:rPr>
                      <w:rFonts w:hint="default" w:asciiTheme="minorEastAsia" w:hAnsiTheme="minorEastAsia" w:eastAsiaTheme="minorEastAsia" w:cstheme="minorEastAsia"/>
                      <w:b/>
                      <w:bCs/>
                      <w:color w:val="auto"/>
                    </w:rPr>
                  </w:pPr>
                  <w:r>
                    <w:rPr>
                      <w:rFonts w:asciiTheme="minorEastAsia" w:hAnsiTheme="minorEastAsia" w:eastAsiaTheme="minorEastAsia" w:cstheme="minorEastAsia"/>
                      <w:b/>
                      <w:bCs/>
                      <w:color w:val="auto"/>
                    </w:rPr>
                    <w:t>序号</w:t>
                  </w:r>
                </w:p>
              </w:tc>
              <w:tc>
                <w:tcPr>
                  <w:tcW w:w="2150" w:type="pct"/>
                  <w:vAlign w:val="center"/>
                </w:tcPr>
                <w:p w14:paraId="29A4CBE5">
                  <w:pPr>
                    <w:pStyle w:val="35"/>
                    <w:rPr>
                      <w:rFonts w:hint="default" w:asciiTheme="minorEastAsia" w:hAnsiTheme="minorEastAsia" w:eastAsiaTheme="minorEastAsia" w:cstheme="minorEastAsia"/>
                      <w:b/>
                      <w:bCs/>
                      <w:color w:val="auto"/>
                    </w:rPr>
                  </w:pPr>
                  <w:r>
                    <w:rPr>
                      <w:rFonts w:asciiTheme="minorEastAsia" w:hAnsiTheme="minorEastAsia" w:eastAsiaTheme="minorEastAsia" w:cstheme="minorEastAsia"/>
                      <w:b/>
                      <w:bCs/>
                      <w:color w:val="auto"/>
                    </w:rPr>
                    <w:t>《云南省大气污染防治条例》相关要求</w:t>
                  </w:r>
                </w:p>
              </w:tc>
              <w:tc>
                <w:tcPr>
                  <w:tcW w:w="2199" w:type="pct"/>
                  <w:vAlign w:val="center"/>
                </w:tcPr>
                <w:p w14:paraId="030CF2E3">
                  <w:pPr>
                    <w:pStyle w:val="35"/>
                    <w:rPr>
                      <w:rFonts w:hint="default" w:asciiTheme="minorEastAsia" w:hAnsiTheme="minorEastAsia" w:eastAsiaTheme="minorEastAsia" w:cstheme="minorEastAsia"/>
                      <w:b/>
                      <w:bCs/>
                      <w:color w:val="auto"/>
                    </w:rPr>
                  </w:pPr>
                  <w:r>
                    <w:rPr>
                      <w:rFonts w:asciiTheme="minorEastAsia" w:hAnsiTheme="minorEastAsia" w:eastAsiaTheme="minorEastAsia" w:cstheme="minorEastAsia"/>
                      <w:b/>
                      <w:bCs/>
                      <w:color w:val="auto"/>
                    </w:rPr>
                    <w:t>项目情况</w:t>
                  </w:r>
                </w:p>
              </w:tc>
              <w:tc>
                <w:tcPr>
                  <w:tcW w:w="331" w:type="pct"/>
                  <w:vAlign w:val="center"/>
                </w:tcPr>
                <w:p w14:paraId="3B23BA39">
                  <w:pPr>
                    <w:pStyle w:val="35"/>
                    <w:rPr>
                      <w:rFonts w:hint="default" w:asciiTheme="minorEastAsia" w:hAnsiTheme="minorEastAsia" w:eastAsiaTheme="minorEastAsia" w:cstheme="minorEastAsia"/>
                      <w:b/>
                      <w:bCs/>
                      <w:color w:val="auto"/>
                    </w:rPr>
                  </w:pPr>
                  <w:r>
                    <w:rPr>
                      <w:rFonts w:asciiTheme="minorEastAsia" w:hAnsiTheme="minorEastAsia" w:eastAsiaTheme="minorEastAsia" w:cstheme="minorEastAsia"/>
                      <w:b/>
                      <w:bCs/>
                      <w:color w:val="auto"/>
                    </w:rPr>
                    <w:t>符合性</w:t>
                  </w:r>
                </w:p>
              </w:tc>
            </w:tr>
            <w:tr w14:paraId="5973BC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8" w:type="pct"/>
                  <w:vAlign w:val="center"/>
                </w:tcPr>
                <w:p w14:paraId="2CC6FAD6">
                  <w:pPr>
                    <w:pStyle w:val="35"/>
                    <w:rPr>
                      <w:rFonts w:hint="default" w:asciiTheme="minorEastAsia" w:hAnsiTheme="minorEastAsia" w:eastAsiaTheme="minorEastAsia" w:cstheme="minorEastAsia"/>
                      <w:color w:val="auto"/>
                    </w:rPr>
                  </w:pPr>
                  <w:r>
                    <w:rPr>
                      <w:rFonts w:asciiTheme="minorEastAsia" w:hAnsiTheme="minorEastAsia" w:eastAsiaTheme="minorEastAsia" w:cstheme="minorEastAsia"/>
                      <w:color w:val="auto"/>
                    </w:rPr>
                    <w:t>1</w:t>
                  </w:r>
                </w:p>
              </w:tc>
              <w:tc>
                <w:tcPr>
                  <w:tcW w:w="2150" w:type="pct"/>
                  <w:vAlign w:val="center"/>
                </w:tcPr>
                <w:p w14:paraId="33E04917">
                  <w:pPr>
                    <w:pStyle w:val="35"/>
                    <w:rPr>
                      <w:rFonts w:hint="default" w:asciiTheme="minorEastAsia" w:hAnsiTheme="minorEastAsia" w:eastAsiaTheme="minorEastAsia" w:cstheme="minorEastAsia"/>
                      <w:color w:val="auto"/>
                    </w:rPr>
                  </w:pPr>
                  <w:r>
                    <w:rPr>
                      <w:rFonts w:asciiTheme="minorEastAsia" w:hAnsiTheme="minorEastAsia" w:eastAsiaTheme="minorEastAsia" w:cstheme="minorEastAsia"/>
                      <w:color w:val="auto"/>
                    </w:rPr>
                    <w:t>从事房屋建筑、市政基础设施建设、水利工程施工、道路建设工程施工、建（构）筑物拆除、园林绿化、物料运输和堆放等可能产生扬尘污染活动的，施工单位应当采取防尘抑尘措施，防止产生扬尘污染，建设单位应当对施工单位进行监管。</w:t>
                  </w:r>
                </w:p>
              </w:tc>
              <w:tc>
                <w:tcPr>
                  <w:tcW w:w="2199" w:type="pct"/>
                  <w:vAlign w:val="center"/>
                </w:tcPr>
                <w:p w14:paraId="0DFB13CE">
                  <w:pPr>
                    <w:pStyle w:val="35"/>
                    <w:rPr>
                      <w:rFonts w:hint="default" w:asciiTheme="minorEastAsia" w:hAnsiTheme="minorEastAsia" w:eastAsiaTheme="minorEastAsia" w:cstheme="minorEastAsia"/>
                      <w:color w:val="auto"/>
                    </w:rPr>
                  </w:pPr>
                  <w:r>
                    <w:rPr>
                      <w:rFonts w:asciiTheme="minorEastAsia" w:hAnsiTheme="minorEastAsia" w:eastAsiaTheme="minorEastAsia" w:cstheme="minorEastAsia"/>
                      <w:color w:val="auto"/>
                    </w:rPr>
                    <w:t>本项目为一般</w:t>
                  </w:r>
                  <w:r>
                    <w:rPr>
                      <w:rFonts w:hint="eastAsia" w:asciiTheme="minorEastAsia" w:hAnsiTheme="minorEastAsia" w:eastAsiaTheme="minorEastAsia" w:cstheme="minorEastAsia"/>
                      <w:color w:val="auto"/>
                      <w:lang w:eastAsia="zh-CN"/>
                    </w:rPr>
                    <w:t>固废加工处理、综合利用项目</w:t>
                  </w:r>
                  <w:r>
                    <w:rPr>
                      <w:rFonts w:asciiTheme="minorEastAsia" w:hAnsiTheme="minorEastAsia" w:eastAsiaTheme="minorEastAsia" w:cstheme="minorEastAsia"/>
                      <w:color w:val="auto"/>
                    </w:rPr>
                    <w:t>，项目施工期严格采取防尘抑尘措施，防止产生扬尘污染。</w:t>
                  </w:r>
                </w:p>
              </w:tc>
              <w:tc>
                <w:tcPr>
                  <w:tcW w:w="331" w:type="pct"/>
                  <w:vAlign w:val="center"/>
                </w:tcPr>
                <w:p w14:paraId="0713FEE5">
                  <w:pPr>
                    <w:pStyle w:val="35"/>
                    <w:rPr>
                      <w:rFonts w:hint="default" w:asciiTheme="minorEastAsia" w:hAnsiTheme="minorEastAsia" w:eastAsiaTheme="minorEastAsia" w:cstheme="minorEastAsia"/>
                      <w:color w:val="auto"/>
                    </w:rPr>
                  </w:pPr>
                  <w:r>
                    <w:rPr>
                      <w:rFonts w:asciiTheme="minorEastAsia" w:hAnsiTheme="minorEastAsia" w:eastAsiaTheme="minorEastAsia" w:cstheme="minorEastAsia"/>
                      <w:color w:val="auto"/>
                    </w:rPr>
                    <w:t>符合</w:t>
                  </w:r>
                </w:p>
              </w:tc>
            </w:tr>
            <w:tr w14:paraId="036D47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8" w:type="pct"/>
                  <w:vAlign w:val="center"/>
                </w:tcPr>
                <w:p w14:paraId="2094B13E">
                  <w:pPr>
                    <w:pStyle w:val="35"/>
                    <w:rPr>
                      <w:rFonts w:hint="default" w:asciiTheme="minorEastAsia" w:hAnsiTheme="minorEastAsia" w:eastAsiaTheme="minorEastAsia" w:cstheme="minorEastAsia"/>
                      <w:color w:val="auto"/>
                    </w:rPr>
                  </w:pPr>
                  <w:r>
                    <w:rPr>
                      <w:rFonts w:asciiTheme="minorEastAsia" w:hAnsiTheme="minorEastAsia" w:eastAsiaTheme="minorEastAsia" w:cstheme="minorEastAsia"/>
                      <w:color w:val="auto"/>
                    </w:rPr>
                    <w:t>2</w:t>
                  </w:r>
                </w:p>
              </w:tc>
              <w:tc>
                <w:tcPr>
                  <w:tcW w:w="2150" w:type="pct"/>
                  <w:vAlign w:val="center"/>
                </w:tcPr>
                <w:p w14:paraId="294661E0">
                  <w:pPr>
                    <w:pStyle w:val="35"/>
                    <w:rPr>
                      <w:rFonts w:hint="default" w:asciiTheme="minorEastAsia" w:hAnsiTheme="minorEastAsia" w:eastAsiaTheme="minorEastAsia" w:cstheme="minorEastAsia"/>
                      <w:color w:val="auto"/>
                    </w:rPr>
                  </w:pPr>
                  <w:r>
                    <w:rPr>
                      <w:rFonts w:asciiTheme="minorEastAsia" w:hAnsiTheme="minorEastAsia" w:eastAsiaTheme="minorEastAsia" w:cstheme="minorEastAsia"/>
                      <w:color w:val="auto"/>
                    </w:rPr>
                    <w:t>建设单位应当将防治扬尘污染的费用纳入工程造价，并在施工承包合同中明确施工单位扬尘污染防治责任。</w:t>
                  </w:r>
                </w:p>
              </w:tc>
              <w:tc>
                <w:tcPr>
                  <w:tcW w:w="2199" w:type="pct"/>
                  <w:vAlign w:val="center"/>
                </w:tcPr>
                <w:p w14:paraId="0D22C56B">
                  <w:pPr>
                    <w:pStyle w:val="35"/>
                    <w:rPr>
                      <w:rFonts w:hint="default" w:asciiTheme="minorEastAsia" w:hAnsiTheme="minorEastAsia" w:eastAsiaTheme="minorEastAsia" w:cstheme="minorEastAsia"/>
                      <w:color w:val="auto"/>
                    </w:rPr>
                  </w:pPr>
                  <w:r>
                    <w:rPr>
                      <w:rFonts w:asciiTheme="minorEastAsia" w:hAnsiTheme="minorEastAsia" w:eastAsiaTheme="minorEastAsia" w:cstheme="minorEastAsia"/>
                      <w:color w:val="auto"/>
                    </w:rPr>
                    <w:t>环评要求建设单位将防治扬尘污染的费用纳入工程造价，并在施工承包合同中明确施工单位扬尘污染防治责任。</w:t>
                  </w:r>
                </w:p>
              </w:tc>
              <w:tc>
                <w:tcPr>
                  <w:tcW w:w="331" w:type="pct"/>
                  <w:vAlign w:val="center"/>
                </w:tcPr>
                <w:p w14:paraId="151098F3">
                  <w:pPr>
                    <w:pStyle w:val="35"/>
                    <w:rPr>
                      <w:rFonts w:hint="default" w:asciiTheme="minorEastAsia" w:hAnsiTheme="minorEastAsia" w:eastAsiaTheme="minorEastAsia" w:cstheme="minorEastAsia"/>
                      <w:color w:val="auto"/>
                    </w:rPr>
                  </w:pPr>
                  <w:r>
                    <w:rPr>
                      <w:rFonts w:asciiTheme="minorEastAsia" w:hAnsiTheme="minorEastAsia" w:eastAsiaTheme="minorEastAsia" w:cstheme="minorEastAsia"/>
                      <w:color w:val="auto"/>
                    </w:rPr>
                    <w:t>符合</w:t>
                  </w:r>
                </w:p>
              </w:tc>
            </w:tr>
            <w:tr w14:paraId="15C98C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8" w:type="pct"/>
                  <w:vAlign w:val="center"/>
                </w:tcPr>
                <w:p w14:paraId="6014D2F8">
                  <w:pPr>
                    <w:pStyle w:val="35"/>
                    <w:rPr>
                      <w:rFonts w:hint="default" w:asciiTheme="minorEastAsia" w:hAnsiTheme="minorEastAsia" w:eastAsiaTheme="minorEastAsia" w:cstheme="minorEastAsia"/>
                      <w:color w:val="auto"/>
                    </w:rPr>
                  </w:pPr>
                  <w:r>
                    <w:rPr>
                      <w:rFonts w:asciiTheme="minorEastAsia" w:hAnsiTheme="minorEastAsia" w:eastAsiaTheme="minorEastAsia" w:cstheme="minorEastAsia"/>
                      <w:color w:val="auto"/>
                    </w:rPr>
                    <w:t>3</w:t>
                  </w:r>
                </w:p>
              </w:tc>
              <w:tc>
                <w:tcPr>
                  <w:tcW w:w="2150" w:type="pct"/>
                  <w:vAlign w:val="center"/>
                </w:tcPr>
                <w:p w14:paraId="6714585E">
                  <w:pPr>
                    <w:pStyle w:val="35"/>
                    <w:rPr>
                      <w:rFonts w:hint="default" w:asciiTheme="minorEastAsia" w:hAnsiTheme="minorEastAsia" w:eastAsiaTheme="minorEastAsia" w:cstheme="minorEastAsia"/>
                      <w:color w:val="auto"/>
                    </w:rPr>
                  </w:pPr>
                  <w:r>
                    <w:rPr>
                      <w:rFonts w:asciiTheme="minorEastAsia" w:hAnsiTheme="minorEastAsia" w:eastAsiaTheme="minorEastAsia" w:cstheme="minorEastAsia"/>
                      <w:color w:val="auto"/>
                    </w:rPr>
                    <w:t>对暂时不能开工的建设用地，建设单位应当对裸露地面进行覆盖；超过3个月的，应当进行绿化、铺装或者遮盖。</w:t>
                  </w:r>
                </w:p>
              </w:tc>
              <w:tc>
                <w:tcPr>
                  <w:tcW w:w="2199" w:type="pct"/>
                  <w:vAlign w:val="center"/>
                </w:tcPr>
                <w:p w14:paraId="07E2ABAC">
                  <w:pPr>
                    <w:pStyle w:val="35"/>
                    <w:rPr>
                      <w:rFonts w:hint="default" w:asciiTheme="minorEastAsia" w:hAnsiTheme="minorEastAsia" w:eastAsiaTheme="minorEastAsia" w:cstheme="minorEastAsia"/>
                      <w:color w:val="auto"/>
                    </w:rPr>
                  </w:pPr>
                  <w:r>
                    <w:rPr>
                      <w:rFonts w:asciiTheme="minorEastAsia" w:hAnsiTheme="minorEastAsia" w:eastAsiaTheme="minorEastAsia" w:cstheme="minorEastAsia"/>
                      <w:color w:val="auto"/>
                    </w:rPr>
                    <w:t>本环评要求建设单位对暂时不能开工的建设用地，建设单位应当对裸露地面进行覆盖；超过3个月的，应当进行绿化、铺装或者遮盖</w:t>
                  </w:r>
                  <w:r>
                    <w:rPr>
                      <w:rFonts w:hint="eastAsia" w:asciiTheme="minorEastAsia" w:hAnsiTheme="minorEastAsia" w:eastAsiaTheme="minorEastAsia" w:cstheme="minorEastAsia"/>
                      <w:color w:val="auto"/>
                      <w:lang w:eastAsia="zh-CN"/>
                    </w:rPr>
                    <w:t>。</w:t>
                  </w:r>
                </w:p>
              </w:tc>
              <w:tc>
                <w:tcPr>
                  <w:tcW w:w="331" w:type="pct"/>
                  <w:vAlign w:val="center"/>
                </w:tcPr>
                <w:p w14:paraId="759D1056">
                  <w:pPr>
                    <w:pStyle w:val="35"/>
                    <w:rPr>
                      <w:rFonts w:hint="default" w:asciiTheme="minorEastAsia" w:hAnsiTheme="minorEastAsia" w:eastAsiaTheme="minorEastAsia" w:cstheme="minorEastAsia"/>
                      <w:color w:val="auto"/>
                    </w:rPr>
                  </w:pPr>
                  <w:r>
                    <w:rPr>
                      <w:rFonts w:asciiTheme="minorEastAsia" w:hAnsiTheme="minorEastAsia" w:eastAsiaTheme="minorEastAsia" w:cstheme="minorEastAsia"/>
                      <w:color w:val="auto"/>
                    </w:rPr>
                    <w:t>符合</w:t>
                  </w:r>
                </w:p>
              </w:tc>
            </w:tr>
            <w:tr w14:paraId="5780C2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8" w:type="pct"/>
                  <w:vAlign w:val="center"/>
                </w:tcPr>
                <w:p w14:paraId="418E4AD0">
                  <w:pPr>
                    <w:pStyle w:val="35"/>
                    <w:rPr>
                      <w:rFonts w:hint="default" w:asciiTheme="minorEastAsia" w:hAnsiTheme="minorEastAsia" w:eastAsiaTheme="minorEastAsia" w:cstheme="minorEastAsia"/>
                      <w:color w:val="auto"/>
                    </w:rPr>
                  </w:pPr>
                  <w:r>
                    <w:rPr>
                      <w:rFonts w:asciiTheme="minorEastAsia" w:hAnsiTheme="minorEastAsia" w:eastAsiaTheme="minorEastAsia" w:cstheme="minorEastAsia"/>
                      <w:color w:val="auto"/>
                    </w:rPr>
                    <w:t>4</w:t>
                  </w:r>
                </w:p>
              </w:tc>
              <w:tc>
                <w:tcPr>
                  <w:tcW w:w="2150" w:type="pct"/>
                  <w:vAlign w:val="center"/>
                </w:tcPr>
                <w:p w14:paraId="2AF6B7B0">
                  <w:pPr>
                    <w:pStyle w:val="35"/>
                    <w:rPr>
                      <w:rFonts w:hint="default" w:asciiTheme="minorEastAsia" w:hAnsiTheme="minorEastAsia" w:eastAsiaTheme="minorEastAsia" w:cstheme="minorEastAsia"/>
                      <w:color w:val="auto"/>
                    </w:rPr>
                  </w:pPr>
                  <w:r>
                    <w:rPr>
                      <w:rFonts w:asciiTheme="minorEastAsia" w:hAnsiTheme="minorEastAsia" w:eastAsiaTheme="minorEastAsia" w:cstheme="minorEastAsia"/>
                      <w:color w:val="auto"/>
                    </w:rPr>
                    <w:t>矿产资源开采、露天物料堆场等应当采用防风抑尘工艺、技术和设备，采取有效措施防治扬尘污染。</w:t>
                  </w:r>
                </w:p>
              </w:tc>
              <w:tc>
                <w:tcPr>
                  <w:tcW w:w="2199" w:type="pct"/>
                  <w:vAlign w:val="center"/>
                </w:tcPr>
                <w:p w14:paraId="062A23BF">
                  <w:pPr>
                    <w:pStyle w:val="35"/>
                    <w:jc w:val="left"/>
                    <w:rPr>
                      <w:rFonts w:hint="default" w:asciiTheme="minorEastAsia" w:hAnsiTheme="minorEastAsia" w:eastAsiaTheme="minorEastAsia" w:cstheme="minorEastAsia"/>
                      <w:color w:val="auto"/>
                    </w:rPr>
                  </w:pPr>
                  <w:r>
                    <w:rPr>
                      <w:rFonts w:asciiTheme="minorEastAsia" w:hAnsiTheme="minorEastAsia" w:eastAsiaTheme="minorEastAsia" w:cstheme="minorEastAsia"/>
                      <w:color w:val="auto"/>
                    </w:rPr>
                    <w:t>本项目原料堆存区设置为</w:t>
                  </w:r>
                  <w:r>
                    <w:rPr>
                      <w:rFonts w:hint="eastAsia" w:asciiTheme="minorEastAsia" w:hAnsiTheme="minorEastAsia" w:eastAsiaTheme="minorEastAsia" w:cstheme="minorEastAsia"/>
                      <w:color w:val="auto"/>
                      <w:lang w:eastAsia="zh-CN"/>
                    </w:rPr>
                    <w:t>半封闭车间（三面围挡+顶棚，仅留车辆出入口）</w:t>
                  </w:r>
                  <w:r>
                    <w:rPr>
                      <w:rFonts w:asciiTheme="minorEastAsia" w:hAnsiTheme="minorEastAsia" w:eastAsiaTheme="minorEastAsia" w:cstheme="minorEastAsia"/>
                      <w:color w:val="auto"/>
                    </w:rPr>
                    <w:t>，禁止露天堆放原料，满足原料防扬撒、防渗漏、防流失的要求，原料运输过程中采用封闭运输车进行运输，本项目生产过程中废气经过处理后达标排放，</w:t>
                  </w:r>
                  <w:r>
                    <w:rPr>
                      <w:rFonts w:hint="eastAsia" w:asciiTheme="minorEastAsia" w:hAnsiTheme="minorEastAsia" w:eastAsiaTheme="minorEastAsia" w:cstheme="minorEastAsia"/>
                      <w:color w:val="auto"/>
                      <w:lang w:val="en-US" w:eastAsia="zh-CN"/>
                    </w:rPr>
                    <w:t>堆存、装卸</w:t>
                  </w:r>
                  <w:r>
                    <w:rPr>
                      <w:rFonts w:asciiTheme="minorEastAsia" w:hAnsiTheme="minorEastAsia" w:eastAsiaTheme="minorEastAsia" w:cstheme="minorEastAsia"/>
                      <w:color w:val="auto"/>
                    </w:rPr>
                    <w:t>车辆运输扬尘和未被收集的粉</w:t>
                  </w:r>
                  <w:r>
                    <w:rPr>
                      <w:rFonts w:hint="eastAsia" w:asciiTheme="minorEastAsia" w:hAnsiTheme="minorEastAsia" w:eastAsiaTheme="minorEastAsia" w:cstheme="minorEastAsia"/>
                      <w:color w:val="auto"/>
                      <w:lang w:eastAsia="zh-CN"/>
                    </w:rPr>
                    <w:t>尘通</w:t>
                  </w:r>
                  <w:r>
                    <w:rPr>
                      <w:rFonts w:asciiTheme="minorEastAsia" w:hAnsiTheme="minorEastAsia" w:eastAsiaTheme="minorEastAsia" w:cstheme="minorEastAsia"/>
                      <w:color w:val="auto"/>
                    </w:rPr>
                    <w:t>过车间阻隔、洒水降尘。</w:t>
                  </w:r>
                </w:p>
              </w:tc>
              <w:tc>
                <w:tcPr>
                  <w:tcW w:w="331" w:type="pct"/>
                  <w:vAlign w:val="center"/>
                </w:tcPr>
                <w:p w14:paraId="2E144473">
                  <w:pPr>
                    <w:pStyle w:val="35"/>
                    <w:rPr>
                      <w:rFonts w:hint="default" w:asciiTheme="minorEastAsia" w:hAnsiTheme="minorEastAsia" w:eastAsiaTheme="minorEastAsia" w:cstheme="minorEastAsia"/>
                      <w:color w:val="auto"/>
                    </w:rPr>
                  </w:pPr>
                  <w:r>
                    <w:rPr>
                      <w:rFonts w:asciiTheme="minorEastAsia" w:hAnsiTheme="minorEastAsia" w:eastAsiaTheme="minorEastAsia" w:cstheme="minorEastAsia"/>
                      <w:color w:val="auto"/>
                    </w:rPr>
                    <w:t>符合</w:t>
                  </w:r>
                </w:p>
              </w:tc>
            </w:tr>
          </w:tbl>
          <w:p w14:paraId="6EE9F1A5">
            <w:pPr>
              <w:ind w:firstLine="482"/>
              <w:rPr>
                <w:rFonts w:asciiTheme="minorEastAsia" w:hAnsiTheme="minorEastAsia" w:eastAsiaTheme="minorEastAsia" w:cstheme="minorEastAsia"/>
                <w:b/>
                <w:bCs/>
                <w:color w:val="auto"/>
              </w:rPr>
            </w:pPr>
            <w:r>
              <w:rPr>
                <w:rFonts w:hint="eastAsia" w:asciiTheme="minorEastAsia" w:hAnsiTheme="minorEastAsia" w:eastAsiaTheme="minorEastAsia" w:cstheme="minorEastAsia"/>
                <w:b/>
                <w:bCs/>
                <w:color w:val="auto"/>
              </w:rPr>
              <w:t>8、与《固体废物再生利用污染防治技术导则》（HJ1091-2020）符合性分析</w:t>
            </w:r>
          </w:p>
          <w:p w14:paraId="58B5BDD3">
            <w:pPr>
              <w:pStyle w:val="36"/>
              <w:rPr>
                <w:rFonts w:hint="default" w:asciiTheme="minorEastAsia" w:hAnsiTheme="minorEastAsia" w:eastAsiaTheme="minorEastAsia" w:cstheme="minorEastAsia"/>
                <w:color w:val="auto"/>
              </w:rPr>
            </w:pPr>
            <w:r>
              <w:rPr>
                <w:rFonts w:asciiTheme="minorEastAsia" w:hAnsiTheme="minorEastAsia" w:eastAsiaTheme="minorEastAsia" w:cstheme="minorEastAsia"/>
                <w:color w:val="auto"/>
              </w:rPr>
              <w:t>表1-</w:t>
            </w:r>
            <w:r>
              <w:rPr>
                <w:rFonts w:hint="eastAsia" w:asciiTheme="minorEastAsia" w:hAnsiTheme="minorEastAsia" w:eastAsiaTheme="minorEastAsia" w:cstheme="minorEastAsia"/>
                <w:color w:val="auto"/>
                <w:lang w:val="en-US" w:eastAsia="zh-CN"/>
              </w:rPr>
              <w:t>7</w:t>
            </w:r>
            <w:r>
              <w:rPr>
                <w:rFonts w:asciiTheme="minorEastAsia" w:hAnsiTheme="minorEastAsia" w:eastAsiaTheme="minorEastAsia" w:cstheme="minorEastAsia"/>
                <w:color w:val="auto"/>
              </w:rPr>
              <w:t xml:space="preserve">  固体废物再生利用污染防治技术导则符合性分析</w:t>
            </w:r>
          </w:p>
          <w:tbl>
            <w:tblPr>
              <w:tblStyle w:val="2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00"/>
              <w:gridCol w:w="3372"/>
              <w:gridCol w:w="3449"/>
              <w:gridCol w:w="519"/>
            </w:tblGrid>
            <w:tr w14:paraId="61C4D5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 w:type="pct"/>
                  <w:vAlign w:val="center"/>
                </w:tcPr>
                <w:p w14:paraId="1D69DF99">
                  <w:pPr>
                    <w:pStyle w:val="35"/>
                    <w:rPr>
                      <w:rFonts w:hint="default" w:asciiTheme="minorEastAsia" w:hAnsiTheme="minorEastAsia" w:eastAsiaTheme="minorEastAsia" w:cstheme="minorEastAsia"/>
                      <w:b/>
                      <w:bCs/>
                      <w:color w:val="auto"/>
                    </w:rPr>
                  </w:pPr>
                  <w:r>
                    <w:rPr>
                      <w:rFonts w:asciiTheme="minorEastAsia" w:hAnsiTheme="minorEastAsia" w:eastAsiaTheme="minorEastAsia" w:cstheme="minorEastAsia"/>
                      <w:b/>
                      <w:bCs/>
                      <w:color w:val="auto"/>
                    </w:rPr>
                    <w:t>序号</w:t>
                  </w:r>
                </w:p>
              </w:tc>
              <w:tc>
                <w:tcPr>
                  <w:tcW w:w="2150" w:type="pct"/>
                  <w:vAlign w:val="center"/>
                </w:tcPr>
                <w:p w14:paraId="1FC780D0">
                  <w:pPr>
                    <w:pStyle w:val="35"/>
                    <w:rPr>
                      <w:rFonts w:hint="default" w:asciiTheme="minorEastAsia" w:hAnsiTheme="minorEastAsia" w:eastAsiaTheme="minorEastAsia" w:cstheme="minorEastAsia"/>
                      <w:b/>
                      <w:bCs/>
                      <w:color w:val="auto"/>
                    </w:rPr>
                  </w:pPr>
                  <w:r>
                    <w:rPr>
                      <w:rFonts w:asciiTheme="minorEastAsia" w:hAnsiTheme="minorEastAsia" w:eastAsiaTheme="minorEastAsia" w:cstheme="minorEastAsia"/>
                      <w:b/>
                      <w:bCs/>
                      <w:color w:val="auto"/>
                    </w:rPr>
                    <w:t>HJ1091-2020相关要求</w:t>
                  </w:r>
                </w:p>
              </w:tc>
              <w:tc>
                <w:tcPr>
                  <w:tcW w:w="2199" w:type="pct"/>
                  <w:vAlign w:val="center"/>
                </w:tcPr>
                <w:p w14:paraId="0594C7EF">
                  <w:pPr>
                    <w:pStyle w:val="35"/>
                    <w:rPr>
                      <w:rFonts w:hint="default" w:asciiTheme="minorEastAsia" w:hAnsiTheme="minorEastAsia" w:eastAsiaTheme="minorEastAsia" w:cstheme="minorEastAsia"/>
                      <w:b/>
                      <w:bCs/>
                      <w:color w:val="auto"/>
                    </w:rPr>
                  </w:pPr>
                  <w:r>
                    <w:rPr>
                      <w:rFonts w:asciiTheme="minorEastAsia" w:hAnsiTheme="minorEastAsia" w:eastAsiaTheme="minorEastAsia" w:cstheme="minorEastAsia"/>
                      <w:b/>
                      <w:bCs/>
                      <w:color w:val="auto"/>
                    </w:rPr>
                    <w:t>项目情况</w:t>
                  </w:r>
                </w:p>
              </w:tc>
              <w:tc>
                <w:tcPr>
                  <w:tcW w:w="331" w:type="pct"/>
                  <w:vAlign w:val="center"/>
                </w:tcPr>
                <w:p w14:paraId="0DC1F7F2">
                  <w:pPr>
                    <w:pStyle w:val="35"/>
                    <w:rPr>
                      <w:rFonts w:hint="default" w:asciiTheme="minorEastAsia" w:hAnsiTheme="minorEastAsia" w:eastAsiaTheme="minorEastAsia" w:cstheme="minorEastAsia"/>
                      <w:b/>
                      <w:bCs/>
                      <w:color w:val="auto"/>
                    </w:rPr>
                  </w:pPr>
                  <w:r>
                    <w:rPr>
                      <w:rFonts w:asciiTheme="minorEastAsia" w:hAnsiTheme="minorEastAsia" w:eastAsiaTheme="minorEastAsia" w:cstheme="minorEastAsia"/>
                      <w:b/>
                      <w:bCs/>
                      <w:color w:val="auto"/>
                    </w:rPr>
                    <w:t>符合性</w:t>
                  </w:r>
                </w:p>
              </w:tc>
            </w:tr>
            <w:tr w14:paraId="06DC07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 w:type="pct"/>
                  <w:vAlign w:val="center"/>
                </w:tcPr>
                <w:p w14:paraId="44E2A3E1">
                  <w:pPr>
                    <w:pStyle w:val="35"/>
                    <w:rPr>
                      <w:rFonts w:hint="default" w:asciiTheme="minorEastAsia" w:hAnsiTheme="minorEastAsia" w:eastAsiaTheme="minorEastAsia" w:cstheme="minorEastAsia"/>
                      <w:color w:val="auto"/>
                    </w:rPr>
                  </w:pPr>
                  <w:r>
                    <w:rPr>
                      <w:rFonts w:asciiTheme="minorEastAsia" w:hAnsiTheme="minorEastAsia" w:eastAsiaTheme="minorEastAsia" w:cstheme="minorEastAsia"/>
                      <w:color w:val="auto"/>
                    </w:rPr>
                    <w:t>1</w:t>
                  </w:r>
                </w:p>
              </w:tc>
              <w:tc>
                <w:tcPr>
                  <w:tcW w:w="2150" w:type="pct"/>
                  <w:vAlign w:val="center"/>
                </w:tcPr>
                <w:p w14:paraId="73F286BD">
                  <w:pPr>
                    <w:pStyle w:val="35"/>
                    <w:rPr>
                      <w:rFonts w:hint="default" w:asciiTheme="minorEastAsia" w:hAnsiTheme="minorEastAsia" w:eastAsiaTheme="minorEastAsia" w:cstheme="minorEastAsia"/>
                      <w:color w:val="auto"/>
                    </w:rPr>
                  </w:pPr>
                  <w:r>
                    <w:rPr>
                      <w:rFonts w:asciiTheme="minorEastAsia" w:hAnsiTheme="minorEastAsia" w:eastAsiaTheme="minorEastAsia" w:cstheme="minorEastAsia"/>
                      <w:color w:val="auto"/>
                    </w:rPr>
                    <w:t>进行再生利用作业前，应明确固体废物的理化特性，并采取相应的安全防护措施，以防止固体废物在清洗、破碎、中和反应等过程中引起有毒有害物质的释放。</w:t>
                  </w:r>
                </w:p>
              </w:tc>
              <w:tc>
                <w:tcPr>
                  <w:tcW w:w="2199" w:type="pct"/>
                  <w:vAlign w:val="center"/>
                </w:tcPr>
                <w:p w14:paraId="2439A4E4">
                  <w:pPr>
                    <w:pStyle w:val="35"/>
                    <w:rPr>
                      <w:rFonts w:hint="default" w:asciiTheme="minorEastAsia" w:hAnsiTheme="minorEastAsia" w:eastAsiaTheme="minorEastAsia" w:cstheme="minorEastAsia"/>
                      <w:color w:val="auto"/>
                    </w:rPr>
                  </w:pPr>
                  <w:r>
                    <w:rPr>
                      <w:rFonts w:asciiTheme="minorEastAsia" w:hAnsiTheme="minorEastAsia" w:eastAsiaTheme="minorEastAsia" w:cstheme="minorEastAsia"/>
                      <w:color w:val="auto"/>
                    </w:rPr>
                    <w:t>本项目入场固废不涉及清洗、中和反应，不涉及有毒有害物质的释放。</w:t>
                  </w:r>
                </w:p>
              </w:tc>
              <w:tc>
                <w:tcPr>
                  <w:tcW w:w="331" w:type="pct"/>
                  <w:vAlign w:val="center"/>
                </w:tcPr>
                <w:p w14:paraId="3FFDD22A">
                  <w:pPr>
                    <w:pStyle w:val="35"/>
                    <w:rPr>
                      <w:rFonts w:hint="default" w:asciiTheme="minorEastAsia" w:hAnsiTheme="minorEastAsia" w:eastAsiaTheme="minorEastAsia" w:cstheme="minorEastAsia"/>
                      <w:color w:val="auto"/>
                    </w:rPr>
                  </w:pPr>
                  <w:r>
                    <w:rPr>
                      <w:rFonts w:asciiTheme="minorEastAsia" w:hAnsiTheme="minorEastAsia" w:eastAsiaTheme="minorEastAsia" w:cstheme="minorEastAsia"/>
                      <w:color w:val="auto"/>
                    </w:rPr>
                    <w:t>符合</w:t>
                  </w:r>
                </w:p>
              </w:tc>
            </w:tr>
            <w:tr w14:paraId="1921D7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 w:type="pct"/>
                  <w:vAlign w:val="center"/>
                </w:tcPr>
                <w:p w14:paraId="7A0F6435">
                  <w:pPr>
                    <w:pStyle w:val="35"/>
                    <w:rPr>
                      <w:rFonts w:hint="default" w:asciiTheme="minorEastAsia" w:hAnsiTheme="minorEastAsia" w:eastAsiaTheme="minorEastAsia" w:cstheme="minorEastAsia"/>
                      <w:color w:val="auto"/>
                    </w:rPr>
                  </w:pPr>
                  <w:r>
                    <w:rPr>
                      <w:rFonts w:asciiTheme="minorEastAsia" w:hAnsiTheme="minorEastAsia" w:eastAsiaTheme="minorEastAsia" w:cstheme="minorEastAsia"/>
                      <w:color w:val="auto"/>
                    </w:rPr>
                    <w:t>2</w:t>
                  </w:r>
                </w:p>
              </w:tc>
              <w:tc>
                <w:tcPr>
                  <w:tcW w:w="2150" w:type="pct"/>
                  <w:vAlign w:val="center"/>
                </w:tcPr>
                <w:p w14:paraId="4C9D10F0">
                  <w:pPr>
                    <w:pStyle w:val="35"/>
                    <w:rPr>
                      <w:rFonts w:hint="default" w:asciiTheme="minorEastAsia" w:hAnsiTheme="minorEastAsia" w:eastAsiaTheme="minorEastAsia" w:cstheme="minorEastAsia"/>
                      <w:color w:val="auto"/>
                    </w:rPr>
                  </w:pPr>
                  <w:r>
                    <w:rPr>
                      <w:rFonts w:asciiTheme="minorEastAsia" w:hAnsiTheme="minorEastAsia" w:eastAsiaTheme="minorEastAsia" w:cstheme="minorEastAsia"/>
                      <w:color w:val="auto"/>
                    </w:rPr>
                    <w:t>具有物理化学危险特性的固体废物，应首先进行稳定化处理。</w:t>
                  </w:r>
                </w:p>
              </w:tc>
              <w:tc>
                <w:tcPr>
                  <w:tcW w:w="2199" w:type="pct"/>
                  <w:vAlign w:val="center"/>
                </w:tcPr>
                <w:p w14:paraId="3C9FA0E4">
                  <w:pPr>
                    <w:pStyle w:val="35"/>
                    <w:rPr>
                      <w:rFonts w:hint="default" w:asciiTheme="minorEastAsia" w:hAnsiTheme="minorEastAsia" w:eastAsiaTheme="minorEastAsia" w:cstheme="minorEastAsia"/>
                      <w:color w:val="auto"/>
                    </w:rPr>
                  </w:pPr>
                  <w:r>
                    <w:rPr>
                      <w:rFonts w:asciiTheme="minorEastAsia" w:hAnsiTheme="minorEastAsia" w:eastAsiaTheme="minorEastAsia" w:cstheme="minorEastAsia"/>
                      <w:color w:val="auto"/>
                    </w:rPr>
                    <w:t>本项目原料为磷石膏、脱硫石膏、</w:t>
                  </w:r>
                </w:p>
                <w:p w14:paraId="6CDACD5B">
                  <w:pPr>
                    <w:pStyle w:val="35"/>
                    <w:rPr>
                      <w:rFonts w:hint="default" w:asciiTheme="minorEastAsia" w:hAnsiTheme="minorEastAsia" w:eastAsiaTheme="minorEastAsia" w:cstheme="minorEastAsia"/>
                      <w:color w:val="auto"/>
                    </w:rPr>
                  </w:pPr>
                  <w:r>
                    <w:rPr>
                      <w:rFonts w:asciiTheme="minorEastAsia" w:hAnsiTheme="minorEastAsia" w:eastAsiaTheme="minorEastAsia" w:cstheme="minorEastAsia"/>
                      <w:color w:val="auto"/>
                    </w:rPr>
                    <w:t>提炼渣、尾矿等，均为一般工业固废，无需进行稳定化处理。</w:t>
                  </w:r>
                </w:p>
              </w:tc>
              <w:tc>
                <w:tcPr>
                  <w:tcW w:w="331" w:type="pct"/>
                  <w:vAlign w:val="center"/>
                </w:tcPr>
                <w:p w14:paraId="51B6755D">
                  <w:pPr>
                    <w:pStyle w:val="35"/>
                    <w:rPr>
                      <w:rFonts w:hint="default" w:asciiTheme="minorEastAsia" w:hAnsiTheme="minorEastAsia" w:eastAsiaTheme="minorEastAsia" w:cstheme="minorEastAsia"/>
                      <w:color w:val="auto"/>
                    </w:rPr>
                  </w:pPr>
                  <w:r>
                    <w:rPr>
                      <w:rFonts w:asciiTheme="minorEastAsia" w:hAnsiTheme="minorEastAsia" w:eastAsiaTheme="minorEastAsia" w:cstheme="minorEastAsia"/>
                      <w:color w:val="auto"/>
                    </w:rPr>
                    <w:t>符合</w:t>
                  </w:r>
                </w:p>
              </w:tc>
            </w:tr>
            <w:tr w14:paraId="42E87D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 w:type="pct"/>
                  <w:vAlign w:val="center"/>
                </w:tcPr>
                <w:p w14:paraId="2B90660B">
                  <w:pPr>
                    <w:pStyle w:val="35"/>
                    <w:rPr>
                      <w:rFonts w:hint="default" w:asciiTheme="minorEastAsia" w:hAnsiTheme="minorEastAsia" w:eastAsiaTheme="minorEastAsia" w:cstheme="minorEastAsia"/>
                      <w:color w:val="auto"/>
                    </w:rPr>
                  </w:pPr>
                  <w:r>
                    <w:rPr>
                      <w:rFonts w:asciiTheme="minorEastAsia" w:hAnsiTheme="minorEastAsia" w:eastAsiaTheme="minorEastAsia" w:cstheme="minorEastAsia"/>
                      <w:color w:val="auto"/>
                    </w:rPr>
                    <w:t>3</w:t>
                  </w:r>
                </w:p>
              </w:tc>
              <w:tc>
                <w:tcPr>
                  <w:tcW w:w="2150" w:type="pct"/>
                  <w:vAlign w:val="center"/>
                </w:tcPr>
                <w:p w14:paraId="6EFCBD77">
                  <w:pPr>
                    <w:pStyle w:val="35"/>
                    <w:rPr>
                      <w:rFonts w:hint="default" w:asciiTheme="minorEastAsia" w:hAnsiTheme="minorEastAsia" w:eastAsiaTheme="minorEastAsia" w:cstheme="minorEastAsia"/>
                      <w:color w:val="auto"/>
                    </w:rPr>
                  </w:pPr>
                  <w:r>
                    <w:rPr>
                      <w:rFonts w:asciiTheme="minorEastAsia" w:hAnsiTheme="minorEastAsia" w:eastAsiaTheme="minorEastAsia" w:cstheme="minorEastAsia"/>
                      <w:color w:val="auto"/>
                    </w:rPr>
                    <w:t>应根据固体废物的特性设置必要的防扬撒、防渗漏、防腐蚀设施，配备废气处理、废水处理、噪声控制等污染防治设施，按要求对主要环境影响指标进行在线监测。</w:t>
                  </w:r>
                </w:p>
              </w:tc>
              <w:tc>
                <w:tcPr>
                  <w:tcW w:w="2199" w:type="pct"/>
                  <w:vAlign w:val="center"/>
                </w:tcPr>
                <w:p w14:paraId="14C1C8A7">
                  <w:pPr>
                    <w:pStyle w:val="35"/>
                    <w:rPr>
                      <w:rFonts w:hint="default" w:asciiTheme="minorEastAsia" w:hAnsiTheme="minorEastAsia" w:eastAsiaTheme="minorEastAsia" w:cstheme="minorEastAsia"/>
                      <w:color w:val="auto"/>
                    </w:rPr>
                  </w:pPr>
                  <w:r>
                    <w:rPr>
                      <w:rFonts w:asciiTheme="minorEastAsia" w:hAnsiTheme="minorEastAsia" w:eastAsiaTheme="minorEastAsia" w:cstheme="minorEastAsia"/>
                      <w:color w:val="auto"/>
                    </w:rPr>
                    <w:t>本项目原料堆存区设置为</w:t>
                  </w:r>
                  <w:r>
                    <w:rPr>
                      <w:rFonts w:hint="eastAsia" w:asciiTheme="minorEastAsia" w:hAnsiTheme="minorEastAsia" w:eastAsiaTheme="minorEastAsia" w:cstheme="minorEastAsia"/>
                      <w:color w:val="auto"/>
                      <w:lang w:eastAsia="zh-CN"/>
                    </w:rPr>
                    <w:t>半封闭车间（三面围挡+顶棚，仅留车辆出入口）</w:t>
                  </w:r>
                  <w:r>
                    <w:rPr>
                      <w:rFonts w:asciiTheme="minorEastAsia" w:hAnsiTheme="minorEastAsia" w:eastAsiaTheme="minorEastAsia" w:cstheme="minorEastAsia"/>
                      <w:color w:val="auto"/>
                    </w:rPr>
                    <w:t>，满足原料防扬撒、防渗漏、防流失的要求，场内原料运输过程中采用封闭运输车进行运输。本项目车间硬化处置，原料不具有腐蚀性，</w:t>
                  </w:r>
                  <w:r>
                    <w:rPr>
                      <w:rFonts w:hint="eastAsia" w:asciiTheme="minorEastAsia" w:hAnsiTheme="minorEastAsia" w:eastAsiaTheme="minorEastAsia" w:cstheme="minorEastAsia"/>
                      <w:color w:val="auto"/>
                      <w:lang w:eastAsia="zh-CN"/>
                    </w:rPr>
                    <w:t>无须设置</w:t>
                  </w:r>
                  <w:r>
                    <w:rPr>
                      <w:rFonts w:asciiTheme="minorEastAsia" w:hAnsiTheme="minorEastAsia" w:eastAsiaTheme="minorEastAsia" w:cstheme="minorEastAsia"/>
                      <w:color w:val="auto"/>
                    </w:rPr>
                    <w:t>防腐设施。经过采取本环评提出的措施后，项目废气达标排放。废水不外排，噪声达标排放。参照《排污许可证申请与核发技术规范 废弃资源加工工业》（HJ1034-2019），本项目</w:t>
                  </w:r>
                  <w:r>
                    <w:rPr>
                      <w:rFonts w:hint="eastAsia" w:asciiTheme="minorEastAsia" w:hAnsiTheme="minorEastAsia" w:eastAsiaTheme="minorEastAsia" w:cstheme="minorEastAsia"/>
                      <w:color w:val="auto"/>
                      <w:lang w:eastAsia="zh-CN"/>
                    </w:rPr>
                    <w:t>无须设置</w:t>
                  </w:r>
                  <w:r>
                    <w:rPr>
                      <w:rFonts w:asciiTheme="minorEastAsia" w:hAnsiTheme="minorEastAsia" w:eastAsiaTheme="minorEastAsia" w:cstheme="minorEastAsia"/>
                      <w:color w:val="auto"/>
                    </w:rPr>
                    <w:t>在线监测系统。</w:t>
                  </w:r>
                </w:p>
              </w:tc>
              <w:tc>
                <w:tcPr>
                  <w:tcW w:w="331" w:type="pct"/>
                  <w:vAlign w:val="center"/>
                </w:tcPr>
                <w:p w14:paraId="1B445F4A">
                  <w:pPr>
                    <w:pStyle w:val="35"/>
                    <w:rPr>
                      <w:rFonts w:hint="default" w:asciiTheme="minorEastAsia" w:hAnsiTheme="minorEastAsia" w:eastAsiaTheme="minorEastAsia" w:cstheme="minorEastAsia"/>
                      <w:color w:val="auto"/>
                    </w:rPr>
                  </w:pPr>
                  <w:r>
                    <w:rPr>
                      <w:rFonts w:asciiTheme="minorEastAsia" w:hAnsiTheme="minorEastAsia" w:eastAsiaTheme="minorEastAsia" w:cstheme="minorEastAsia"/>
                      <w:color w:val="auto"/>
                    </w:rPr>
                    <w:t>符合</w:t>
                  </w:r>
                </w:p>
              </w:tc>
            </w:tr>
            <w:tr w14:paraId="7F79A6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 w:type="pct"/>
                  <w:vAlign w:val="center"/>
                </w:tcPr>
                <w:p w14:paraId="54D2DAC9">
                  <w:pPr>
                    <w:pStyle w:val="35"/>
                    <w:rPr>
                      <w:rFonts w:hint="default" w:asciiTheme="minorEastAsia" w:hAnsiTheme="minorEastAsia" w:eastAsiaTheme="minorEastAsia" w:cstheme="minorEastAsia"/>
                      <w:color w:val="auto"/>
                    </w:rPr>
                  </w:pPr>
                  <w:r>
                    <w:rPr>
                      <w:rFonts w:asciiTheme="minorEastAsia" w:hAnsiTheme="minorEastAsia" w:eastAsiaTheme="minorEastAsia" w:cstheme="minorEastAsia"/>
                      <w:color w:val="auto"/>
                    </w:rPr>
                    <w:t>4</w:t>
                  </w:r>
                </w:p>
              </w:tc>
              <w:tc>
                <w:tcPr>
                  <w:tcW w:w="2150" w:type="pct"/>
                  <w:vAlign w:val="center"/>
                </w:tcPr>
                <w:p w14:paraId="1E0B6A11">
                  <w:pPr>
                    <w:pStyle w:val="35"/>
                    <w:rPr>
                      <w:rFonts w:hint="default" w:asciiTheme="minorEastAsia" w:hAnsiTheme="minorEastAsia" w:eastAsiaTheme="minorEastAsia" w:cstheme="minorEastAsia"/>
                      <w:color w:val="auto"/>
                    </w:rPr>
                  </w:pPr>
                  <w:r>
                    <w:rPr>
                      <w:rFonts w:asciiTheme="minorEastAsia" w:hAnsiTheme="minorEastAsia" w:eastAsiaTheme="minorEastAsia" w:cstheme="minorEastAsia"/>
                      <w:color w:val="auto"/>
                    </w:rPr>
                    <w:t>产生粉尘和有毒有害气体的作业区应采取除尘和有毒有害气体收集措施。扬尘点应设置吸尘罩和收尘设备，有毒有害气体逸散区应设置吸附</w:t>
                  </w:r>
                  <w:r>
                    <w:rPr>
                      <w:rFonts w:hint="eastAsia" w:asciiTheme="minorEastAsia" w:hAnsiTheme="minorEastAsia" w:eastAsiaTheme="minorEastAsia" w:cstheme="minorEastAsia"/>
                      <w:color w:val="auto"/>
                      <w:lang w:eastAsia="zh-CN"/>
                    </w:rPr>
                    <w:t>（</w:t>
                  </w:r>
                  <w:r>
                    <w:rPr>
                      <w:rFonts w:asciiTheme="minorEastAsia" w:hAnsiTheme="minorEastAsia" w:eastAsiaTheme="minorEastAsia" w:cstheme="minorEastAsia"/>
                      <w:color w:val="auto"/>
                    </w:rPr>
                    <w:t>吸收）转化装置，保证作业区粉尘、有害气体浓度满足GBZ2.1的要求。</w:t>
                  </w:r>
                </w:p>
              </w:tc>
              <w:tc>
                <w:tcPr>
                  <w:tcW w:w="2199" w:type="pct"/>
                  <w:vAlign w:val="center"/>
                </w:tcPr>
                <w:p w14:paraId="00C944C9">
                  <w:pPr>
                    <w:pStyle w:val="35"/>
                    <w:jc w:val="left"/>
                    <w:rPr>
                      <w:rFonts w:hint="default" w:asciiTheme="minorEastAsia" w:hAnsiTheme="minorEastAsia" w:eastAsiaTheme="minorEastAsia" w:cstheme="minorEastAsia"/>
                      <w:color w:val="auto"/>
                    </w:rPr>
                  </w:pPr>
                  <w:r>
                    <w:rPr>
                      <w:rFonts w:asciiTheme="minorEastAsia" w:hAnsiTheme="minorEastAsia" w:eastAsiaTheme="minorEastAsia" w:cstheme="minorEastAsia"/>
                      <w:color w:val="auto"/>
                    </w:rPr>
                    <w:t>本项目排放废气主要为颗粒物，不涉及排放纳入《有毒有害大气污染物名录》的污染物及二噁英、苯并[a]芘、氰化物、氯气等污染物。项目废气经过处理后达标排放。</w:t>
                  </w:r>
                </w:p>
              </w:tc>
              <w:tc>
                <w:tcPr>
                  <w:tcW w:w="331" w:type="pct"/>
                  <w:vAlign w:val="center"/>
                </w:tcPr>
                <w:p w14:paraId="2BFD5D12">
                  <w:pPr>
                    <w:pStyle w:val="35"/>
                    <w:rPr>
                      <w:rFonts w:hint="default" w:asciiTheme="minorEastAsia" w:hAnsiTheme="minorEastAsia" w:eastAsiaTheme="minorEastAsia" w:cstheme="minorEastAsia"/>
                      <w:color w:val="auto"/>
                    </w:rPr>
                  </w:pPr>
                  <w:r>
                    <w:rPr>
                      <w:rFonts w:asciiTheme="minorEastAsia" w:hAnsiTheme="minorEastAsia" w:eastAsiaTheme="minorEastAsia" w:cstheme="minorEastAsia"/>
                      <w:color w:val="auto"/>
                    </w:rPr>
                    <w:t>符合</w:t>
                  </w:r>
                </w:p>
              </w:tc>
            </w:tr>
            <w:tr w14:paraId="5AA78D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 w:type="pct"/>
                  <w:vAlign w:val="center"/>
                </w:tcPr>
                <w:p w14:paraId="5FA13C1D">
                  <w:pPr>
                    <w:pStyle w:val="35"/>
                    <w:rPr>
                      <w:rFonts w:hint="default" w:asciiTheme="minorEastAsia" w:hAnsiTheme="minorEastAsia" w:eastAsiaTheme="minorEastAsia" w:cstheme="minorEastAsia"/>
                      <w:color w:val="auto"/>
                    </w:rPr>
                  </w:pPr>
                  <w:r>
                    <w:rPr>
                      <w:rFonts w:asciiTheme="minorEastAsia" w:hAnsiTheme="minorEastAsia" w:eastAsiaTheme="minorEastAsia" w:cstheme="minorEastAsia"/>
                      <w:color w:val="auto"/>
                    </w:rPr>
                    <w:t>5</w:t>
                  </w:r>
                </w:p>
              </w:tc>
              <w:tc>
                <w:tcPr>
                  <w:tcW w:w="2150" w:type="pct"/>
                  <w:vAlign w:val="center"/>
                </w:tcPr>
                <w:p w14:paraId="33204A43">
                  <w:pPr>
                    <w:pStyle w:val="35"/>
                    <w:rPr>
                      <w:rFonts w:hint="default" w:asciiTheme="minorEastAsia" w:hAnsiTheme="minorEastAsia" w:eastAsiaTheme="minorEastAsia" w:cstheme="minorEastAsia"/>
                      <w:color w:val="auto"/>
                    </w:rPr>
                  </w:pPr>
                  <w:r>
                    <w:rPr>
                      <w:rFonts w:asciiTheme="minorEastAsia" w:hAnsiTheme="minorEastAsia" w:eastAsiaTheme="minorEastAsia" w:cstheme="minorEastAsia"/>
                      <w:color w:val="auto"/>
                    </w:rPr>
                    <w:t>应采取大气污染控制措施，大气污染物排放应满足特定行业排放</w:t>
                  </w:r>
                  <w:r>
                    <w:rPr>
                      <w:rFonts w:hint="eastAsia" w:asciiTheme="minorEastAsia" w:hAnsiTheme="minorEastAsia" w:eastAsiaTheme="minorEastAsia" w:cstheme="minorEastAsia"/>
                      <w:color w:val="auto"/>
                      <w:lang w:eastAsia="zh-CN"/>
                    </w:rPr>
                    <w:t>（</w:t>
                  </w:r>
                  <w:r>
                    <w:rPr>
                      <w:rFonts w:asciiTheme="minorEastAsia" w:hAnsiTheme="minorEastAsia" w:eastAsiaTheme="minorEastAsia" w:cstheme="minorEastAsia"/>
                      <w:color w:val="auto"/>
                    </w:rPr>
                    <w:t>控制</w:t>
                  </w:r>
                  <w:r>
                    <w:rPr>
                      <w:rFonts w:hint="eastAsia" w:asciiTheme="minorEastAsia" w:hAnsiTheme="minorEastAsia" w:eastAsiaTheme="minorEastAsia" w:cstheme="minorEastAsia"/>
                      <w:color w:val="auto"/>
                      <w:lang w:eastAsia="zh-CN"/>
                    </w:rPr>
                    <w:t>）</w:t>
                  </w:r>
                  <w:r>
                    <w:rPr>
                      <w:rFonts w:asciiTheme="minorEastAsia" w:hAnsiTheme="minorEastAsia" w:eastAsiaTheme="minorEastAsia" w:cstheme="minorEastAsia"/>
                      <w:color w:val="auto"/>
                    </w:rPr>
                    <w:t>标准的要求。</w:t>
                  </w:r>
                </w:p>
              </w:tc>
              <w:tc>
                <w:tcPr>
                  <w:tcW w:w="2199" w:type="pct"/>
                  <w:vAlign w:val="center"/>
                </w:tcPr>
                <w:p w14:paraId="69213461">
                  <w:pPr>
                    <w:pStyle w:val="35"/>
                    <w:rPr>
                      <w:rFonts w:hint="default" w:asciiTheme="minorEastAsia" w:hAnsiTheme="minorEastAsia" w:eastAsiaTheme="minorEastAsia" w:cstheme="minorEastAsia"/>
                      <w:color w:val="auto"/>
                    </w:rPr>
                  </w:pPr>
                  <w:r>
                    <w:rPr>
                      <w:rFonts w:asciiTheme="minorEastAsia" w:hAnsiTheme="minorEastAsia" w:eastAsiaTheme="minorEastAsia" w:cstheme="minorEastAsia"/>
                      <w:color w:val="auto"/>
                    </w:rPr>
                    <w:t>根据源强核算结果可知：</w:t>
                  </w:r>
                </w:p>
                <w:p w14:paraId="7673D16C">
                  <w:pPr>
                    <w:pStyle w:val="35"/>
                    <w:rPr>
                      <w:rFonts w:hint="default" w:asciiTheme="minorEastAsia" w:hAnsiTheme="minorEastAsia" w:eastAsiaTheme="minorEastAsia" w:cstheme="minorEastAsia"/>
                      <w:color w:val="auto"/>
                    </w:rPr>
                  </w:pPr>
                  <w:r>
                    <w:rPr>
                      <w:rFonts w:asciiTheme="minorEastAsia" w:hAnsiTheme="minorEastAsia" w:eastAsiaTheme="minorEastAsia" w:cstheme="minorEastAsia"/>
                      <w:color w:val="auto"/>
                    </w:rPr>
                    <w:t>本项目废气排放浓度满足《大气污染物综合排放标准》（GB16297-1996）表2中新建企业大气污染物浓度限值要求。</w:t>
                  </w:r>
                </w:p>
              </w:tc>
              <w:tc>
                <w:tcPr>
                  <w:tcW w:w="331" w:type="pct"/>
                  <w:vAlign w:val="center"/>
                </w:tcPr>
                <w:p w14:paraId="765B427B">
                  <w:pPr>
                    <w:pStyle w:val="35"/>
                    <w:rPr>
                      <w:rFonts w:hint="default" w:asciiTheme="minorEastAsia" w:hAnsiTheme="minorEastAsia" w:eastAsiaTheme="minorEastAsia" w:cstheme="minorEastAsia"/>
                      <w:color w:val="auto"/>
                    </w:rPr>
                  </w:pPr>
                  <w:r>
                    <w:rPr>
                      <w:rFonts w:asciiTheme="minorEastAsia" w:hAnsiTheme="minorEastAsia" w:eastAsiaTheme="minorEastAsia" w:cstheme="minorEastAsia"/>
                      <w:color w:val="auto"/>
                    </w:rPr>
                    <w:t>符合</w:t>
                  </w:r>
                </w:p>
              </w:tc>
            </w:tr>
            <w:tr w14:paraId="7209DB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 w:type="pct"/>
                  <w:vAlign w:val="center"/>
                </w:tcPr>
                <w:p w14:paraId="16856491">
                  <w:pPr>
                    <w:pStyle w:val="35"/>
                    <w:rPr>
                      <w:rFonts w:hint="default" w:asciiTheme="minorEastAsia" w:hAnsiTheme="minorEastAsia" w:eastAsiaTheme="minorEastAsia" w:cstheme="minorEastAsia"/>
                      <w:color w:val="auto"/>
                    </w:rPr>
                  </w:pPr>
                  <w:r>
                    <w:rPr>
                      <w:rFonts w:asciiTheme="minorEastAsia" w:hAnsiTheme="minorEastAsia" w:eastAsiaTheme="minorEastAsia" w:cstheme="minorEastAsia"/>
                      <w:color w:val="auto"/>
                    </w:rPr>
                    <w:t>6</w:t>
                  </w:r>
                </w:p>
              </w:tc>
              <w:tc>
                <w:tcPr>
                  <w:tcW w:w="2150" w:type="pct"/>
                  <w:vAlign w:val="center"/>
                </w:tcPr>
                <w:p w14:paraId="6381C997">
                  <w:pPr>
                    <w:pStyle w:val="35"/>
                    <w:rPr>
                      <w:rFonts w:hint="default" w:asciiTheme="minorEastAsia" w:hAnsiTheme="minorEastAsia" w:eastAsiaTheme="minorEastAsia" w:cstheme="minorEastAsia"/>
                      <w:color w:val="auto"/>
                    </w:rPr>
                  </w:pPr>
                  <w:r>
                    <w:rPr>
                      <w:rFonts w:asciiTheme="minorEastAsia" w:hAnsiTheme="minorEastAsia" w:eastAsiaTheme="minorEastAsia" w:cstheme="minorEastAsia"/>
                      <w:color w:val="auto"/>
                    </w:rPr>
                    <w:t>产生的冷凝液、浓缩液、渗滤液等废液应进行有效收集后集中处理。处理后产生的废水应优先考虑循环利用；排放时应满足特定行业排放（控制</w:t>
                  </w:r>
                  <w:r>
                    <w:rPr>
                      <w:rFonts w:hint="eastAsia" w:asciiTheme="minorEastAsia" w:hAnsiTheme="minorEastAsia" w:eastAsiaTheme="minorEastAsia" w:cstheme="minorEastAsia"/>
                      <w:color w:val="auto"/>
                      <w:lang w:eastAsia="zh-CN"/>
                    </w:rPr>
                    <w:t>）</w:t>
                  </w:r>
                  <w:r>
                    <w:rPr>
                      <w:rFonts w:asciiTheme="minorEastAsia" w:hAnsiTheme="minorEastAsia" w:eastAsiaTheme="minorEastAsia" w:cstheme="minorEastAsia"/>
                      <w:color w:val="auto"/>
                    </w:rPr>
                    <w:t>标准的要求；没有特定行业污染排放（控制）标准的，应满足GB 8978的要求，特征污染物排放（控制</w:t>
                  </w:r>
                  <w:r>
                    <w:rPr>
                      <w:rFonts w:hint="eastAsia" w:asciiTheme="minorEastAsia" w:hAnsiTheme="minorEastAsia" w:eastAsiaTheme="minorEastAsia" w:cstheme="minorEastAsia"/>
                      <w:color w:val="auto"/>
                      <w:lang w:eastAsia="zh-CN"/>
                    </w:rPr>
                    <w:t>）</w:t>
                  </w:r>
                  <w:r>
                    <w:rPr>
                      <w:rFonts w:asciiTheme="minorEastAsia" w:hAnsiTheme="minorEastAsia" w:eastAsiaTheme="minorEastAsia" w:cstheme="minorEastAsia"/>
                      <w:color w:val="auto"/>
                    </w:rPr>
                    <w:t>应满足环境影响评价要求。</w:t>
                  </w:r>
                </w:p>
              </w:tc>
              <w:tc>
                <w:tcPr>
                  <w:tcW w:w="2199" w:type="pct"/>
                  <w:vAlign w:val="center"/>
                </w:tcPr>
                <w:p w14:paraId="16BB512B">
                  <w:pPr>
                    <w:pStyle w:val="35"/>
                    <w:rPr>
                      <w:rFonts w:hint="default" w:asciiTheme="minorEastAsia" w:hAnsiTheme="minorEastAsia" w:eastAsiaTheme="minorEastAsia" w:cstheme="minorEastAsia"/>
                      <w:color w:val="auto"/>
                    </w:rPr>
                  </w:pPr>
                  <w:r>
                    <w:rPr>
                      <w:rFonts w:asciiTheme="minorEastAsia" w:hAnsiTheme="minorEastAsia" w:eastAsiaTheme="minorEastAsia" w:cstheme="minorEastAsia"/>
                      <w:color w:val="auto"/>
                    </w:rPr>
                    <w:t>本项目运行过程中原料为磷石膏、脱硫石膏、提炼渣、尾矿等，含水量较低，无冷凝液、浓缩液、渗滤液等废液产生。项目产生的废水循环利用，不外排。</w:t>
                  </w:r>
                </w:p>
              </w:tc>
              <w:tc>
                <w:tcPr>
                  <w:tcW w:w="331" w:type="pct"/>
                  <w:vAlign w:val="center"/>
                </w:tcPr>
                <w:p w14:paraId="7770E8CF">
                  <w:pPr>
                    <w:pStyle w:val="35"/>
                    <w:rPr>
                      <w:rFonts w:hint="default" w:asciiTheme="minorEastAsia" w:hAnsiTheme="minorEastAsia" w:eastAsiaTheme="minorEastAsia" w:cstheme="minorEastAsia"/>
                      <w:color w:val="auto"/>
                    </w:rPr>
                  </w:pPr>
                  <w:r>
                    <w:rPr>
                      <w:rFonts w:asciiTheme="minorEastAsia" w:hAnsiTheme="minorEastAsia" w:eastAsiaTheme="minorEastAsia" w:cstheme="minorEastAsia"/>
                      <w:color w:val="auto"/>
                    </w:rPr>
                    <w:t>符合</w:t>
                  </w:r>
                </w:p>
              </w:tc>
            </w:tr>
            <w:tr w14:paraId="649BA0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 w:type="pct"/>
                  <w:vAlign w:val="center"/>
                </w:tcPr>
                <w:p w14:paraId="53395CBD">
                  <w:pPr>
                    <w:pStyle w:val="35"/>
                    <w:rPr>
                      <w:rFonts w:hint="default" w:asciiTheme="minorEastAsia" w:hAnsiTheme="minorEastAsia" w:eastAsiaTheme="minorEastAsia" w:cstheme="minorEastAsia"/>
                      <w:color w:val="auto"/>
                    </w:rPr>
                  </w:pPr>
                  <w:r>
                    <w:rPr>
                      <w:rFonts w:asciiTheme="minorEastAsia" w:hAnsiTheme="minorEastAsia" w:eastAsiaTheme="minorEastAsia" w:cstheme="minorEastAsia"/>
                      <w:color w:val="auto"/>
                    </w:rPr>
                    <w:t>7</w:t>
                  </w:r>
                </w:p>
              </w:tc>
              <w:tc>
                <w:tcPr>
                  <w:tcW w:w="2150" w:type="pct"/>
                  <w:vAlign w:val="center"/>
                </w:tcPr>
                <w:p w14:paraId="42843BAF">
                  <w:pPr>
                    <w:pStyle w:val="35"/>
                    <w:rPr>
                      <w:rFonts w:hint="default" w:asciiTheme="minorEastAsia" w:hAnsiTheme="minorEastAsia" w:eastAsiaTheme="minorEastAsia" w:cstheme="minorEastAsia"/>
                      <w:color w:val="auto"/>
                    </w:rPr>
                  </w:pPr>
                  <w:r>
                    <w:rPr>
                      <w:rFonts w:asciiTheme="minorEastAsia" w:hAnsiTheme="minorEastAsia" w:eastAsiaTheme="minorEastAsia" w:cstheme="minorEastAsia"/>
                      <w:color w:val="auto"/>
                    </w:rPr>
                    <w:t>应防止噪声污染。设备运转时厂界噪声应符合GB12348的要求，作业车间噪声应符合GBZ2.2的要求。</w:t>
                  </w:r>
                </w:p>
              </w:tc>
              <w:tc>
                <w:tcPr>
                  <w:tcW w:w="2199" w:type="pct"/>
                  <w:vAlign w:val="center"/>
                </w:tcPr>
                <w:p w14:paraId="36AC38DA">
                  <w:pPr>
                    <w:pStyle w:val="35"/>
                    <w:rPr>
                      <w:rFonts w:hint="default" w:asciiTheme="minorEastAsia" w:hAnsiTheme="minorEastAsia" w:eastAsiaTheme="minorEastAsia" w:cstheme="minorEastAsia"/>
                      <w:color w:val="auto"/>
                    </w:rPr>
                  </w:pPr>
                  <w:r>
                    <w:rPr>
                      <w:rFonts w:asciiTheme="minorEastAsia" w:hAnsiTheme="minorEastAsia" w:eastAsiaTheme="minorEastAsia" w:cstheme="minorEastAsia"/>
                      <w:color w:val="auto"/>
                    </w:rPr>
                    <w:t>项目设备噪声经降噪措施、距离衰减后，厂界噪声预测值昼间和夜间均能满足《工业企业厂界环境噪声排放标准》（GB12348-2008）2类标准：昼间≤60dB(A</w:t>
                  </w:r>
                  <w:r>
                    <w:rPr>
                      <w:rFonts w:hint="eastAsia" w:asciiTheme="minorEastAsia" w:hAnsiTheme="minorEastAsia" w:eastAsiaTheme="minorEastAsia" w:cstheme="minorEastAsia"/>
                      <w:color w:val="auto"/>
                      <w:lang w:eastAsia="zh-CN"/>
                    </w:rPr>
                    <w:t>）</w:t>
                  </w:r>
                  <w:r>
                    <w:rPr>
                      <w:rFonts w:asciiTheme="minorEastAsia" w:hAnsiTheme="minorEastAsia" w:eastAsiaTheme="minorEastAsia" w:cstheme="minorEastAsia"/>
                      <w:color w:val="auto"/>
                    </w:rPr>
                    <w:t>、夜间≤50dB(A</w:t>
                  </w:r>
                  <w:r>
                    <w:rPr>
                      <w:rFonts w:hint="eastAsia" w:asciiTheme="minorEastAsia" w:hAnsiTheme="minorEastAsia" w:eastAsiaTheme="minorEastAsia" w:cstheme="minorEastAsia"/>
                      <w:color w:val="auto"/>
                      <w:lang w:eastAsia="zh-CN"/>
                    </w:rPr>
                    <w:t>）</w:t>
                  </w:r>
                  <w:r>
                    <w:rPr>
                      <w:rFonts w:asciiTheme="minorEastAsia" w:hAnsiTheme="minorEastAsia" w:eastAsiaTheme="minorEastAsia" w:cstheme="minorEastAsia"/>
                      <w:color w:val="auto"/>
                    </w:rPr>
                    <w:t>的要求。</w:t>
                  </w:r>
                </w:p>
              </w:tc>
              <w:tc>
                <w:tcPr>
                  <w:tcW w:w="331" w:type="pct"/>
                  <w:vAlign w:val="center"/>
                </w:tcPr>
                <w:p w14:paraId="213C755D">
                  <w:pPr>
                    <w:pStyle w:val="35"/>
                    <w:rPr>
                      <w:rFonts w:hint="default" w:asciiTheme="minorEastAsia" w:hAnsiTheme="minorEastAsia" w:eastAsiaTheme="minorEastAsia" w:cstheme="minorEastAsia"/>
                      <w:color w:val="auto"/>
                    </w:rPr>
                  </w:pPr>
                  <w:r>
                    <w:rPr>
                      <w:rFonts w:asciiTheme="minorEastAsia" w:hAnsiTheme="minorEastAsia" w:eastAsiaTheme="minorEastAsia" w:cstheme="minorEastAsia"/>
                      <w:color w:val="auto"/>
                    </w:rPr>
                    <w:t>符合</w:t>
                  </w:r>
                </w:p>
              </w:tc>
            </w:tr>
            <w:tr w14:paraId="3A15D0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 w:type="pct"/>
                  <w:vAlign w:val="center"/>
                </w:tcPr>
                <w:p w14:paraId="256152B6">
                  <w:pPr>
                    <w:pStyle w:val="35"/>
                    <w:rPr>
                      <w:rFonts w:hint="default" w:asciiTheme="minorEastAsia" w:hAnsiTheme="minorEastAsia" w:eastAsiaTheme="minorEastAsia" w:cstheme="minorEastAsia"/>
                      <w:color w:val="auto"/>
                    </w:rPr>
                  </w:pPr>
                  <w:r>
                    <w:rPr>
                      <w:rFonts w:asciiTheme="minorEastAsia" w:hAnsiTheme="minorEastAsia" w:eastAsiaTheme="minorEastAsia" w:cstheme="minorEastAsia"/>
                      <w:color w:val="auto"/>
                    </w:rPr>
                    <w:t>8</w:t>
                  </w:r>
                </w:p>
              </w:tc>
              <w:tc>
                <w:tcPr>
                  <w:tcW w:w="2150" w:type="pct"/>
                  <w:vAlign w:val="center"/>
                </w:tcPr>
                <w:p w14:paraId="0BBBDBA2">
                  <w:pPr>
                    <w:pStyle w:val="35"/>
                    <w:rPr>
                      <w:rFonts w:hint="default" w:asciiTheme="minorEastAsia" w:hAnsiTheme="minorEastAsia" w:eastAsiaTheme="minorEastAsia" w:cstheme="minorEastAsia"/>
                      <w:color w:val="auto"/>
                    </w:rPr>
                  </w:pPr>
                  <w:r>
                    <w:rPr>
                      <w:rFonts w:asciiTheme="minorEastAsia" w:hAnsiTheme="minorEastAsia" w:eastAsiaTheme="minorEastAsia" w:cstheme="minorEastAsia"/>
                      <w:color w:val="auto"/>
                    </w:rPr>
                    <w:t>产生的污泥、底渣、废油类等固体废物应按照其管理属性分别处置。不能自行综合利用或处置的，应交给有相应资质和处理能力的企业进行综合利用或处置。</w:t>
                  </w:r>
                </w:p>
              </w:tc>
              <w:tc>
                <w:tcPr>
                  <w:tcW w:w="2199" w:type="pct"/>
                  <w:vAlign w:val="center"/>
                </w:tcPr>
                <w:p w14:paraId="5E64CADA">
                  <w:pPr>
                    <w:pStyle w:val="35"/>
                    <w:jc w:val="left"/>
                    <w:rPr>
                      <w:rFonts w:hint="default" w:asciiTheme="minorEastAsia" w:hAnsiTheme="minorEastAsia" w:eastAsiaTheme="minorEastAsia" w:cstheme="minorEastAsia"/>
                      <w:color w:val="auto"/>
                    </w:rPr>
                  </w:pPr>
                  <w:r>
                    <w:rPr>
                      <w:rFonts w:asciiTheme="minorEastAsia" w:hAnsiTheme="minorEastAsia" w:eastAsiaTheme="minorEastAsia" w:cstheme="minorEastAsia"/>
                      <w:color w:val="auto"/>
                    </w:rPr>
                    <w:t>项目产生的生活垃圾：统一由环卫部门清运处置。污泥、除尘灰等均回用于生产。废润滑油及废油桶：由专用收集桶收集后暂存于危废暂存间内，定期交由有资质的单位转移进行处置。</w:t>
                  </w:r>
                </w:p>
              </w:tc>
              <w:tc>
                <w:tcPr>
                  <w:tcW w:w="331" w:type="pct"/>
                  <w:vAlign w:val="center"/>
                </w:tcPr>
                <w:p w14:paraId="000A995B">
                  <w:pPr>
                    <w:pStyle w:val="35"/>
                    <w:rPr>
                      <w:rFonts w:hint="default" w:asciiTheme="minorEastAsia" w:hAnsiTheme="minorEastAsia" w:eastAsiaTheme="minorEastAsia" w:cstheme="minorEastAsia"/>
                      <w:color w:val="auto"/>
                    </w:rPr>
                  </w:pPr>
                  <w:r>
                    <w:rPr>
                      <w:rFonts w:asciiTheme="minorEastAsia" w:hAnsiTheme="minorEastAsia" w:eastAsiaTheme="minorEastAsia" w:cstheme="minorEastAsia"/>
                      <w:color w:val="auto"/>
                    </w:rPr>
                    <w:t>符合</w:t>
                  </w:r>
                </w:p>
              </w:tc>
            </w:tr>
            <w:tr w14:paraId="2D5254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 w:type="pct"/>
                  <w:vAlign w:val="center"/>
                </w:tcPr>
                <w:p w14:paraId="3F0FFC48">
                  <w:pPr>
                    <w:pStyle w:val="35"/>
                    <w:rPr>
                      <w:rFonts w:hint="default" w:asciiTheme="minorEastAsia" w:hAnsiTheme="minorEastAsia" w:eastAsiaTheme="minorEastAsia" w:cstheme="minorEastAsia"/>
                      <w:color w:val="auto"/>
                    </w:rPr>
                  </w:pPr>
                  <w:r>
                    <w:rPr>
                      <w:rFonts w:asciiTheme="minorEastAsia" w:hAnsiTheme="minorEastAsia" w:eastAsiaTheme="minorEastAsia" w:cstheme="minorEastAsia"/>
                      <w:color w:val="auto"/>
                    </w:rPr>
                    <w:t>9</w:t>
                  </w:r>
                </w:p>
              </w:tc>
              <w:tc>
                <w:tcPr>
                  <w:tcW w:w="2150" w:type="pct"/>
                  <w:vAlign w:val="center"/>
                </w:tcPr>
                <w:p w14:paraId="1A44EA83">
                  <w:pPr>
                    <w:pStyle w:val="35"/>
                    <w:rPr>
                      <w:rFonts w:hint="default" w:asciiTheme="minorEastAsia" w:hAnsiTheme="minorEastAsia" w:eastAsiaTheme="minorEastAsia" w:cstheme="minorEastAsia"/>
                      <w:color w:val="auto"/>
                    </w:rPr>
                  </w:pPr>
                  <w:r>
                    <w:rPr>
                      <w:rFonts w:asciiTheme="minorEastAsia" w:hAnsiTheme="minorEastAsia" w:eastAsiaTheme="minorEastAsia" w:cstheme="minorEastAsia"/>
                      <w:color w:val="auto"/>
                    </w:rPr>
                    <w:t>危险废物的贮存、包装、处置等应符合GB 18597、HJ 2042等危险废物专用标准的要求。</w:t>
                  </w:r>
                </w:p>
              </w:tc>
              <w:tc>
                <w:tcPr>
                  <w:tcW w:w="2199" w:type="pct"/>
                  <w:vAlign w:val="center"/>
                </w:tcPr>
                <w:p w14:paraId="1F9D90DC">
                  <w:pPr>
                    <w:pStyle w:val="35"/>
                    <w:rPr>
                      <w:rFonts w:hint="default" w:asciiTheme="minorEastAsia" w:hAnsiTheme="minorEastAsia" w:eastAsiaTheme="minorEastAsia" w:cstheme="minorEastAsia"/>
                      <w:color w:val="auto"/>
                    </w:rPr>
                  </w:pPr>
                  <w:r>
                    <w:rPr>
                      <w:rFonts w:asciiTheme="minorEastAsia" w:hAnsiTheme="minorEastAsia" w:eastAsiaTheme="minorEastAsia" w:cstheme="minorEastAsia"/>
                      <w:color w:val="auto"/>
                    </w:rPr>
                    <w:t>本环评要求设置危废暂存间1间，占地面积为20m</w:t>
                  </w:r>
                  <w:r>
                    <w:rPr>
                      <w:rFonts w:asciiTheme="minorEastAsia" w:hAnsiTheme="minorEastAsia" w:eastAsiaTheme="minorEastAsia" w:cstheme="minorEastAsia"/>
                      <w:color w:val="auto"/>
                      <w:vertAlign w:val="superscript"/>
                    </w:rPr>
                    <w:t>2</w:t>
                  </w:r>
                  <w:r>
                    <w:rPr>
                      <w:rFonts w:asciiTheme="minorEastAsia" w:hAnsiTheme="minorEastAsia" w:eastAsiaTheme="minorEastAsia" w:cstheme="minorEastAsia"/>
                      <w:color w:val="auto"/>
                    </w:rPr>
                    <w:t>，用于存放废润滑油</w:t>
                  </w:r>
                  <w:r>
                    <w:rPr>
                      <w:rFonts w:hint="eastAsia" w:asciiTheme="minorEastAsia" w:hAnsiTheme="minorEastAsia" w:eastAsiaTheme="minorEastAsia" w:cstheme="minorEastAsia"/>
                      <w:color w:val="auto"/>
                      <w:lang w:eastAsia="zh-CN"/>
                    </w:rPr>
                    <w:t>及废油桶</w:t>
                  </w:r>
                  <w:r>
                    <w:rPr>
                      <w:rFonts w:asciiTheme="minorEastAsia" w:hAnsiTheme="minorEastAsia" w:eastAsiaTheme="minorEastAsia" w:cstheme="minorEastAsia"/>
                      <w:color w:val="auto"/>
                    </w:rPr>
                    <w:t>。本环评要求危废暂存间按《危险废物贮存污染控制标 准》（GB18597-2023）进行建设，并建立危险废物管理台账，认真填写、保管转移联单。</w:t>
                  </w:r>
                </w:p>
              </w:tc>
              <w:tc>
                <w:tcPr>
                  <w:tcW w:w="331" w:type="pct"/>
                  <w:vAlign w:val="center"/>
                </w:tcPr>
                <w:p w14:paraId="519DA800">
                  <w:pPr>
                    <w:pStyle w:val="35"/>
                    <w:rPr>
                      <w:rFonts w:hint="default" w:asciiTheme="minorEastAsia" w:hAnsiTheme="minorEastAsia" w:eastAsiaTheme="minorEastAsia" w:cstheme="minorEastAsia"/>
                      <w:color w:val="auto"/>
                    </w:rPr>
                  </w:pPr>
                  <w:r>
                    <w:rPr>
                      <w:rFonts w:asciiTheme="minorEastAsia" w:hAnsiTheme="minorEastAsia" w:eastAsiaTheme="minorEastAsia" w:cstheme="minorEastAsia"/>
                      <w:color w:val="auto"/>
                    </w:rPr>
                    <w:t>符合</w:t>
                  </w:r>
                </w:p>
              </w:tc>
            </w:tr>
          </w:tbl>
          <w:p w14:paraId="188F4D8D">
            <w:pPr>
              <w:ind w:firstLine="480"/>
              <w:rPr>
                <w:rFonts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综上，本项目符合《固体废物再生利用污染防治技术导则》（HJ1091-2020）中相关要求。</w:t>
            </w:r>
          </w:p>
          <w:p w14:paraId="5052D2E8">
            <w:pPr>
              <w:ind w:firstLine="482"/>
              <w:rPr>
                <w:rFonts w:asciiTheme="minorEastAsia" w:hAnsiTheme="minorEastAsia" w:eastAsiaTheme="minorEastAsia" w:cstheme="minorEastAsia"/>
                <w:b/>
                <w:bCs/>
                <w:color w:val="auto"/>
              </w:rPr>
            </w:pPr>
            <w:r>
              <w:rPr>
                <w:rFonts w:hint="eastAsia" w:asciiTheme="minorEastAsia" w:hAnsiTheme="minorEastAsia" w:eastAsiaTheme="minorEastAsia" w:cstheme="minorEastAsia"/>
                <w:b/>
                <w:bCs/>
                <w:color w:val="auto"/>
              </w:rPr>
              <w:t>9、与《固体废物处理处置工程技术导则》（HJ2035-2013）符合性分析</w:t>
            </w:r>
          </w:p>
          <w:p w14:paraId="165A4888">
            <w:pPr>
              <w:pStyle w:val="36"/>
              <w:rPr>
                <w:rFonts w:hint="default" w:asciiTheme="minorEastAsia" w:hAnsiTheme="minorEastAsia" w:eastAsiaTheme="minorEastAsia" w:cstheme="minorEastAsia"/>
                <w:color w:val="auto"/>
              </w:rPr>
            </w:pPr>
            <w:r>
              <w:rPr>
                <w:rFonts w:asciiTheme="minorEastAsia" w:hAnsiTheme="minorEastAsia" w:eastAsiaTheme="minorEastAsia" w:cstheme="minorEastAsia"/>
                <w:color w:val="auto"/>
              </w:rPr>
              <w:t>表1-</w:t>
            </w:r>
            <w:r>
              <w:rPr>
                <w:rFonts w:hint="eastAsia" w:asciiTheme="minorEastAsia" w:hAnsiTheme="minorEastAsia" w:eastAsiaTheme="minorEastAsia" w:cstheme="minorEastAsia"/>
                <w:color w:val="auto"/>
                <w:lang w:val="en-US" w:eastAsia="zh-CN"/>
              </w:rPr>
              <w:t>8</w:t>
            </w:r>
            <w:r>
              <w:rPr>
                <w:rFonts w:asciiTheme="minorEastAsia" w:hAnsiTheme="minorEastAsia" w:eastAsiaTheme="minorEastAsia" w:cstheme="minorEastAsia"/>
                <w:color w:val="auto"/>
              </w:rPr>
              <w:t xml:space="preserve">  固体废物处理处置工程技术导则符合性分析</w:t>
            </w:r>
          </w:p>
          <w:tbl>
            <w:tblPr>
              <w:tblStyle w:val="28"/>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00"/>
              <w:gridCol w:w="3417"/>
              <w:gridCol w:w="3398"/>
              <w:gridCol w:w="522"/>
            </w:tblGrid>
            <w:tr w14:paraId="784088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 w:type="pct"/>
                  <w:vAlign w:val="center"/>
                </w:tcPr>
                <w:p w14:paraId="4B169974">
                  <w:pPr>
                    <w:pStyle w:val="35"/>
                    <w:rPr>
                      <w:rFonts w:hint="default" w:asciiTheme="minorEastAsia" w:hAnsiTheme="minorEastAsia" w:eastAsiaTheme="minorEastAsia" w:cstheme="minorEastAsia"/>
                      <w:color w:val="auto"/>
                    </w:rPr>
                  </w:pPr>
                  <w:r>
                    <w:rPr>
                      <w:rFonts w:asciiTheme="minorEastAsia" w:hAnsiTheme="minorEastAsia" w:eastAsiaTheme="minorEastAsia" w:cstheme="minorEastAsia"/>
                      <w:color w:val="auto"/>
                    </w:rPr>
                    <w:t>序号</w:t>
                  </w:r>
                </w:p>
              </w:tc>
              <w:tc>
                <w:tcPr>
                  <w:tcW w:w="2179" w:type="pct"/>
                  <w:vAlign w:val="center"/>
                </w:tcPr>
                <w:p w14:paraId="1D5587F2">
                  <w:pPr>
                    <w:pStyle w:val="35"/>
                    <w:rPr>
                      <w:rFonts w:hint="default" w:asciiTheme="minorEastAsia" w:hAnsiTheme="minorEastAsia" w:eastAsiaTheme="minorEastAsia" w:cstheme="minorEastAsia"/>
                      <w:color w:val="auto"/>
                    </w:rPr>
                  </w:pPr>
                  <w:r>
                    <w:rPr>
                      <w:rFonts w:asciiTheme="minorEastAsia" w:hAnsiTheme="minorEastAsia" w:eastAsiaTheme="minorEastAsia" w:cstheme="minorEastAsia"/>
                      <w:color w:val="auto"/>
                    </w:rPr>
                    <w:t>HJ2035-2013相关要求</w:t>
                  </w:r>
                </w:p>
              </w:tc>
              <w:tc>
                <w:tcPr>
                  <w:tcW w:w="2167" w:type="pct"/>
                  <w:vAlign w:val="center"/>
                </w:tcPr>
                <w:p w14:paraId="0FEB607B">
                  <w:pPr>
                    <w:pStyle w:val="35"/>
                    <w:rPr>
                      <w:rFonts w:hint="default" w:asciiTheme="minorEastAsia" w:hAnsiTheme="minorEastAsia" w:eastAsiaTheme="minorEastAsia" w:cstheme="minorEastAsia"/>
                      <w:color w:val="auto"/>
                    </w:rPr>
                  </w:pPr>
                  <w:r>
                    <w:rPr>
                      <w:rFonts w:asciiTheme="minorEastAsia" w:hAnsiTheme="minorEastAsia" w:eastAsiaTheme="minorEastAsia" w:cstheme="minorEastAsia"/>
                      <w:color w:val="auto"/>
                    </w:rPr>
                    <w:t>项目情况</w:t>
                  </w:r>
                </w:p>
              </w:tc>
              <w:tc>
                <w:tcPr>
                  <w:tcW w:w="333" w:type="pct"/>
                  <w:vAlign w:val="center"/>
                </w:tcPr>
                <w:p w14:paraId="7D047E02">
                  <w:pPr>
                    <w:pStyle w:val="35"/>
                    <w:rPr>
                      <w:rFonts w:hint="default" w:asciiTheme="minorEastAsia" w:hAnsiTheme="minorEastAsia" w:eastAsiaTheme="minorEastAsia" w:cstheme="minorEastAsia"/>
                      <w:color w:val="auto"/>
                    </w:rPr>
                  </w:pPr>
                  <w:r>
                    <w:rPr>
                      <w:rFonts w:asciiTheme="minorEastAsia" w:hAnsiTheme="minorEastAsia" w:eastAsiaTheme="minorEastAsia" w:cstheme="minorEastAsia"/>
                      <w:color w:val="auto"/>
                    </w:rPr>
                    <w:t>符合性</w:t>
                  </w:r>
                </w:p>
              </w:tc>
            </w:tr>
            <w:tr w14:paraId="3CF052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 w:type="pct"/>
                  <w:vAlign w:val="center"/>
                </w:tcPr>
                <w:p w14:paraId="2E2E79B6">
                  <w:pPr>
                    <w:pStyle w:val="35"/>
                    <w:rPr>
                      <w:rFonts w:hint="default" w:asciiTheme="minorEastAsia" w:hAnsiTheme="minorEastAsia" w:eastAsiaTheme="minorEastAsia" w:cstheme="minorEastAsia"/>
                      <w:color w:val="auto"/>
                    </w:rPr>
                  </w:pPr>
                  <w:r>
                    <w:rPr>
                      <w:rFonts w:asciiTheme="minorEastAsia" w:hAnsiTheme="minorEastAsia" w:eastAsiaTheme="minorEastAsia" w:cstheme="minorEastAsia"/>
                      <w:color w:val="auto"/>
                    </w:rPr>
                    <w:t>1</w:t>
                  </w:r>
                </w:p>
              </w:tc>
              <w:tc>
                <w:tcPr>
                  <w:tcW w:w="2179" w:type="pct"/>
                  <w:vAlign w:val="center"/>
                </w:tcPr>
                <w:p w14:paraId="5C11B308">
                  <w:pPr>
                    <w:pStyle w:val="35"/>
                    <w:rPr>
                      <w:rFonts w:hint="default" w:asciiTheme="minorEastAsia" w:hAnsiTheme="minorEastAsia" w:eastAsiaTheme="minorEastAsia" w:cstheme="minorEastAsia"/>
                      <w:color w:val="auto"/>
                    </w:rPr>
                  </w:pPr>
                  <w:r>
                    <w:rPr>
                      <w:rFonts w:asciiTheme="minorEastAsia" w:hAnsiTheme="minorEastAsia" w:eastAsiaTheme="minorEastAsia" w:cstheme="minorEastAsia"/>
                      <w:color w:val="auto"/>
                    </w:rPr>
                    <w:t>固体废物处理处置应遵循减量化、资源化、无害化的原则，对固体废物的产生、运输、贮存、处理和处置应实施全过程控制。</w:t>
                  </w:r>
                </w:p>
              </w:tc>
              <w:tc>
                <w:tcPr>
                  <w:tcW w:w="2167" w:type="pct"/>
                  <w:vAlign w:val="center"/>
                </w:tcPr>
                <w:p w14:paraId="6F86C1E2">
                  <w:pPr>
                    <w:pStyle w:val="35"/>
                    <w:rPr>
                      <w:rFonts w:hint="default" w:asciiTheme="minorEastAsia" w:hAnsiTheme="minorEastAsia" w:eastAsiaTheme="minorEastAsia" w:cstheme="minorEastAsia"/>
                      <w:color w:val="auto"/>
                    </w:rPr>
                  </w:pPr>
                  <w:r>
                    <w:rPr>
                      <w:rFonts w:asciiTheme="minorEastAsia" w:hAnsiTheme="minorEastAsia" w:eastAsiaTheme="minorEastAsia" w:cstheme="minorEastAsia"/>
                      <w:color w:val="auto"/>
                    </w:rPr>
                    <w:t>本项目对磷石膏、脱硫石膏、提炼渣、尾矿等进行综合利用，属于固废的资源化/减量化处置，项目对一般工业固废的运输、贮存、处理和处置严格按照《固体废物处理处置工程技术导则》（HJ2035-2013）中的要求执行。</w:t>
                  </w:r>
                </w:p>
              </w:tc>
              <w:tc>
                <w:tcPr>
                  <w:tcW w:w="333" w:type="pct"/>
                  <w:vAlign w:val="center"/>
                </w:tcPr>
                <w:p w14:paraId="18BE4D8F">
                  <w:pPr>
                    <w:pStyle w:val="35"/>
                    <w:rPr>
                      <w:rFonts w:hint="default" w:asciiTheme="minorEastAsia" w:hAnsiTheme="minorEastAsia" w:eastAsiaTheme="minorEastAsia" w:cstheme="minorEastAsia"/>
                      <w:color w:val="auto"/>
                    </w:rPr>
                  </w:pPr>
                  <w:r>
                    <w:rPr>
                      <w:rFonts w:asciiTheme="minorEastAsia" w:hAnsiTheme="minorEastAsia" w:eastAsiaTheme="minorEastAsia" w:cstheme="minorEastAsia"/>
                      <w:color w:val="auto"/>
                    </w:rPr>
                    <w:t>符合</w:t>
                  </w:r>
                </w:p>
              </w:tc>
            </w:tr>
            <w:tr w14:paraId="166429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 w:type="pct"/>
                  <w:vAlign w:val="center"/>
                </w:tcPr>
                <w:p w14:paraId="6E2779FE">
                  <w:pPr>
                    <w:pStyle w:val="35"/>
                    <w:rPr>
                      <w:rFonts w:hint="default" w:asciiTheme="minorEastAsia" w:hAnsiTheme="minorEastAsia" w:eastAsiaTheme="minorEastAsia" w:cstheme="minorEastAsia"/>
                      <w:color w:val="auto"/>
                    </w:rPr>
                  </w:pPr>
                  <w:r>
                    <w:rPr>
                      <w:rFonts w:asciiTheme="minorEastAsia" w:hAnsiTheme="minorEastAsia" w:eastAsiaTheme="minorEastAsia" w:cstheme="minorEastAsia"/>
                      <w:color w:val="auto"/>
                    </w:rPr>
                    <w:t>2</w:t>
                  </w:r>
                </w:p>
              </w:tc>
              <w:tc>
                <w:tcPr>
                  <w:tcW w:w="2179" w:type="pct"/>
                  <w:vAlign w:val="center"/>
                </w:tcPr>
                <w:p w14:paraId="5F261A5A">
                  <w:pPr>
                    <w:pStyle w:val="35"/>
                    <w:rPr>
                      <w:rFonts w:hint="default" w:asciiTheme="minorEastAsia" w:hAnsiTheme="minorEastAsia" w:eastAsiaTheme="minorEastAsia" w:cstheme="minorEastAsia"/>
                      <w:color w:val="auto"/>
                    </w:rPr>
                  </w:pPr>
                  <w:r>
                    <w:rPr>
                      <w:rFonts w:asciiTheme="minorEastAsia" w:hAnsiTheme="minorEastAsia" w:eastAsiaTheme="minorEastAsia" w:cstheme="minorEastAsia"/>
                      <w:color w:val="auto"/>
                    </w:rPr>
                    <w:t>固体废物处理处置过程中应避免和减少二次污染。对产生的二次污染应执行国家和地方环境保护法规和标准的有关规定，治理后达标排放。二次污染的治理方案宜充分利用企业已有资源。</w:t>
                  </w:r>
                </w:p>
              </w:tc>
              <w:tc>
                <w:tcPr>
                  <w:tcW w:w="2167" w:type="pct"/>
                  <w:vAlign w:val="center"/>
                </w:tcPr>
                <w:p w14:paraId="72F26F54">
                  <w:pPr>
                    <w:pStyle w:val="35"/>
                    <w:rPr>
                      <w:rFonts w:hint="default" w:asciiTheme="minorEastAsia" w:hAnsiTheme="minorEastAsia" w:eastAsiaTheme="minorEastAsia" w:cstheme="minorEastAsia"/>
                      <w:color w:val="auto"/>
                    </w:rPr>
                  </w:pPr>
                  <w:r>
                    <w:rPr>
                      <w:rFonts w:asciiTheme="minorEastAsia" w:hAnsiTheme="minorEastAsia" w:eastAsiaTheme="minorEastAsia" w:cstheme="minorEastAsia"/>
                      <w:color w:val="auto"/>
                    </w:rPr>
                    <w:t>项目产生的生活垃圾统一由环卫部门清运处置。污泥、除尘灰等均回用于生产。废润滑油及废油桶由专用收集桶收集后暂存于危废暂存间内，定期交由有资质的单位转移进行处置。</w:t>
                  </w:r>
                </w:p>
              </w:tc>
              <w:tc>
                <w:tcPr>
                  <w:tcW w:w="333" w:type="pct"/>
                  <w:vAlign w:val="center"/>
                </w:tcPr>
                <w:p w14:paraId="156BDCBD">
                  <w:pPr>
                    <w:pStyle w:val="35"/>
                    <w:rPr>
                      <w:rFonts w:hint="default" w:asciiTheme="minorEastAsia" w:hAnsiTheme="minorEastAsia" w:eastAsiaTheme="minorEastAsia" w:cstheme="minorEastAsia"/>
                      <w:color w:val="auto"/>
                    </w:rPr>
                  </w:pPr>
                  <w:r>
                    <w:rPr>
                      <w:rFonts w:asciiTheme="minorEastAsia" w:hAnsiTheme="minorEastAsia" w:eastAsiaTheme="minorEastAsia" w:cstheme="minorEastAsia"/>
                      <w:color w:val="auto"/>
                    </w:rPr>
                    <w:t>符合</w:t>
                  </w:r>
                </w:p>
              </w:tc>
            </w:tr>
            <w:tr w14:paraId="095DD2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 w:type="pct"/>
                  <w:vAlign w:val="center"/>
                </w:tcPr>
                <w:p w14:paraId="7DE35B79">
                  <w:pPr>
                    <w:pStyle w:val="35"/>
                    <w:rPr>
                      <w:rFonts w:hint="default" w:asciiTheme="minorEastAsia" w:hAnsiTheme="minorEastAsia" w:eastAsiaTheme="minorEastAsia" w:cstheme="minorEastAsia"/>
                      <w:color w:val="auto"/>
                    </w:rPr>
                  </w:pPr>
                  <w:r>
                    <w:rPr>
                      <w:rFonts w:asciiTheme="minorEastAsia" w:hAnsiTheme="minorEastAsia" w:eastAsiaTheme="minorEastAsia" w:cstheme="minorEastAsia"/>
                      <w:color w:val="auto"/>
                    </w:rPr>
                    <w:t>3</w:t>
                  </w:r>
                </w:p>
              </w:tc>
              <w:tc>
                <w:tcPr>
                  <w:tcW w:w="2179" w:type="pct"/>
                  <w:vAlign w:val="center"/>
                </w:tcPr>
                <w:p w14:paraId="79E506FD">
                  <w:pPr>
                    <w:pStyle w:val="35"/>
                    <w:rPr>
                      <w:rFonts w:hint="default" w:asciiTheme="minorEastAsia" w:hAnsiTheme="minorEastAsia" w:eastAsiaTheme="minorEastAsia" w:cstheme="minorEastAsia"/>
                      <w:color w:val="auto"/>
                    </w:rPr>
                  </w:pPr>
                  <w:r>
                    <w:rPr>
                      <w:rFonts w:asciiTheme="minorEastAsia" w:hAnsiTheme="minorEastAsia" w:eastAsiaTheme="minorEastAsia" w:cstheme="minorEastAsia"/>
                      <w:color w:val="auto"/>
                    </w:rPr>
                    <w:t>应根据经济、技术条件对产生的工业固体废物加以回收利用；对暂时不利用或者不能利用的工业固体废物，应按照国务院环境保护行政主管部门的规定建设贮存设施、场所，安全分类存放，或者采取无害化处置措施。</w:t>
                  </w:r>
                </w:p>
              </w:tc>
              <w:tc>
                <w:tcPr>
                  <w:tcW w:w="2167" w:type="pct"/>
                  <w:vAlign w:val="center"/>
                </w:tcPr>
                <w:p w14:paraId="74B2C63F">
                  <w:pPr>
                    <w:pStyle w:val="35"/>
                    <w:rPr>
                      <w:rFonts w:hint="default" w:asciiTheme="minorEastAsia" w:hAnsiTheme="minorEastAsia" w:eastAsiaTheme="minorEastAsia" w:cstheme="minorEastAsia"/>
                      <w:color w:val="auto"/>
                    </w:rPr>
                  </w:pPr>
                  <w:r>
                    <w:rPr>
                      <w:rFonts w:asciiTheme="minorEastAsia" w:hAnsiTheme="minorEastAsia" w:eastAsiaTheme="minorEastAsia" w:cstheme="minorEastAsia"/>
                      <w:color w:val="auto"/>
                    </w:rPr>
                    <w:t>本项目磷石膏、脱硫石膏、提炼渣、尾矿等的贮存严格按照规定进行分类存放。</w:t>
                  </w:r>
                </w:p>
              </w:tc>
              <w:tc>
                <w:tcPr>
                  <w:tcW w:w="333" w:type="pct"/>
                  <w:vAlign w:val="center"/>
                </w:tcPr>
                <w:p w14:paraId="5E6931D1">
                  <w:pPr>
                    <w:pStyle w:val="35"/>
                    <w:rPr>
                      <w:rFonts w:hint="default" w:asciiTheme="minorEastAsia" w:hAnsiTheme="minorEastAsia" w:eastAsiaTheme="minorEastAsia" w:cstheme="minorEastAsia"/>
                      <w:color w:val="auto"/>
                    </w:rPr>
                  </w:pPr>
                  <w:r>
                    <w:rPr>
                      <w:rFonts w:asciiTheme="minorEastAsia" w:hAnsiTheme="minorEastAsia" w:eastAsiaTheme="minorEastAsia" w:cstheme="minorEastAsia"/>
                      <w:color w:val="auto"/>
                    </w:rPr>
                    <w:t>符合</w:t>
                  </w:r>
                </w:p>
              </w:tc>
            </w:tr>
          </w:tbl>
          <w:p w14:paraId="7ADA4F27">
            <w:pPr>
              <w:ind w:firstLine="480"/>
              <w:rPr>
                <w:rFonts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综上，本项目符合《固体废物处理处置工程技术导则》（HJ2035-2013）中相关要求。</w:t>
            </w:r>
          </w:p>
          <w:p w14:paraId="703864EF">
            <w:pPr>
              <w:ind w:firstLine="482"/>
              <w:rPr>
                <w:rFonts w:asciiTheme="minorEastAsia" w:hAnsiTheme="minorEastAsia" w:eastAsiaTheme="minorEastAsia" w:cstheme="minorEastAsia"/>
                <w:b/>
                <w:bCs/>
                <w:color w:val="auto"/>
              </w:rPr>
            </w:pPr>
            <w:r>
              <w:rPr>
                <w:rFonts w:hint="eastAsia" w:asciiTheme="minorEastAsia" w:hAnsiTheme="minorEastAsia" w:eastAsiaTheme="minorEastAsia" w:cstheme="minorEastAsia"/>
                <w:b/>
                <w:bCs/>
                <w:color w:val="auto"/>
              </w:rPr>
              <w:t>10、与《关于“十四五”大宗固体废弃物综合利用的指导意见》（发改环资〔2021〕381号）符合性分析</w:t>
            </w:r>
          </w:p>
          <w:p w14:paraId="757962E5">
            <w:pPr>
              <w:pStyle w:val="36"/>
              <w:rPr>
                <w:rFonts w:hint="default" w:asciiTheme="minorEastAsia" w:hAnsiTheme="minorEastAsia" w:eastAsiaTheme="minorEastAsia" w:cstheme="minorEastAsia"/>
                <w:color w:val="auto"/>
              </w:rPr>
            </w:pPr>
            <w:r>
              <w:rPr>
                <w:rFonts w:asciiTheme="minorEastAsia" w:hAnsiTheme="minorEastAsia" w:eastAsiaTheme="minorEastAsia" w:cstheme="minorEastAsia"/>
                <w:color w:val="auto"/>
              </w:rPr>
              <w:t>表1-</w:t>
            </w:r>
            <w:r>
              <w:rPr>
                <w:rFonts w:hint="eastAsia" w:asciiTheme="minorEastAsia" w:hAnsiTheme="minorEastAsia" w:eastAsiaTheme="minorEastAsia" w:cstheme="minorEastAsia"/>
                <w:color w:val="auto"/>
                <w:lang w:val="en-US" w:eastAsia="zh-CN"/>
              </w:rPr>
              <w:t>9</w:t>
            </w:r>
            <w:r>
              <w:rPr>
                <w:rFonts w:asciiTheme="minorEastAsia" w:hAnsiTheme="minorEastAsia" w:eastAsiaTheme="minorEastAsia" w:cstheme="minorEastAsia"/>
                <w:color w:val="auto"/>
              </w:rPr>
              <w:t xml:space="preserve">  与“十四五”大宗固体废弃物综合利用的指导意见符合性分析</w:t>
            </w:r>
          </w:p>
          <w:tbl>
            <w:tblPr>
              <w:tblStyle w:val="28"/>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1"/>
              <w:gridCol w:w="3379"/>
              <w:gridCol w:w="3575"/>
              <w:gridCol w:w="452"/>
            </w:tblGrid>
            <w:tr w14:paraId="22987B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5" w:type="pct"/>
                  <w:vAlign w:val="center"/>
                </w:tcPr>
                <w:p w14:paraId="24C9B0D7">
                  <w:pPr>
                    <w:pStyle w:val="35"/>
                    <w:rPr>
                      <w:rFonts w:hint="default" w:asciiTheme="minorEastAsia" w:hAnsiTheme="minorEastAsia" w:eastAsiaTheme="minorEastAsia" w:cstheme="minorEastAsia"/>
                      <w:color w:val="auto"/>
                    </w:rPr>
                  </w:pPr>
                  <w:r>
                    <w:rPr>
                      <w:rFonts w:asciiTheme="minorEastAsia" w:hAnsiTheme="minorEastAsia" w:eastAsiaTheme="minorEastAsia" w:cstheme="minorEastAsia"/>
                      <w:color w:val="auto"/>
                    </w:rPr>
                    <w:t>序号</w:t>
                  </w:r>
                </w:p>
              </w:tc>
              <w:tc>
                <w:tcPr>
                  <w:tcW w:w="2155" w:type="pct"/>
                  <w:vAlign w:val="center"/>
                </w:tcPr>
                <w:p w14:paraId="6A38B1C6">
                  <w:pPr>
                    <w:pStyle w:val="35"/>
                    <w:rPr>
                      <w:rFonts w:hint="default" w:asciiTheme="minorEastAsia" w:hAnsiTheme="minorEastAsia" w:eastAsiaTheme="minorEastAsia" w:cstheme="minorEastAsia"/>
                      <w:color w:val="auto"/>
                    </w:rPr>
                  </w:pPr>
                  <w:r>
                    <w:rPr>
                      <w:rFonts w:asciiTheme="minorEastAsia" w:hAnsiTheme="minorEastAsia" w:eastAsiaTheme="minorEastAsia" w:cstheme="minorEastAsia"/>
                      <w:color w:val="auto"/>
                    </w:rPr>
                    <w:t>指导意见</w:t>
                  </w:r>
                </w:p>
              </w:tc>
              <w:tc>
                <w:tcPr>
                  <w:tcW w:w="2280" w:type="pct"/>
                  <w:vAlign w:val="center"/>
                </w:tcPr>
                <w:p w14:paraId="58539B11">
                  <w:pPr>
                    <w:pStyle w:val="35"/>
                    <w:rPr>
                      <w:rFonts w:hint="default" w:asciiTheme="minorEastAsia" w:hAnsiTheme="minorEastAsia" w:eastAsiaTheme="minorEastAsia" w:cstheme="minorEastAsia"/>
                      <w:color w:val="auto"/>
                    </w:rPr>
                  </w:pPr>
                  <w:r>
                    <w:rPr>
                      <w:rFonts w:asciiTheme="minorEastAsia" w:hAnsiTheme="minorEastAsia" w:eastAsiaTheme="minorEastAsia" w:cstheme="minorEastAsia"/>
                      <w:color w:val="auto"/>
                    </w:rPr>
                    <w:t>项目情况</w:t>
                  </w:r>
                </w:p>
              </w:tc>
              <w:tc>
                <w:tcPr>
                  <w:tcW w:w="288" w:type="pct"/>
                  <w:vAlign w:val="center"/>
                </w:tcPr>
                <w:p w14:paraId="5F105D44">
                  <w:pPr>
                    <w:pStyle w:val="35"/>
                    <w:rPr>
                      <w:rFonts w:hint="default" w:asciiTheme="minorEastAsia" w:hAnsiTheme="minorEastAsia" w:eastAsiaTheme="minorEastAsia" w:cstheme="minorEastAsia"/>
                      <w:color w:val="auto"/>
                    </w:rPr>
                  </w:pPr>
                  <w:r>
                    <w:rPr>
                      <w:rFonts w:asciiTheme="minorEastAsia" w:hAnsiTheme="minorEastAsia" w:eastAsiaTheme="minorEastAsia" w:cstheme="minorEastAsia"/>
                      <w:color w:val="auto"/>
                    </w:rPr>
                    <w:t>符合性</w:t>
                  </w:r>
                </w:p>
              </w:tc>
            </w:tr>
            <w:tr w14:paraId="5FECF0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5" w:type="pct"/>
                  <w:vAlign w:val="center"/>
                </w:tcPr>
                <w:p w14:paraId="7EA4CEE5">
                  <w:pPr>
                    <w:pStyle w:val="35"/>
                    <w:rPr>
                      <w:rFonts w:hint="default" w:asciiTheme="minorEastAsia" w:hAnsiTheme="minorEastAsia" w:eastAsiaTheme="minorEastAsia" w:cstheme="minorEastAsia"/>
                      <w:color w:val="auto"/>
                    </w:rPr>
                  </w:pPr>
                  <w:r>
                    <w:rPr>
                      <w:rFonts w:asciiTheme="minorEastAsia" w:hAnsiTheme="minorEastAsia" w:eastAsiaTheme="minorEastAsia" w:cstheme="minorEastAsia"/>
                      <w:color w:val="auto"/>
                    </w:rPr>
                    <w:t>1</w:t>
                  </w:r>
                </w:p>
              </w:tc>
              <w:tc>
                <w:tcPr>
                  <w:tcW w:w="2155" w:type="pct"/>
                  <w:shd w:val="clear" w:color="auto" w:fill="auto"/>
                  <w:vAlign w:val="center"/>
                </w:tcPr>
                <w:p w14:paraId="3121AFAE">
                  <w:pPr>
                    <w:pStyle w:val="35"/>
                    <w:rPr>
                      <w:rFonts w:hint="default" w:asciiTheme="minorEastAsia" w:hAnsiTheme="minorEastAsia" w:eastAsiaTheme="minorEastAsia" w:cstheme="minorEastAsia"/>
                      <w:color w:val="auto"/>
                    </w:rPr>
                  </w:pPr>
                  <w:r>
                    <w:rPr>
                      <w:rFonts w:asciiTheme="minorEastAsia" w:hAnsiTheme="minorEastAsia" w:eastAsiaTheme="minorEastAsia" w:cstheme="minorEastAsia"/>
                      <w:color w:val="auto"/>
                    </w:rPr>
                    <w:t>（八）冶炼渣。加强产业协同利用，扩大赤泥和钢渣利用规模，提高赤泥在道路材料中的掺用比例，扩大钢渣微粉作混凝土掺合料在建设工程等领域的利用。不断探索赤泥和钢渣的其他规模化利用渠道。鼓励从赤泥中回收铁、碱、氧化铝，从冶炼渣中回收稀有稀散金属和稀贵金属等有价组分，提高矿产资源利用效率，保障国家资源安全，逐步提高冶炼渣综合利用率。</w:t>
                  </w:r>
                </w:p>
              </w:tc>
              <w:tc>
                <w:tcPr>
                  <w:tcW w:w="2280" w:type="pct"/>
                  <w:shd w:val="clear" w:color="auto" w:fill="auto"/>
                  <w:vAlign w:val="center"/>
                </w:tcPr>
                <w:p w14:paraId="1FBB7C0C">
                  <w:pPr>
                    <w:pStyle w:val="35"/>
                    <w:rPr>
                      <w:rFonts w:hint="default" w:asciiTheme="minorEastAsia" w:hAnsiTheme="minorEastAsia" w:eastAsiaTheme="minorEastAsia" w:cstheme="minorEastAsia"/>
                      <w:color w:val="auto"/>
                    </w:rPr>
                  </w:pPr>
                  <w:r>
                    <w:rPr>
                      <w:rFonts w:asciiTheme="minorEastAsia" w:hAnsiTheme="minorEastAsia" w:eastAsiaTheme="minorEastAsia" w:cstheme="minorEastAsia"/>
                      <w:color w:val="auto"/>
                    </w:rPr>
                    <w:t>本项目</w:t>
                  </w:r>
                  <w:r>
                    <w:rPr>
                      <w:rFonts w:hint="eastAsia" w:asciiTheme="minorEastAsia" w:hAnsiTheme="minorEastAsia" w:eastAsiaTheme="minorEastAsia" w:cstheme="minorEastAsia"/>
                      <w:color w:val="auto"/>
                      <w:lang w:val="en-US" w:eastAsia="zh-CN"/>
                    </w:rPr>
                    <w:t>综合</w:t>
                  </w:r>
                  <w:r>
                    <w:rPr>
                      <w:rFonts w:asciiTheme="minorEastAsia" w:hAnsiTheme="minorEastAsia" w:eastAsiaTheme="minorEastAsia" w:cstheme="minorEastAsia"/>
                      <w:color w:val="auto"/>
                    </w:rPr>
                    <w:t>利用冶炼渣等，制成免烧制品、隔墙砌块外售，提高了固废综合利用率。</w:t>
                  </w:r>
                </w:p>
              </w:tc>
              <w:tc>
                <w:tcPr>
                  <w:tcW w:w="288" w:type="pct"/>
                  <w:vAlign w:val="center"/>
                </w:tcPr>
                <w:p w14:paraId="585A13F8">
                  <w:pPr>
                    <w:pStyle w:val="35"/>
                    <w:rPr>
                      <w:rFonts w:hint="default" w:asciiTheme="minorEastAsia" w:hAnsiTheme="minorEastAsia" w:eastAsiaTheme="minorEastAsia" w:cstheme="minorEastAsia"/>
                      <w:color w:val="auto"/>
                    </w:rPr>
                  </w:pPr>
                  <w:r>
                    <w:rPr>
                      <w:rFonts w:asciiTheme="minorEastAsia" w:hAnsiTheme="minorEastAsia" w:eastAsiaTheme="minorEastAsia" w:cstheme="minorEastAsia"/>
                      <w:color w:val="auto"/>
                    </w:rPr>
                    <w:t>符合</w:t>
                  </w:r>
                </w:p>
              </w:tc>
            </w:tr>
            <w:tr w14:paraId="4A6997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5" w:type="pct"/>
                  <w:vAlign w:val="center"/>
                </w:tcPr>
                <w:p w14:paraId="4EECBBC6">
                  <w:pPr>
                    <w:pStyle w:val="35"/>
                    <w:rPr>
                      <w:rFonts w:hint="default" w:asciiTheme="minorEastAsia" w:hAnsiTheme="minorEastAsia" w:eastAsiaTheme="minorEastAsia" w:cstheme="minorEastAsia"/>
                      <w:color w:val="auto"/>
                    </w:rPr>
                  </w:pPr>
                  <w:r>
                    <w:rPr>
                      <w:rFonts w:asciiTheme="minorEastAsia" w:hAnsiTheme="minorEastAsia" w:eastAsiaTheme="minorEastAsia" w:cstheme="minorEastAsia"/>
                      <w:color w:val="auto"/>
                    </w:rPr>
                    <w:t>3</w:t>
                  </w:r>
                </w:p>
              </w:tc>
              <w:tc>
                <w:tcPr>
                  <w:tcW w:w="2155" w:type="pct"/>
                  <w:shd w:val="clear" w:color="auto" w:fill="auto"/>
                  <w:vAlign w:val="center"/>
                </w:tcPr>
                <w:p w14:paraId="4B54E266">
                  <w:pPr>
                    <w:pStyle w:val="35"/>
                    <w:rPr>
                      <w:rFonts w:hint="default" w:asciiTheme="minorEastAsia" w:hAnsiTheme="minorEastAsia" w:eastAsiaTheme="minorEastAsia" w:cstheme="minorEastAsia"/>
                      <w:color w:val="auto"/>
                    </w:rPr>
                  </w:pPr>
                  <w:r>
                    <w:rPr>
                      <w:rFonts w:asciiTheme="minorEastAsia" w:hAnsiTheme="minorEastAsia" w:eastAsiaTheme="minorEastAsia" w:cstheme="minorEastAsia"/>
                      <w:color w:val="auto"/>
                    </w:rPr>
                    <w:t>（十三）推动利废行业绿色生产，强化过程控制。持续提升利废企业技术装备水平，加大小散乱污企业整治力度。强化大宗固废综合利用全流程管理，严格落实全过程环境污染防治责任。推行大宗固废绿色运输，鼓励使用专用运输设备和车辆，加强大宗固废运输过程管理。鼓励利废企业开展清洁生产审核，严格执行污染物排放标准，完善环境保护措施，防止二次污染。</w:t>
                  </w:r>
                </w:p>
              </w:tc>
              <w:tc>
                <w:tcPr>
                  <w:tcW w:w="2280" w:type="pct"/>
                  <w:shd w:val="clear" w:color="auto" w:fill="auto"/>
                  <w:vAlign w:val="center"/>
                </w:tcPr>
                <w:p w14:paraId="34CEF663">
                  <w:pPr>
                    <w:pStyle w:val="35"/>
                    <w:rPr>
                      <w:rFonts w:hint="default" w:asciiTheme="minorEastAsia" w:hAnsiTheme="minorEastAsia" w:eastAsiaTheme="minorEastAsia" w:cstheme="minorEastAsia"/>
                      <w:color w:val="auto"/>
                    </w:rPr>
                  </w:pPr>
                  <w:r>
                    <w:rPr>
                      <w:rFonts w:asciiTheme="minorEastAsia" w:hAnsiTheme="minorEastAsia" w:eastAsiaTheme="minorEastAsia" w:cstheme="minorEastAsia"/>
                      <w:color w:val="auto"/>
                    </w:rPr>
                    <w:t>项目运营期将按本次评价中提出的要求，对固体废物利用过程中产生的污染进行防治，经治理达标后排放；生产原料及成品均使用专用运输车辆进行运输；本项目生产工艺及设备均满足清洁生产要求。</w:t>
                  </w:r>
                </w:p>
              </w:tc>
              <w:tc>
                <w:tcPr>
                  <w:tcW w:w="288" w:type="pct"/>
                  <w:vMerge w:val="restart"/>
                  <w:vAlign w:val="center"/>
                </w:tcPr>
                <w:p w14:paraId="76FE036B">
                  <w:pPr>
                    <w:pStyle w:val="35"/>
                    <w:rPr>
                      <w:rFonts w:hint="default" w:asciiTheme="minorEastAsia" w:hAnsiTheme="minorEastAsia" w:eastAsiaTheme="minorEastAsia" w:cstheme="minorEastAsia"/>
                      <w:color w:val="auto"/>
                    </w:rPr>
                  </w:pPr>
                  <w:r>
                    <w:rPr>
                      <w:rFonts w:asciiTheme="minorEastAsia" w:hAnsiTheme="minorEastAsia" w:eastAsiaTheme="minorEastAsia" w:cstheme="minorEastAsia"/>
                      <w:color w:val="auto"/>
                    </w:rPr>
                    <w:t>符合</w:t>
                  </w:r>
                </w:p>
              </w:tc>
            </w:tr>
            <w:tr w14:paraId="1B2861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5" w:type="pct"/>
                  <w:vAlign w:val="center"/>
                </w:tcPr>
                <w:p w14:paraId="64622943">
                  <w:pPr>
                    <w:pStyle w:val="35"/>
                    <w:rPr>
                      <w:rFonts w:hint="default" w:asciiTheme="minorEastAsia" w:hAnsiTheme="minorEastAsia" w:eastAsiaTheme="minorEastAsia" w:cstheme="minorEastAsia"/>
                      <w:color w:val="auto"/>
                    </w:rPr>
                  </w:pPr>
                  <w:r>
                    <w:rPr>
                      <w:rFonts w:asciiTheme="minorEastAsia" w:hAnsiTheme="minorEastAsia" w:eastAsiaTheme="minorEastAsia" w:cstheme="minorEastAsia"/>
                      <w:color w:val="auto"/>
                    </w:rPr>
                    <w:t>4</w:t>
                  </w:r>
                </w:p>
              </w:tc>
              <w:tc>
                <w:tcPr>
                  <w:tcW w:w="2155" w:type="pct"/>
                  <w:shd w:val="clear" w:color="auto" w:fill="auto"/>
                  <w:vAlign w:val="center"/>
                </w:tcPr>
                <w:p w14:paraId="62044D90">
                  <w:pPr>
                    <w:pStyle w:val="35"/>
                    <w:rPr>
                      <w:rFonts w:hint="default" w:asciiTheme="minorEastAsia" w:hAnsiTheme="minorEastAsia" w:eastAsiaTheme="minorEastAsia" w:cstheme="minorEastAsia"/>
                      <w:color w:val="auto"/>
                    </w:rPr>
                  </w:pPr>
                  <w:r>
                    <w:rPr>
                      <w:rFonts w:asciiTheme="minorEastAsia" w:hAnsiTheme="minorEastAsia" w:eastAsiaTheme="minorEastAsia" w:cstheme="minorEastAsia"/>
                      <w:color w:val="auto"/>
                    </w:rPr>
                    <w:t>（十七）创新大宗固废协同利用机制。鼓励多产业协同利用，推进大宗固废综合利用产业与上游煤电、钢铁、有色、化工等产业协同发展，与下游建筑、建材、市政、交通、环境治理等产品应用领域深度融合，打通部门间、行业间堵点和痛点。推动跨区域协同利用，建立跨区域、跨部门联动协调机制，推动京津冀协同发展、长江经济带发展、粤港澳大湾区建设、长三角一体化发展、黄河流域生态保护和高质量发展等国家重大战略区域的大宗固废协同处置利用。</w:t>
                  </w:r>
                </w:p>
              </w:tc>
              <w:tc>
                <w:tcPr>
                  <w:tcW w:w="2280" w:type="pct"/>
                  <w:shd w:val="clear" w:color="auto" w:fill="auto"/>
                  <w:vAlign w:val="center"/>
                </w:tcPr>
                <w:p w14:paraId="4E4FF157">
                  <w:pPr>
                    <w:pStyle w:val="35"/>
                    <w:rPr>
                      <w:rFonts w:hint="default" w:asciiTheme="minorEastAsia" w:hAnsiTheme="minorEastAsia" w:eastAsiaTheme="minorEastAsia" w:cstheme="minorEastAsia"/>
                      <w:color w:val="auto"/>
                    </w:rPr>
                  </w:pPr>
                  <w:r>
                    <w:rPr>
                      <w:rFonts w:asciiTheme="minorEastAsia" w:hAnsiTheme="minorEastAsia" w:eastAsiaTheme="minorEastAsia" w:cstheme="minorEastAsia"/>
                      <w:color w:val="auto"/>
                    </w:rPr>
                    <w:t>本项目回收利用磷石膏、脱硫石膏、提炼渣、尾矿等，制成免烧制品、隔墙砌块、路基垫层、无害化</w:t>
                  </w:r>
                  <w:r>
                    <w:rPr>
                      <w:rFonts w:hint="eastAsia" w:asciiTheme="minorEastAsia" w:hAnsiTheme="minorEastAsia" w:eastAsiaTheme="minorEastAsia" w:cstheme="minorEastAsia"/>
                      <w:color w:val="auto"/>
                      <w:lang w:eastAsia="zh-CN"/>
                    </w:rPr>
                    <w:t>填埋料</w:t>
                  </w:r>
                  <w:r>
                    <w:rPr>
                      <w:rFonts w:asciiTheme="minorEastAsia" w:hAnsiTheme="minorEastAsia" w:eastAsiaTheme="minorEastAsia" w:cstheme="minorEastAsia"/>
                      <w:color w:val="auto"/>
                    </w:rPr>
                    <w:t>、土壤调理剂、改性磷石膏及脱硫石膏、磷石膏基绿化土壤材料等外售</w:t>
                  </w:r>
                </w:p>
              </w:tc>
              <w:tc>
                <w:tcPr>
                  <w:tcW w:w="288" w:type="pct"/>
                  <w:vMerge w:val="continue"/>
                  <w:vAlign w:val="center"/>
                </w:tcPr>
                <w:p w14:paraId="7B70D7F2">
                  <w:pPr>
                    <w:pStyle w:val="35"/>
                    <w:rPr>
                      <w:rFonts w:hint="default" w:asciiTheme="minorEastAsia" w:hAnsiTheme="minorEastAsia" w:eastAsiaTheme="minorEastAsia" w:cstheme="minorEastAsia"/>
                      <w:color w:val="auto"/>
                    </w:rPr>
                  </w:pPr>
                </w:p>
              </w:tc>
            </w:tr>
            <w:tr w14:paraId="24930F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5" w:type="pct"/>
                  <w:vAlign w:val="center"/>
                </w:tcPr>
                <w:p w14:paraId="3A45CD76">
                  <w:pPr>
                    <w:pStyle w:val="35"/>
                    <w:rPr>
                      <w:rFonts w:hint="default" w:asciiTheme="minorEastAsia" w:hAnsiTheme="minorEastAsia" w:eastAsiaTheme="minorEastAsia" w:cstheme="minorEastAsia"/>
                      <w:color w:val="auto"/>
                    </w:rPr>
                  </w:pPr>
                  <w:r>
                    <w:rPr>
                      <w:rFonts w:asciiTheme="minorEastAsia" w:hAnsiTheme="minorEastAsia" w:eastAsiaTheme="minorEastAsia" w:cstheme="minorEastAsia"/>
                      <w:color w:val="auto"/>
                    </w:rPr>
                    <w:t>6</w:t>
                  </w:r>
                </w:p>
              </w:tc>
              <w:tc>
                <w:tcPr>
                  <w:tcW w:w="2155" w:type="pct"/>
                  <w:vAlign w:val="center"/>
                </w:tcPr>
                <w:p w14:paraId="73D088CA">
                  <w:pPr>
                    <w:pStyle w:val="35"/>
                    <w:rPr>
                      <w:rFonts w:hint="default" w:asciiTheme="minorEastAsia" w:hAnsiTheme="minorEastAsia" w:eastAsiaTheme="minorEastAsia" w:cstheme="minorEastAsia"/>
                      <w:color w:val="auto"/>
                    </w:rPr>
                  </w:pPr>
                  <w:r>
                    <w:rPr>
                      <w:rFonts w:asciiTheme="minorEastAsia" w:hAnsiTheme="minorEastAsia" w:eastAsiaTheme="minorEastAsia" w:cstheme="minorEastAsia"/>
                      <w:color w:val="auto"/>
                    </w:rPr>
                    <w:t>强化大宗固废综合利用全流程管理，严格落实全过程环境污染防治责任。推行大宗固废绿色运输，鼓励使用专用运输设备和车辆，加强大宗固废运输过程管理。鼓励利废企业开展清洁生产审核，严格执行污染物排放标准，完善环境保护措施，防止二次污染。</w:t>
                  </w:r>
                </w:p>
              </w:tc>
              <w:tc>
                <w:tcPr>
                  <w:tcW w:w="2280" w:type="pct"/>
                  <w:vAlign w:val="center"/>
                </w:tcPr>
                <w:p w14:paraId="367D231E">
                  <w:pPr>
                    <w:pStyle w:val="35"/>
                    <w:rPr>
                      <w:rFonts w:hint="default" w:asciiTheme="minorEastAsia" w:hAnsiTheme="minorEastAsia" w:eastAsiaTheme="minorEastAsia" w:cstheme="minorEastAsia"/>
                      <w:color w:val="auto"/>
                    </w:rPr>
                  </w:pPr>
                  <w:r>
                    <w:rPr>
                      <w:rFonts w:asciiTheme="minorEastAsia" w:hAnsiTheme="minorEastAsia" w:eastAsiaTheme="minorEastAsia" w:cstheme="minorEastAsia"/>
                      <w:color w:val="auto"/>
                    </w:rPr>
                    <w:t>本项目委托运输单位采用专业的运输设备或车辆将其运至本项目使用，运输过程中对运输物料进行篷布遮盖，严格按规定路线进行运输，避开城区、居民区交通道路，运输过程中严格控制车速，严格落实绿色运输的要求。本环评</w:t>
                  </w:r>
                  <w:r>
                    <w:rPr>
                      <w:rFonts w:hint="eastAsia" w:asciiTheme="minorEastAsia" w:hAnsiTheme="minorEastAsia" w:eastAsiaTheme="minorEastAsia" w:cstheme="minorEastAsia"/>
                      <w:color w:val="auto"/>
                      <w:lang w:eastAsia="zh-CN"/>
                    </w:rPr>
                    <w:t>建设</w:t>
                  </w:r>
                  <w:r>
                    <w:rPr>
                      <w:rFonts w:asciiTheme="minorEastAsia" w:hAnsiTheme="minorEastAsia" w:eastAsiaTheme="minorEastAsia" w:cstheme="minorEastAsia"/>
                      <w:color w:val="auto"/>
                    </w:rPr>
                    <w:t>单位运营期间按相关要求开展清洁生产审核，严格执行污染物排放标准，完善环境保护措施，防止二次污染。</w:t>
                  </w:r>
                </w:p>
              </w:tc>
              <w:tc>
                <w:tcPr>
                  <w:tcW w:w="288" w:type="pct"/>
                  <w:vAlign w:val="center"/>
                </w:tcPr>
                <w:p w14:paraId="1AEC4048">
                  <w:pPr>
                    <w:pStyle w:val="35"/>
                    <w:rPr>
                      <w:rFonts w:hint="default" w:asciiTheme="minorEastAsia" w:hAnsiTheme="minorEastAsia" w:eastAsiaTheme="minorEastAsia" w:cstheme="minorEastAsia"/>
                      <w:color w:val="auto"/>
                    </w:rPr>
                  </w:pPr>
                  <w:r>
                    <w:rPr>
                      <w:rFonts w:asciiTheme="minorEastAsia" w:hAnsiTheme="minorEastAsia" w:eastAsiaTheme="minorEastAsia" w:cstheme="minorEastAsia"/>
                      <w:color w:val="auto"/>
                    </w:rPr>
                    <w:t>符合</w:t>
                  </w:r>
                </w:p>
              </w:tc>
            </w:tr>
          </w:tbl>
          <w:p w14:paraId="0BFD2ECB">
            <w:pPr>
              <w:ind w:firstLine="480"/>
              <w:rPr>
                <w:rFonts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综上，本项目符合《关于“十四五”大宗固体废弃物综合利用的指导意见》（发改环资〔2021〕381号）中关于固废处置的要求。</w:t>
            </w:r>
          </w:p>
          <w:p w14:paraId="62D1D3F7">
            <w:pPr>
              <w:ind w:firstLine="482"/>
              <w:rPr>
                <w:rFonts w:asciiTheme="minorEastAsia" w:hAnsiTheme="minorEastAsia" w:eastAsiaTheme="minorEastAsia" w:cstheme="minorEastAsia"/>
                <w:b/>
                <w:bCs/>
                <w:color w:val="auto"/>
              </w:rPr>
            </w:pPr>
            <w:r>
              <w:rPr>
                <w:rFonts w:hint="eastAsia" w:asciiTheme="minorEastAsia" w:hAnsiTheme="minorEastAsia" w:eastAsiaTheme="minorEastAsia" w:cstheme="minorEastAsia"/>
                <w:b/>
                <w:bCs/>
                <w:color w:val="auto"/>
              </w:rPr>
              <w:t>11、与玉溪市人民政府于2023年4月24日印发的《关于深入打好污染防治攻坚战的实施方案》和《中共云南省委、云南省人民政府关于深入打好污染防治攻坚战的实施意见》（云发〔2022〕20号）相符性分析</w:t>
            </w:r>
          </w:p>
          <w:p w14:paraId="0119EF12">
            <w:pPr>
              <w:pStyle w:val="36"/>
              <w:rPr>
                <w:rFonts w:hint="default" w:asciiTheme="minorEastAsia" w:hAnsiTheme="minorEastAsia" w:eastAsiaTheme="minorEastAsia" w:cstheme="minorEastAsia"/>
                <w:bCs/>
                <w:color w:val="auto"/>
              </w:rPr>
            </w:pPr>
            <w:r>
              <w:rPr>
                <w:rFonts w:asciiTheme="minorEastAsia" w:hAnsiTheme="minorEastAsia" w:eastAsiaTheme="minorEastAsia" w:cstheme="minorEastAsia"/>
                <w:color w:val="auto"/>
              </w:rPr>
              <w:t>表1-1</w:t>
            </w:r>
            <w:r>
              <w:rPr>
                <w:rFonts w:hint="eastAsia" w:asciiTheme="minorEastAsia" w:hAnsiTheme="minorEastAsia" w:eastAsiaTheme="minorEastAsia" w:cstheme="minorEastAsia"/>
                <w:color w:val="auto"/>
                <w:lang w:val="en-US" w:eastAsia="zh-CN"/>
              </w:rPr>
              <w:t>0</w:t>
            </w:r>
            <w:r>
              <w:rPr>
                <w:rFonts w:asciiTheme="minorEastAsia" w:hAnsiTheme="minorEastAsia" w:eastAsiaTheme="minorEastAsia" w:cstheme="minorEastAsia"/>
                <w:color w:val="auto"/>
              </w:rPr>
              <w:t xml:space="preserve">  与《关于深入打好污染防治攻坚战的实施方案》符合性分析</w:t>
            </w:r>
          </w:p>
          <w:tbl>
            <w:tblPr>
              <w:tblStyle w:val="28"/>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0"/>
              <w:gridCol w:w="3615"/>
              <w:gridCol w:w="2717"/>
              <w:gridCol w:w="852"/>
            </w:tblGrid>
            <w:tr w14:paraId="436FF8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5" w:type="pct"/>
                  <w:vAlign w:val="center"/>
                </w:tcPr>
                <w:p w14:paraId="73697C68">
                  <w:pPr>
                    <w:pStyle w:val="35"/>
                    <w:rPr>
                      <w:rFonts w:hint="default" w:asciiTheme="minorEastAsia" w:hAnsiTheme="minorEastAsia" w:eastAsiaTheme="minorEastAsia" w:cstheme="minorEastAsia"/>
                      <w:color w:val="auto"/>
                    </w:rPr>
                  </w:pPr>
                  <w:r>
                    <w:rPr>
                      <w:rFonts w:asciiTheme="minorEastAsia" w:hAnsiTheme="minorEastAsia" w:eastAsiaTheme="minorEastAsia" w:cstheme="minorEastAsia"/>
                      <w:color w:val="auto"/>
                    </w:rPr>
                    <w:t>序号</w:t>
                  </w:r>
                </w:p>
              </w:tc>
              <w:tc>
                <w:tcPr>
                  <w:tcW w:w="2307" w:type="pct"/>
                  <w:vAlign w:val="center"/>
                </w:tcPr>
                <w:p w14:paraId="13954332">
                  <w:pPr>
                    <w:pStyle w:val="35"/>
                    <w:rPr>
                      <w:rFonts w:hint="default" w:asciiTheme="minorEastAsia" w:hAnsiTheme="minorEastAsia" w:eastAsiaTheme="minorEastAsia" w:cstheme="minorEastAsia"/>
                      <w:color w:val="auto"/>
                    </w:rPr>
                  </w:pPr>
                  <w:r>
                    <w:rPr>
                      <w:rFonts w:asciiTheme="minorEastAsia" w:hAnsiTheme="minorEastAsia" w:eastAsiaTheme="minorEastAsia" w:cstheme="minorEastAsia"/>
                      <w:color w:val="auto"/>
                    </w:rPr>
                    <w:t>深入打好蓝天保卫战</w:t>
                  </w:r>
                </w:p>
              </w:tc>
              <w:tc>
                <w:tcPr>
                  <w:tcW w:w="1734" w:type="pct"/>
                  <w:vAlign w:val="center"/>
                </w:tcPr>
                <w:p w14:paraId="58CE9E17">
                  <w:pPr>
                    <w:pStyle w:val="35"/>
                    <w:rPr>
                      <w:rFonts w:hint="default" w:asciiTheme="minorEastAsia" w:hAnsiTheme="minorEastAsia" w:eastAsiaTheme="minorEastAsia" w:cstheme="minorEastAsia"/>
                      <w:color w:val="auto"/>
                    </w:rPr>
                  </w:pPr>
                  <w:r>
                    <w:rPr>
                      <w:rFonts w:asciiTheme="minorEastAsia" w:hAnsiTheme="minorEastAsia" w:eastAsiaTheme="minorEastAsia" w:cstheme="minorEastAsia"/>
                      <w:color w:val="auto"/>
                    </w:rPr>
                    <w:t>项目情况</w:t>
                  </w:r>
                </w:p>
              </w:tc>
              <w:tc>
                <w:tcPr>
                  <w:tcW w:w="542" w:type="pct"/>
                  <w:vAlign w:val="center"/>
                </w:tcPr>
                <w:p w14:paraId="61C66EFD">
                  <w:pPr>
                    <w:pStyle w:val="35"/>
                    <w:rPr>
                      <w:rFonts w:hint="default" w:asciiTheme="minorEastAsia" w:hAnsiTheme="minorEastAsia" w:eastAsiaTheme="minorEastAsia" w:cstheme="minorEastAsia"/>
                      <w:color w:val="auto"/>
                    </w:rPr>
                  </w:pPr>
                  <w:r>
                    <w:rPr>
                      <w:rFonts w:asciiTheme="minorEastAsia" w:hAnsiTheme="minorEastAsia" w:eastAsiaTheme="minorEastAsia" w:cstheme="minorEastAsia"/>
                      <w:color w:val="auto"/>
                    </w:rPr>
                    <w:t>符合性</w:t>
                  </w:r>
                </w:p>
              </w:tc>
            </w:tr>
            <w:tr w14:paraId="6B23BD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5" w:type="pct"/>
                  <w:vAlign w:val="center"/>
                </w:tcPr>
                <w:p w14:paraId="6CD62227">
                  <w:pPr>
                    <w:pStyle w:val="35"/>
                    <w:rPr>
                      <w:rFonts w:hint="default" w:asciiTheme="minorEastAsia" w:hAnsiTheme="minorEastAsia" w:eastAsiaTheme="minorEastAsia" w:cstheme="minorEastAsia"/>
                      <w:color w:val="auto"/>
                    </w:rPr>
                  </w:pPr>
                  <w:r>
                    <w:rPr>
                      <w:rFonts w:asciiTheme="minorEastAsia" w:hAnsiTheme="minorEastAsia" w:eastAsiaTheme="minorEastAsia" w:cstheme="minorEastAsia"/>
                      <w:color w:val="auto"/>
                    </w:rPr>
                    <w:t>1</w:t>
                  </w:r>
                </w:p>
              </w:tc>
              <w:tc>
                <w:tcPr>
                  <w:tcW w:w="2307" w:type="pct"/>
                  <w:vAlign w:val="center"/>
                </w:tcPr>
                <w:p w14:paraId="38636018">
                  <w:pPr>
                    <w:pStyle w:val="35"/>
                    <w:jc w:val="left"/>
                    <w:rPr>
                      <w:rFonts w:hint="default" w:asciiTheme="minorEastAsia" w:hAnsiTheme="minorEastAsia" w:eastAsiaTheme="minorEastAsia" w:cstheme="minorEastAsia"/>
                      <w:color w:val="auto"/>
                    </w:rPr>
                  </w:pPr>
                  <w:r>
                    <w:rPr>
                      <w:rFonts w:asciiTheme="minorEastAsia" w:hAnsiTheme="minorEastAsia" w:eastAsiaTheme="minorEastAsia" w:cstheme="minorEastAsia"/>
                      <w:color w:val="auto"/>
                    </w:rPr>
                    <w:t>持续打好柴油货车污染治理攻坚战。深入开展清洁柴油车（机）行动，基本淘汰国三及以下排放标准汽车。加大清洁能源汽车推广力度，推动氢燃料电池汽车示范应用。以大宗货物运输“公转铁</w:t>
                  </w:r>
                  <w:r>
                    <w:rPr>
                      <w:rFonts w:hint="eastAsia" w:asciiTheme="minorEastAsia" w:hAnsiTheme="minorEastAsia" w:eastAsiaTheme="minorEastAsia" w:cstheme="minorEastAsia"/>
                      <w:color w:val="auto"/>
                      <w:lang w:eastAsia="zh-CN"/>
                    </w:rPr>
                    <w:t>”“</w:t>
                  </w:r>
                  <w:r>
                    <w:rPr>
                      <w:rFonts w:asciiTheme="minorEastAsia" w:hAnsiTheme="minorEastAsia" w:eastAsiaTheme="minorEastAsia" w:cstheme="minorEastAsia"/>
                      <w:color w:val="auto"/>
                    </w:rPr>
                    <w:t>公转水”为重点推进运输结构调整。</w:t>
                  </w:r>
                </w:p>
              </w:tc>
              <w:tc>
                <w:tcPr>
                  <w:tcW w:w="1734" w:type="pct"/>
                  <w:vAlign w:val="center"/>
                </w:tcPr>
                <w:p w14:paraId="45B03573">
                  <w:pPr>
                    <w:pStyle w:val="35"/>
                    <w:rPr>
                      <w:rFonts w:hint="default" w:asciiTheme="minorEastAsia" w:hAnsiTheme="minorEastAsia" w:eastAsiaTheme="minorEastAsia" w:cstheme="minorEastAsia"/>
                      <w:color w:val="auto"/>
                    </w:rPr>
                  </w:pPr>
                  <w:r>
                    <w:rPr>
                      <w:rFonts w:asciiTheme="minorEastAsia" w:hAnsiTheme="minorEastAsia" w:eastAsiaTheme="minorEastAsia" w:cstheme="minorEastAsia"/>
                      <w:color w:val="auto"/>
                    </w:rPr>
                    <w:t>本项目固废运输均采用新能源汽车或达到国家排放的汽车进行运输，且运输过程采用篷布进行遮盖。</w:t>
                  </w:r>
                </w:p>
              </w:tc>
              <w:tc>
                <w:tcPr>
                  <w:tcW w:w="542" w:type="pct"/>
                  <w:vAlign w:val="center"/>
                </w:tcPr>
                <w:p w14:paraId="29244BFE">
                  <w:pPr>
                    <w:pStyle w:val="35"/>
                    <w:rPr>
                      <w:rFonts w:hint="default" w:asciiTheme="minorEastAsia" w:hAnsiTheme="minorEastAsia" w:eastAsiaTheme="minorEastAsia" w:cstheme="minorEastAsia"/>
                      <w:color w:val="auto"/>
                    </w:rPr>
                  </w:pPr>
                  <w:r>
                    <w:rPr>
                      <w:rFonts w:asciiTheme="minorEastAsia" w:hAnsiTheme="minorEastAsia" w:eastAsiaTheme="minorEastAsia" w:cstheme="minorEastAsia"/>
                      <w:color w:val="auto"/>
                    </w:rPr>
                    <w:t>符合</w:t>
                  </w:r>
                </w:p>
              </w:tc>
            </w:tr>
            <w:tr w14:paraId="25E94D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5" w:type="pct"/>
                  <w:vAlign w:val="center"/>
                </w:tcPr>
                <w:p w14:paraId="77388573">
                  <w:pPr>
                    <w:pStyle w:val="35"/>
                    <w:rPr>
                      <w:rFonts w:hint="default" w:asciiTheme="minorEastAsia" w:hAnsiTheme="minorEastAsia" w:eastAsiaTheme="minorEastAsia" w:cstheme="minorEastAsia"/>
                      <w:color w:val="auto"/>
                    </w:rPr>
                  </w:pPr>
                  <w:r>
                    <w:rPr>
                      <w:rFonts w:asciiTheme="minorEastAsia" w:hAnsiTheme="minorEastAsia" w:eastAsiaTheme="minorEastAsia" w:cstheme="minorEastAsia"/>
                      <w:color w:val="auto"/>
                    </w:rPr>
                    <w:t>2</w:t>
                  </w:r>
                </w:p>
              </w:tc>
              <w:tc>
                <w:tcPr>
                  <w:tcW w:w="2307" w:type="pct"/>
                  <w:vAlign w:val="center"/>
                </w:tcPr>
                <w:p w14:paraId="527B048B">
                  <w:pPr>
                    <w:pStyle w:val="35"/>
                    <w:jc w:val="left"/>
                    <w:rPr>
                      <w:rFonts w:hint="default" w:asciiTheme="minorEastAsia" w:hAnsiTheme="minorEastAsia" w:eastAsiaTheme="minorEastAsia" w:cstheme="minorEastAsia"/>
                      <w:color w:val="auto"/>
                    </w:rPr>
                  </w:pPr>
                  <w:r>
                    <w:rPr>
                      <w:rFonts w:asciiTheme="minorEastAsia" w:hAnsiTheme="minorEastAsia" w:eastAsiaTheme="minorEastAsia" w:cstheme="minorEastAsia"/>
                      <w:color w:val="auto"/>
                    </w:rPr>
                    <w:t>深入打好建筑施工工地扬尘污染治理攻坚战。全面推行绿色施工，落实施工工地“六个百分之百”工作要求，推动扬尘精细化管控。加强建筑渣土运输管理，严格落实密闭运输措施。强化施工、道路、堆场、裸露地面等扬尘管控。</w:t>
                  </w:r>
                </w:p>
              </w:tc>
              <w:tc>
                <w:tcPr>
                  <w:tcW w:w="1734" w:type="pct"/>
                  <w:vAlign w:val="center"/>
                </w:tcPr>
                <w:p w14:paraId="134CD6FB">
                  <w:pPr>
                    <w:pStyle w:val="35"/>
                    <w:rPr>
                      <w:rFonts w:hint="default" w:asciiTheme="minorEastAsia" w:hAnsiTheme="minorEastAsia" w:eastAsiaTheme="minorEastAsia" w:cstheme="minorEastAsia"/>
                      <w:color w:val="auto"/>
                    </w:rPr>
                  </w:pPr>
                  <w:r>
                    <w:rPr>
                      <w:rFonts w:asciiTheme="minorEastAsia" w:hAnsiTheme="minorEastAsia" w:eastAsiaTheme="minorEastAsia" w:cstheme="minorEastAsia"/>
                      <w:color w:val="auto"/>
                    </w:rPr>
                    <w:t>项目施工过程中</w:t>
                  </w:r>
                  <w:r>
                    <w:rPr>
                      <w:rFonts w:hint="eastAsia" w:asciiTheme="minorEastAsia" w:hAnsiTheme="minorEastAsia" w:eastAsiaTheme="minorEastAsia" w:cstheme="minorEastAsia"/>
                      <w:color w:val="auto"/>
                      <w:lang w:val="en-US" w:eastAsia="zh-CN"/>
                    </w:rPr>
                    <w:t>车辆</w:t>
                  </w:r>
                  <w:r>
                    <w:rPr>
                      <w:rFonts w:asciiTheme="minorEastAsia" w:hAnsiTheme="minorEastAsia" w:eastAsiaTheme="minorEastAsia" w:cstheme="minorEastAsia"/>
                      <w:color w:val="auto"/>
                    </w:rPr>
                    <w:t>均采用封闭式车辆采取低速、篷布遮盖进行运输；施工期的物料全部采用防尘网进行覆盖；施工场地进行硬化；施工作业过程中采用洒水车等方式来减少扬尘污染。</w:t>
                  </w:r>
                </w:p>
              </w:tc>
              <w:tc>
                <w:tcPr>
                  <w:tcW w:w="542" w:type="pct"/>
                  <w:vAlign w:val="center"/>
                </w:tcPr>
                <w:p w14:paraId="59E914F1">
                  <w:pPr>
                    <w:pStyle w:val="35"/>
                    <w:rPr>
                      <w:rFonts w:hint="default" w:asciiTheme="minorEastAsia" w:hAnsiTheme="minorEastAsia" w:eastAsiaTheme="minorEastAsia" w:cstheme="minorEastAsia"/>
                      <w:color w:val="auto"/>
                    </w:rPr>
                  </w:pPr>
                  <w:r>
                    <w:rPr>
                      <w:rFonts w:asciiTheme="minorEastAsia" w:hAnsiTheme="minorEastAsia" w:eastAsiaTheme="minorEastAsia" w:cstheme="minorEastAsia"/>
                      <w:color w:val="auto"/>
                    </w:rPr>
                    <w:t>符合</w:t>
                  </w:r>
                </w:p>
              </w:tc>
            </w:tr>
            <w:tr w14:paraId="588697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5" w:type="pct"/>
                  <w:vAlign w:val="center"/>
                </w:tcPr>
                <w:p w14:paraId="3DDEF678">
                  <w:pPr>
                    <w:pStyle w:val="35"/>
                    <w:rPr>
                      <w:rFonts w:hint="default" w:asciiTheme="minorEastAsia" w:hAnsiTheme="minorEastAsia" w:eastAsiaTheme="minorEastAsia" w:cstheme="minorEastAsia"/>
                      <w:color w:val="auto"/>
                    </w:rPr>
                  </w:pPr>
                  <w:r>
                    <w:rPr>
                      <w:rFonts w:asciiTheme="minorEastAsia" w:hAnsiTheme="minorEastAsia" w:eastAsiaTheme="minorEastAsia" w:cstheme="minorEastAsia"/>
                      <w:color w:val="auto"/>
                    </w:rPr>
                    <w:t>3</w:t>
                  </w:r>
                </w:p>
              </w:tc>
              <w:tc>
                <w:tcPr>
                  <w:tcW w:w="2307" w:type="pct"/>
                  <w:vAlign w:val="center"/>
                </w:tcPr>
                <w:p w14:paraId="3450A7A6">
                  <w:pPr>
                    <w:pStyle w:val="35"/>
                    <w:rPr>
                      <w:rFonts w:hint="default" w:asciiTheme="minorEastAsia" w:hAnsiTheme="minorEastAsia" w:eastAsiaTheme="minorEastAsia" w:cstheme="minorEastAsia"/>
                      <w:color w:val="auto"/>
                    </w:rPr>
                  </w:pPr>
                  <w:r>
                    <w:rPr>
                      <w:rFonts w:asciiTheme="minorEastAsia" w:hAnsiTheme="minorEastAsia" w:eastAsiaTheme="minorEastAsia" w:cstheme="minorEastAsia"/>
                      <w:color w:val="auto"/>
                    </w:rPr>
                    <w:t>推进挥发性有机物和氮氧化物协同治理。安全高效推进挥发性有机物综合治理，实施原辅材料和产品源头替代工程。推进氮氧化物排放深度治理，完成钢铁企业超低排放改造，实施煤电、水泥、焦化企业超低排放改造。</w:t>
                  </w:r>
                </w:p>
              </w:tc>
              <w:tc>
                <w:tcPr>
                  <w:tcW w:w="1734" w:type="pct"/>
                  <w:vAlign w:val="center"/>
                </w:tcPr>
                <w:p w14:paraId="4E6184CE">
                  <w:pPr>
                    <w:pStyle w:val="35"/>
                    <w:rPr>
                      <w:rFonts w:hint="default" w:asciiTheme="minorEastAsia" w:hAnsiTheme="minorEastAsia" w:eastAsiaTheme="minorEastAsia" w:cstheme="minorEastAsia"/>
                      <w:color w:val="auto"/>
                    </w:rPr>
                  </w:pPr>
                  <w:r>
                    <w:rPr>
                      <w:rFonts w:asciiTheme="minorEastAsia" w:hAnsiTheme="minorEastAsia" w:eastAsiaTheme="minorEastAsia" w:cstheme="minorEastAsia"/>
                      <w:color w:val="auto"/>
                    </w:rPr>
                    <w:t>本项目不涉及。</w:t>
                  </w:r>
                </w:p>
              </w:tc>
              <w:tc>
                <w:tcPr>
                  <w:tcW w:w="542" w:type="pct"/>
                  <w:vAlign w:val="center"/>
                </w:tcPr>
                <w:p w14:paraId="6450CEDB">
                  <w:pPr>
                    <w:pStyle w:val="35"/>
                    <w:rPr>
                      <w:rFonts w:hint="default" w:asciiTheme="minorEastAsia" w:hAnsiTheme="minorEastAsia" w:eastAsiaTheme="minorEastAsia" w:cstheme="minorEastAsia"/>
                      <w:color w:val="auto"/>
                    </w:rPr>
                  </w:pPr>
                  <w:r>
                    <w:rPr>
                      <w:rFonts w:asciiTheme="minorEastAsia" w:hAnsiTheme="minorEastAsia" w:eastAsiaTheme="minorEastAsia" w:cstheme="minorEastAsia"/>
                      <w:color w:val="auto"/>
                    </w:rPr>
                    <w:t>符合</w:t>
                  </w:r>
                </w:p>
              </w:tc>
            </w:tr>
            <w:tr w14:paraId="51ACE8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5" w:type="pct"/>
                  <w:vAlign w:val="center"/>
                </w:tcPr>
                <w:p w14:paraId="23A014BC">
                  <w:pPr>
                    <w:pStyle w:val="35"/>
                    <w:rPr>
                      <w:rFonts w:hint="default" w:asciiTheme="minorEastAsia" w:hAnsiTheme="minorEastAsia" w:eastAsiaTheme="minorEastAsia" w:cstheme="minorEastAsia"/>
                      <w:color w:val="auto"/>
                    </w:rPr>
                  </w:pPr>
                  <w:r>
                    <w:rPr>
                      <w:rFonts w:asciiTheme="minorEastAsia" w:hAnsiTheme="minorEastAsia" w:eastAsiaTheme="minorEastAsia" w:cstheme="minorEastAsia"/>
                      <w:color w:val="auto"/>
                    </w:rPr>
                    <w:t>4</w:t>
                  </w:r>
                </w:p>
              </w:tc>
              <w:tc>
                <w:tcPr>
                  <w:tcW w:w="2307" w:type="pct"/>
                  <w:vAlign w:val="center"/>
                </w:tcPr>
                <w:p w14:paraId="0E4F6369">
                  <w:pPr>
                    <w:pStyle w:val="35"/>
                    <w:rPr>
                      <w:rFonts w:hint="default" w:asciiTheme="minorEastAsia" w:hAnsiTheme="minorEastAsia" w:eastAsiaTheme="minorEastAsia" w:cstheme="minorEastAsia"/>
                      <w:color w:val="auto"/>
                    </w:rPr>
                  </w:pPr>
                  <w:r>
                    <w:rPr>
                      <w:rFonts w:asciiTheme="minorEastAsia" w:hAnsiTheme="minorEastAsia" w:eastAsiaTheme="minorEastAsia" w:cstheme="minorEastAsia"/>
                      <w:color w:val="auto"/>
                    </w:rPr>
                    <w:t>改善区域大气和声环境质量。持续开展春夏季攻坚行动，提升滇西南、滇南环境空气质量。完善滇中地区大气污染联防联控机制。加大餐饮油烟污染、恶臭异味治理力度。实施噪声污染防治行动，解决群众关心的噪声污染问题。</w:t>
                  </w:r>
                </w:p>
              </w:tc>
              <w:tc>
                <w:tcPr>
                  <w:tcW w:w="1734" w:type="pct"/>
                  <w:vAlign w:val="center"/>
                </w:tcPr>
                <w:p w14:paraId="39C218D3">
                  <w:pPr>
                    <w:pStyle w:val="35"/>
                    <w:rPr>
                      <w:rFonts w:hint="default" w:asciiTheme="minorEastAsia" w:hAnsiTheme="minorEastAsia" w:eastAsiaTheme="minorEastAsia" w:cstheme="minorEastAsia"/>
                      <w:color w:val="auto"/>
                    </w:rPr>
                  </w:pPr>
                  <w:r>
                    <w:rPr>
                      <w:rFonts w:asciiTheme="minorEastAsia" w:hAnsiTheme="minorEastAsia" w:eastAsiaTheme="minorEastAsia" w:cstheme="minorEastAsia"/>
                      <w:color w:val="auto"/>
                    </w:rPr>
                    <w:t>项目生产过程产生的有组织粉尘采用布袋除尘器除尘后外排；无组织粉尘通过车间阻隔、洒水降尘后外排，不会对周边环境产生太大影响；项目生产时产生的噪声，通过车间阻隔距离衰减后对周边环境影响不大。</w:t>
                  </w:r>
                </w:p>
              </w:tc>
              <w:tc>
                <w:tcPr>
                  <w:tcW w:w="542" w:type="pct"/>
                  <w:vAlign w:val="center"/>
                </w:tcPr>
                <w:p w14:paraId="2E0FA447">
                  <w:pPr>
                    <w:pStyle w:val="35"/>
                    <w:rPr>
                      <w:rFonts w:hint="default" w:asciiTheme="minorEastAsia" w:hAnsiTheme="minorEastAsia" w:eastAsiaTheme="minorEastAsia" w:cstheme="minorEastAsia"/>
                      <w:color w:val="auto"/>
                    </w:rPr>
                  </w:pPr>
                  <w:r>
                    <w:rPr>
                      <w:rFonts w:asciiTheme="minorEastAsia" w:hAnsiTheme="minorEastAsia" w:eastAsiaTheme="minorEastAsia" w:cstheme="minorEastAsia"/>
                      <w:color w:val="auto"/>
                    </w:rPr>
                    <w:t>符合</w:t>
                  </w:r>
                </w:p>
              </w:tc>
            </w:tr>
            <w:tr w14:paraId="3912F0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4"/>
                  <w:vAlign w:val="center"/>
                </w:tcPr>
                <w:p w14:paraId="6BE697EF">
                  <w:pPr>
                    <w:pStyle w:val="35"/>
                    <w:rPr>
                      <w:rFonts w:hint="default" w:asciiTheme="minorEastAsia" w:hAnsiTheme="minorEastAsia" w:eastAsiaTheme="minorEastAsia" w:cstheme="minorEastAsia"/>
                      <w:color w:val="auto"/>
                    </w:rPr>
                  </w:pPr>
                  <w:r>
                    <w:rPr>
                      <w:rFonts w:asciiTheme="minorEastAsia" w:hAnsiTheme="minorEastAsia" w:eastAsiaTheme="minorEastAsia" w:cstheme="minorEastAsia"/>
                      <w:color w:val="auto"/>
                    </w:rPr>
                    <w:t>备注：其他与项目无关项未列入</w:t>
                  </w:r>
                </w:p>
              </w:tc>
            </w:tr>
          </w:tbl>
          <w:p w14:paraId="09E025DD">
            <w:pPr>
              <w:ind w:firstLine="480"/>
              <w:rPr>
                <w:rFonts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综上，本项目符合《关于深入打好污染防治攻坚战的实施方案》（玉发〔2023〕4号）和《中共云南省委、云南省人民政府关于深入打好污染防治攻坚战的实施意见》（云发〔2022〕20号）中相关要求。</w:t>
            </w:r>
          </w:p>
          <w:p w14:paraId="7275A2D8">
            <w:pPr>
              <w:ind w:firstLine="482"/>
              <w:rPr>
                <w:rFonts w:asciiTheme="minorEastAsia" w:hAnsiTheme="minorEastAsia" w:eastAsiaTheme="minorEastAsia" w:cstheme="minorEastAsia"/>
                <w:b/>
                <w:bCs/>
                <w:color w:val="auto"/>
              </w:rPr>
            </w:pPr>
            <w:r>
              <w:rPr>
                <w:rFonts w:hint="eastAsia" w:asciiTheme="minorEastAsia" w:hAnsiTheme="minorEastAsia" w:eastAsiaTheme="minorEastAsia" w:cstheme="minorEastAsia"/>
                <w:b/>
                <w:bCs/>
                <w:color w:val="auto"/>
              </w:rPr>
              <w:t>12、项目与《磷石膏利用和无害化贮存污染控制技术规范》（HJ 1415—2025）符合性分析</w:t>
            </w:r>
          </w:p>
          <w:p w14:paraId="13F45E0A">
            <w:pPr>
              <w:pStyle w:val="36"/>
              <w:rPr>
                <w:rFonts w:hint="default" w:asciiTheme="minorEastAsia" w:hAnsiTheme="minorEastAsia" w:eastAsiaTheme="minorEastAsia" w:cstheme="minorEastAsia"/>
                <w:bCs/>
                <w:color w:val="auto"/>
              </w:rPr>
            </w:pPr>
            <w:r>
              <w:rPr>
                <w:rFonts w:asciiTheme="minorEastAsia" w:hAnsiTheme="minorEastAsia" w:eastAsiaTheme="minorEastAsia" w:cstheme="minorEastAsia"/>
                <w:color w:val="auto"/>
              </w:rPr>
              <w:t>表1-1</w:t>
            </w:r>
            <w:r>
              <w:rPr>
                <w:rFonts w:hint="eastAsia" w:asciiTheme="minorEastAsia" w:hAnsiTheme="minorEastAsia" w:eastAsiaTheme="minorEastAsia" w:cstheme="minorEastAsia"/>
                <w:color w:val="auto"/>
                <w:lang w:val="en-US" w:eastAsia="zh-CN"/>
              </w:rPr>
              <w:t>1</w:t>
            </w:r>
            <w:r>
              <w:rPr>
                <w:rFonts w:asciiTheme="minorEastAsia" w:hAnsiTheme="minorEastAsia" w:eastAsiaTheme="minorEastAsia" w:cstheme="minorEastAsia"/>
                <w:color w:val="auto"/>
              </w:rPr>
              <w:t xml:space="preserve">  与《磷石膏利用和无害化贮存污染控制技术规范》符合性分析</w:t>
            </w:r>
          </w:p>
          <w:tbl>
            <w:tblPr>
              <w:tblStyle w:val="28"/>
              <w:tblW w:w="499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9"/>
              <w:gridCol w:w="3617"/>
              <w:gridCol w:w="2717"/>
              <w:gridCol w:w="849"/>
            </w:tblGrid>
            <w:tr w14:paraId="611F2D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14" w:type="pct"/>
                  <w:vAlign w:val="center"/>
                </w:tcPr>
                <w:p w14:paraId="4882EAD5">
                  <w:pPr>
                    <w:pStyle w:val="35"/>
                    <w:rPr>
                      <w:rFonts w:hint="default" w:asciiTheme="minorEastAsia" w:hAnsiTheme="minorEastAsia" w:eastAsiaTheme="minorEastAsia" w:cstheme="minorEastAsia"/>
                      <w:color w:val="auto"/>
                    </w:rPr>
                  </w:pPr>
                  <w:r>
                    <w:rPr>
                      <w:rFonts w:asciiTheme="minorEastAsia" w:hAnsiTheme="minorEastAsia" w:eastAsiaTheme="minorEastAsia" w:cstheme="minorEastAsia"/>
                      <w:color w:val="auto"/>
                    </w:rPr>
                    <w:t>序号</w:t>
                  </w:r>
                </w:p>
              </w:tc>
              <w:tc>
                <w:tcPr>
                  <w:tcW w:w="2308" w:type="pct"/>
                  <w:vAlign w:val="center"/>
                </w:tcPr>
                <w:p w14:paraId="73F4D1A3">
                  <w:pPr>
                    <w:pStyle w:val="35"/>
                    <w:rPr>
                      <w:rFonts w:hint="default" w:asciiTheme="minorEastAsia" w:hAnsiTheme="minorEastAsia" w:eastAsiaTheme="minorEastAsia" w:cstheme="minorEastAsia"/>
                      <w:color w:val="auto"/>
                    </w:rPr>
                  </w:pPr>
                  <w:r>
                    <w:rPr>
                      <w:rFonts w:asciiTheme="minorEastAsia" w:hAnsiTheme="minorEastAsia" w:eastAsiaTheme="minorEastAsia" w:cstheme="minorEastAsia"/>
                      <w:color w:val="auto"/>
                    </w:rPr>
                    <w:t>磷石膏利用和无害化贮存污染控制技术规范》（相关条款）</w:t>
                  </w:r>
                </w:p>
              </w:tc>
              <w:tc>
                <w:tcPr>
                  <w:tcW w:w="1734" w:type="pct"/>
                  <w:vAlign w:val="center"/>
                </w:tcPr>
                <w:p w14:paraId="1908FBC8">
                  <w:pPr>
                    <w:pStyle w:val="35"/>
                    <w:rPr>
                      <w:rFonts w:hint="default" w:asciiTheme="minorEastAsia" w:hAnsiTheme="minorEastAsia" w:eastAsiaTheme="minorEastAsia" w:cstheme="minorEastAsia"/>
                      <w:color w:val="auto"/>
                    </w:rPr>
                  </w:pPr>
                  <w:r>
                    <w:rPr>
                      <w:rFonts w:asciiTheme="minorEastAsia" w:hAnsiTheme="minorEastAsia" w:eastAsiaTheme="minorEastAsia" w:cstheme="minorEastAsia"/>
                      <w:color w:val="auto"/>
                    </w:rPr>
                    <w:t>项目情况</w:t>
                  </w:r>
                </w:p>
              </w:tc>
              <w:tc>
                <w:tcPr>
                  <w:tcW w:w="542" w:type="pct"/>
                  <w:vAlign w:val="center"/>
                </w:tcPr>
                <w:p w14:paraId="38EAE0EF">
                  <w:pPr>
                    <w:pStyle w:val="35"/>
                    <w:rPr>
                      <w:rFonts w:hint="default" w:asciiTheme="minorEastAsia" w:hAnsiTheme="minorEastAsia" w:eastAsiaTheme="minorEastAsia" w:cstheme="minorEastAsia"/>
                      <w:color w:val="auto"/>
                    </w:rPr>
                  </w:pPr>
                  <w:r>
                    <w:rPr>
                      <w:rFonts w:asciiTheme="minorEastAsia" w:hAnsiTheme="minorEastAsia" w:eastAsiaTheme="minorEastAsia" w:cstheme="minorEastAsia"/>
                      <w:color w:val="auto"/>
                    </w:rPr>
                    <w:t>符合性</w:t>
                  </w:r>
                </w:p>
              </w:tc>
            </w:tr>
            <w:tr w14:paraId="11BC87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 w:type="pct"/>
                  <w:vAlign w:val="center"/>
                </w:tcPr>
                <w:p w14:paraId="0E3F2FC9">
                  <w:pPr>
                    <w:pStyle w:val="35"/>
                    <w:rPr>
                      <w:rFonts w:hint="default" w:asciiTheme="minorEastAsia" w:hAnsiTheme="minorEastAsia" w:eastAsiaTheme="minorEastAsia" w:cstheme="minorEastAsia"/>
                      <w:color w:val="auto"/>
                    </w:rPr>
                  </w:pPr>
                  <w:r>
                    <w:rPr>
                      <w:rFonts w:asciiTheme="minorEastAsia" w:hAnsiTheme="minorEastAsia" w:eastAsiaTheme="minorEastAsia" w:cstheme="minorEastAsia"/>
                      <w:color w:val="auto"/>
                    </w:rPr>
                    <w:t>1</w:t>
                  </w:r>
                </w:p>
              </w:tc>
              <w:tc>
                <w:tcPr>
                  <w:tcW w:w="2308" w:type="pct"/>
                  <w:vAlign w:val="center"/>
                </w:tcPr>
                <w:p w14:paraId="68C65F1E">
                  <w:pPr>
                    <w:pStyle w:val="35"/>
                    <w:jc w:val="left"/>
                    <w:rPr>
                      <w:rFonts w:hint="default" w:asciiTheme="minorEastAsia" w:hAnsiTheme="minorEastAsia" w:eastAsiaTheme="minorEastAsia" w:cstheme="minorEastAsia"/>
                      <w:color w:val="auto"/>
                    </w:rPr>
                  </w:pPr>
                  <w:r>
                    <w:rPr>
                      <w:rFonts w:asciiTheme="minorEastAsia" w:hAnsiTheme="minorEastAsia" w:eastAsiaTheme="minorEastAsia" w:cstheme="minorEastAsia"/>
                      <w:color w:val="auto"/>
                    </w:rPr>
                    <w:t>磷石膏利用单位应尽可能对磷石膏进行利用，最大限度降低磷石膏的贮存量，控制环境风险。</w:t>
                  </w:r>
                </w:p>
              </w:tc>
              <w:tc>
                <w:tcPr>
                  <w:tcW w:w="1734" w:type="pct"/>
                  <w:vAlign w:val="center"/>
                </w:tcPr>
                <w:p w14:paraId="78FB408B">
                  <w:pPr>
                    <w:pStyle w:val="35"/>
                    <w:rPr>
                      <w:rFonts w:hint="default" w:asciiTheme="minorEastAsia" w:hAnsiTheme="minorEastAsia" w:eastAsiaTheme="minorEastAsia" w:cstheme="minorEastAsia"/>
                      <w:color w:val="auto"/>
                    </w:rPr>
                  </w:pPr>
                  <w:r>
                    <w:rPr>
                      <w:rFonts w:asciiTheme="minorEastAsia" w:hAnsiTheme="minorEastAsia" w:eastAsiaTheme="minorEastAsia" w:cstheme="minorEastAsia"/>
                      <w:color w:val="auto"/>
                    </w:rPr>
                    <w:t>本项目对磷石膏进行加工利用，在项目区储存量不大，且在车间</w:t>
                  </w:r>
                  <w:r>
                    <w:rPr>
                      <w:rFonts w:hint="eastAsia" w:asciiTheme="minorEastAsia" w:hAnsiTheme="minorEastAsia" w:eastAsiaTheme="minorEastAsia" w:cstheme="minorEastAsia"/>
                      <w:color w:val="auto"/>
                      <w:lang w:eastAsia="zh-CN"/>
                    </w:rPr>
                    <w:t>（三面围挡+顶棚，仅留车辆出入口）</w:t>
                  </w:r>
                  <w:r>
                    <w:rPr>
                      <w:rFonts w:asciiTheme="minorEastAsia" w:hAnsiTheme="minorEastAsia" w:eastAsiaTheme="minorEastAsia" w:cstheme="minorEastAsia"/>
                      <w:color w:val="auto"/>
                    </w:rPr>
                    <w:t>内储存，环境风险较小</w:t>
                  </w:r>
                </w:p>
              </w:tc>
              <w:tc>
                <w:tcPr>
                  <w:tcW w:w="542" w:type="pct"/>
                  <w:vAlign w:val="center"/>
                </w:tcPr>
                <w:p w14:paraId="1AEFE384">
                  <w:pPr>
                    <w:pStyle w:val="35"/>
                    <w:rPr>
                      <w:rFonts w:hint="default" w:asciiTheme="minorEastAsia" w:hAnsiTheme="minorEastAsia" w:eastAsiaTheme="minorEastAsia" w:cstheme="minorEastAsia"/>
                      <w:color w:val="auto"/>
                    </w:rPr>
                  </w:pPr>
                  <w:r>
                    <w:rPr>
                      <w:rFonts w:asciiTheme="minorEastAsia" w:hAnsiTheme="minorEastAsia" w:eastAsiaTheme="minorEastAsia" w:cstheme="minorEastAsia"/>
                      <w:color w:val="auto"/>
                    </w:rPr>
                    <w:t>符合</w:t>
                  </w:r>
                </w:p>
              </w:tc>
            </w:tr>
            <w:tr w14:paraId="78468E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 w:type="pct"/>
                  <w:vAlign w:val="center"/>
                </w:tcPr>
                <w:p w14:paraId="09D3F9D6">
                  <w:pPr>
                    <w:pStyle w:val="35"/>
                    <w:rPr>
                      <w:rFonts w:hint="default" w:asciiTheme="minorEastAsia" w:hAnsiTheme="minorEastAsia" w:eastAsiaTheme="minorEastAsia" w:cstheme="minorEastAsia"/>
                      <w:color w:val="auto"/>
                    </w:rPr>
                  </w:pPr>
                  <w:r>
                    <w:rPr>
                      <w:rFonts w:asciiTheme="minorEastAsia" w:hAnsiTheme="minorEastAsia" w:eastAsiaTheme="minorEastAsia" w:cstheme="minorEastAsia"/>
                      <w:color w:val="auto"/>
                    </w:rPr>
                    <w:t>2</w:t>
                  </w:r>
                </w:p>
              </w:tc>
              <w:tc>
                <w:tcPr>
                  <w:tcW w:w="2308" w:type="pct"/>
                  <w:vAlign w:val="center"/>
                </w:tcPr>
                <w:p w14:paraId="2749DC8F">
                  <w:pPr>
                    <w:pStyle w:val="35"/>
                    <w:jc w:val="left"/>
                    <w:rPr>
                      <w:rFonts w:hint="default" w:asciiTheme="minorEastAsia" w:hAnsiTheme="minorEastAsia" w:eastAsiaTheme="minorEastAsia" w:cstheme="minorEastAsia"/>
                      <w:color w:val="auto"/>
                    </w:rPr>
                  </w:pPr>
                  <w:r>
                    <w:rPr>
                      <w:rFonts w:asciiTheme="minorEastAsia" w:hAnsiTheme="minorEastAsia" w:eastAsiaTheme="minorEastAsia" w:cstheme="minorEastAsia"/>
                      <w:color w:val="auto"/>
                    </w:rPr>
                    <w:t>磷石膏用于符合本标准规定的筑路、回填、充填和土地利用时，应避开饮用水水源和其他特殊水体保护区；用于筑路和回填利用时，还应避开活动断层，泉域保护范围以及岩溶强发育、存在较多落水洞和岩溶漏斗的区域，湿地，江河、湖泊、运河、渠道、最高水位线以下的滩地和岸坡，以及国家和地方规划中的水库等人工蓄水设施的淹没区和保护区等。</w:t>
                  </w:r>
                </w:p>
              </w:tc>
              <w:tc>
                <w:tcPr>
                  <w:tcW w:w="1734" w:type="pct"/>
                  <w:vAlign w:val="center"/>
                </w:tcPr>
                <w:p w14:paraId="51361506">
                  <w:pPr>
                    <w:pStyle w:val="35"/>
                    <w:rPr>
                      <w:rFonts w:hint="default" w:asciiTheme="minorEastAsia" w:hAnsiTheme="minorEastAsia" w:eastAsiaTheme="minorEastAsia" w:cstheme="minorEastAsia"/>
                      <w:color w:val="auto"/>
                    </w:rPr>
                  </w:pPr>
                  <w:r>
                    <w:rPr>
                      <w:rFonts w:asciiTheme="minorEastAsia" w:hAnsiTheme="minorEastAsia" w:eastAsiaTheme="minorEastAsia" w:cstheme="minorEastAsia"/>
                      <w:color w:val="auto"/>
                    </w:rPr>
                    <w:t>本项目对磷石膏进行加工利用，项目位于易门县六街街道办</w:t>
                  </w:r>
                  <w:r>
                    <w:rPr>
                      <w:rFonts w:hint="eastAsia" w:asciiTheme="minorEastAsia" w:hAnsiTheme="minorEastAsia" w:eastAsiaTheme="minorEastAsia" w:cstheme="minorEastAsia"/>
                      <w:color w:val="auto"/>
                      <w:lang w:eastAsia="zh-CN"/>
                    </w:rPr>
                    <w:t>迤栖村</w:t>
                  </w:r>
                  <w:r>
                    <w:rPr>
                      <w:rFonts w:asciiTheme="minorEastAsia" w:hAnsiTheme="minorEastAsia" w:eastAsiaTheme="minorEastAsia" w:cstheme="minorEastAsia"/>
                      <w:color w:val="auto"/>
                    </w:rPr>
                    <w:t>，不涉及饮用水水源和其他特殊水体保护区；不涉及活动断层，泉域保护范围以及岩溶强发育、存在较多落水洞和岩溶漏斗的区域，不涉及湿地，江河、湖泊、运河、渠道、最高水位线以下的滩地和岸坡，以及国家和地方规划中的水库等人工蓄水设施的淹没区和保护区等。</w:t>
                  </w:r>
                </w:p>
              </w:tc>
              <w:tc>
                <w:tcPr>
                  <w:tcW w:w="542" w:type="pct"/>
                  <w:vAlign w:val="center"/>
                </w:tcPr>
                <w:p w14:paraId="098DE140">
                  <w:pPr>
                    <w:pStyle w:val="35"/>
                    <w:rPr>
                      <w:rFonts w:hint="default" w:asciiTheme="minorEastAsia" w:hAnsiTheme="minorEastAsia" w:eastAsiaTheme="minorEastAsia" w:cstheme="minorEastAsia"/>
                      <w:color w:val="auto"/>
                    </w:rPr>
                  </w:pPr>
                  <w:r>
                    <w:rPr>
                      <w:rFonts w:asciiTheme="minorEastAsia" w:hAnsiTheme="minorEastAsia" w:eastAsiaTheme="minorEastAsia" w:cstheme="minorEastAsia"/>
                      <w:color w:val="auto"/>
                    </w:rPr>
                    <w:t>符合</w:t>
                  </w:r>
                </w:p>
              </w:tc>
            </w:tr>
            <w:tr w14:paraId="3D1942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 w:type="pct"/>
                  <w:vAlign w:val="center"/>
                </w:tcPr>
                <w:p w14:paraId="4F8111A9">
                  <w:pPr>
                    <w:pStyle w:val="35"/>
                    <w:rPr>
                      <w:rFonts w:hint="default" w:asciiTheme="minorEastAsia" w:hAnsiTheme="minorEastAsia" w:eastAsiaTheme="minorEastAsia" w:cstheme="minorEastAsia"/>
                      <w:color w:val="auto"/>
                    </w:rPr>
                  </w:pPr>
                  <w:r>
                    <w:rPr>
                      <w:rFonts w:asciiTheme="minorEastAsia" w:hAnsiTheme="minorEastAsia" w:eastAsiaTheme="minorEastAsia" w:cstheme="minorEastAsia"/>
                      <w:color w:val="auto"/>
                    </w:rPr>
                    <w:t>3</w:t>
                  </w:r>
                </w:p>
              </w:tc>
              <w:tc>
                <w:tcPr>
                  <w:tcW w:w="2308" w:type="pct"/>
                  <w:vAlign w:val="center"/>
                </w:tcPr>
                <w:p w14:paraId="0CB24CC8">
                  <w:pPr>
                    <w:pStyle w:val="35"/>
                    <w:jc w:val="left"/>
                    <w:rPr>
                      <w:rFonts w:hint="default" w:asciiTheme="minorEastAsia" w:hAnsiTheme="minorEastAsia" w:eastAsiaTheme="minorEastAsia" w:cstheme="minorEastAsia"/>
                      <w:color w:val="auto"/>
                    </w:rPr>
                  </w:pPr>
                  <w:r>
                    <w:rPr>
                      <w:rFonts w:asciiTheme="minorEastAsia" w:hAnsiTheme="minorEastAsia" w:eastAsiaTheme="minorEastAsia" w:cstheme="minorEastAsia"/>
                      <w:color w:val="auto"/>
                    </w:rPr>
                    <w:t>磷石膏经预处理后可用于道路基层，经养护后的筑路物料按照H 557制备的浸出液中氟化物、磷酸盐（以 P 计）、氨氮、化学需氧量、总铅、总镉、总砷、总汞和总铬浓度应满足 GB 18599 中界定的第Ⅰ类一般工业固体废物的要求。磷石膏筑路物料利用过程中的转运和临时存放应采取相应的防渗漏、防雨淋、防扬尘措施。</w:t>
                  </w:r>
                </w:p>
              </w:tc>
              <w:tc>
                <w:tcPr>
                  <w:tcW w:w="1734" w:type="pct"/>
                  <w:vAlign w:val="center"/>
                </w:tcPr>
                <w:p w14:paraId="6CFDA2BE">
                  <w:pPr>
                    <w:pStyle w:val="35"/>
                    <w:rPr>
                      <w:rFonts w:hint="eastAsia" w:asciiTheme="minorEastAsia" w:hAnsiTheme="minorEastAsia" w:eastAsiaTheme="minorEastAsia" w:cstheme="minorEastAsia"/>
                      <w:color w:val="auto"/>
                      <w:lang w:eastAsia="zh-CN"/>
                    </w:rPr>
                  </w:pPr>
                  <w:r>
                    <w:rPr>
                      <w:rFonts w:asciiTheme="minorEastAsia" w:hAnsiTheme="minorEastAsia" w:eastAsiaTheme="minorEastAsia" w:cstheme="minorEastAsia"/>
                      <w:color w:val="auto"/>
                    </w:rPr>
                    <w:t>项目利用磷石膏生产路基垫层料3万吨/年</w:t>
                  </w:r>
                  <w:r>
                    <w:rPr>
                      <w:rFonts w:hint="eastAsia" w:asciiTheme="minorEastAsia" w:hAnsiTheme="minorEastAsia" w:eastAsiaTheme="minorEastAsia" w:cstheme="minorEastAsia"/>
                      <w:color w:val="auto"/>
                      <w:lang w:eastAsia="zh-CN"/>
                    </w:rPr>
                    <w:t>。</w:t>
                  </w:r>
                </w:p>
                <w:p w14:paraId="0E4C7F61">
                  <w:pPr>
                    <w:pStyle w:val="35"/>
                    <w:rPr>
                      <w:rFonts w:hint="eastAsia" w:asciiTheme="minorEastAsia" w:hAnsiTheme="minorEastAsia" w:eastAsiaTheme="minorEastAsia" w:cstheme="minorEastAsia"/>
                      <w:b w:val="0"/>
                      <w:color w:val="auto"/>
                      <w:kern w:val="2"/>
                      <w:sz w:val="21"/>
                      <w:szCs w:val="21"/>
                      <w:lang w:val="en-US" w:eastAsia="zh-CN" w:bidi="ar-SA"/>
                    </w:rPr>
                  </w:pPr>
                  <w:r>
                    <w:rPr>
                      <w:rFonts w:hint="eastAsia" w:asciiTheme="minorEastAsia" w:hAnsiTheme="minorEastAsia" w:eastAsiaTheme="minorEastAsia" w:cstheme="minorEastAsia"/>
                      <w:color w:val="auto"/>
                      <w:lang w:eastAsia="zh-CN"/>
                    </w:rPr>
                    <w:t>根据</w:t>
                  </w:r>
                  <w:r>
                    <w:rPr>
                      <w:rFonts w:hint="eastAsia" w:asciiTheme="minorEastAsia" w:hAnsiTheme="minorEastAsia" w:eastAsiaTheme="minorEastAsia" w:cstheme="minorEastAsia"/>
                      <w:color w:val="auto"/>
                    </w:rPr>
                    <w:t>《危险废物鉴别标准》(GB5085)</w:t>
                  </w:r>
                  <w:r>
                    <w:rPr>
                      <w:rFonts w:hint="eastAsia" w:asciiTheme="minorEastAsia" w:hAnsiTheme="minorEastAsia" w:eastAsiaTheme="minorEastAsia" w:cstheme="minorEastAsia"/>
                      <w:color w:val="auto"/>
                      <w:lang w:eastAsia="zh-CN"/>
                    </w:rPr>
                    <w:t>，</w:t>
                  </w:r>
                  <w:r>
                    <w:rPr>
                      <w:rFonts w:hint="eastAsia" w:asciiTheme="minorEastAsia" w:hAnsiTheme="minorEastAsia" w:eastAsiaTheme="minorEastAsia" w:cstheme="minorEastAsia"/>
                      <w:color w:val="auto"/>
                    </w:rPr>
                    <w:t>本项目磷石膏、脱硫石膏</w:t>
                  </w:r>
                  <w:r>
                    <w:rPr>
                      <w:rFonts w:hint="eastAsia" w:asciiTheme="minorEastAsia" w:hAnsiTheme="minorEastAsia" w:eastAsiaTheme="minorEastAsia" w:cstheme="minorEastAsia"/>
                      <w:color w:val="auto"/>
                      <w:lang w:eastAsia="zh-CN"/>
                    </w:rPr>
                    <w:t>的</w:t>
                  </w:r>
                  <w:r>
                    <w:rPr>
                      <w:rFonts w:hint="eastAsia" w:asciiTheme="minorEastAsia" w:hAnsiTheme="minorEastAsia" w:eastAsiaTheme="minorEastAsia" w:cstheme="minorEastAsia"/>
                      <w:color w:val="auto"/>
                    </w:rPr>
                    <w:t>浸出检测报告</w:t>
                  </w:r>
                  <w:r>
                    <w:rPr>
                      <w:rFonts w:hint="eastAsia" w:asciiTheme="minorEastAsia" w:hAnsiTheme="minorEastAsia" w:eastAsiaTheme="minorEastAsia" w:cstheme="minorEastAsia"/>
                      <w:color w:val="auto"/>
                      <w:lang w:eastAsia="zh-CN"/>
                    </w:rPr>
                    <w:t>，</w:t>
                  </w:r>
                  <w:r>
                    <w:rPr>
                      <w:rFonts w:hint="eastAsia" w:asciiTheme="minorEastAsia" w:hAnsiTheme="minorEastAsia" w:eastAsiaTheme="minorEastAsia" w:cstheme="minorEastAsia"/>
                      <w:color w:val="auto"/>
                    </w:rPr>
                    <w:t>结果表明脱硫石膏不属于</w:t>
                  </w:r>
                  <w:r>
                    <w:rPr>
                      <w:rFonts w:hint="eastAsia" w:asciiTheme="minorEastAsia" w:hAnsiTheme="minorEastAsia" w:eastAsiaTheme="minorEastAsia" w:cstheme="minorEastAsia"/>
                      <w:color w:val="auto"/>
                      <w:lang w:eastAsia="zh-CN"/>
                    </w:rPr>
                    <w:t>危险废物</w:t>
                  </w:r>
                  <w:r>
                    <w:rPr>
                      <w:rFonts w:hint="eastAsia" w:asciiTheme="minorEastAsia" w:hAnsiTheme="minorEastAsia" w:eastAsiaTheme="minorEastAsia" w:cstheme="minorEastAsia"/>
                      <w:color w:val="auto"/>
                    </w:rPr>
                    <w:t>。</w:t>
                  </w:r>
                  <w:r>
                    <w:rPr>
                      <w:rFonts w:hint="eastAsia" w:asciiTheme="minorEastAsia" w:hAnsiTheme="minorEastAsia" w:eastAsiaTheme="minorEastAsia" w:cstheme="minorEastAsia"/>
                      <w:b w:val="0"/>
                      <w:bCs w:val="0"/>
                      <w:color w:val="auto"/>
                      <w:u w:val="none"/>
                      <w:lang w:eastAsia="zh-CN"/>
                    </w:rPr>
                    <w:t>根据原料成分分析表，</w:t>
                  </w:r>
                  <w:r>
                    <w:rPr>
                      <w:rFonts w:hint="eastAsia" w:asciiTheme="minorEastAsia" w:hAnsiTheme="minorEastAsia" w:eastAsiaTheme="minorEastAsia" w:cstheme="minorEastAsia"/>
                      <w:color w:val="auto"/>
                      <w:lang w:eastAsia="zh-CN"/>
                    </w:rPr>
                    <w:t>磷石膏满足《一般工业固体废物贮存和填埋污染控制标准》（GB18599-2020）中第Ⅱ类一般工业固体废物。</w:t>
                  </w:r>
                  <w:r>
                    <w:rPr>
                      <w:rFonts w:hint="eastAsia" w:asciiTheme="minorEastAsia" w:hAnsiTheme="minorEastAsia" w:eastAsiaTheme="minorEastAsia" w:cstheme="minorEastAsia"/>
                      <w:b w:val="0"/>
                      <w:color w:val="auto"/>
                      <w:kern w:val="2"/>
                      <w:sz w:val="21"/>
                      <w:szCs w:val="21"/>
                      <w:lang w:val="en-US" w:eastAsia="zh-CN" w:bidi="ar-SA"/>
                    </w:rPr>
                    <w:t>项目生产的磷石膏骨料以及磷石膏骨料产品委托有资质的单位进行检测合格后外售，最终浸出液中各污染因子需满足第Ⅰ类一般工业固体废物的要求，方可外售。</w:t>
                  </w:r>
                </w:p>
                <w:p w14:paraId="3C5BE6B8">
                  <w:pPr>
                    <w:pStyle w:val="35"/>
                    <w:rPr>
                      <w:rFonts w:hint="default" w:asciiTheme="minorEastAsia" w:hAnsiTheme="minorEastAsia" w:eastAsiaTheme="minorEastAsia" w:cstheme="minorEastAsia"/>
                      <w:color w:val="auto"/>
                    </w:rPr>
                  </w:pPr>
                  <w:r>
                    <w:rPr>
                      <w:rFonts w:asciiTheme="minorEastAsia" w:hAnsiTheme="minorEastAsia" w:eastAsiaTheme="minorEastAsia" w:cstheme="minorEastAsia"/>
                      <w:color w:val="auto"/>
                    </w:rPr>
                    <w:t>项目生产设置于</w:t>
                  </w:r>
                  <w:r>
                    <w:rPr>
                      <w:rFonts w:hint="eastAsia" w:asciiTheme="minorEastAsia" w:hAnsiTheme="minorEastAsia" w:eastAsiaTheme="minorEastAsia" w:cstheme="minorEastAsia"/>
                      <w:color w:val="auto"/>
                      <w:lang w:eastAsia="zh-CN"/>
                    </w:rPr>
                    <w:t>半封闭</w:t>
                  </w:r>
                  <w:r>
                    <w:rPr>
                      <w:rFonts w:asciiTheme="minorEastAsia" w:hAnsiTheme="minorEastAsia" w:eastAsiaTheme="minorEastAsia" w:cstheme="minorEastAsia"/>
                      <w:color w:val="auto"/>
                    </w:rPr>
                    <w:t>车间</w:t>
                  </w:r>
                  <w:r>
                    <w:rPr>
                      <w:rFonts w:hint="eastAsia" w:asciiTheme="minorEastAsia" w:hAnsiTheme="minorEastAsia" w:eastAsiaTheme="minorEastAsia" w:cstheme="minorEastAsia"/>
                      <w:color w:val="auto"/>
                      <w:lang w:eastAsia="zh-CN"/>
                    </w:rPr>
                    <w:t>内</w:t>
                  </w:r>
                  <w:r>
                    <w:rPr>
                      <w:rFonts w:asciiTheme="minorEastAsia" w:hAnsiTheme="minorEastAsia" w:eastAsiaTheme="minorEastAsia" w:cstheme="minorEastAsia"/>
                      <w:color w:val="auto"/>
                    </w:rPr>
                    <w:t>，</w:t>
                  </w:r>
                  <w:r>
                    <w:rPr>
                      <w:rFonts w:hint="eastAsia" w:asciiTheme="minorEastAsia" w:hAnsiTheme="minorEastAsia" w:eastAsiaTheme="minorEastAsia" w:cstheme="minorEastAsia"/>
                      <w:color w:val="auto"/>
                      <w:lang w:eastAsia="zh-CN"/>
                    </w:rPr>
                    <w:t>且项目车间按照《一般工业固体废物贮存和填埋污染控制标准》（GB18599-2020）Ⅱ类场进行防渗处理。</w:t>
                  </w:r>
                  <w:r>
                    <w:rPr>
                      <w:rFonts w:asciiTheme="minorEastAsia" w:hAnsiTheme="minorEastAsia" w:eastAsiaTheme="minorEastAsia" w:cstheme="minorEastAsia"/>
                      <w:color w:val="auto"/>
                    </w:rPr>
                    <w:t>可以做到防渗漏、防雨淋、防扬尘。</w:t>
                  </w:r>
                </w:p>
              </w:tc>
              <w:tc>
                <w:tcPr>
                  <w:tcW w:w="542" w:type="pct"/>
                  <w:vAlign w:val="center"/>
                </w:tcPr>
                <w:p w14:paraId="2645E496">
                  <w:pPr>
                    <w:pStyle w:val="35"/>
                    <w:rPr>
                      <w:rFonts w:hint="default" w:asciiTheme="minorEastAsia" w:hAnsiTheme="minorEastAsia" w:eastAsiaTheme="minorEastAsia" w:cstheme="minorEastAsia"/>
                      <w:color w:val="auto"/>
                    </w:rPr>
                  </w:pPr>
                  <w:r>
                    <w:rPr>
                      <w:rFonts w:asciiTheme="minorEastAsia" w:hAnsiTheme="minorEastAsia" w:eastAsiaTheme="minorEastAsia" w:cstheme="minorEastAsia"/>
                      <w:color w:val="auto"/>
                    </w:rPr>
                    <w:t>符合</w:t>
                  </w:r>
                </w:p>
              </w:tc>
            </w:tr>
            <w:tr w14:paraId="632369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14" w:type="pct"/>
                  <w:vAlign w:val="center"/>
                </w:tcPr>
                <w:p w14:paraId="1F091C80">
                  <w:pPr>
                    <w:pStyle w:val="35"/>
                    <w:rPr>
                      <w:rFonts w:hint="default" w:asciiTheme="minorEastAsia" w:hAnsiTheme="minorEastAsia" w:eastAsiaTheme="minorEastAsia" w:cstheme="minorEastAsia"/>
                      <w:color w:val="auto"/>
                    </w:rPr>
                  </w:pPr>
                  <w:r>
                    <w:rPr>
                      <w:rFonts w:asciiTheme="minorEastAsia" w:hAnsiTheme="minorEastAsia" w:eastAsiaTheme="minorEastAsia" w:cstheme="minorEastAsia"/>
                      <w:color w:val="auto"/>
                    </w:rPr>
                    <w:t>4</w:t>
                  </w:r>
                </w:p>
              </w:tc>
              <w:tc>
                <w:tcPr>
                  <w:tcW w:w="2308" w:type="pct"/>
                  <w:vAlign w:val="center"/>
                </w:tcPr>
                <w:p w14:paraId="6BD45F9B">
                  <w:pPr>
                    <w:pStyle w:val="35"/>
                    <w:jc w:val="left"/>
                    <w:rPr>
                      <w:rFonts w:hint="default" w:asciiTheme="minorEastAsia" w:hAnsiTheme="minorEastAsia" w:eastAsiaTheme="minorEastAsia" w:cstheme="minorEastAsia"/>
                      <w:color w:val="auto"/>
                    </w:rPr>
                  </w:pPr>
                  <w:r>
                    <w:rPr>
                      <w:rFonts w:asciiTheme="minorEastAsia" w:hAnsiTheme="minorEastAsia" w:eastAsiaTheme="minorEastAsia" w:cstheme="minorEastAsia"/>
                      <w:color w:val="auto"/>
                    </w:rPr>
                    <w:t>磷石膏经预处理后进行充填利用时，经养护后的充填物料按照 HJ 557 制备的浸出液中氟化物、磷酸盐（以 P 计）、氨氮、化学需氧量、总铅、总镉、总砷、总汞和总铬的浓度应满足 GB 18599 中界定的第Ⅰ类一般工业固体废物的要求。</w:t>
                  </w:r>
                </w:p>
              </w:tc>
              <w:tc>
                <w:tcPr>
                  <w:tcW w:w="1734" w:type="pct"/>
                  <w:vAlign w:val="center"/>
                </w:tcPr>
                <w:p w14:paraId="7EFE5C51">
                  <w:pPr>
                    <w:pStyle w:val="35"/>
                    <w:rPr>
                      <w:rFonts w:hint="default" w:asciiTheme="minorEastAsia" w:hAnsiTheme="minorEastAsia" w:eastAsiaTheme="minorEastAsia" w:cstheme="minorEastAsia"/>
                      <w:color w:val="auto"/>
                    </w:rPr>
                  </w:pPr>
                  <w:r>
                    <w:rPr>
                      <w:rFonts w:asciiTheme="minorEastAsia" w:hAnsiTheme="minorEastAsia" w:eastAsiaTheme="minorEastAsia" w:cstheme="minorEastAsia"/>
                      <w:color w:val="auto"/>
                    </w:rPr>
                    <w:t>项目利用磷石膏生产无害化</w:t>
                  </w:r>
                  <w:r>
                    <w:rPr>
                      <w:rFonts w:hint="eastAsia" w:asciiTheme="minorEastAsia" w:hAnsiTheme="minorEastAsia" w:eastAsiaTheme="minorEastAsia" w:cstheme="minorEastAsia"/>
                      <w:color w:val="auto"/>
                      <w:lang w:eastAsia="zh-CN"/>
                    </w:rPr>
                    <w:t>填埋料</w:t>
                  </w:r>
                  <w:r>
                    <w:rPr>
                      <w:rFonts w:asciiTheme="minorEastAsia" w:hAnsiTheme="minorEastAsia" w:eastAsiaTheme="minorEastAsia" w:cstheme="minorEastAsia"/>
                      <w:color w:val="auto"/>
                    </w:rPr>
                    <w:t>6万吨/年，</w:t>
                  </w:r>
                  <w:r>
                    <w:rPr>
                      <w:rFonts w:hint="eastAsia" w:asciiTheme="minorEastAsia" w:hAnsiTheme="minorEastAsia" w:eastAsiaTheme="minorEastAsia" w:cstheme="minorEastAsia"/>
                      <w:color w:val="auto"/>
                      <w:lang w:eastAsia="zh-CN"/>
                    </w:rPr>
                    <w:t>根据</w:t>
                  </w:r>
                  <w:r>
                    <w:rPr>
                      <w:rFonts w:hint="eastAsia" w:asciiTheme="minorEastAsia" w:hAnsiTheme="minorEastAsia" w:eastAsiaTheme="minorEastAsia" w:cstheme="minorEastAsia"/>
                      <w:color w:val="auto"/>
                    </w:rPr>
                    <w:t>《危险废物鉴别标准》(GB5085)</w:t>
                  </w:r>
                  <w:r>
                    <w:rPr>
                      <w:rFonts w:hint="eastAsia" w:asciiTheme="minorEastAsia" w:hAnsiTheme="minorEastAsia" w:eastAsiaTheme="minorEastAsia" w:cstheme="minorEastAsia"/>
                      <w:color w:val="auto"/>
                      <w:lang w:eastAsia="zh-CN"/>
                    </w:rPr>
                    <w:t>，</w:t>
                  </w:r>
                  <w:r>
                    <w:rPr>
                      <w:rFonts w:hint="eastAsia" w:asciiTheme="minorEastAsia" w:hAnsiTheme="minorEastAsia" w:eastAsiaTheme="minorEastAsia" w:cstheme="minorEastAsia"/>
                      <w:color w:val="auto"/>
                    </w:rPr>
                    <w:t>本项目磷石膏、脱硫石膏</w:t>
                  </w:r>
                  <w:r>
                    <w:rPr>
                      <w:rFonts w:hint="eastAsia" w:asciiTheme="minorEastAsia" w:hAnsiTheme="minorEastAsia" w:eastAsiaTheme="minorEastAsia" w:cstheme="minorEastAsia"/>
                      <w:color w:val="auto"/>
                      <w:lang w:eastAsia="zh-CN"/>
                    </w:rPr>
                    <w:t>的</w:t>
                  </w:r>
                  <w:r>
                    <w:rPr>
                      <w:rFonts w:hint="eastAsia" w:asciiTheme="minorEastAsia" w:hAnsiTheme="minorEastAsia" w:eastAsiaTheme="minorEastAsia" w:cstheme="minorEastAsia"/>
                      <w:color w:val="auto"/>
                    </w:rPr>
                    <w:t>浸出检测报告</w:t>
                  </w:r>
                  <w:r>
                    <w:rPr>
                      <w:rFonts w:hint="eastAsia" w:asciiTheme="minorEastAsia" w:hAnsiTheme="minorEastAsia" w:eastAsiaTheme="minorEastAsia" w:cstheme="minorEastAsia"/>
                      <w:color w:val="auto"/>
                      <w:lang w:eastAsia="zh-CN"/>
                    </w:rPr>
                    <w:t>，</w:t>
                  </w:r>
                  <w:r>
                    <w:rPr>
                      <w:rFonts w:hint="eastAsia" w:asciiTheme="minorEastAsia" w:hAnsiTheme="minorEastAsia" w:eastAsiaTheme="minorEastAsia" w:cstheme="minorEastAsia"/>
                      <w:color w:val="auto"/>
                    </w:rPr>
                    <w:t>结果表明脱硫石膏不属于</w:t>
                  </w:r>
                  <w:r>
                    <w:rPr>
                      <w:rFonts w:hint="eastAsia" w:asciiTheme="minorEastAsia" w:hAnsiTheme="minorEastAsia" w:eastAsiaTheme="minorEastAsia" w:cstheme="minorEastAsia"/>
                      <w:color w:val="auto"/>
                      <w:lang w:eastAsia="zh-CN"/>
                    </w:rPr>
                    <w:t>危险废物</w:t>
                  </w:r>
                  <w:r>
                    <w:rPr>
                      <w:rFonts w:hint="eastAsia" w:asciiTheme="minorEastAsia" w:hAnsiTheme="minorEastAsia" w:eastAsiaTheme="minorEastAsia" w:cstheme="minorEastAsia"/>
                      <w:color w:val="auto"/>
                    </w:rPr>
                    <w:t>。</w:t>
                  </w:r>
                  <w:r>
                    <w:rPr>
                      <w:rFonts w:hint="eastAsia" w:asciiTheme="minorEastAsia" w:hAnsiTheme="minorEastAsia" w:eastAsiaTheme="minorEastAsia" w:cstheme="minorEastAsia"/>
                      <w:b w:val="0"/>
                      <w:bCs w:val="0"/>
                      <w:color w:val="auto"/>
                      <w:u w:val="none"/>
                      <w:lang w:eastAsia="zh-CN"/>
                    </w:rPr>
                    <w:t>根据原料成分分析表，</w:t>
                  </w:r>
                  <w:r>
                    <w:rPr>
                      <w:rFonts w:hint="eastAsia" w:asciiTheme="minorEastAsia" w:hAnsiTheme="minorEastAsia" w:eastAsiaTheme="minorEastAsia" w:cstheme="minorEastAsia"/>
                      <w:color w:val="auto"/>
                      <w:lang w:eastAsia="zh-CN"/>
                    </w:rPr>
                    <w:t>磷石膏满足《一般工业固体废物贮存和填埋污染控制标准》（GB18599-2020）中第Ⅱ类一般工业固体废物。</w:t>
                  </w:r>
                  <w:r>
                    <w:rPr>
                      <w:rFonts w:hint="eastAsia" w:asciiTheme="minorEastAsia" w:hAnsiTheme="minorEastAsia" w:eastAsiaTheme="minorEastAsia" w:cstheme="minorEastAsia"/>
                      <w:b w:val="0"/>
                      <w:color w:val="auto"/>
                      <w:kern w:val="2"/>
                      <w:sz w:val="21"/>
                      <w:szCs w:val="21"/>
                      <w:lang w:val="en-US" w:eastAsia="zh-CN" w:bidi="ar-SA"/>
                    </w:rPr>
                    <w:t>项目生产的磷石膏骨料以及磷石膏骨料产品委托有资质的单位进行检测合格后外售，最终浸出液中各污染因子需满足第Ⅰ类一般工业固体废物的要求，方可外售。</w:t>
                  </w:r>
                </w:p>
              </w:tc>
              <w:tc>
                <w:tcPr>
                  <w:tcW w:w="542" w:type="pct"/>
                  <w:vAlign w:val="center"/>
                </w:tcPr>
                <w:p w14:paraId="1EC9B187">
                  <w:pPr>
                    <w:pStyle w:val="35"/>
                    <w:rPr>
                      <w:rFonts w:hint="default" w:asciiTheme="minorEastAsia" w:hAnsiTheme="minorEastAsia" w:eastAsiaTheme="minorEastAsia" w:cstheme="minorEastAsia"/>
                      <w:color w:val="auto"/>
                    </w:rPr>
                  </w:pPr>
                  <w:r>
                    <w:rPr>
                      <w:rFonts w:asciiTheme="minorEastAsia" w:hAnsiTheme="minorEastAsia" w:eastAsiaTheme="minorEastAsia" w:cstheme="minorEastAsia"/>
                      <w:color w:val="auto"/>
                    </w:rPr>
                    <w:t>符合</w:t>
                  </w:r>
                </w:p>
              </w:tc>
            </w:tr>
            <w:tr w14:paraId="706485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 w:type="pct"/>
                  <w:vAlign w:val="center"/>
                </w:tcPr>
                <w:p w14:paraId="638D893D">
                  <w:pPr>
                    <w:pStyle w:val="35"/>
                    <w:rPr>
                      <w:rFonts w:hint="default" w:asciiTheme="minorEastAsia" w:hAnsiTheme="minorEastAsia" w:eastAsiaTheme="minorEastAsia" w:cstheme="minorEastAsia"/>
                      <w:color w:val="auto"/>
                    </w:rPr>
                  </w:pPr>
                  <w:r>
                    <w:rPr>
                      <w:rFonts w:asciiTheme="minorEastAsia" w:hAnsiTheme="minorEastAsia" w:eastAsiaTheme="minorEastAsia" w:cstheme="minorEastAsia"/>
                      <w:color w:val="auto"/>
                    </w:rPr>
                    <w:t>5</w:t>
                  </w:r>
                </w:p>
              </w:tc>
              <w:tc>
                <w:tcPr>
                  <w:tcW w:w="2308" w:type="pct"/>
                  <w:vAlign w:val="center"/>
                </w:tcPr>
                <w:p w14:paraId="5B6EC24A">
                  <w:pPr>
                    <w:pStyle w:val="35"/>
                    <w:jc w:val="left"/>
                    <w:rPr>
                      <w:rFonts w:hint="default" w:asciiTheme="minorEastAsia" w:hAnsiTheme="minorEastAsia" w:eastAsiaTheme="minorEastAsia" w:cstheme="minorEastAsia"/>
                      <w:color w:val="auto"/>
                    </w:rPr>
                  </w:pPr>
                  <w:r>
                    <w:rPr>
                      <w:rFonts w:asciiTheme="minorEastAsia" w:hAnsiTheme="minorEastAsia" w:eastAsiaTheme="minorEastAsia" w:cstheme="minorEastAsia"/>
                      <w:color w:val="auto"/>
                    </w:rPr>
                    <w:t>磷石膏经</w:t>
                  </w:r>
                  <w:r>
                    <w:rPr>
                      <w:rFonts w:asciiTheme="minorEastAsia" w:hAnsiTheme="minorEastAsia" w:eastAsiaTheme="minorEastAsia" w:cstheme="minorEastAsia"/>
                      <w:b w:val="0"/>
                      <w:bCs w:val="0"/>
                      <w:color w:val="auto"/>
                    </w:rPr>
                    <w:t>预处理后进行土地利用的用地性质为建设用地时，铜、铅、铬（六价）、镉、镍、砷、汞的含量应小于或等于 GB 36600 规定的筛选值；进行土地利用的用地性质为农用地时，镉、汞、砷、铅、铬、铜、镍、锌的含量应小于或等于 GB 15618 规定的筛选值。</w:t>
                  </w:r>
                </w:p>
              </w:tc>
              <w:tc>
                <w:tcPr>
                  <w:tcW w:w="1734" w:type="pct"/>
                  <w:vAlign w:val="center"/>
                </w:tcPr>
                <w:p w14:paraId="56F9CA7E">
                  <w:pPr>
                    <w:pStyle w:val="35"/>
                    <w:rPr>
                      <w:rFonts w:hint="eastAsia" w:eastAsia="黑体" w:asciiTheme="minorEastAsia" w:hAnsiTheme="minorEastAsia" w:cstheme="minorEastAsia"/>
                      <w:color w:val="auto"/>
                      <w:lang w:eastAsia="zh-CN"/>
                    </w:rPr>
                  </w:pPr>
                  <w:r>
                    <w:rPr>
                      <w:rFonts w:asciiTheme="minorEastAsia" w:hAnsiTheme="minorEastAsia" w:eastAsiaTheme="minorEastAsia" w:cstheme="minorEastAsia"/>
                      <w:color w:val="auto"/>
                    </w:rPr>
                    <w:t>项目利用磷石膏生产土壤调理剂9万吨/年</w:t>
                  </w:r>
                  <w:r>
                    <w:rPr>
                      <w:rFonts w:hint="eastAsia" w:asciiTheme="minorEastAsia" w:hAnsiTheme="minorEastAsia" w:eastAsiaTheme="minorEastAsia" w:cstheme="minorEastAsia"/>
                      <w:color w:val="auto"/>
                      <w:lang w:eastAsia="zh-CN"/>
                    </w:rPr>
                    <w:t>，</w:t>
                  </w:r>
                  <w:r>
                    <w:rPr>
                      <w:rFonts w:asciiTheme="minorEastAsia" w:hAnsiTheme="minorEastAsia" w:eastAsiaTheme="minorEastAsia" w:cstheme="minorEastAsia"/>
                      <w:color w:val="auto"/>
                    </w:rPr>
                    <w:t>要求调理剂中镉、汞、砷、铅、铬、铜、镍、锌的含量应小于或等于GB15618规定的筛选值。</w:t>
                  </w:r>
                  <w:r>
                    <w:rPr>
                      <w:rFonts w:hint="eastAsia" w:asciiTheme="minorEastAsia" w:hAnsiTheme="minorEastAsia" w:eastAsiaTheme="minorEastAsia" w:cstheme="minorEastAsia"/>
                      <w:b w:val="0"/>
                      <w:color w:val="auto"/>
                      <w:kern w:val="2"/>
                      <w:sz w:val="21"/>
                      <w:szCs w:val="21"/>
                      <w:lang w:val="en-US" w:eastAsia="zh-CN" w:bidi="ar-SA"/>
                    </w:rPr>
                    <w:t>要求产品委托有资质的单位进行检测合格后外售。</w:t>
                  </w:r>
                </w:p>
              </w:tc>
              <w:tc>
                <w:tcPr>
                  <w:tcW w:w="542" w:type="pct"/>
                  <w:vAlign w:val="center"/>
                </w:tcPr>
                <w:p w14:paraId="15567844">
                  <w:pPr>
                    <w:pStyle w:val="35"/>
                    <w:rPr>
                      <w:rFonts w:hint="default"/>
                      <w:color w:val="auto"/>
                    </w:rPr>
                  </w:pPr>
                  <w:r>
                    <w:rPr>
                      <w:rFonts w:asciiTheme="minorEastAsia" w:hAnsiTheme="minorEastAsia" w:eastAsiaTheme="minorEastAsia" w:cstheme="minorEastAsia"/>
                      <w:color w:val="auto"/>
                    </w:rPr>
                    <w:t>符合</w:t>
                  </w:r>
                </w:p>
              </w:tc>
            </w:tr>
            <w:tr w14:paraId="73CF7F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 w:type="pct"/>
                  <w:vAlign w:val="center"/>
                </w:tcPr>
                <w:p w14:paraId="4A382C34">
                  <w:pPr>
                    <w:pStyle w:val="35"/>
                    <w:rPr>
                      <w:rFonts w:hint="default" w:asciiTheme="minorEastAsia" w:hAnsiTheme="minorEastAsia" w:eastAsiaTheme="minorEastAsia" w:cstheme="minorEastAsia"/>
                      <w:color w:val="auto"/>
                    </w:rPr>
                  </w:pPr>
                  <w:r>
                    <w:rPr>
                      <w:rFonts w:asciiTheme="minorEastAsia" w:hAnsiTheme="minorEastAsia" w:eastAsiaTheme="minorEastAsia" w:cstheme="minorEastAsia"/>
                      <w:color w:val="auto"/>
                    </w:rPr>
                    <w:t>6</w:t>
                  </w:r>
                </w:p>
              </w:tc>
              <w:tc>
                <w:tcPr>
                  <w:tcW w:w="2308" w:type="pct"/>
                  <w:vAlign w:val="center"/>
                </w:tcPr>
                <w:p w14:paraId="3555337B">
                  <w:pPr>
                    <w:pStyle w:val="35"/>
                    <w:jc w:val="left"/>
                    <w:rPr>
                      <w:rFonts w:hint="default" w:asciiTheme="minorEastAsia" w:hAnsiTheme="minorEastAsia" w:eastAsiaTheme="minorEastAsia" w:cstheme="minorEastAsia"/>
                      <w:color w:val="auto"/>
                    </w:rPr>
                  </w:pPr>
                  <w:r>
                    <w:rPr>
                      <w:rFonts w:asciiTheme="minorEastAsia" w:hAnsiTheme="minorEastAsia" w:eastAsiaTheme="minorEastAsia" w:cstheme="minorEastAsia"/>
                      <w:color w:val="auto"/>
                    </w:rPr>
                    <w:t>磷石膏贮存场应采取干法堆存，进入贮存场的磷石膏含水率应不大于 30%，含水率的测定执行GB/T 5484 中附着水的测定方法。</w:t>
                  </w:r>
                </w:p>
              </w:tc>
              <w:tc>
                <w:tcPr>
                  <w:tcW w:w="1734" w:type="pct"/>
                  <w:vAlign w:val="center"/>
                </w:tcPr>
                <w:p w14:paraId="63D5561D">
                  <w:pPr>
                    <w:pStyle w:val="35"/>
                    <w:rPr>
                      <w:rFonts w:hint="default" w:asciiTheme="minorEastAsia" w:hAnsiTheme="minorEastAsia" w:eastAsiaTheme="minorEastAsia" w:cstheme="minorEastAsia"/>
                      <w:color w:val="auto"/>
                    </w:rPr>
                  </w:pPr>
                  <w:r>
                    <w:rPr>
                      <w:rFonts w:asciiTheme="minorEastAsia" w:hAnsiTheme="minorEastAsia" w:eastAsiaTheme="minorEastAsia" w:cstheme="minorEastAsia"/>
                      <w:color w:val="auto"/>
                    </w:rPr>
                    <w:t>项目原料暂存采取干法堆存，</w:t>
                  </w:r>
                  <w:r>
                    <w:rPr>
                      <w:rFonts w:hint="eastAsia" w:asciiTheme="minorEastAsia" w:hAnsiTheme="minorEastAsia" w:eastAsiaTheme="minorEastAsia" w:cstheme="minorEastAsia"/>
                      <w:color w:val="auto"/>
                      <w:lang w:eastAsia="zh-CN"/>
                    </w:rPr>
                    <w:t>根据建设单位提供资料，</w:t>
                  </w:r>
                  <w:r>
                    <w:rPr>
                      <w:rFonts w:asciiTheme="minorEastAsia" w:hAnsiTheme="minorEastAsia" w:eastAsiaTheme="minorEastAsia" w:cstheme="minorEastAsia"/>
                      <w:color w:val="auto"/>
                    </w:rPr>
                    <w:t>进入贮存场的磷石膏含水率约16%，满足要求。</w:t>
                  </w:r>
                </w:p>
              </w:tc>
              <w:tc>
                <w:tcPr>
                  <w:tcW w:w="542" w:type="pct"/>
                  <w:vAlign w:val="center"/>
                </w:tcPr>
                <w:p w14:paraId="4C844055">
                  <w:pPr>
                    <w:pStyle w:val="35"/>
                    <w:rPr>
                      <w:rFonts w:hint="default" w:asciiTheme="minorEastAsia" w:hAnsiTheme="minorEastAsia" w:eastAsiaTheme="minorEastAsia" w:cstheme="minorEastAsia"/>
                      <w:color w:val="auto"/>
                    </w:rPr>
                  </w:pPr>
                  <w:r>
                    <w:rPr>
                      <w:rFonts w:asciiTheme="minorEastAsia" w:hAnsiTheme="minorEastAsia" w:eastAsiaTheme="minorEastAsia" w:cstheme="minorEastAsia"/>
                      <w:color w:val="auto"/>
                    </w:rPr>
                    <w:t>符合</w:t>
                  </w:r>
                </w:p>
              </w:tc>
            </w:tr>
            <w:tr w14:paraId="0DE903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14" w:type="pct"/>
                  <w:vAlign w:val="center"/>
                </w:tcPr>
                <w:p w14:paraId="2B7139EE">
                  <w:pPr>
                    <w:pStyle w:val="35"/>
                    <w:rPr>
                      <w:rFonts w:hint="default" w:asciiTheme="minorEastAsia" w:hAnsiTheme="minorEastAsia" w:eastAsiaTheme="minorEastAsia" w:cstheme="minorEastAsia"/>
                      <w:color w:val="auto"/>
                    </w:rPr>
                  </w:pPr>
                  <w:r>
                    <w:rPr>
                      <w:rFonts w:asciiTheme="minorEastAsia" w:hAnsiTheme="minorEastAsia" w:eastAsiaTheme="minorEastAsia" w:cstheme="minorEastAsia"/>
                      <w:color w:val="auto"/>
                    </w:rPr>
                    <w:t>7</w:t>
                  </w:r>
                </w:p>
              </w:tc>
              <w:tc>
                <w:tcPr>
                  <w:tcW w:w="2308" w:type="pct"/>
                  <w:vAlign w:val="center"/>
                </w:tcPr>
                <w:p w14:paraId="30D4A765">
                  <w:pPr>
                    <w:pStyle w:val="35"/>
                    <w:jc w:val="left"/>
                    <w:rPr>
                      <w:rFonts w:hint="default" w:asciiTheme="minorEastAsia" w:hAnsiTheme="minorEastAsia" w:eastAsiaTheme="minorEastAsia" w:cstheme="minorEastAsia"/>
                      <w:color w:val="auto"/>
                    </w:rPr>
                  </w:pPr>
                  <w:r>
                    <w:rPr>
                      <w:rFonts w:asciiTheme="minorEastAsia" w:hAnsiTheme="minorEastAsia" w:eastAsiaTheme="minorEastAsia" w:cstheme="minorEastAsia"/>
                      <w:color w:val="auto"/>
                    </w:rPr>
                    <w:t>磷石膏贮存企业应编制环境应急预案，并定期开展培训和演练。环境应急预案可参照 HJ 740 及《尾矿库环境应急预案编制指南》的要求编制。</w:t>
                  </w:r>
                </w:p>
              </w:tc>
              <w:tc>
                <w:tcPr>
                  <w:tcW w:w="1734" w:type="pct"/>
                  <w:vAlign w:val="center"/>
                </w:tcPr>
                <w:p w14:paraId="24E8D6EA">
                  <w:pPr>
                    <w:pStyle w:val="35"/>
                    <w:rPr>
                      <w:rFonts w:hint="default" w:asciiTheme="minorEastAsia" w:hAnsiTheme="minorEastAsia" w:eastAsiaTheme="minorEastAsia" w:cstheme="minorEastAsia"/>
                      <w:color w:val="auto"/>
                    </w:rPr>
                  </w:pPr>
                  <w:r>
                    <w:rPr>
                      <w:rFonts w:asciiTheme="minorEastAsia" w:hAnsiTheme="minorEastAsia" w:eastAsiaTheme="minorEastAsia" w:cstheme="minorEastAsia"/>
                      <w:color w:val="auto"/>
                    </w:rPr>
                    <w:t>本环评要求建设单位在运行后及时编制环境应急预案，并定期开展培训和演练。</w:t>
                  </w:r>
                </w:p>
              </w:tc>
              <w:tc>
                <w:tcPr>
                  <w:tcW w:w="542" w:type="pct"/>
                  <w:vAlign w:val="center"/>
                </w:tcPr>
                <w:p w14:paraId="248B1837">
                  <w:pPr>
                    <w:pStyle w:val="35"/>
                    <w:rPr>
                      <w:rFonts w:hint="default" w:asciiTheme="minorEastAsia" w:hAnsiTheme="minorEastAsia" w:eastAsiaTheme="minorEastAsia" w:cstheme="minorEastAsia"/>
                      <w:color w:val="auto"/>
                    </w:rPr>
                  </w:pPr>
                  <w:r>
                    <w:rPr>
                      <w:rFonts w:asciiTheme="minorEastAsia" w:hAnsiTheme="minorEastAsia" w:eastAsiaTheme="minorEastAsia" w:cstheme="minorEastAsia"/>
                      <w:color w:val="auto"/>
                    </w:rPr>
                    <w:t>符合</w:t>
                  </w:r>
                </w:p>
              </w:tc>
            </w:tr>
          </w:tbl>
          <w:p w14:paraId="0638BAF9">
            <w:pPr>
              <w:ind w:firstLine="480"/>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综上，本项目符合《磷石膏利用和无害化贮存污染控制技术规范》（HJ 1415—2025）中相关要求。</w:t>
            </w:r>
          </w:p>
          <w:p w14:paraId="1501F15B">
            <w:pPr>
              <w:autoSpaceDE w:val="0"/>
              <w:autoSpaceDN w:val="0"/>
              <w:adjustRightInd w:val="0"/>
              <w:snapToGrid w:val="0"/>
              <w:spacing w:line="360" w:lineRule="auto"/>
              <w:rPr>
                <w:b/>
                <w:bCs/>
                <w:color w:val="auto"/>
                <w:sz w:val="24"/>
              </w:rPr>
            </w:pPr>
            <w:r>
              <w:rPr>
                <w:rFonts w:hint="eastAsia" w:asciiTheme="minorEastAsia" w:hAnsiTheme="minorEastAsia" w:eastAsiaTheme="minorEastAsia" w:cstheme="minorEastAsia"/>
                <w:b/>
                <w:bCs/>
                <w:color w:val="auto"/>
              </w:rPr>
              <w:t>13、</w:t>
            </w:r>
            <w:r>
              <w:rPr>
                <w:rFonts w:hint="eastAsia" w:ascii="宋体" w:hAnsi="宋体"/>
                <w:b/>
                <w:bCs/>
                <w:color w:val="auto"/>
                <w:sz w:val="24"/>
              </w:rPr>
              <w:t>本项目与《磷石膏综合利用行动方案》中相关要求的符合性</w:t>
            </w:r>
          </w:p>
          <w:p w14:paraId="04BD3543">
            <w:pPr>
              <w:autoSpaceDE w:val="0"/>
              <w:autoSpaceDN w:val="0"/>
              <w:spacing w:line="360" w:lineRule="auto"/>
              <w:ind w:firstLine="480" w:firstLineChars="200"/>
              <w:jc w:val="left"/>
              <w:rPr>
                <w:rFonts w:hint="eastAsia"/>
                <w:color w:val="auto"/>
                <w:kern w:val="0"/>
                <w:sz w:val="24"/>
              </w:rPr>
            </w:pPr>
            <w:r>
              <w:rPr>
                <w:rFonts w:hint="eastAsia" w:ascii="宋体" w:hAnsi="宋体"/>
                <w:color w:val="auto"/>
                <w:sz w:val="24"/>
              </w:rPr>
              <w:t>项目与《磷石膏综合利用行动方案》</w:t>
            </w:r>
            <w:r>
              <w:rPr>
                <w:rFonts w:hint="eastAsia" w:ascii="宋体" w:hAnsi="宋体"/>
                <w:color w:val="auto"/>
                <w:kern w:val="0"/>
                <w:sz w:val="24"/>
              </w:rPr>
              <w:t>中相关要求的符合性如下：</w:t>
            </w:r>
          </w:p>
          <w:p w14:paraId="5C3D60FB">
            <w:pPr>
              <w:autoSpaceDE w:val="0"/>
              <w:autoSpaceDN w:val="0"/>
              <w:spacing w:line="360" w:lineRule="auto"/>
              <w:jc w:val="center"/>
              <w:rPr>
                <w:b/>
                <w:color w:val="auto"/>
                <w:kern w:val="0"/>
                <w:szCs w:val="21"/>
              </w:rPr>
            </w:pPr>
            <w:r>
              <w:rPr>
                <w:rFonts w:ascii="宋体" w:hAnsi="宋体"/>
                <w:b/>
                <w:color w:val="auto"/>
                <w:kern w:val="0"/>
              </w:rPr>
              <w:t>表</w:t>
            </w:r>
            <w:r>
              <w:rPr>
                <w:b/>
                <w:color w:val="auto"/>
                <w:kern w:val="0"/>
              </w:rPr>
              <w:t>1-</w:t>
            </w:r>
            <w:r>
              <w:rPr>
                <w:rFonts w:hint="eastAsia"/>
                <w:b/>
                <w:color w:val="auto"/>
                <w:kern w:val="0"/>
              </w:rPr>
              <w:t>1</w:t>
            </w:r>
            <w:r>
              <w:rPr>
                <w:rFonts w:hint="eastAsia"/>
                <w:b/>
                <w:color w:val="auto"/>
                <w:kern w:val="0"/>
                <w:lang w:val="en-US" w:eastAsia="zh-CN"/>
              </w:rPr>
              <w:t>2</w:t>
            </w:r>
            <w:r>
              <w:rPr>
                <w:rFonts w:hint="eastAsia"/>
                <w:b/>
                <w:color w:val="auto"/>
                <w:kern w:val="0"/>
              </w:rPr>
              <w:t xml:space="preserve">  </w:t>
            </w:r>
            <w:r>
              <w:rPr>
                <w:rFonts w:ascii="宋体" w:hAnsi="宋体"/>
                <w:b/>
                <w:color w:val="auto"/>
                <w:kern w:val="0"/>
              </w:rPr>
              <w:t>本项目与《</w:t>
            </w:r>
            <w:r>
              <w:rPr>
                <w:rFonts w:hint="eastAsia" w:ascii="宋体" w:hAnsi="宋体"/>
                <w:b/>
                <w:color w:val="auto"/>
                <w:kern w:val="0"/>
              </w:rPr>
              <w:t>磷石膏综合利用行动方案</w:t>
            </w:r>
            <w:r>
              <w:rPr>
                <w:rFonts w:ascii="宋体" w:hAnsi="宋体"/>
                <w:b/>
                <w:color w:val="auto"/>
                <w:kern w:val="0"/>
              </w:rPr>
              <w:t>》相符性分析表</w:t>
            </w:r>
          </w:p>
          <w:tbl>
            <w:tblPr>
              <w:tblStyle w:val="2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65"/>
              <w:gridCol w:w="2240"/>
              <w:gridCol w:w="935"/>
            </w:tblGrid>
            <w:tr w14:paraId="1DB846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75" w:type="pct"/>
                  <w:tcBorders>
                    <w:top w:val="single" w:color="auto" w:sz="4" w:space="0"/>
                    <w:left w:val="single" w:color="auto" w:sz="4" w:space="0"/>
                    <w:bottom w:val="single" w:color="auto" w:sz="4" w:space="0"/>
                    <w:right w:val="single" w:color="auto" w:sz="4" w:space="0"/>
                  </w:tcBorders>
                  <w:noWrap w:val="0"/>
                  <w:vAlign w:val="center"/>
                </w:tcPr>
                <w:p w14:paraId="06D87163">
                  <w:pPr>
                    <w:pStyle w:val="35"/>
                    <w:jc w:val="center"/>
                    <w:rPr>
                      <w:rFonts w:asciiTheme="minorEastAsia" w:hAnsiTheme="minorEastAsia" w:eastAsiaTheme="minorEastAsia" w:cstheme="minorEastAsia"/>
                      <w:b/>
                      <w:bCs/>
                      <w:color w:val="auto"/>
                    </w:rPr>
                  </w:pPr>
                  <w:r>
                    <w:rPr>
                      <w:rFonts w:asciiTheme="minorEastAsia" w:hAnsiTheme="minorEastAsia" w:eastAsiaTheme="minorEastAsia" w:cstheme="minorEastAsia"/>
                      <w:b/>
                      <w:bCs/>
                      <w:color w:val="auto"/>
                    </w:rPr>
                    <w:t>文件要求</w:t>
                  </w:r>
                </w:p>
              </w:tc>
              <w:tc>
                <w:tcPr>
                  <w:tcW w:w="1428" w:type="pct"/>
                  <w:tcBorders>
                    <w:top w:val="single" w:color="auto" w:sz="4" w:space="0"/>
                    <w:left w:val="single" w:color="auto" w:sz="4" w:space="0"/>
                    <w:bottom w:val="single" w:color="auto" w:sz="4" w:space="0"/>
                    <w:right w:val="single" w:color="auto" w:sz="4" w:space="0"/>
                  </w:tcBorders>
                  <w:noWrap w:val="0"/>
                  <w:vAlign w:val="center"/>
                </w:tcPr>
                <w:p w14:paraId="37E2458E">
                  <w:pPr>
                    <w:pStyle w:val="35"/>
                    <w:jc w:val="center"/>
                    <w:rPr>
                      <w:rFonts w:asciiTheme="minorEastAsia" w:hAnsiTheme="minorEastAsia" w:eastAsiaTheme="minorEastAsia" w:cstheme="minorEastAsia"/>
                      <w:b/>
                      <w:bCs/>
                      <w:color w:val="auto"/>
                    </w:rPr>
                  </w:pPr>
                  <w:r>
                    <w:rPr>
                      <w:rFonts w:asciiTheme="minorEastAsia" w:hAnsiTheme="minorEastAsia" w:eastAsiaTheme="minorEastAsia" w:cstheme="minorEastAsia"/>
                      <w:b/>
                      <w:bCs/>
                      <w:color w:val="auto"/>
                    </w:rPr>
                    <w:t>企业建设情况</w:t>
                  </w:r>
                </w:p>
              </w:tc>
              <w:tc>
                <w:tcPr>
                  <w:tcW w:w="596" w:type="pct"/>
                  <w:tcBorders>
                    <w:top w:val="single" w:color="auto" w:sz="4" w:space="0"/>
                    <w:left w:val="single" w:color="auto" w:sz="4" w:space="0"/>
                    <w:bottom w:val="single" w:color="auto" w:sz="4" w:space="0"/>
                    <w:right w:val="single" w:color="auto" w:sz="4" w:space="0"/>
                  </w:tcBorders>
                  <w:noWrap w:val="0"/>
                  <w:vAlign w:val="center"/>
                </w:tcPr>
                <w:p w14:paraId="68D96226">
                  <w:pPr>
                    <w:pStyle w:val="35"/>
                    <w:jc w:val="left"/>
                    <w:rPr>
                      <w:rFonts w:asciiTheme="minorEastAsia" w:hAnsiTheme="minorEastAsia" w:eastAsiaTheme="minorEastAsia" w:cstheme="minorEastAsia"/>
                      <w:b/>
                      <w:bCs/>
                      <w:color w:val="auto"/>
                    </w:rPr>
                  </w:pPr>
                  <w:r>
                    <w:rPr>
                      <w:rFonts w:hint="eastAsia" w:asciiTheme="minorEastAsia" w:hAnsiTheme="minorEastAsia" w:eastAsiaTheme="minorEastAsia" w:cstheme="minorEastAsia"/>
                      <w:b/>
                      <w:bCs/>
                      <w:color w:val="auto"/>
                    </w:rPr>
                    <w:t>是否满足要求</w:t>
                  </w:r>
                </w:p>
              </w:tc>
            </w:tr>
            <w:tr w14:paraId="2F4A15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75" w:type="pct"/>
                  <w:tcBorders>
                    <w:top w:val="single" w:color="auto" w:sz="4" w:space="0"/>
                    <w:left w:val="single" w:color="auto" w:sz="4" w:space="0"/>
                    <w:bottom w:val="single" w:color="auto" w:sz="4" w:space="0"/>
                    <w:right w:val="single" w:color="auto" w:sz="4" w:space="0"/>
                  </w:tcBorders>
                  <w:noWrap w:val="0"/>
                  <w:vAlign w:val="center"/>
                </w:tcPr>
                <w:p w14:paraId="1A3A1E40">
                  <w:pPr>
                    <w:pStyle w:val="35"/>
                    <w:jc w:val="left"/>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在磷石膏综合利用行动方案中，我们将始终坚持绿色发展理念，积极推广循环经济、低碳经济和绿色产业，提高资源利用效率，降低环境污染，实现可持续发展。</w:t>
                  </w:r>
                </w:p>
              </w:tc>
              <w:tc>
                <w:tcPr>
                  <w:tcW w:w="1428" w:type="pct"/>
                  <w:vMerge w:val="restart"/>
                  <w:tcBorders>
                    <w:top w:val="single" w:color="auto" w:sz="4" w:space="0"/>
                    <w:left w:val="single" w:color="auto" w:sz="4" w:space="0"/>
                    <w:right w:val="single" w:color="auto" w:sz="4" w:space="0"/>
                  </w:tcBorders>
                  <w:noWrap w:val="0"/>
                  <w:vAlign w:val="center"/>
                </w:tcPr>
                <w:p w14:paraId="1F40CABE">
                  <w:pPr>
                    <w:pStyle w:val="35"/>
                    <w:jc w:val="left"/>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项目对磷石膏进行资源化利用，减小其堆放带来的环境污染，降低了环境风险</w:t>
                  </w:r>
                </w:p>
              </w:tc>
              <w:tc>
                <w:tcPr>
                  <w:tcW w:w="596" w:type="pct"/>
                  <w:tcBorders>
                    <w:top w:val="single" w:color="auto" w:sz="4" w:space="0"/>
                    <w:left w:val="single" w:color="auto" w:sz="4" w:space="0"/>
                    <w:bottom w:val="single" w:color="auto" w:sz="4" w:space="0"/>
                    <w:right w:val="single" w:color="auto" w:sz="4" w:space="0"/>
                  </w:tcBorders>
                  <w:noWrap w:val="0"/>
                  <w:vAlign w:val="center"/>
                </w:tcPr>
                <w:p w14:paraId="58C638B4">
                  <w:pPr>
                    <w:pStyle w:val="35"/>
                    <w:jc w:val="center"/>
                    <w:rPr>
                      <w:rFonts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是</w:t>
                  </w:r>
                </w:p>
              </w:tc>
            </w:tr>
            <w:tr w14:paraId="3632A5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75" w:type="pct"/>
                  <w:tcBorders>
                    <w:top w:val="single" w:color="auto" w:sz="4" w:space="0"/>
                    <w:left w:val="single" w:color="auto" w:sz="4" w:space="0"/>
                    <w:bottom w:val="single" w:color="auto" w:sz="4" w:space="0"/>
                    <w:right w:val="single" w:color="auto" w:sz="4" w:space="0"/>
                  </w:tcBorders>
                  <w:noWrap w:val="0"/>
                  <w:vAlign w:val="center"/>
                </w:tcPr>
                <w:p w14:paraId="5CB7A38E">
                  <w:pPr>
                    <w:pStyle w:val="35"/>
                    <w:jc w:val="left"/>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通过磷石膏综合利用行动方案，我们将优化磷石膏相关产业结构,推动磷石音资源的高效利用,促进产业升级和转型，提高行业竞争力。</w:t>
                  </w:r>
                </w:p>
              </w:tc>
              <w:tc>
                <w:tcPr>
                  <w:tcW w:w="1428" w:type="pct"/>
                  <w:vMerge w:val="continue"/>
                  <w:tcBorders>
                    <w:left w:val="single" w:color="auto" w:sz="4" w:space="0"/>
                    <w:bottom w:val="single" w:color="auto" w:sz="4" w:space="0"/>
                    <w:right w:val="single" w:color="auto" w:sz="4" w:space="0"/>
                  </w:tcBorders>
                  <w:noWrap w:val="0"/>
                  <w:vAlign w:val="center"/>
                </w:tcPr>
                <w:p w14:paraId="5F85D680">
                  <w:pPr>
                    <w:pStyle w:val="35"/>
                    <w:jc w:val="left"/>
                    <w:rPr>
                      <w:rFonts w:asciiTheme="minorEastAsia" w:hAnsiTheme="minorEastAsia" w:eastAsiaTheme="minorEastAsia" w:cstheme="minorEastAsia"/>
                      <w:color w:val="auto"/>
                    </w:rPr>
                  </w:pPr>
                </w:p>
              </w:tc>
              <w:tc>
                <w:tcPr>
                  <w:tcW w:w="596" w:type="pct"/>
                  <w:tcBorders>
                    <w:top w:val="single" w:color="auto" w:sz="4" w:space="0"/>
                    <w:left w:val="single" w:color="auto" w:sz="4" w:space="0"/>
                    <w:bottom w:val="single" w:color="auto" w:sz="4" w:space="0"/>
                    <w:right w:val="single" w:color="auto" w:sz="4" w:space="0"/>
                  </w:tcBorders>
                  <w:noWrap w:val="0"/>
                  <w:vAlign w:val="center"/>
                </w:tcPr>
                <w:p w14:paraId="397D9785">
                  <w:pPr>
                    <w:pStyle w:val="35"/>
                    <w:jc w:val="center"/>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是</w:t>
                  </w:r>
                </w:p>
              </w:tc>
            </w:tr>
            <w:tr w14:paraId="595C23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75" w:type="pct"/>
                  <w:tcBorders>
                    <w:top w:val="single" w:color="auto" w:sz="4" w:space="0"/>
                    <w:left w:val="single" w:color="auto" w:sz="4" w:space="0"/>
                    <w:bottom w:val="single" w:color="auto" w:sz="4" w:space="0"/>
                    <w:right w:val="single" w:color="auto" w:sz="4" w:space="0"/>
                  </w:tcBorders>
                  <w:noWrap w:val="0"/>
                  <w:vAlign w:val="center"/>
                </w:tcPr>
                <w:p w14:paraId="1B32DA3B">
                  <w:pPr>
                    <w:pStyle w:val="35"/>
                    <w:jc w:val="left"/>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坚持生态优先，绿色发展。我们将以环保和可持续发展为前提，确保磷石膏的综合利用过程符合环境保护要求，减少污染排放，推动绿色产业发展。</w:t>
                  </w:r>
                </w:p>
              </w:tc>
              <w:tc>
                <w:tcPr>
                  <w:tcW w:w="1428" w:type="pct"/>
                  <w:tcBorders>
                    <w:top w:val="single" w:color="auto" w:sz="4" w:space="0"/>
                    <w:left w:val="single" w:color="auto" w:sz="4" w:space="0"/>
                    <w:bottom w:val="single" w:color="auto" w:sz="4" w:space="0"/>
                    <w:right w:val="single" w:color="auto" w:sz="4" w:space="0"/>
                  </w:tcBorders>
                  <w:noWrap w:val="0"/>
                  <w:vAlign w:val="center"/>
                </w:tcPr>
                <w:p w14:paraId="6200193C">
                  <w:pPr>
                    <w:pStyle w:val="35"/>
                    <w:jc w:val="left"/>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项目实施过程中，不外排废水，通过厂房阻隔、布袋除尘、洒水降尘等措施，确保废气达标排放，固废妥善处置，噪声达标排放，对环境污染较小</w:t>
                  </w:r>
                </w:p>
              </w:tc>
              <w:tc>
                <w:tcPr>
                  <w:tcW w:w="596" w:type="pct"/>
                  <w:tcBorders>
                    <w:top w:val="single" w:color="auto" w:sz="4" w:space="0"/>
                    <w:left w:val="single" w:color="auto" w:sz="4" w:space="0"/>
                    <w:bottom w:val="single" w:color="auto" w:sz="4" w:space="0"/>
                    <w:right w:val="single" w:color="auto" w:sz="4" w:space="0"/>
                  </w:tcBorders>
                  <w:noWrap w:val="0"/>
                  <w:vAlign w:val="center"/>
                </w:tcPr>
                <w:p w14:paraId="26391718">
                  <w:pPr>
                    <w:pStyle w:val="35"/>
                    <w:jc w:val="center"/>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是</w:t>
                  </w:r>
                </w:p>
              </w:tc>
            </w:tr>
            <w:tr w14:paraId="75B224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75" w:type="pct"/>
                  <w:tcBorders>
                    <w:top w:val="single" w:color="auto" w:sz="4" w:space="0"/>
                    <w:left w:val="single" w:color="auto" w:sz="4" w:space="0"/>
                    <w:bottom w:val="single" w:color="auto" w:sz="4" w:space="0"/>
                    <w:right w:val="single" w:color="auto" w:sz="4" w:space="0"/>
                  </w:tcBorders>
                  <w:noWrap w:val="0"/>
                  <w:vAlign w:val="center"/>
                </w:tcPr>
                <w:p w14:paraId="23AF8D51">
                  <w:pPr>
                    <w:pStyle w:val="35"/>
                    <w:jc w:val="left"/>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磷石膏废弃物处理与资源化利用:加强对磷石膏废弃物的分类、收集、运输和处理，推动磷石膏废弃物的减量化、无害化和资源化利用。具体措施包括:发展磷石音废弃物综合利用产业，如磷石膏砖、磷石膏板等:推广磷石膏废弃物填埋场的科学管理，提高填埋场的资源化利用水平;研究磷石膏废弃物在农业、工业等领域的应用，拓宽磷石膏废弃物资源化利用途径。</w:t>
                  </w:r>
                </w:p>
              </w:tc>
              <w:tc>
                <w:tcPr>
                  <w:tcW w:w="1428" w:type="pct"/>
                  <w:tcBorders>
                    <w:top w:val="single" w:color="auto" w:sz="4" w:space="0"/>
                    <w:left w:val="single" w:color="auto" w:sz="4" w:space="0"/>
                    <w:bottom w:val="single" w:color="auto" w:sz="4" w:space="0"/>
                    <w:right w:val="single" w:color="auto" w:sz="4" w:space="0"/>
                  </w:tcBorders>
                  <w:noWrap w:val="0"/>
                  <w:vAlign w:val="center"/>
                </w:tcPr>
                <w:p w14:paraId="2C909462">
                  <w:pPr>
                    <w:pStyle w:val="35"/>
                    <w:jc w:val="left"/>
                    <w:rPr>
                      <w:rFonts w:asciiTheme="minorEastAsia" w:hAnsiTheme="minorEastAsia" w:eastAsiaTheme="minorEastAsia" w:cstheme="minorEastAsia"/>
                      <w:color w:val="auto"/>
                    </w:rPr>
                  </w:pPr>
                  <w:r>
                    <w:rPr>
                      <w:rFonts w:hint="eastAsia" w:asciiTheme="minorEastAsia" w:hAnsiTheme="minorEastAsia" w:eastAsiaTheme="minorEastAsia" w:cstheme="minorEastAsia"/>
                      <w:color w:val="auto"/>
                      <w:lang w:eastAsia="zh-CN"/>
                    </w:rPr>
                    <w:t>项目利用磷石膏，生产免烧制品、隔墙砌块、路基垫层、无害化填埋料、土壤调理剂、改性磷石膏及脱硫石膏、磷石膏基绿化土壤材料等，实现对</w:t>
                  </w:r>
                  <w:r>
                    <w:rPr>
                      <w:rFonts w:hint="eastAsia" w:asciiTheme="minorEastAsia" w:hAnsiTheme="minorEastAsia" w:eastAsiaTheme="minorEastAsia" w:cstheme="minorEastAsia"/>
                      <w:color w:val="auto"/>
                    </w:rPr>
                    <w:t>磷石膏废弃物的减量化、无害化和资源化利用。</w:t>
                  </w:r>
                </w:p>
              </w:tc>
              <w:tc>
                <w:tcPr>
                  <w:tcW w:w="596" w:type="pct"/>
                  <w:tcBorders>
                    <w:top w:val="single" w:color="auto" w:sz="4" w:space="0"/>
                    <w:left w:val="single" w:color="auto" w:sz="4" w:space="0"/>
                    <w:bottom w:val="single" w:color="auto" w:sz="4" w:space="0"/>
                    <w:right w:val="single" w:color="auto" w:sz="4" w:space="0"/>
                  </w:tcBorders>
                  <w:noWrap w:val="0"/>
                  <w:vAlign w:val="center"/>
                </w:tcPr>
                <w:p w14:paraId="738F604A">
                  <w:pPr>
                    <w:pStyle w:val="35"/>
                    <w:jc w:val="center"/>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是</w:t>
                  </w:r>
                </w:p>
              </w:tc>
            </w:tr>
          </w:tbl>
          <w:p w14:paraId="7E65F4BB">
            <w:pPr>
              <w:ind w:firstLine="480"/>
              <w:rPr>
                <w:rFonts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综上，本项目符合《磷石膏综合利用行动方案》中相关要求。</w:t>
            </w:r>
          </w:p>
          <w:p w14:paraId="72C12F39">
            <w:pPr>
              <w:autoSpaceDE w:val="0"/>
              <w:autoSpaceDN w:val="0"/>
              <w:adjustRightInd w:val="0"/>
              <w:snapToGrid w:val="0"/>
              <w:spacing w:line="360" w:lineRule="auto"/>
              <w:rPr>
                <w:rFonts w:hint="eastAsia" w:asciiTheme="minorEastAsia" w:hAnsiTheme="minorEastAsia" w:eastAsiaTheme="minorEastAsia" w:cstheme="minorEastAsia"/>
                <w:b/>
                <w:bCs/>
                <w:color w:val="auto"/>
                <w:lang w:val="en-US" w:eastAsia="zh-CN"/>
              </w:rPr>
            </w:pPr>
            <w:r>
              <w:rPr>
                <w:rFonts w:hint="eastAsia" w:asciiTheme="minorEastAsia" w:hAnsiTheme="minorEastAsia" w:eastAsiaTheme="minorEastAsia" w:cstheme="minorEastAsia"/>
                <w:b/>
                <w:bCs/>
                <w:color w:val="auto"/>
                <w:lang w:val="en-US" w:eastAsia="zh-CN"/>
              </w:rPr>
              <w:t>14、项目与《磷石膏的处理处置规范》(GB/T32124-2024)的符合性分析</w:t>
            </w:r>
          </w:p>
          <w:p w14:paraId="11A4AAE0">
            <w:pPr>
              <w:autoSpaceDE w:val="0"/>
              <w:autoSpaceDN w:val="0"/>
              <w:spacing w:line="360" w:lineRule="auto"/>
              <w:ind w:firstLine="480" w:firstLineChars="200"/>
              <w:jc w:val="left"/>
              <w:rPr>
                <w:rFonts w:hint="eastAsia"/>
                <w:color w:val="auto"/>
                <w:kern w:val="0"/>
                <w:sz w:val="24"/>
              </w:rPr>
            </w:pPr>
            <w:r>
              <w:rPr>
                <w:rFonts w:hint="eastAsia" w:ascii="宋体" w:hAnsi="宋体"/>
                <w:color w:val="auto"/>
                <w:sz w:val="24"/>
              </w:rPr>
              <w:t>项目与</w:t>
            </w:r>
            <w:r>
              <w:rPr>
                <w:rFonts w:hint="eastAsia" w:asciiTheme="minorEastAsia" w:hAnsiTheme="minorEastAsia" w:eastAsiaTheme="minorEastAsia" w:cstheme="minorEastAsia"/>
                <w:b w:val="0"/>
                <w:bCs w:val="0"/>
                <w:color w:val="auto"/>
                <w:lang w:val="en-US" w:eastAsia="zh-CN"/>
              </w:rPr>
              <w:t>《磷石膏的处理处置规范》(GB/T32124-2024</w:t>
            </w:r>
            <w:r>
              <w:rPr>
                <w:rFonts w:hint="eastAsia" w:asciiTheme="minorEastAsia" w:hAnsiTheme="minorEastAsia" w:eastAsiaTheme="minorEastAsia" w:cstheme="minorEastAsia"/>
                <w:b/>
                <w:bCs/>
                <w:color w:val="auto"/>
                <w:lang w:val="en-US" w:eastAsia="zh-CN"/>
              </w:rPr>
              <w:t>)</w:t>
            </w:r>
            <w:r>
              <w:rPr>
                <w:rFonts w:hint="eastAsia" w:ascii="宋体" w:hAnsi="宋体"/>
                <w:color w:val="auto"/>
                <w:kern w:val="0"/>
                <w:sz w:val="24"/>
              </w:rPr>
              <w:t>中相关要求的符合性如下：</w:t>
            </w:r>
          </w:p>
          <w:p w14:paraId="112C100C">
            <w:pPr>
              <w:autoSpaceDE w:val="0"/>
              <w:autoSpaceDN w:val="0"/>
              <w:spacing w:line="360" w:lineRule="auto"/>
              <w:jc w:val="center"/>
              <w:rPr>
                <w:b/>
                <w:color w:val="auto"/>
                <w:kern w:val="0"/>
                <w:szCs w:val="21"/>
              </w:rPr>
            </w:pPr>
            <w:r>
              <w:rPr>
                <w:rFonts w:ascii="宋体" w:hAnsi="宋体"/>
                <w:b/>
                <w:color w:val="auto"/>
                <w:kern w:val="0"/>
              </w:rPr>
              <w:t>表</w:t>
            </w:r>
            <w:r>
              <w:rPr>
                <w:b/>
                <w:color w:val="auto"/>
                <w:kern w:val="0"/>
              </w:rPr>
              <w:t>1-</w:t>
            </w:r>
            <w:r>
              <w:rPr>
                <w:rFonts w:hint="eastAsia"/>
                <w:b/>
                <w:color w:val="auto"/>
                <w:kern w:val="0"/>
                <w:lang w:val="en-US" w:eastAsia="zh-CN"/>
              </w:rPr>
              <w:t>13</w:t>
            </w:r>
            <w:r>
              <w:rPr>
                <w:rFonts w:hint="eastAsia"/>
                <w:b/>
                <w:color w:val="auto"/>
                <w:kern w:val="0"/>
              </w:rPr>
              <w:t xml:space="preserve"> </w:t>
            </w:r>
            <w:r>
              <w:rPr>
                <w:rFonts w:ascii="宋体" w:hAnsi="宋体"/>
                <w:b/>
                <w:color w:val="auto"/>
                <w:kern w:val="0"/>
              </w:rPr>
              <w:t>本项目与</w:t>
            </w:r>
            <w:r>
              <w:rPr>
                <w:rFonts w:hint="eastAsia" w:asciiTheme="minorEastAsia" w:hAnsiTheme="minorEastAsia" w:eastAsiaTheme="minorEastAsia" w:cstheme="minorEastAsia"/>
                <w:b/>
                <w:bCs/>
                <w:color w:val="auto"/>
                <w:lang w:val="en-US" w:eastAsia="zh-CN"/>
              </w:rPr>
              <w:t>《磷石膏的处理处置规范》</w:t>
            </w:r>
            <w:r>
              <w:rPr>
                <w:rFonts w:ascii="宋体" w:hAnsi="宋体"/>
                <w:b/>
                <w:color w:val="auto"/>
                <w:kern w:val="0"/>
              </w:rPr>
              <w:t>相符性分析表</w:t>
            </w:r>
          </w:p>
          <w:tbl>
            <w:tblPr>
              <w:tblStyle w:val="2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795"/>
              <w:gridCol w:w="3110"/>
              <w:gridCol w:w="935"/>
            </w:tblGrid>
            <w:tr w14:paraId="113EFE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20" w:type="pct"/>
                  <w:tcBorders>
                    <w:top w:val="single" w:color="auto" w:sz="4" w:space="0"/>
                    <w:left w:val="single" w:color="auto" w:sz="4" w:space="0"/>
                    <w:bottom w:val="single" w:color="auto" w:sz="4" w:space="0"/>
                    <w:right w:val="single" w:color="auto" w:sz="4" w:space="0"/>
                  </w:tcBorders>
                  <w:noWrap w:val="0"/>
                  <w:vAlign w:val="center"/>
                </w:tcPr>
                <w:p w14:paraId="0E8C8F4C">
                  <w:pPr>
                    <w:pStyle w:val="35"/>
                    <w:jc w:val="center"/>
                    <w:rPr>
                      <w:rFonts w:asciiTheme="minorEastAsia" w:hAnsiTheme="minorEastAsia" w:eastAsiaTheme="minorEastAsia" w:cstheme="minorEastAsia"/>
                      <w:b/>
                      <w:bCs/>
                      <w:color w:val="auto"/>
                    </w:rPr>
                  </w:pPr>
                  <w:r>
                    <w:rPr>
                      <w:rFonts w:asciiTheme="minorEastAsia" w:hAnsiTheme="minorEastAsia" w:eastAsiaTheme="minorEastAsia" w:cstheme="minorEastAsia"/>
                      <w:b/>
                      <w:bCs/>
                      <w:color w:val="auto"/>
                    </w:rPr>
                    <w:t>文件要求</w:t>
                  </w:r>
                </w:p>
              </w:tc>
              <w:tc>
                <w:tcPr>
                  <w:tcW w:w="1983" w:type="pct"/>
                  <w:tcBorders>
                    <w:top w:val="single" w:color="auto" w:sz="4" w:space="0"/>
                    <w:left w:val="single" w:color="auto" w:sz="4" w:space="0"/>
                    <w:bottom w:val="single" w:color="auto" w:sz="4" w:space="0"/>
                    <w:right w:val="single" w:color="auto" w:sz="4" w:space="0"/>
                  </w:tcBorders>
                  <w:noWrap w:val="0"/>
                  <w:vAlign w:val="center"/>
                </w:tcPr>
                <w:p w14:paraId="598B795E">
                  <w:pPr>
                    <w:pStyle w:val="35"/>
                    <w:jc w:val="left"/>
                    <w:rPr>
                      <w:rFonts w:asciiTheme="minorEastAsia" w:hAnsiTheme="minorEastAsia" w:eastAsiaTheme="minorEastAsia" w:cstheme="minorEastAsia"/>
                      <w:b/>
                      <w:bCs/>
                      <w:color w:val="auto"/>
                    </w:rPr>
                  </w:pPr>
                  <w:r>
                    <w:rPr>
                      <w:rFonts w:asciiTheme="minorEastAsia" w:hAnsiTheme="minorEastAsia" w:eastAsiaTheme="minorEastAsia" w:cstheme="minorEastAsia"/>
                      <w:b/>
                      <w:bCs/>
                      <w:color w:val="auto"/>
                    </w:rPr>
                    <w:t>企业建设情况</w:t>
                  </w:r>
                </w:p>
              </w:tc>
              <w:tc>
                <w:tcPr>
                  <w:tcW w:w="596" w:type="pct"/>
                  <w:tcBorders>
                    <w:top w:val="single" w:color="auto" w:sz="4" w:space="0"/>
                    <w:left w:val="single" w:color="auto" w:sz="4" w:space="0"/>
                    <w:bottom w:val="single" w:color="auto" w:sz="4" w:space="0"/>
                    <w:right w:val="single" w:color="auto" w:sz="4" w:space="0"/>
                  </w:tcBorders>
                  <w:noWrap w:val="0"/>
                  <w:vAlign w:val="center"/>
                </w:tcPr>
                <w:p w14:paraId="01CA4462">
                  <w:pPr>
                    <w:pStyle w:val="35"/>
                    <w:jc w:val="left"/>
                    <w:rPr>
                      <w:rFonts w:asciiTheme="minorEastAsia" w:hAnsiTheme="minorEastAsia" w:eastAsiaTheme="minorEastAsia" w:cstheme="minorEastAsia"/>
                      <w:b/>
                      <w:bCs/>
                      <w:color w:val="auto"/>
                    </w:rPr>
                  </w:pPr>
                  <w:r>
                    <w:rPr>
                      <w:rFonts w:hint="eastAsia" w:asciiTheme="minorEastAsia" w:hAnsiTheme="minorEastAsia" w:eastAsiaTheme="minorEastAsia" w:cstheme="minorEastAsia"/>
                      <w:b/>
                      <w:bCs/>
                      <w:color w:val="auto"/>
                    </w:rPr>
                    <w:t>是否满足要求</w:t>
                  </w:r>
                </w:p>
              </w:tc>
            </w:tr>
            <w:tr w14:paraId="354991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20" w:type="pct"/>
                  <w:tcBorders>
                    <w:top w:val="single" w:color="auto" w:sz="4" w:space="0"/>
                    <w:left w:val="single" w:color="auto" w:sz="4" w:space="0"/>
                    <w:bottom w:val="single" w:color="auto" w:sz="4" w:space="0"/>
                    <w:right w:val="single" w:color="auto" w:sz="4" w:space="0"/>
                  </w:tcBorders>
                  <w:noWrap w:val="0"/>
                  <w:vAlign w:val="center"/>
                </w:tcPr>
                <w:p w14:paraId="6C15A278">
                  <w:pPr>
                    <w:pStyle w:val="35"/>
                    <w:jc w:val="left"/>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产生磷石膏的企业和其他相关生产经营单位应建立磷石膏的管理台账。</w:t>
                  </w:r>
                </w:p>
              </w:tc>
              <w:tc>
                <w:tcPr>
                  <w:tcW w:w="1983" w:type="pct"/>
                  <w:tcBorders>
                    <w:top w:val="single" w:color="auto" w:sz="4" w:space="0"/>
                    <w:left w:val="single" w:color="auto" w:sz="4" w:space="0"/>
                    <w:bottom w:val="single" w:color="auto" w:sz="4" w:space="0"/>
                    <w:right w:val="single" w:color="auto" w:sz="4" w:space="0"/>
                  </w:tcBorders>
                  <w:noWrap w:val="0"/>
                  <w:vAlign w:val="center"/>
                </w:tcPr>
                <w:p w14:paraId="15CEB241">
                  <w:pPr>
                    <w:pStyle w:val="35"/>
                    <w:jc w:val="left"/>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环评要求项目原辅料及产品均严格制定管理台账。</w:t>
                  </w:r>
                </w:p>
              </w:tc>
              <w:tc>
                <w:tcPr>
                  <w:tcW w:w="596" w:type="pct"/>
                  <w:tcBorders>
                    <w:top w:val="single" w:color="auto" w:sz="4" w:space="0"/>
                    <w:left w:val="single" w:color="auto" w:sz="4" w:space="0"/>
                    <w:bottom w:val="single" w:color="auto" w:sz="4" w:space="0"/>
                    <w:right w:val="single" w:color="auto" w:sz="4" w:space="0"/>
                  </w:tcBorders>
                  <w:noWrap w:val="0"/>
                  <w:vAlign w:val="center"/>
                </w:tcPr>
                <w:p w14:paraId="525389C3">
                  <w:pPr>
                    <w:pStyle w:val="35"/>
                    <w:jc w:val="center"/>
                    <w:rPr>
                      <w:rFonts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是</w:t>
                  </w:r>
                </w:p>
              </w:tc>
            </w:tr>
            <w:tr w14:paraId="0992B7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20" w:type="pct"/>
                  <w:tcBorders>
                    <w:top w:val="single" w:color="auto" w:sz="4" w:space="0"/>
                    <w:left w:val="single" w:color="auto" w:sz="4" w:space="0"/>
                    <w:bottom w:val="single" w:color="auto" w:sz="4" w:space="0"/>
                    <w:right w:val="single" w:color="auto" w:sz="4" w:space="0"/>
                  </w:tcBorders>
                  <w:noWrap w:val="0"/>
                  <w:vAlign w:val="center"/>
                </w:tcPr>
                <w:p w14:paraId="60C15941">
                  <w:pPr>
                    <w:pStyle w:val="35"/>
                    <w:jc w:val="left"/>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产生磷石膏的企业应配套建设磷石膏的处理处置设施,加强磷石膏污染防治。</w:t>
                  </w:r>
                </w:p>
              </w:tc>
              <w:tc>
                <w:tcPr>
                  <w:tcW w:w="1983" w:type="pct"/>
                  <w:tcBorders>
                    <w:top w:val="single" w:color="auto" w:sz="4" w:space="0"/>
                    <w:left w:val="single" w:color="auto" w:sz="4" w:space="0"/>
                    <w:bottom w:val="single" w:color="auto" w:sz="4" w:space="0"/>
                    <w:right w:val="single" w:color="auto" w:sz="4" w:space="0"/>
                  </w:tcBorders>
                  <w:noWrap w:val="0"/>
                  <w:vAlign w:val="center"/>
                </w:tcPr>
                <w:p w14:paraId="293B9875">
                  <w:pPr>
                    <w:pStyle w:val="35"/>
                    <w:jc w:val="left"/>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项目不产生废水，原料堆场、生产车间、成品堆场均设置在半封闭车间内，并进行洒水降尘。</w:t>
                  </w:r>
                  <w:r>
                    <w:rPr>
                      <w:rFonts w:asciiTheme="majorEastAsia" w:hAnsiTheme="majorEastAsia" w:eastAsiaTheme="majorEastAsia" w:cstheme="majorEastAsia"/>
                      <w:color w:val="auto"/>
                    </w:rPr>
                    <w:t>破碎、振动筛、磨机、磁选机、搅拌机、烘干机各设置一个集气罩，收集后经袋式除尘器TA001）处理后，一起并入高度为15m高排气筒（DA001）排放。</w:t>
                  </w:r>
                </w:p>
              </w:tc>
              <w:tc>
                <w:tcPr>
                  <w:tcW w:w="596" w:type="pct"/>
                  <w:tcBorders>
                    <w:top w:val="single" w:color="auto" w:sz="4" w:space="0"/>
                    <w:left w:val="single" w:color="auto" w:sz="4" w:space="0"/>
                    <w:bottom w:val="single" w:color="auto" w:sz="4" w:space="0"/>
                    <w:right w:val="single" w:color="auto" w:sz="4" w:space="0"/>
                  </w:tcBorders>
                  <w:noWrap w:val="0"/>
                  <w:vAlign w:val="center"/>
                </w:tcPr>
                <w:p w14:paraId="0E491E21">
                  <w:pPr>
                    <w:pStyle w:val="35"/>
                    <w:jc w:val="center"/>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是</w:t>
                  </w:r>
                </w:p>
              </w:tc>
            </w:tr>
            <w:tr w14:paraId="2364CA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20" w:type="pct"/>
                  <w:tcBorders>
                    <w:top w:val="single" w:color="auto" w:sz="4" w:space="0"/>
                    <w:left w:val="single" w:color="auto" w:sz="4" w:space="0"/>
                    <w:bottom w:val="single" w:color="auto" w:sz="4" w:space="0"/>
                    <w:right w:val="single" w:color="auto" w:sz="4" w:space="0"/>
                  </w:tcBorders>
                  <w:noWrap w:val="0"/>
                  <w:vAlign w:val="center"/>
                </w:tcPr>
                <w:p w14:paraId="5F18E152">
                  <w:pPr>
                    <w:pStyle w:val="35"/>
                    <w:jc w:val="left"/>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产生磷石膏的企业和其他相关生产经营单位应充分综合利用磷石膏,开发和生产磷石膏的相关产品。</w:t>
                  </w:r>
                </w:p>
              </w:tc>
              <w:tc>
                <w:tcPr>
                  <w:tcW w:w="1983" w:type="pct"/>
                  <w:tcBorders>
                    <w:top w:val="single" w:color="auto" w:sz="4" w:space="0"/>
                    <w:left w:val="single" w:color="auto" w:sz="4" w:space="0"/>
                    <w:bottom w:val="single" w:color="auto" w:sz="4" w:space="0"/>
                    <w:right w:val="single" w:color="auto" w:sz="4" w:space="0"/>
                  </w:tcBorders>
                  <w:noWrap w:val="0"/>
                  <w:vAlign w:val="center"/>
                </w:tcPr>
                <w:p w14:paraId="4CA61D8C">
                  <w:pPr>
                    <w:pStyle w:val="35"/>
                    <w:jc w:val="left"/>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项目对磷石膏生产免烧制品、隔墙砌块、路基垫层、无害化填埋料、土壤调理剂、改性磷石膏及脱硫石膏、磷石膏基绿化土壤材料等，实现对</w:t>
                  </w:r>
                  <w:r>
                    <w:rPr>
                      <w:rFonts w:hint="eastAsia" w:asciiTheme="minorEastAsia" w:hAnsiTheme="minorEastAsia" w:eastAsiaTheme="minorEastAsia" w:cstheme="minorEastAsia"/>
                      <w:color w:val="auto"/>
                    </w:rPr>
                    <w:t>磷石膏废弃物的减量化、无害化和资源化利用。</w:t>
                  </w:r>
                </w:p>
              </w:tc>
              <w:tc>
                <w:tcPr>
                  <w:tcW w:w="596" w:type="pct"/>
                  <w:tcBorders>
                    <w:top w:val="single" w:color="auto" w:sz="4" w:space="0"/>
                    <w:left w:val="single" w:color="auto" w:sz="4" w:space="0"/>
                    <w:bottom w:val="single" w:color="auto" w:sz="4" w:space="0"/>
                    <w:right w:val="single" w:color="auto" w:sz="4" w:space="0"/>
                  </w:tcBorders>
                  <w:noWrap w:val="0"/>
                  <w:vAlign w:val="center"/>
                </w:tcPr>
                <w:p w14:paraId="1795D209">
                  <w:pPr>
                    <w:pStyle w:val="35"/>
                    <w:jc w:val="center"/>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是</w:t>
                  </w:r>
                </w:p>
              </w:tc>
            </w:tr>
            <w:tr w14:paraId="62429B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20" w:type="pct"/>
                  <w:tcBorders>
                    <w:top w:val="single" w:color="auto" w:sz="4" w:space="0"/>
                    <w:left w:val="single" w:color="auto" w:sz="4" w:space="0"/>
                    <w:bottom w:val="single" w:color="auto" w:sz="4" w:space="0"/>
                    <w:right w:val="single" w:color="auto" w:sz="4" w:space="0"/>
                  </w:tcBorders>
                  <w:noWrap w:val="0"/>
                  <w:vAlign w:val="center"/>
                </w:tcPr>
                <w:p w14:paraId="0497E413">
                  <w:pPr>
                    <w:pStyle w:val="35"/>
                    <w:jc w:val="left"/>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露天充填材料应按照GB18599-2020中第Ⅰ类一般工业固体废物制取浸出液。</w:t>
                  </w:r>
                </w:p>
              </w:tc>
              <w:tc>
                <w:tcPr>
                  <w:tcW w:w="1983" w:type="pct"/>
                  <w:vMerge w:val="restart"/>
                  <w:tcBorders>
                    <w:top w:val="single" w:color="auto" w:sz="4" w:space="0"/>
                    <w:left w:val="single" w:color="auto" w:sz="4" w:space="0"/>
                    <w:right w:val="single" w:color="auto" w:sz="4" w:space="0"/>
                  </w:tcBorders>
                  <w:noWrap w:val="0"/>
                  <w:vAlign w:val="center"/>
                </w:tcPr>
                <w:p w14:paraId="17764D62">
                  <w:pPr>
                    <w:pStyle w:val="35"/>
                    <w:jc w:val="left"/>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b w:val="0"/>
                      <w:color w:val="auto"/>
                      <w:kern w:val="2"/>
                      <w:sz w:val="21"/>
                      <w:szCs w:val="21"/>
                      <w:lang w:val="en-US" w:eastAsia="zh-CN" w:bidi="ar-SA"/>
                    </w:rPr>
                    <w:t>本环评要求项目产品有资质的单位进行检测合格后外售</w:t>
                  </w:r>
                </w:p>
              </w:tc>
              <w:tc>
                <w:tcPr>
                  <w:tcW w:w="596" w:type="pct"/>
                  <w:tcBorders>
                    <w:top w:val="single" w:color="auto" w:sz="4" w:space="0"/>
                    <w:left w:val="single" w:color="auto" w:sz="4" w:space="0"/>
                    <w:bottom w:val="single" w:color="auto" w:sz="4" w:space="0"/>
                    <w:right w:val="single" w:color="auto" w:sz="4" w:space="0"/>
                  </w:tcBorders>
                  <w:noWrap w:val="0"/>
                  <w:vAlign w:val="center"/>
                </w:tcPr>
                <w:p w14:paraId="5ACFA5F4">
                  <w:pPr>
                    <w:pStyle w:val="35"/>
                    <w:jc w:val="center"/>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是</w:t>
                  </w:r>
                </w:p>
              </w:tc>
            </w:tr>
            <w:tr w14:paraId="1C8718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20" w:type="pct"/>
                  <w:tcBorders>
                    <w:top w:val="single" w:color="auto" w:sz="4" w:space="0"/>
                    <w:left w:val="single" w:color="auto" w:sz="4" w:space="0"/>
                    <w:bottom w:val="single" w:color="auto" w:sz="4" w:space="0"/>
                    <w:right w:val="single" w:color="auto" w:sz="4" w:space="0"/>
                  </w:tcBorders>
                  <w:noWrap w:val="0"/>
                  <w:vAlign w:val="center"/>
                </w:tcPr>
                <w:p w14:paraId="12DD97E7">
                  <w:pPr>
                    <w:pStyle w:val="35"/>
                    <w:jc w:val="left"/>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磷石膏土壤调理剂应符合GB38400、HG/T4219的规定、</w:t>
                  </w:r>
                </w:p>
              </w:tc>
              <w:tc>
                <w:tcPr>
                  <w:tcW w:w="1983" w:type="pct"/>
                  <w:vMerge w:val="continue"/>
                  <w:tcBorders>
                    <w:left w:val="single" w:color="auto" w:sz="4" w:space="0"/>
                    <w:bottom w:val="single" w:color="auto" w:sz="4" w:space="0"/>
                    <w:right w:val="single" w:color="auto" w:sz="4" w:space="0"/>
                  </w:tcBorders>
                  <w:noWrap w:val="0"/>
                  <w:vAlign w:val="center"/>
                </w:tcPr>
                <w:p w14:paraId="500AACC2">
                  <w:pPr>
                    <w:pStyle w:val="35"/>
                    <w:jc w:val="left"/>
                    <w:rPr>
                      <w:rFonts w:hint="eastAsia" w:asciiTheme="minorEastAsia" w:hAnsiTheme="minorEastAsia" w:eastAsiaTheme="minorEastAsia" w:cstheme="minorEastAsia"/>
                      <w:color w:val="auto"/>
                      <w:lang w:eastAsia="zh-CN"/>
                    </w:rPr>
                  </w:pPr>
                </w:p>
              </w:tc>
              <w:tc>
                <w:tcPr>
                  <w:tcW w:w="596" w:type="pct"/>
                  <w:tcBorders>
                    <w:top w:val="single" w:color="auto" w:sz="4" w:space="0"/>
                    <w:left w:val="single" w:color="auto" w:sz="4" w:space="0"/>
                    <w:bottom w:val="single" w:color="auto" w:sz="4" w:space="0"/>
                    <w:right w:val="single" w:color="auto" w:sz="4" w:space="0"/>
                  </w:tcBorders>
                  <w:noWrap w:val="0"/>
                  <w:vAlign w:val="center"/>
                </w:tcPr>
                <w:p w14:paraId="62B06D26">
                  <w:pPr>
                    <w:pStyle w:val="35"/>
                    <w:jc w:val="center"/>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是</w:t>
                  </w:r>
                </w:p>
              </w:tc>
            </w:tr>
          </w:tbl>
          <w:p w14:paraId="4E7C80B3">
            <w:pPr>
              <w:ind w:firstLine="480"/>
              <w:rPr>
                <w:rFonts w:hint="eastAsia"/>
                <w:color w:val="auto"/>
                <w:lang w:val="en-US" w:eastAsia="zh-CN"/>
              </w:rPr>
            </w:pPr>
            <w:r>
              <w:rPr>
                <w:rFonts w:hint="eastAsia" w:asciiTheme="minorEastAsia" w:hAnsiTheme="minorEastAsia" w:eastAsiaTheme="minorEastAsia" w:cstheme="minorEastAsia"/>
                <w:color w:val="auto"/>
              </w:rPr>
              <w:t>综上，本项目符合</w:t>
            </w:r>
            <w:r>
              <w:rPr>
                <w:rFonts w:hint="eastAsia" w:asciiTheme="minorEastAsia" w:hAnsiTheme="minorEastAsia" w:eastAsiaTheme="minorEastAsia" w:cstheme="minorEastAsia"/>
                <w:b w:val="0"/>
                <w:bCs w:val="0"/>
                <w:color w:val="auto"/>
                <w:lang w:val="en-US" w:eastAsia="zh-CN"/>
              </w:rPr>
              <w:t>《磷石膏的处理处置规范》(GB/T32124-2024</w:t>
            </w:r>
            <w:r>
              <w:rPr>
                <w:rFonts w:hint="eastAsia" w:asciiTheme="minorEastAsia" w:hAnsiTheme="minorEastAsia" w:eastAsiaTheme="minorEastAsia" w:cstheme="minorEastAsia"/>
                <w:b/>
                <w:bCs/>
                <w:color w:val="auto"/>
                <w:lang w:val="en-US" w:eastAsia="zh-CN"/>
              </w:rPr>
              <w:t>)</w:t>
            </w:r>
            <w:r>
              <w:rPr>
                <w:rFonts w:hint="eastAsia" w:asciiTheme="minorEastAsia" w:hAnsiTheme="minorEastAsia" w:eastAsiaTheme="minorEastAsia" w:cstheme="minorEastAsia"/>
                <w:color w:val="auto"/>
              </w:rPr>
              <w:t>中相关要求。</w:t>
            </w:r>
          </w:p>
          <w:p w14:paraId="3E0FBAB2">
            <w:pPr>
              <w:autoSpaceDE w:val="0"/>
              <w:autoSpaceDN w:val="0"/>
              <w:adjustRightInd w:val="0"/>
              <w:snapToGrid w:val="0"/>
              <w:spacing w:line="360" w:lineRule="auto"/>
              <w:rPr>
                <w:b/>
                <w:bCs/>
                <w:color w:val="auto"/>
                <w:sz w:val="24"/>
              </w:rPr>
            </w:pPr>
            <w:r>
              <w:rPr>
                <w:rFonts w:hint="eastAsia" w:asciiTheme="minorEastAsia" w:hAnsiTheme="minorEastAsia" w:eastAsiaTheme="minorEastAsia" w:cstheme="minorEastAsia"/>
                <w:b/>
                <w:bCs/>
                <w:color w:val="auto"/>
                <w:lang w:val="en-US" w:eastAsia="zh-CN"/>
              </w:rPr>
              <w:t>15、项目与</w:t>
            </w:r>
            <w:r>
              <w:rPr>
                <w:rFonts w:hint="eastAsia" w:ascii="宋体" w:hAnsi="宋体"/>
                <w:b/>
                <w:bCs/>
                <w:color w:val="auto"/>
                <w:sz w:val="24"/>
              </w:rPr>
              <w:t>《云南省土壤、地下水污染防治“十四五”规划》中相关要求的符合性</w:t>
            </w:r>
          </w:p>
          <w:p w14:paraId="7DD24A9D">
            <w:pPr>
              <w:autoSpaceDE w:val="0"/>
              <w:autoSpaceDN w:val="0"/>
              <w:spacing w:line="360" w:lineRule="auto"/>
              <w:ind w:firstLine="480" w:firstLineChars="200"/>
              <w:jc w:val="left"/>
              <w:rPr>
                <w:rFonts w:hint="eastAsia"/>
                <w:color w:val="auto"/>
                <w:kern w:val="0"/>
                <w:sz w:val="24"/>
              </w:rPr>
            </w:pPr>
            <w:r>
              <w:rPr>
                <w:rFonts w:hint="eastAsia" w:ascii="宋体" w:hAnsi="宋体"/>
                <w:color w:val="auto"/>
                <w:sz w:val="24"/>
              </w:rPr>
              <w:t>项目与《云南省土壤、地下水污染防治“十四五”规划》</w:t>
            </w:r>
            <w:r>
              <w:rPr>
                <w:rFonts w:hint="eastAsia" w:ascii="宋体" w:hAnsi="宋体"/>
                <w:color w:val="auto"/>
                <w:kern w:val="0"/>
                <w:sz w:val="24"/>
              </w:rPr>
              <w:t>中相关要求的符合性如下：</w:t>
            </w:r>
          </w:p>
          <w:p w14:paraId="7A6C5FA2">
            <w:pPr>
              <w:autoSpaceDE w:val="0"/>
              <w:autoSpaceDN w:val="0"/>
              <w:spacing w:line="360" w:lineRule="auto"/>
              <w:jc w:val="center"/>
              <w:rPr>
                <w:b/>
                <w:color w:val="auto"/>
                <w:kern w:val="0"/>
                <w:szCs w:val="21"/>
              </w:rPr>
            </w:pPr>
            <w:r>
              <w:rPr>
                <w:rFonts w:ascii="宋体" w:hAnsi="宋体"/>
                <w:b/>
                <w:color w:val="auto"/>
                <w:kern w:val="0"/>
              </w:rPr>
              <w:t>表</w:t>
            </w:r>
            <w:r>
              <w:rPr>
                <w:b/>
                <w:color w:val="auto"/>
                <w:kern w:val="0"/>
              </w:rPr>
              <w:t>1-</w:t>
            </w:r>
            <w:r>
              <w:rPr>
                <w:rFonts w:hint="eastAsia"/>
                <w:b/>
                <w:color w:val="auto"/>
                <w:kern w:val="0"/>
              </w:rPr>
              <w:t>1</w:t>
            </w:r>
            <w:r>
              <w:rPr>
                <w:rFonts w:hint="eastAsia"/>
                <w:b/>
                <w:color w:val="auto"/>
                <w:kern w:val="0"/>
                <w:lang w:val="en-US" w:eastAsia="zh-CN"/>
              </w:rPr>
              <w:t>4</w:t>
            </w:r>
            <w:r>
              <w:rPr>
                <w:rFonts w:hint="eastAsia"/>
                <w:b/>
                <w:color w:val="auto"/>
                <w:kern w:val="0"/>
              </w:rPr>
              <w:t xml:space="preserve">  </w:t>
            </w:r>
            <w:r>
              <w:rPr>
                <w:rFonts w:ascii="宋体" w:hAnsi="宋体"/>
                <w:b/>
                <w:color w:val="auto"/>
                <w:kern w:val="0"/>
              </w:rPr>
              <w:t>本项目与《</w:t>
            </w:r>
            <w:r>
              <w:rPr>
                <w:rFonts w:hint="eastAsia" w:ascii="宋体" w:hAnsi="宋体"/>
                <w:b/>
                <w:color w:val="auto"/>
                <w:kern w:val="0"/>
              </w:rPr>
              <w:t>云南省土壤、地下水污染防治“十四五”规划</w:t>
            </w:r>
            <w:r>
              <w:rPr>
                <w:rFonts w:ascii="宋体" w:hAnsi="宋体"/>
                <w:b/>
                <w:color w:val="auto"/>
                <w:kern w:val="0"/>
              </w:rPr>
              <w:t>》相符性分析表</w:t>
            </w:r>
          </w:p>
          <w:tbl>
            <w:tblPr>
              <w:tblStyle w:val="2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65"/>
              <w:gridCol w:w="2240"/>
              <w:gridCol w:w="935"/>
            </w:tblGrid>
            <w:tr w14:paraId="57C7D1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75" w:type="pct"/>
                  <w:tcBorders>
                    <w:top w:val="single" w:color="auto" w:sz="4" w:space="0"/>
                    <w:left w:val="single" w:color="auto" w:sz="4" w:space="0"/>
                    <w:bottom w:val="single" w:color="auto" w:sz="4" w:space="0"/>
                    <w:right w:val="single" w:color="auto" w:sz="4" w:space="0"/>
                  </w:tcBorders>
                  <w:noWrap w:val="0"/>
                  <w:vAlign w:val="center"/>
                </w:tcPr>
                <w:p w14:paraId="6B63E812">
                  <w:pPr>
                    <w:pStyle w:val="35"/>
                    <w:jc w:val="center"/>
                    <w:rPr>
                      <w:rFonts w:asciiTheme="minorEastAsia" w:hAnsiTheme="minorEastAsia" w:eastAsiaTheme="minorEastAsia" w:cstheme="minorEastAsia"/>
                      <w:b/>
                      <w:bCs/>
                      <w:color w:val="auto"/>
                    </w:rPr>
                  </w:pPr>
                  <w:r>
                    <w:rPr>
                      <w:rFonts w:asciiTheme="minorEastAsia" w:hAnsiTheme="minorEastAsia" w:eastAsiaTheme="minorEastAsia" w:cstheme="minorEastAsia"/>
                      <w:b/>
                      <w:bCs/>
                      <w:color w:val="auto"/>
                    </w:rPr>
                    <w:t>文件要求</w:t>
                  </w:r>
                </w:p>
              </w:tc>
              <w:tc>
                <w:tcPr>
                  <w:tcW w:w="1428" w:type="pct"/>
                  <w:tcBorders>
                    <w:top w:val="single" w:color="auto" w:sz="4" w:space="0"/>
                    <w:left w:val="single" w:color="auto" w:sz="4" w:space="0"/>
                    <w:bottom w:val="single" w:color="auto" w:sz="4" w:space="0"/>
                    <w:right w:val="single" w:color="auto" w:sz="4" w:space="0"/>
                  </w:tcBorders>
                  <w:noWrap w:val="0"/>
                  <w:vAlign w:val="center"/>
                </w:tcPr>
                <w:p w14:paraId="5A05CF59">
                  <w:pPr>
                    <w:pStyle w:val="35"/>
                    <w:jc w:val="left"/>
                    <w:rPr>
                      <w:rFonts w:asciiTheme="minorEastAsia" w:hAnsiTheme="minorEastAsia" w:eastAsiaTheme="minorEastAsia" w:cstheme="minorEastAsia"/>
                      <w:b/>
                      <w:bCs/>
                      <w:color w:val="auto"/>
                    </w:rPr>
                  </w:pPr>
                  <w:r>
                    <w:rPr>
                      <w:rFonts w:asciiTheme="minorEastAsia" w:hAnsiTheme="minorEastAsia" w:eastAsiaTheme="minorEastAsia" w:cstheme="minorEastAsia"/>
                      <w:b/>
                      <w:bCs/>
                      <w:color w:val="auto"/>
                    </w:rPr>
                    <w:t>企业建设情况</w:t>
                  </w:r>
                </w:p>
              </w:tc>
              <w:tc>
                <w:tcPr>
                  <w:tcW w:w="596" w:type="pct"/>
                  <w:tcBorders>
                    <w:top w:val="single" w:color="auto" w:sz="4" w:space="0"/>
                    <w:left w:val="single" w:color="auto" w:sz="4" w:space="0"/>
                    <w:bottom w:val="single" w:color="auto" w:sz="4" w:space="0"/>
                    <w:right w:val="single" w:color="auto" w:sz="4" w:space="0"/>
                  </w:tcBorders>
                  <w:noWrap w:val="0"/>
                  <w:vAlign w:val="center"/>
                </w:tcPr>
                <w:p w14:paraId="2B0D5DE3">
                  <w:pPr>
                    <w:pStyle w:val="35"/>
                    <w:jc w:val="left"/>
                    <w:rPr>
                      <w:rFonts w:asciiTheme="minorEastAsia" w:hAnsiTheme="minorEastAsia" w:eastAsiaTheme="minorEastAsia" w:cstheme="minorEastAsia"/>
                      <w:b/>
                      <w:bCs/>
                      <w:color w:val="auto"/>
                    </w:rPr>
                  </w:pPr>
                  <w:r>
                    <w:rPr>
                      <w:rFonts w:hint="eastAsia" w:asciiTheme="minorEastAsia" w:hAnsiTheme="minorEastAsia" w:eastAsiaTheme="minorEastAsia" w:cstheme="minorEastAsia"/>
                      <w:b/>
                      <w:bCs/>
                      <w:color w:val="auto"/>
                    </w:rPr>
                    <w:t>是否满足要求</w:t>
                  </w:r>
                </w:p>
              </w:tc>
            </w:tr>
            <w:tr w14:paraId="16383E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75" w:type="pct"/>
                  <w:tcBorders>
                    <w:top w:val="single" w:color="auto" w:sz="4" w:space="0"/>
                    <w:left w:val="single" w:color="auto" w:sz="4" w:space="0"/>
                    <w:bottom w:val="single" w:color="auto" w:sz="4" w:space="0"/>
                    <w:right w:val="single" w:color="auto" w:sz="4" w:space="0"/>
                  </w:tcBorders>
                  <w:noWrap w:val="0"/>
                  <w:vAlign w:val="center"/>
                </w:tcPr>
                <w:p w14:paraId="1BB62D6C">
                  <w:pPr>
                    <w:pStyle w:val="35"/>
                    <w:jc w:val="left"/>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rPr>
                    <w:t>落实溯源、断源、减排措施，切断污染物进入土壤和地下水环境的途径。持续强化污染源头预防，严格保护优先保护类耕地，有力保障地下水型饮用水水源环境安全</w:t>
                  </w:r>
                  <w:r>
                    <w:rPr>
                      <w:rFonts w:hint="eastAsia" w:asciiTheme="minorEastAsia" w:hAnsiTheme="minorEastAsia" w:eastAsiaTheme="minorEastAsia" w:cstheme="minorEastAsia"/>
                      <w:color w:val="auto"/>
                      <w:lang w:eastAsia="zh-CN"/>
                    </w:rPr>
                    <w:t>。</w:t>
                  </w:r>
                </w:p>
              </w:tc>
              <w:tc>
                <w:tcPr>
                  <w:tcW w:w="1428" w:type="pct"/>
                  <w:vMerge w:val="restart"/>
                  <w:tcBorders>
                    <w:top w:val="single" w:color="auto" w:sz="4" w:space="0"/>
                    <w:left w:val="single" w:color="auto" w:sz="4" w:space="0"/>
                    <w:right w:val="single" w:color="auto" w:sz="4" w:space="0"/>
                  </w:tcBorders>
                  <w:noWrap w:val="0"/>
                  <w:vAlign w:val="center"/>
                </w:tcPr>
                <w:p w14:paraId="770A4332">
                  <w:pPr>
                    <w:pStyle w:val="35"/>
                    <w:jc w:val="left"/>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本项目为固废综合利用项目，项目产品中壤调理剂、磷石膏基绿化土壤材料各项指标还应低于《土壤环境质量  农用地土壤污染风险管控标准（试行）》（GB15618-2018）表1中用地筛选值。不会对耕地产生影响</w:t>
                  </w:r>
                </w:p>
              </w:tc>
              <w:tc>
                <w:tcPr>
                  <w:tcW w:w="596" w:type="pct"/>
                  <w:tcBorders>
                    <w:top w:val="single" w:color="auto" w:sz="4" w:space="0"/>
                    <w:left w:val="single" w:color="auto" w:sz="4" w:space="0"/>
                    <w:bottom w:val="single" w:color="auto" w:sz="4" w:space="0"/>
                    <w:right w:val="single" w:color="auto" w:sz="4" w:space="0"/>
                  </w:tcBorders>
                  <w:noWrap w:val="0"/>
                  <w:vAlign w:val="center"/>
                </w:tcPr>
                <w:p w14:paraId="191DBBD2">
                  <w:pPr>
                    <w:pStyle w:val="35"/>
                    <w:jc w:val="center"/>
                    <w:rPr>
                      <w:rFonts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是</w:t>
                  </w:r>
                </w:p>
              </w:tc>
            </w:tr>
            <w:tr w14:paraId="5264A6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75" w:type="pct"/>
                  <w:tcBorders>
                    <w:top w:val="single" w:color="auto" w:sz="4" w:space="0"/>
                    <w:left w:val="single" w:color="auto" w:sz="4" w:space="0"/>
                    <w:bottom w:val="single" w:color="auto" w:sz="4" w:space="0"/>
                    <w:right w:val="single" w:color="auto" w:sz="4" w:space="0"/>
                  </w:tcBorders>
                  <w:noWrap w:val="0"/>
                  <w:vAlign w:val="center"/>
                </w:tcPr>
                <w:p w14:paraId="78AF4024">
                  <w:pPr>
                    <w:pStyle w:val="35"/>
                    <w:jc w:val="left"/>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综合采取法律、行政、经济、技术等手段和措施，严格控制新增污染。打通地上和地下，协同推进水，气、固体废物污染治理，守住农产品质量安全、污染地块开发利用安全、地下水型饮用水水源环境安全底线。</w:t>
                  </w:r>
                </w:p>
              </w:tc>
              <w:tc>
                <w:tcPr>
                  <w:tcW w:w="1428" w:type="pct"/>
                  <w:vMerge w:val="continue"/>
                  <w:tcBorders>
                    <w:left w:val="single" w:color="auto" w:sz="4" w:space="0"/>
                    <w:right w:val="single" w:color="auto" w:sz="4" w:space="0"/>
                  </w:tcBorders>
                  <w:noWrap w:val="0"/>
                  <w:vAlign w:val="center"/>
                </w:tcPr>
                <w:p w14:paraId="662664DB">
                  <w:pPr>
                    <w:pStyle w:val="35"/>
                    <w:jc w:val="left"/>
                    <w:rPr>
                      <w:rFonts w:hint="eastAsia" w:asciiTheme="minorEastAsia" w:hAnsiTheme="minorEastAsia" w:eastAsiaTheme="minorEastAsia" w:cstheme="minorEastAsia"/>
                      <w:color w:val="auto"/>
                      <w:lang w:eastAsia="zh-CN"/>
                    </w:rPr>
                  </w:pPr>
                </w:p>
              </w:tc>
              <w:tc>
                <w:tcPr>
                  <w:tcW w:w="596" w:type="pct"/>
                  <w:tcBorders>
                    <w:top w:val="single" w:color="auto" w:sz="4" w:space="0"/>
                    <w:left w:val="single" w:color="auto" w:sz="4" w:space="0"/>
                    <w:bottom w:val="single" w:color="auto" w:sz="4" w:space="0"/>
                    <w:right w:val="single" w:color="auto" w:sz="4" w:space="0"/>
                  </w:tcBorders>
                  <w:noWrap w:val="0"/>
                  <w:vAlign w:val="center"/>
                </w:tcPr>
                <w:p w14:paraId="58FAB993">
                  <w:pPr>
                    <w:pStyle w:val="35"/>
                    <w:jc w:val="center"/>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是</w:t>
                  </w:r>
                </w:p>
              </w:tc>
            </w:tr>
            <w:tr w14:paraId="7797F9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75" w:type="pct"/>
                  <w:tcBorders>
                    <w:top w:val="single" w:color="auto" w:sz="4" w:space="0"/>
                    <w:left w:val="single" w:color="auto" w:sz="4" w:space="0"/>
                    <w:bottom w:val="single" w:color="auto" w:sz="4" w:space="0"/>
                    <w:right w:val="single" w:color="auto" w:sz="4" w:space="0"/>
                  </w:tcBorders>
                  <w:noWrap w:val="0"/>
                  <w:vAlign w:val="center"/>
                </w:tcPr>
                <w:p w14:paraId="217BEADB">
                  <w:pPr>
                    <w:pStyle w:val="35"/>
                    <w:jc w:val="left"/>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实施农用地土壤镉等重金属污染源头防治行动，以土壤污染状况详查问题突出区域为重点，强化镉、砷等重金属污染源头管控，巩固提升受污染耕地安全利用水平;以土壤污染重点监管单位为重点，强化监管执法，防止新增土壤污染;以用途变更为“住两公”的地块为重点，严格建设用地准入管理，坚决杜绝违规开发利用。</w:t>
                  </w:r>
                </w:p>
              </w:tc>
              <w:tc>
                <w:tcPr>
                  <w:tcW w:w="1428" w:type="pct"/>
                  <w:vMerge w:val="continue"/>
                  <w:tcBorders>
                    <w:left w:val="single" w:color="auto" w:sz="4" w:space="0"/>
                    <w:bottom w:val="single" w:color="auto" w:sz="4" w:space="0"/>
                    <w:right w:val="single" w:color="auto" w:sz="4" w:space="0"/>
                  </w:tcBorders>
                  <w:noWrap w:val="0"/>
                  <w:vAlign w:val="center"/>
                </w:tcPr>
                <w:p w14:paraId="5C7B664B">
                  <w:pPr>
                    <w:pStyle w:val="35"/>
                    <w:jc w:val="left"/>
                    <w:rPr>
                      <w:rFonts w:hint="eastAsia" w:asciiTheme="minorEastAsia" w:hAnsiTheme="minorEastAsia" w:eastAsiaTheme="minorEastAsia" w:cstheme="minorEastAsia"/>
                      <w:color w:val="auto"/>
                      <w:lang w:eastAsia="zh-CN"/>
                    </w:rPr>
                  </w:pPr>
                </w:p>
              </w:tc>
              <w:tc>
                <w:tcPr>
                  <w:tcW w:w="596" w:type="pct"/>
                  <w:tcBorders>
                    <w:top w:val="single" w:color="auto" w:sz="4" w:space="0"/>
                    <w:left w:val="single" w:color="auto" w:sz="4" w:space="0"/>
                    <w:bottom w:val="single" w:color="auto" w:sz="4" w:space="0"/>
                    <w:right w:val="single" w:color="auto" w:sz="4" w:space="0"/>
                  </w:tcBorders>
                  <w:noWrap w:val="0"/>
                  <w:vAlign w:val="center"/>
                </w:tcPr>
                <w:p w14:paraId="78E39862">
                  <w:pPr>
                    <w:pStyle w:val="35"/>
                    <w:jc w:val="center"/>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是</w:t>
                  </w:r>
                </w:p>
              </w:tc>
            </w:tr>
            <w:tr w14:paraId="7C015D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75" w:type="pct"/>
                  <w:tcBorders>
                    <w:top w:val="single" w:color="auto" w:sz="4" w:space="0"/>
                    <w:left w:val="single" w:color="auto" w:sz="4" w:space="0"/>
                    <w:bottom w:val="single" w:color="auto" w:sz="4" w:space="0"/>
                    <w:right w:val="single" w:color="auto" w:sz="4" w:space="0"/>
                  </w:tcBorders>
                  <w:noWrap w:val="0"/>
                  <w:vAlign w:val="center"/>
                </w:tcPr>
                <w:p w14:paraId="2AB65591">
                  <w:pPr>
                    <w:pStyle w:val="35"/>
                    <w:jc w:val="left"/>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严格建设项目土壤环境影响评价制度。对涉及有毒有害物质可能造成土壤污染的新(改、扩)建项目，依法进行环境影响评价，提出并落实防腐蚀、防渗漏、防遗撒等土壤污染防治具体措施。建设项目配套建设的土壤污染防治设施，应当与主体工程同时设计、同时施工、同时投入使用。</w:t>
                  </w:r>
                </w:p>
              </w:tc>
              <w:tc>
                <w:tcPr>
                  <w:tcW w:w="1428" w:type="pct"/>
                  <w:tcBorders>
                    <w:top w:val="single" w:color="auto" w:sz="4" w:space="0"/>
                    <w:left w:val="single" w:color="auto" w:sz="4" w:space="0"/>
                    <w:bottom w:val="single" w:color="auto" w:sz="4" w:space="0"/>
                    <w:right w:val="single" w:color="auto" w:sz="4" w:space="0"/>
                  </w:tcBorders>
                  <w:noWrap w:val="0"/>
                  <w:vAlign w:val="center"/>
                </w:tcPr>
                <w:p w14:paraId="038BF162">
                  <w:pPr>
                    <w:pStyle w:val="35"/>
                    <w:jc w:val="left"/>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本项目正在进行环境影响评价，项目对原料堆场机车间进行防渗处理，项目本身不会对土壤造成大的影响，生产过程中可以做到</w:t>
                  </w:r>
                  <w:r>
                    <w:rPr>
                      <w:rFonts w:hint="eastAsia" w:asciiTheme="minorEastAsia" w:hAnsiTheme="minorEastAsia" w:eastAsiaTheme="minorEastAsia" w:cstheme="minorEastAsia"/>
                      <w:color w:val="auto"/>
                    </w:rPr>
                    <w:t>防渗漏、防遗撒等土壤污染防治</w:t>
                  </w:r>
                  <w:r>
                    <w:rPr>
                      <w:rFonts w:hint="eastAsia" w:asciiTheme="minorEastAsia" w:hAnsiTheme="minorEastAsia" w:eastAsiaTheme="minorEastAsia" w:cstheme="minorEastAsia"/>
                      <w:color w:val="auto"/>
                      <w:lang w:eastAsia="zh-CN"/>
                    </w:rPr>
                    <w:t>要求。成品满足相关标准要求，且能做到</w:t>
                  </w:r>
                  <w:r>
                    <w:rPr>
                      <w:rFonts w:hint="eastAsia" w:asciiTheme="minorEastAsia" w:hAnsiTheme="minorEastAsia" w:eastAsiaTheme="minorEastAsia" w:cstheme="minorEastAsia"/>
                      <w:color w:val="auto"/>
                    </w:rPr>
                    <w:t>配套建设的土壤污染防治设施，与主体工程同时设计、同时施工、同时投入使用。</w:t>
                  </w:r>
                </w:p>
              </w:tc>
              <w:tc>
                <w:tcPr>
                  <w:tcW w:w="596" w:type="pct"/>
                  <w:tcBorders>
                    <w:top w:val="single" w:color="auto" w:sz="4" w:space="0"/>
                    <w:left w:val="single" w:color="auto" w:sz="4" w:space="0"/>
                    <w:bottom w:val="single" w:color="auto" w:sz="4" w:space="0"/>
                    <w:right w:val="single" w:color="auto" w:sz="4" w:space="0"/>
                  </w:tcBorders>
                  <w:noWrap w:val="0"/>
                  <w:vAlign w:val="center"/>
                </w:tcPr>
                <w:p w14:paraId="1DAC3929">
                  <w:pPr>
                    <w:pStyle w:val="35"/>
                    <w:jc w:val="center"/>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是</w:t>
                  </w:r>
                </w:p>
              </w:tc>
            </w:tr>
          </w:tbl>
          <w:p w14:paraId="3117383D">
            <w:pPr>
              <w:ind w:firstLine="480"/>
              <w:rPr>
                <w:rFonts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综上，本项目符合</w:t>
            </w:r>
            <w:r>
              <w:rPr>
                <w:rFonts w:hint="eastAsia" w:ascii="宋体" w:hAnsi="宋体"/>
                <w:color w:val="auto"/>
                <w:sz w:val="24"/>
              </w:rPr>
              <w:t>《云南省土壤、地下水污染防治“十四五”规划》</w:t>
            </w:r>
            <w:r>
              <w:rPr>
                <w:rFonts w:hint="eastAsia" w:asciiTheme="minorEastAsia" w:hAnsiTheme="minorEastAsia" w:eastAsiaTheme="minorEastAsia" w:cstheme="minorEastAsia"/>
                <w:color w:val="auto"/>
              </w:rPr>
              <w:t>中相关要求。</w:t>
            </w:r>
          </w:p>
          <w:p w14:paraId="3C6A2912">
            <w:pPr>
              <w:autoSpaceDE w:val="0"/>
              <w:autoSpaceDN w:val="0"/>
              <w:adjustRightInd w:val="0"/>
              <w:snapToGrid w:val="0"/>
              <w:spacing w:line="360" w:lineRule="auto"/>
              <w:rPr>
                <w:b/>
                <w:bCs/>
                <w:color w:val="auto"/>
                <w:sz w:val="24"/>
              </w:rPr>
            </w:pPr>
            <w:r>
              <w:rPr>
                <w:rFonts w:hint="eastAsia" w:asciiTheme="minorEastAsia" w:hAnsiTheme="minorEastAsia" w:eastAsiaTheme="minorEastAsia" w:cstheme="minorEastAsia"/>
                <w:b/>
                <w:bCs/>
                <w:color w:val="auto"/>
                <w:lang w:val="en-US" w:eastAsia="zh-CN"/>
              </w:rPr>
              <w:t>16、项目与</w:t>
            </w:r>
            <w:r>
              <w:rPr>
                <w:rFonts w:hint="eastAsia" w:ascii="宋体" w:hAnsi="宋体"/>
                <w:b/>
                <w:bCs/>
                <w:color w:val="auto"/>
                <w:sz w:val="24"/>
              </w:rPr>
              <w:t>《云南省工业固废和重金属污染防治“十四五”规划》中相关要求的符合性</w:t>
            </w:r>
          </w:p>
          <w:p w14:paraId="39140B3F">
            <w:pPr>
              <w:autoSpaceDE w:val="0"/>
              <w:autoSpaceDN w:val="0"/>
              <w:spacing w:line="360" w:lineRule="auto"/>
              <w:ind w:firstLine="480" w:firstLineChars="200"/>
              <w:jc w:val="left"/>
              <w:rPr>
                <w:rFonts w:hint="eastAsia"/>
                <w:color w:val="auto"/>
                <w:kern w:val="0"/>
                <w:sz w:val="24"/>
              </w:rPr>
            </w:pPr>
            <w:r>
              <w:rPr>
                <w:rFonts w:hint="eastAsia" w:ascii="宋体" w:hAnsi="宋体"/>
                <w:color w:val="auto"/>
                <w:sz w:val="24"/>
              </w:rPr>
              <w:t>项目与《云南省工业固废和重金属污染防治“十四五”规划》</w:t>
            </w:r>
            <w:r>
              <w:rPr>
                <w:rFonts w:hint="eastAsia" w:ascii="宋体" w:hAnsi="宋体"/>
                <w:color w:val="auto"/>
                <w:kern w:val="0"/>
                <w:sz w:val="24"/>
              </w:rPr>
              <w:t>中相关要求的符合性如下：</w:t>
            </w:r>
          </w:p>
          <w:p w14:paraId="437E2E60">
            <w:pPr>
              <w:autoSpaceDE w:val="0"/>
              <w:autoSpaceDN w:val="0"/>
              <w:spacing w:line="360" w:lineRule="auto"/>
              <w:jc w:val="center"/>
              <w:rPr>
                <w:b/>
                <w:color w:val="auto"/>
                <w:kern w:val="0"/>
                <w:szCs w:val="21"/>
              </w:rPr>
            </w:pPr>
            <w:r>
              <w:rPr>
                <w:rFonts w:ascii="宋体" w:hAnsi="宋体"/>
                <w:b/>
                <w:color w:val="auto"/>
                <w:kern w:val="0"/>
              </w:rPr>
              <w:t>表</w:t>
            </w:r>
            <w:r>
              <w:rPr>
                <w:b/>
                <w:color w:val="auto"/>
                <w:kern w:val="0"/>
              </w:rPr>
              <w:t>1-</w:t>
            </w:r>
            <w:r>
              <w:rPr>
                <w:rFonts w:hint="eastAsia"/>
                <w:b/>
                <w:color w:val="auto"/>
                <w:kern w:val="0"/>
              </w:rPr>
              <w:t>1</w:t>
            </w:r>
            <w:r>
              <w:rPr>
                <w:rFonts w:hint="eastAsia"/>
                <w:b/>
                <w:color w:val="auto"/>
                <w:kern w:val="0"/>
                <w:lang w:val="en-US" w:eastAsia="zh-CN"/>
              </w:rPr>
              <w:t>5</w:t>
            </w:r>
            <w:r>
              <w:rPr>
                <w:rFonts w:hint="eastAsia"/>
                <w:b/>
                <w:color w:val="auto"/>
                <w:kern w:val="0"/>
              </w:rPr>
              <w:t xml:space="preserve">  </w:t>
            </w:r>
            <w:r>
              <w:rPr>
                <w:rFonts w:ascii="宋体" w:hAnsi="宋体"/>
                <w:b/>
                <w:color w:val="auto"/>
                <w:kern w:val="0"/>
              </w:rPr>
              <w:t>本项目与《</w:t>
            </w:r>
            <w:r>
              <w:rPr>
                <w:rFonts w:hint="eastAsia" w:ascii="宋体" w:hAnsi="宋体"/>
                <w:b/>
                <w:color w:val="auto"/>
                <w:kern w:val="0"/>
              </w:rPr>
              <w:t>云南省工业固废和重金属污染防治“十四五”规划</w:t>
            </w:r>
            <w:r>
              <w:rPr>
                <w:rFonts w:ascii="宋体" w:hAnsi="宋体"/>
                <w:b/>
                <w:color w:val="auto"/>
                <w:kern w:val="0"/>
              </w:rPr>
              <w:t>》相符性分析表</w:t>
            </w:r>
          </w:p>
          <w:tbl>
            <w:tblPr>
              <w:tblStyle w:val="2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65"/>
              <w:gridCol w:w="2240"/>
              <w:gridCol w:w="935"/>
            </w:tblGrid>
            <w:tr w14:paraId="1F8E4E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75" w:type="pct"/>
                  <w:tcBorders>
                    <w:top w:val="single" w:color="auto" w:sz="4" w:space="0"/>
                    <w:left w:val="single" w:color="auto" w:sz="4" w:space="0"/>
                    <w:bottom w:val="single" w:color="auto" w:sz="4" w:space="0"/>
                    <w:right w:val="single" w:color="auto" w:sz="4" w:space="0"/>
                  </w:tcBorders>
                  <w:noWrap w:val="0"/>
                  <w:vAlign w:val="center"/>
                </w:tcPr>
                <w:p w14:paraId="3E45F675">
                  <w:pPr>
                    <w:pStyle w:val="35"/>
                    <w:jc w:val="center"/>
                    <w:rPr>
                      <w:rFonts w:asciiTheme="minorEastAsia" w:hAnsiTheme="minorEastAsia" w:eastAsiaTheme="minorEastAsia" w:cstheme="minorEastAsia"/>
                      <w:b/>
                      <w:bCs/>
                      <w:color w:val="auto"/>
                    </w:rPr>
                  </w:pPr>
                  <w:r>
                    <w:rPr>
                      <w:rFonts w:asciiTheme="minorEastAsia" w:hAnsiTheme="minorEastAsia" w:eastAsiaTheme="minorEastAsia" w:cstheme="minorEastAsia"/>
                      <w:b/>
                      <w:bCs/>
                      <w:color w:val="auto"/>
                    </w:rPr>
                    <w:t>文件要求</w:t>
                  </w:r>
                </w:p>
              </w:tc>
              <w:tc>
                <w:tcPr>
                  <w:tcW w:w="1428" w:type="pct"/>
                  <w:tcBorders>
                    <w:top w:val="single" w:color="auto" w:sz="4" w:space="0"/>
                    <w:left w:val="single" w:color="auto" w:sz="4" w:space="0"/>
                    <w:bottom w:val="single" w:color="auto" w:sz="4" w:space="0"/>
                    <w:right w:val="single" w:color="auto" w:sz="4" w:space="0"/>
                  </w:tcBorders>
                  <w:noWrap w:val="0"/>
                  <w:vAlign w:val="center"/>
                </w:tcPr>
                <w:p w14:paraId="015C7743">
                  <w:pPr>
                    <w:pStyle w:val="35"/>
                    <w:jc w:val="left"/>
                    <w:rPr>
                      <w:rFonts w:asciiTheme="minorEastAsia" w:hAnsiTheme="minorEastAsia" w:eastAsiaTheme="minorEastAsia" w:cstheme="minorEastAsia"/>
                      <w:b/>
                      <w:bCs/>
                      <w:color w:val="auto"/>
                    </w:rPr>
                  </w:pPr>
                  <w:r>
                    <w:rPr>
                      <w:rFonts w:asciiTheme="minorEastAsia" w:hAnsiTheme="minorEastAsia" w:eastAsiaTheme="minorEastAsia" w:cstheme="minorEastAsia"/>
                      <w:b/>
                      <w:bCs/>
                      <w:color w:val="auto"/>
                    </w:rPr>
                    <w:t>企业建设情况</w:t>
                  </w:r>
                </w:p>
              </w:tc>
              <w:tc>
                <w:tcPr>
                  <w:tcW w:w="596" w:type="pct"/>
                  <w:tcBorders>
                    <w:top w:val="single" w:color="auto" w:sz="4" w:space="0"/>
                    <w:left w:val="single" w:color="auto" w:sz="4" w:space="0"/>
                    <w:bottom w:val="single" w:color="auto" w:sz="4" w:space="0"/>
                    <w:right w:val="single" w:color="auto" w:sz="4" w:space="0"/>
                  </w:tcBorders>
                  <w:noWrap w:val="0"/>
                  <w:vAlign w:val="center"/>
                </w:tcPr>
                <w:p w14:paraId="691D29BB">
                  <w:pPr>
                    <w:pStyle w:val="35"/>
                    <w:jc w:val="left"/>
                    <w:rPr>
                      <w:rFonts w:asciiTheme="minorEastAsia" w:hAnsiTheme="minorEastAsia" w:eastAsiaTheme="minorEastAsia" w:cstheme="minorEastAsia"/>
                      <w:b/>
                      <w:bCs/>
                      <w:color w:val="auto"/>
                    </w:rPr>
                  </w:pPr>
                  <w:r>
                    <w:rPr>
                      <w:rFonts w:hint="eastAsia" w:asciiTheme="minorEastAsia" w:hAnsiTheme="minorEastAsia" w:eastAsiaTheme="minorEastAsia" w:cstheme="minorEastAsia"/>
                      <w:b/>
                      <w:bCs/>
                      <w:color w:val="auto"/>
                    </w:rPr>
                    <w:t>是否满足要求</w:t>
                  </w:r>
                </w:p>
              </w:tc>
            </w:tr>
            <w:tr w14:paraId="0A1BDA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75" w:type="pct"/>
                  <w:tcBorders>
                    <w:top w:val="single" w:color="auto" w:sz="4" w:space="0"/>
                    <w:left w:val="single" w:color="auto" w:sz="4" w:space="0"/>
                    <w:bottom w:val="single" w:color="auto" w:sz="4" w:space="0"/>
                    <w:right w:val="single" w:color="auto" w:sz="4" w:space="0"/>
                  </w:tcBorders>
                  <w:noWrap w:val="0"/>
                  <w:vAlign w:val="center"/>
                </w:tcPr>
                <w:p w14:paraId="310A3963">
                  <w:pPr>
                    <w:pStyle w:val="35"/>
                    <w:jc w:val="left"/>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严格落实尾矿、粉煤灰、冶炼渣、工业副产石膏等工业固体废物综合利用技术和产品标准，规范工业固体废物综合利用行业发展。拓宽磷石膏利用途径，继续推广磷石膏在生产水泥和新型建筑材料等领域的利用，在确保环境安全的前提下，探索磷石膏在土壤改良、生态修复、路基材料等领域的应用。鼓励水泥、制砖等建材企业优先使用磷石膏、钢渣、冶炼渣、赤泥等工业固体废物作为替代原料，提高工业固体废物综合利用率，推动企业开展固体废物再生利用产物环境风险影响评价。</w:t>
                  </w:r>
                </w:p>
              </w:tc>
              <w:tc>
                <w:tcPr>
                  <w:tcW w:w="1428" w:type="pct"/>
                  <w:tcBorders>
                    <w:top w:val="single" w:color="auto" w:sz="4" w:space="0"/>
                    <w:left w:val="single" w:color="auto" w:sz="4" w:space="0"/>
                    <w:bottom w:val="single" w:color="auto" w:sz="4" w:space="0"/>
                    <w:right w:val="single" w:color="auto" w:sz="4" w:space="0"/>
                  </w:tcBorders>
                  <w:noWrap w:val="0"/>
                  <w:vAlign w:val="center"/>
                </w:tcPr>
                <w:p w14:paraId="62AD358A">
                  <w:pPr>
                    <w:pStyle w:val="35"/>
                    <w:jc w:val="left"/>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本项目对磷石膏、脱硫石膏、尾矿等一般工业固废进行综合利用，项目产品满足相关标准要求，生产免烧制品、隔墙砌块、路基垫层、无害化填埋料、土壤调理剂、改性磷石膏及脱硫石膏、磷石膏基绿化土壤材料等，实现对</w:t>
                  </w:r>
                  <w:r>
                    <w:rPr>
                      <w:rFonts w:hint="eastAsia" w:asciiTheme="minorEastAsia" w:hAnsiTheme="minorEastAsia" w:eastAsiaTheme="minorEastAsia" w:cstheme="minorEastAsia"/>
                      <w:color w:val="auto"/>
                    </w:rPr>
                    <w:t>磷石膏废弃物的减量化、无害化和资源化利用。</w:t>
                  </w:r>
                </w:p>
              </w:tc>
              <w:tc>
                <w:tcPr>
                  <w:tcW w:w="596" w:type="pct"/>
                  <w:tcBorders>
                    <w:top w:val="single" w:color="auto" w:sz="4" w:space="0"/>
                    <w:left w:val="single" w:color="auto" w:sz="4" w:space="0"/>
                    <w:bottom w:val="single" w:color="auto" w:sz="4" w:space="0"/>
                    <w:right w:val="single" w:color="auto" w:sz="4" w:space="0"/>
                  </w:tcBorders>
                  <w:noWrap w:val="0"/>
                  <w:vAlign w:val="center"/>
                </w:tcPr>
                <w:p w14:paraId="00AED372">
                  <w:pPr>
                    <w:pStyle w:val="35"/>
                    <w:jc w:val="center"/>
                    <w:rPr>
                      <w:rFonts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是</w:t>
                  </w:r>
                </w:p>
              </w:tc>
            </w:tr>
          </w:tbl>
          <w:p w14:paraId="6265DE27">
            <w:pPr>
              <w:ind w:firstLine="480"/>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综上，本项目符合</w:t>
            </w:r>
            <w:r>
              <w:rPr>
                <w:rFonts w:hint="eastAsia" w:ascii="宋体" w:hAnsi="宋体"/>
                <w:color w:val="auto"/>
                <w:sz w:val="24"/>
              </w:rPr>
              <w:t>《云南省工业固废和重金属污染防治“十四五”规划》</w:t>
            </w:r>
            <w:r>
              <w:rPr>
                <w:rFonts w:hint="eastAsia" w:asciiTheme="minorEastAsia" w:hAnsiTheme="minorEastAsia" w:eastAsiaTheme="minorEastAsia" w:cstheme="minorEastAsia"/>
                <w:color w:val="auto"/>
              </w:rPr>
              <w:t>中相关要求。</w:t>
            </w:r>
          </w:p>
          <w:p w14:paraId="40BBB58B">
            <w:pPr>
              <w:autoSpaceDE w:val="0"/>
              <w:autoSpaceDN w:val="0"/>
              <w:adjustRightInd w:val="0"/>
              <w:snapToGrid w:val="0"/>
              <w:spacing w:line="360" w:lineRule="auto"/>
              <w:rPr>
                <w:b/>
                <w:bCs/>
                <w:color w:val="auto"/>
                <w:sz w:val="24"/>
              </w:rPr>
            </w:pPr>
            <w:r>
              <w:rPr>
                <w:rFonts w:hint="eastAsia" w:asciiTheme="minorEastAsia" w:hAnsiTheme="minorEastAsia" w:eastAsiaTheme="minorEastAsia" w:cstheme="minorEastAsia"/>
                <w:b/>
                <w:bCs/>
                <w:color w:val="auto"/>
                <w:lang w:val="en-US" w:eastAsia="zh-CN"/>
              </w:rPr>
              <w:t>17、项目与</w:t>
            </w:r>
            <w:r>
              <w:rPr>
                <w:rFonts w:hint="eastAsia" w:ascii="宋体" w:hAnsi="宋体"/>
                <w:b/>
                <w:bCs/>
                <w:color w:val="auto"/>
                <w:sz w:val="24"/>
              </w:rPr>
              <w:t>《长江“三磷”排查整治技术指南》</w:t>
            </w:r>
            <w:r>
              <w:rPr>
                <w:rFonts w:hint="eastAsia" w:ascii="宋体" w:hAnsi="宋体"/>
                <w:b/>
                <w:bCs/>
                <w:color w:val="auto"/>
                <w:sz w:val="24"/>
                <w:lang w:eastAsia="zh-CN"/>
              </w:rPr>
              <w:t>（环执法发</w:t>
            </w:r>
            <w:r>
              <w:rPr>
                <w:rFonts w:hint="eastAsia" w:ascii="宋体" w:hAnsi="宋体"/>
                <w:b/>
                <w:bCs/>
                <w:color w:val="auto"/>
                <w:sz w:val="24"/>
                <w:lang w:val="en-US" w:eastAsia="zh-CN"/>
              </w:rPr>
              <w:t>[2019]12号</w:t>
            </w:r>
            <w:r>
              <w:rPr>
                <w:rFonts w:hint="eastAsia" w:ascii="宋体" w:hAnsi="宋体"/>
                <w:b/>
                <w:bCs/>
                <w:color w:val="auto"/>
                <w:sz w:val="24"/>
                <w:lang w:eastAsia="zh-CN"/>
              </w:rPr>
              <w:t>）</w:t>
            </w:r>
            <w:r>
              <w:rPr>
                <w:rFonts w:hint="eastAsia" w:ascii="宋体" w:hAnsi="宋体"/>
                <w:b/>
                <w:bCs/>
                <w:color w:val="auto"/>
                <w:sz w:val="24"/>
              </w:rPr>
              <w:t>中相关要求的符合性</w:t>
            </w:r>
          </w:p>
          <w:p w14:paraId="1D46CD56">
            <w:pPr>
              <w:autoSpaceDE w:val="0"/>
              <w:autoSpaceDN w:val="0"/>
              <w:spacing w:line="360" w:lineRule="auto"/>
              <w:ind w:firstLine="480" w:firstLineChars="200"/>
              <w:jc w:val="left"/>
              <w:rPr>
                <w:rFonts w:hint="eastAsia" w:ascii="宋体" w:hAnsi="宋体"/>
                <w:color w:val="auto"/>
                <w:sz w:val="24"/>
              </w:rPr>
            </w:pPr>
            <w:r>
              <w:rPr>
                <w:rFonts w:hint="eastAsia" w:ascii="宋体" w:hAnsi="宋体"/>
                <w:color w:val="auto"/>
                <w:sz w:val="24"/>
                <w:lang w:eastAsia="zh-CN"/>
              </w:rPr>
              <w:t>根据</w:t>
            </w:r>
            <w:r>
              <w:rPr>
                <w:rFonts w:hint="eastAsia" w:ascii="宋体" w:hAnsi="宋体"/>
                <w:color w:val="auto"/>
                <w:sz w:val="24"/>
              </w:rPr>
              <w:t>《长江“三磷”排查整治技术指南》（环执法发[2019]12号）</w:t>
            </w:r>
            <w:r>
              <w:rPr>
                <w:rFonts w:hint="eastAsia" w:ascii="宋体" w:hAnsi="宋体"/>
                <w:color w:val="auto"/>
                <w:sz w:val="24"/>
                <w:lang w:eastAsia="zh-CN"/>
              </w:rPr>
              <w:t>，项目属于一般工业固废综合利用，不属于指南中的“磷矿、磷化工、磷石膏库”行业，为磷石膏综合利用，由于项目对原料磷石膏进行暂存，</w:t>
            </w:r>
            <w:r>
              <w:rPr>
                <w:rFonts w:hint="eastAsia" w:ascii="宋体" w:hAnsi="宋体"/>
                <w:color w:val="auto"/>
                <w:sz w:val="24"/>
                <w:lang w:val="en-US" w:eastAsia="zh-CN"/>
              </w:rPr>
              <w:t>参照磷石膏库的要求，项目设置厂房（三面围挡+顶棚，仅留车辆出入口），可有效防止扬尘污染，且项目磷石膏综合利用，遵循了指南中的减量化、资源化、无害化的要求，且项目收购磷石膏含水率约16%，不会产生渗滤液。满足</w:t>
            </w:r>
            <w:r>
              <w:rPr>
                <w:rFonts w:hint="eastAsia" w:ascii="宋体" w:hAnsi="宋体"/>
                <w:color w:val="auto"/>
                <w:sz w:val="24"/>
              </w:rPr>
              <w:t>《长江“三磷”排查整治技术指南》（环执法发[2019]12号）</w:t>
            </w:r>
            <w:r>
              <w:rPr>
                <w:rFonts w:hint="eastAsia" w:ascii="宋体" w:hAnsi="宋体"/>
                <w:color w:val="auto"/>
                <w:sz w:val="24"/>
                <w:lang w:eastAsia="zh-CN"/>
              </w:rPr>
              <w:t>中相关要求。</w:t>
            </w:r>
          </w:p>
          <w:p w14:paraId="23A56E0C">
            <w:pPr>
              <w:autoSpaceDE w:val="0"/>
              <w:autoSpaceDN w:val="0"/>
              <w:adjustRightInd w:val="0"/>
              <w:snapToGrid w:val="0"/>
              <w:spacing w:line="360" w:lineRule="auto"/>
              <w:rPr>
                <w:b/>
                <w:bCs/>
                <w:color w:val="auto"/>
                <w:sz w:val="24"/>
              </w:rPr>
            </w:pPr>
            <w:r>
              <w:rPr>
                <w:rFonts w:hint="eastAsia" w:ascii="宋体" w:hAnsi="宋体"/>
                <w:b/>
                <w:color w:val="auto"/>
                <w:kern w:val="0"/>
                <w:lang w:val="en-US" w:eastAsia="zh-CN"/>
              </w:rPr>
              <w:t>18、</w:t>
            </w:r>
            <w:r>
              <w:rPr>
                <w:rFonts w:hint="eastAsia" w:asciiTheme="minorEastAsia" w:hAnsiTheme="minorEastAsia" w:eastAsiaTheme="minorEastAsia" w:cstheme="minorEastAsia"/>
                <w:b/>
                <w:bCs/>
                <w:color w:val="auto"/>
                <w:lang w:val="en-US" w:eastAsia="zh-CN"/>
              </w:rPr>
              <w:t>项目与</w:t>
            </w:r>
            <w:r>
              <w:rPr>
                <w:rFonts w:hint="eastAsia" w:ascii="宋体" w:hAnsi="宋体"/>
                <w:b/>
                <w:bCs/>
                <w:color w:val="auto"/>
                <w:sz w:val="24"/>
              </w:rPr>
              <w:t>《云南省关于深入打好污染防治攻坚战实施方案》中相关要求的符合性</w:t>
            </w:r>
          </w:p>
          <w:p w14:paraId="79276EDD">
            <w:pPr>
              <w:autoSpaceDE w:val="0"/>
              <w:autoSpaceDN w:val="0"/>
              <w:spacing w:line="360" w:lineRule="auto"/>
              <w:ind w:firstLine="480" w:firstLineChars="200"/>
              <w:jc w:val="left"/>
              <w:rPr>
                <w:rFonts w:hint="eastAsia"/>
                <w:color w:val="auto"/>
                <w:kern w:val="0"/>
                <w:sz w:val="24"/>
              </w:rPr>
            </w:pPr>
            <w:r>
              <w:rPr>
                <w:rFonts w:hint="eastAsia" w:ascii="宋体" w:hAnsi="宋体"/>
                <w:color w:val="auto"/>
                <w:sz w:val="24"/>
              </w:rPr>
              <w:t>项目与《云南省关于深入打好污染防治攻坚战实施方案》</w:t>
            </w:r>
            <w:r>
              <w:rPr>
                <w:rFonts w:hint="eastAsia" w:ascii="宋体" w:hAnsi="宋体"/>
                <w:color w:val="auto"/>
                <w:kern w:val="0"/>
                <w:sz w:val="24"/>
              </w:rPr>
              <w:t>中相关要求的符合性如下：</w:t>
            </w:r>
          </w:p>
          <w:p w14:paraId="70B32637">
            <w:pPr>
              <w:autoSpaceDE w:val="0"/>
              <w:autoSpaceDN w:val="0"/>
              <w:spacing w:line="360" w:lineRule="auto"/>
              <w:jc w:val="center"/>
              <w:rPr>
                <w:rFonts w:ascii="宋体" w:hAnsi="宋体"/>
                <w:b/>
                <w:color w:val="auto"/>
                <w:kern w:val="0"/>
              </w:rPr>
            </w:pPr>
            <w:r>
              <w:rPr>
                <w:rFonts w:ascii="宋体" w:hAnsi="宋体"/>
                <w:b/>
                <w:color w:val="auto"/>
                <w:kern w:val="0"/>
              </w:rPr>
              <w:t>表</w:t>
            </w:r>
            <w:r>
              <w:rPr>
                <w:b/>
                <w:color w:val="auto"/>
                <w:kern w:val="0"/>
              </w:rPr>
              <w:t>1-</w:t>
            </w:r>
            <w:r>
              <w:rPr>
                <w:rFonts w:hint="eastAsia"/>
                <w:b/>
                <w:color w:val="auto"/>
                <w:kern w:val="0"/>
              </w:rPr>
              <w:t>1</w:t>
            </w:r>
            <w:r>
              <w:rPr>
                <w:rFonts w:hint="eastAsia"/>
                <w:b/>
                <w:color w:val="auto"/>
                <w:kern w:val="0"/>
                <w:lang w:val="en-US" w:eastAsia="zh-CN"/>
              </w:rPr>
              <w:t>6</w:t>
            </w:r>
            <w:r>
              <w:rPr>
                <w:rFonts w:hint="eastAsia"/>
                <w:b/>
                <w:color w:val="auto"/>
                <w:kern w:val="0"/>
              </w:rPr>
              <w:t xml:space="preserve">  </w:t>
            </w:r>
            <w:r>
              <w:rPr>
                <w:rFonts w:ascii="宋体" w:hAnsi="宋体"/>
                <w:b/>
                <w:color w:val="auto"/>
                <w:kern w:val="0"/>
              </w:rPr>
              <w:t>本项目与《</w:t>
            </w:r>
            <w:r>
              <w:rPr>
                <w:rFonts w:hint="eastAsia" w:ascii="宋体" w:hAnsi="宋体"/>
                <w:b/>
                <w:color w:val="auto"/>
                <w:kern w:val="0"/>
              </w:rPr>
              <w:t>云南省关于深入打好污染防治攻坚战实施方案</w:t>
            </w:r>
            <w:r>
              <w:rPr>
                <w:rFonts w:ascii="宋体" w:hAnsi="宋体"/>
                <w:b/>
                <w:color w:val="auto"/>
                <w:kern w:val="0"/>
              </w:rPr>
              <w:t>》相符性分析表</w:t>
            </w:r>
          </w:p>
          <w:tbl>
            <w:tblPr>
              <w:tblStyle w:val="28"/>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4"/>
              <w:gridCol w:w="3092"/>
              <w:gridCol w:w="3539"/>
              <w:gridCol w:w="712"/>
            </w:tblGrid>
            <w:tr w14:paraId="16D577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5" w:type="pct"/>
                  <w:noWrap w:val="0"/>
                  <w:vAlign w:val="center"/>
                </w:tcPr>
                <w:p w14:paraId="2F92262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序号</w:t>
                  </w:r>
                </w:p>
              </w:tc>
              <w:tc>
                <w:tcPr>
                  <w:tcW w:w="1972" w:type="pct"/>
                  <w:noWrap w:val="0"/>
                  <w:vAlign w:val="center"/>
                </w:tcPr>
                <w:p w14:paraId="0216C5B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要求</w:t>
                  </w:r>
                </w:p>
              </w:tc>
              <w:tc>
                <w:tcPr>
                  <w:tcW w:w="2257" w:type="pct"/>
                  <w:noWrap w:val="0"/>
                  <w:vAlign w:val="center"/>
                </w:tcPr>
                <w:p w14:paraId="7B9B636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项目情况</w:t>
                  </w:r>
                </w:p>
              </w:tc>
              <w:tc>
                <w:tcPr>
                  <w:tcW w:w="454" w:type="pct"/>
                  <w:noWrap w:val="0"/>
                  <w:vAlign w:val="center"/>
                </w:tcPr>
                <w:p w14:paraId="0B837C0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符合性</w:t>
                  </w:r>
                </w:p>
              </w:tc>
            </w:tr>
            <w:tr w14:paraId="72092A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5" w:type="pct"/>
                  <w:noWrap w:val="0"/>
                  <w:vAlign w:val="center"/>
                </w:tcPr>
                <w:p w14:paraId="764FC3C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1</w:t>
                  </w:r>
                </w:p>
              </w:tc>
              <w:tc>
                <w:tcPr>
                  <w:tcW w:w="1972" w:type="pct"/>
                  <w:noWrap w:val="0"/>
                  <w:vAlign w:val="center"/>
                </w:tcPr>
                <w:p w14:paraId="2ED8F28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加快推动绿色低碳发展</w:t>
                  </w:r>
                  <w:r>
                    <w:rPr>
                      <w:rFonts w:hint="eastAsia" w:ascii="Times New Roman" w:hAnsi="Times New Roman" w:eastAsia="宋体" w:cs="Times New Roman"/>
                      <w:b w:val="0"/>
                      <w:bCs w:val="0"/>
                      <w:color w:val="auto"/>
                      <w:sz w:val="21"/>
                      <w:szCs w:val="21"/>
                      <w:vertAlign w:val="baseline"/>
                      <w:lang w:val="en-US" w:eastAsia="zh-CN"/>
                    </w:rPr>
                    <w:t>：深入推进碳达峰行动；坚决遏制高耗能高排放项目盲目发展；推进清洁生产和能源资源节约高效利用；加强生态环境分区管控；加快形成绿色低碳生活方式。</w:t>
                  </w:r>
                </w:p>
              </w:tc>
              <w:tc>
                <w:tcPr>
                  <w:tcW w:w="2257" w:type="pct"/>
                  <w:noWrap w:val="0"/>
                  <w:vAlign w:val="center"/>
                </w:tcPr>
                <w:p w14:paraId="09E999A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本项目不属于高耗能高排放项目，且所用能源为电能和生物质颗粒。为清洁能源，且项目对一般固废进行综合利用，实现固废减量化、资源化利用。</w:t>
                  </w:r>
                </w:p>
              </w:tc>
              <w:tc>
                <w:tcPr>
                  <w:tcW w:w="454" w:type="pct"/>
                  <w:noWrap w:val="0"/>
                  <w:vAlign w:val="center"/>
                </w:tcPr>
                <w:p w14:paraId="410DF04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符合</w:t>
                  </w:r>
                </w:p>
              </w:tc>
            </w:tr>
            <w:tr w14:paraId="5CD2BB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5" w:type="pct"/>
                  <w:noWrap w:val="0"/>
                  <w:vAlign w:val="center"/>
                </w:tcPr>
                <w:p w14:paraId="60E6D0F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2</w:t>
                  </w:r>
                </w:p>
              </w:tc>
              <w:tc>
                <w:tcPr>
                  <w:tcW w:w="1972" w:type="pct"/>
                  <w:noWrap w:val="0"/>
                  <w:vAlign w:val="center"/>
                </w:tcPr>
                <w:p w14:paraId="5D016D3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深入打好蓝天保卫战</w:t>
                  </w:r>
                  <w:r>
                    <w:rPr>
                      <w:rFonts w:hint="eastAsia" w:ascii="Times New Roman" w:hAnsi="Times New Roman" w:eastAsia="宋体" w:cs="Times New Roman"/>
                      <w:b w:val="0"/>
                      <w:bCs w:val="0"/>
                      <w:color w:val="auto"/>
                      <w:sz w:val="21"/>
                      <w:szCs w:val="21"/>
                      <w:vertAlign w:val="baseline"/>
                      <w:lang w:val="en-US" w:eastAsia="zh-CN"/>
                    </w:rPr>
                    <w:t>：深入打好建筑施工工地扬尘污染治理攻坚战；推进挥发性有机物和氮氧化物协同治理；改善区域大气和声环境质量。</w:t>
                  </w:r>
                </w:p>
              </w:tc>
              <w:tc>
                <w:tcPr>
                  <w:tcW w:w="2257" w:type="pct"/>
                  <w:noWrap w:val="0"/>
                  <w:vAlign w:val="center"/>
                </w:tcPr>
                <w:p w14:paraId="0821C61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本项目施工期间，易产生扬尘的建筑材料均采取密闭存储</w:t>
                  </w:r>
                  <w:r>
                    <w:rPr>
                      <w:rFonts w:hint="eastAsia" w:ascii="Times New Roman" w:hAnsi="Times New Roman" w:eastAsia="宋体" w:cs="Times New Roman"/>
                      <w:b w:val="0"/>
                      <w:bCs w:val="0"/>
                      <w:color w:val="auto"/>
                      <w:sz w:val="21"/>
                      <w:szCs w:val="21"/>
                      <w:vertAlign w:val="baseline"/>
                      <w:lang w:val="en-US" w:eastAsia="zh-CN"/>
                    </w:rPr>
                    <w:t>、</w:t>
                  </w:r>
                  <w:r>
                    <w:rPr>
                      <w:rFonts w:hint="default" w:ascii="Times New Roman" w:hAnsi="Times New Roman" w:eastAsia="宋体" w:cs="Times New Roman"/>
                      <w:b w:val="0"/>
                      <w:bCs w:val="0"/>
                      <w:color w:val="auto"/>
                      <w:sz w:val="21"/>
                      <w:szCs w:val="21"/>
                      <w:vertAlign w:val="baseline"/>
                      <w:lang w:val="en-US" w:eastAsia="zh-CN"/>
                    </w:rPr>
                    <w:t>防尘布覆盖等防尘措施；施工</w:t>
                  </w:r>
                  <w:r>
                    <w:rPr>
                      <w:rFonts w:hint="eastAsia" w:ascii="Times New Roman" w:hAnsi="Times New Roman" w:eastAsia="宋体" w:cs="Times New Roman"/>
                      <w:b w:val="0"/>
                      <w:bCs w:val="0"/>
                      <w:color w:val="auto"/>
                      <w:sz w:val="21"/>
                      <w:szCs w:val="21"/>
                      <w:vertAlign w:val="baseline"/>
                      <w:lang w:val="en-US" w:eastAsia="zh-CN"/>
                    </w:rPr>
                    <w:t>过</w:t>
                  </w:r>
                  <w:r>
                    <w:rPr>
                      <w:rFonts w:hint="default" w:ascii="Times New Roman" w:hAnsi="Times New Roman" w:eastAsia="宋体" w:cs="Times New Roman"/>
                      <w:b w:val="0"/>
                      <w:bCs w:val="0"/>
                      <w:color w:val="auto"/>
                      <w:sz w:val="21"/>
                      <w:szCs w:val="21"/>
                      <w:vertAlign w:val="baseline"/>
                      <w:lang w:val="en-US" w:eastAsia="zh-CN"/>
                    </w:rPr>
                    <w:t>程中产生的弃土、弃料及其他建筑垃圾均及时清运，运输车辆采用密闭车斗，保证物料不遗撒外漏；定期对施工区域及进出道路采取了洒水降尘措施，对周围环境的影响较小</w:t>
                  </w:r>
                  <w:r>
                    <w:rPr>
                      <w:rFonts w:hint="eastAsia" w:cs="Times New Roman"/>
                      <w:b w:val="0"/>
                      <w:bCs w:val="0"/>
                      <w:color w:val="auto"/>
                      <w:sz w:val="21"/>
                      <w:szCs w:val="21"/>
                      <w:vertAlign w:val="baseline"/>
                      <w:lang w:val="en-US" w:eastAsia="zh-CN"/>
                    </w:rPr>
                    <w:t>；项目</w:t>
                  </w:r>
                  <w:r>
                    <w:rPr>
                      <w:rFonts w:hint="default" w:ascii="Times New Roman" w:hAnsi="Times New Roman" w:eastAsia="宋体" w:cs="Times New Roman"/>
                      <w:b w:val="0"/>
                      <w:bCs w:val="0"/>
                      <w:color w:val="auto"/>
                      <w:sz w:val="21"/>
                      <w:szCs w:val="21"/>
                      <w:vertAlign w:val="baseline"/>
                      <w:lang w:val="en-US" w:eastAsia="zh-CN"/>
                    </w:rPr>
                    <w:t>破碎、振动筛、磨机、磁选机、搅拌机、烘干机6台设备各设置一个集气罩，收集后经袋式除尘器（TA001）处理后，一起并入高度为15m高排气筒（DA001）排放。</w:t>
                  </w:r>
                  <w:r>
                    <w:rPr>
                      <w:rFonts w:hint="eastAsia" w:cs="Times New Roman"/>
                      <w:b w:val="0"/>
                      <w:bCs w:val="0"/>
                      <w:color w:val="auto"/>
                      <w:sz w:val="21"/>
                      <w:szCs w:val="21"/>
                      <w:vertAlign w:val="baseline"/>
                      <w:lang w:val="en-US" w:eastAsia="zh-CN"/>
                    </w:rPr>
                    <w:t>项目采用生物质颗粒进行烘干，属于清洁燃料，且使用量较小。</w:t>
                  </w:r>
                  <w:r>
                    <w:rPr>
                      <w:rFonts w:hint="eastAsia" w:cs="Times New Roman"/>
                      <w:color w:val="auto"/>
                      <w:sz w:val="21"/>
                      <w:szCs w:val="21"/>
                      <w:lang w:val="en-US" w:eastAsia="zh-CN"/>
                    </w:rPr>
                    <w:t>根据《2023 年易门县生态环境状况公报》及现状监测结果，项目所在区域大气环境为达标区，声环境质量良好，且项目对废气、噪声均采取了有效可行的措施，经计算均能达标排放，不会对周边环境造成大的影响。</w:t>
                  </w:r>
                </w:p>
              </w:tc>
              <w:tc>
                <w:tcPr>
                  <w:tcW w:w="454" w:type="pct"/>
                  <w:noWrap w:val="0"/>
                  <w:vAlign w:val="center"/>
                </w:tcPr>
                <w:p w14:paraId="2E8F3CD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符合</w:t>
                  </w:r>
                </w:p>
              </w:tc>
            </w:tr>
            <w:tr w14:paraId="75D316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5" w:type="pct"/>
                  <w:noWrap w:val="0"/>
                  <w:vAlign w:val="center"/>
                </w:tcPr>
                <w:p w14:paraId="0CDAE91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3</w:t>
                  </w:r>
                </w:p>
              </w:tc>
              <w:tc>
                <w:tcPr>
                  <w:tcW w:w="1972" w:type="pct"/>
                  <w:noWrap w:val="0"/>
                  <w:vAlign w:val="center"/>
                </w:tcPr>
                <w:p w14:paraId="2212AFF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深入打好碧水保卫战</w:t>
                  </w:r>
                  <w:r>
                    <w:rPr>
                      <w:rFonts w:hint="eastAsia" w:cs="Times New Roman"/>
                      <w:b w:val="0"/>
                      <w:bCs w:val="0"/>
                      <w:color w:val="auto"/>
                      <w:sz w:val="21"/>
                      <w:szCs w:val="21"/>
                      <w:vertAlign w:val="baseline"/>
                      <w:lang w:val="en-US" w:eastAsia="zh-CN"/>
                    </w:rPr>
                    <w:t>：深入打好“湖泊革命”攻坚战；深入打好长江流域（云南段）保护修复攻坚战；深入打好珠江流域（云南段）保护治理攻坚战；深入打好赤水河流域（云南段）保护治理攻坚战；深入打好重度污染水体脱劣攻坚战；持续打好城市黑臭水体治理攻坚战；持续打好城市黑臭水体治理攻坚战；巩固提升饮用水安全保障水平；强化陆域水域污染协同治理。</w:t>
                  </w:r>
                </w:p>
              </w:tc>
              <w:tc>
                <w:tcPr>
                  <w:tcW w:w="2257" w:type="pct"/>
                  <w:noWrap w:val="0"/>
                  <w:vAlign w:val="center"/>
                </w:tcPr>
                <w:p w14:paraId="4615AC8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本项目不属于九大高原湖泊径流区；不属于珠江流域（云南段）、赤水河流域（云南</w:t>
                  </w:r>
                  <w:r>
                    <w:rPr>
                      <w:rFonts w:hint="eastAsia" w:ascii="Times New Roman" w:hAnsi="Times New Roman" w:eastAsia="宋体" w:cs="Times New Roman"/>
                      <w:b w:val="0"/>
                      <w:bCs w:val="0"/>
                      <w:color w:val="auto"/>
                      <w:sz w:val="21"/>
                      <w:szCs w:val="21"/>
                      <w:vertAlign w:val="baseline"/>
                      <w:lang w:val="en-US" w:eastAsia="zh-CN"/>
                    </w:rPr>
                    <w:t>段）沿岸；不在饮用水水源地保护区。</w:t>
                  </w:r>
                  <w:r>
                    <w:rPr>
                      <w:rFonts w:hint="default" w:ascii="Times New Roman" w:hAnsi="Times New Roman" w:eastAsia="宋体" w:cs="Times New Roman"/>
                      <w:b w:val="0"/>
                      <w:bCs w:val="0"/>
                      <w:color w:val="auto"/>
                      <w:sz w:val="21"/>
                      <w:szCs w:val="21"/>
                      <w:vertAlign w:val="baseline"/>
                      <w:lang w:val="en-US" w:eastAsia="zh-CN"/>
                    </w:rPr>
                    <w:t>本项目</w:t>
                  </w:r>
                  <w:r>
                    <w:rPr>
                      <w:rFonts w:hint="eastAsia" w:ascii="Times New Roman" w:hAnsi="Times New Roman" w:eastAsia="宋体" w:cs="Times New Roman"/>
                      <w:b w:val="0"/>
                      <w:bCs w:val="0"/>
                      <w:color w:val="auto"/>
                      <w:sz w:val="21"/>
                      <w:szCs w:val="21"/>
                      <w:vertAlign w:val="baseline"/>
                      <w:lang w:val="en-US" w:eastAsia="zh-CN"/>
                    </w:rPr>
                    <w:t>不设置生活区，生产废水在沉降池（5</w:t>
                  </w:r>
                  <w:r>
                    <w:rPr>
                      <w:rFonts w:hint="default" w:ascii="Times New Roman" w:hAnsi="Times New Roman" w:eastAsia="宋体" w:cs="Times New Roman"/>
                      <w:b w:val="0"/>
                      <w:bCs w:val="0"/>
                      <w:color w:val="auto"/>
                      <w:sz w:val="21"/>
                      <w:szCs w:val="21"/>
                      <w:vertAlign w:val="baseline"/>
                      <w:lang w:val="en-US" w:eastAsia="zh-CN"/>
                    </w:rPr>
                    <w:t>0</w:t>
                  </w:r>
                  <w:r>
                    <w:rPr>
                      <w:rFonts w:hint="eastAsia" w:ascii="Times New Roman" w:hAnsi="Times New Roman" w:eastAsia="宋体" w:cs="Times New Roman"/>
                      <w:b w:val="0"/>
                      <w:bCs w:val="0"/>
                      <w:color w:val="auto"/>
                      <w:sz w:val="21"/>
                      <w:szCs w:val="21"/>
                      <w:vertAlign w:val="baseline"/>
                      <w:lang w:val="en-US" w:eastAsia="zh-CN"/>
                    </w:rPr>
                    <w:t>m</w:t>
                  </w:r>
                  <w:r>
                    <w:rPr>
                      <w:rFonts w:hint="eastAsia" w:ascii="Times New Roman" w:hAnsi="Times New Roman" w:eastAsia="宋体" w:cs="Times New Roman"/>
                      <w:b w:val="0"/>
                      <w:bCs w:val="0"/>
                      <w:color w:val="auto"/>
                      <w:sz w:val="21"/>
                      <w:szCs w:val="21"/>
                      <w:vertAlign w:val="superscript"/>
                      <w:lang w:val="en-US" w:eastAsia="zh-CN"/>
                    </w:rPr>
                    <w:t>3</w:t>
                  </w:r>
                  <w:r>
                    <w:rPr>
                      <w:rFonts w:hint="eastAsia" w:ascii="Times New Roman" w:hAnsi="Times New Roman" w:eastAsia="宋体" w:cs="Times New Roman"/>
                      <w:b w:val="0"/>
                      <w:bCs w:val="0"/>
                      <w:color w:val="auto"/>
                      <w:sz w:val="21"/>
                      <w:szCs w:val="21"/>
                      <w:vertAlign w:val="baseline"/>
                      <w:lang w:val="en-US" w:eastAsia="zh-CN"/>
                    </w:rPr>
                    <w:t>）沉降后，进入100m</w:t>
                  </w:r>
                  <w:r>
                    <w:rPr>
                      <w:rFonts w:hint="eastAsia" w:ascii="Times New Roman" w:hAnsi="Times New Roman" w:eastAsia="宋体" w:cs="Times New Roman"/>
                      <w:b w:val="0"/>
                      <w:bCs w:val="0"/>
                      <w:color w:val="auto"/>
                      <w:sz w:val="21"/>
                      <w:szCs w:val="21"/>
                      <w:vertAlign w:val="superscript"/>
                      <w:lang w:val="en-US" w:eastAsia="zh-CN"/>
                    </w:rPr>
                    <w:t>3</w:t>
                  </w:r>
                  <w:r>
                    <w:rPr>
                      <w:rFonts w:hint="eastAsia" w:ascii="Times New Roman" w:hAnsi="Times New Roman" w:eastAsia="宋体" w:cs="Times New Roman"/>
                      <w:b w:val="0"/>
                      <w:bCs w:val="0"/>
                      <w:color w:val="auto"/>
                      <w:sz w:val="21"/>
                      <w:szCs w:val="21"/>
                      <w:vertAlign w:val="baseline"/>
                      <w:lang w:val="en-US" w:eastAsia="zh-CN"/>
                    </w:rPr>
                    <w:t>的循环水池，沉淀后回用于生产，不外排。</w:t>
                  </w:r>
                </w:p>
              </w:tc>
              <w:tc>
                <w:tcPr>
                  <w:tcW w:w="454" w:type="pct"/>
                  <w:noWrap w:val="0"/>
                  <w:vAlign w:val="center"/>
                </w:tcPr>
                <w:p w14:paraId="65E8622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符合</w:t>
                  </w:r>
                </w:p>
              </w:tc>
            </w:tr>
            <w:tr w14:paraId="53C8B1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5" w:type="pct"/>
                  <w:noWrap w:val="0"/>
                  <w:vAlign w:val="center"/>
                </w:tcPr>
                <w:p w14:paraId="4992AA5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4</w:t>
                  </w:r>
                </w:p>
              </w:tc>
              <w:tc>
                <w:tcPr>
                  <w:tcW w:w="1972" w:type="pct"/>
                  <w:noWrap w:val="0"/>
                  <w:vAlign w:val="center"/>
                </w:tcPr>
                <w:p w14:paraId="591B6F3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深入打好净土保卫战</w:t>
                  </w:r>
                  <w:r>
                    <w:rPr>
                      <w:rFonts w:hint="eastAsia" w:cs="Times New Roman"/>
                      <w:b w:val="0"/>
                      <w:bCs w:val="0"/>
                      <w:color w:val="auto"/>
                      <w:sz w:val="21"/>
                      <w:szCs w:val="21"/>
                      <w:vertAlign w:val="baseline"/>
                      <w:lang w:val="en-US" w:eastAsia="zh-CN"/>
                    </w:rPr>
                    <w:t>：持续打好农业农村污染治理攻坚战；深入推进农用地土壤污染防治和安全利用；有效管控建设用地土壤污染风险；稳步推进“无废城市”建设；加强新污染物治理；进一步加强重金属污染防控；强化地下水污染协同防治。</w:t>
                  </w:r>
                </w:p>
              </w:tc>
              <w:tc>
                <w:tcPr>
                  <w:tcW w:w="2257" w:type="pct"/>
                  <w:noWrap w:val="0"/>
                  <w:vAlign w:val="center"/>
                </w:tcPr>
                <w:p w14:paraId="38E7A7E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通过现场踏勘，未发现项目区内土壤污染</w:t>
                  </w:r>
                  <w:r>
                    <w:rPr>
                      <w:rFonts w:hint="eastAsia" w:ascii="Times New Roman" w:hAnsi="Times New Roman" w:eastAsia="宋体" w:cs="Times New Roman"/>
                      <w:b w:val="0"/>
                      <w:bCs w:val="0"/>
                      <w:color w:val="auto"/>
                      <w:sz w:val="21"/>
                      <w:szCs w:val="21"/>
                      <w:vertAlign w:val="baseline"/>
                      <w:lang w:val="en-US" w:eastAsia="zh-CN"/>
                    </w:rPr>
                    <w:t>-</w:t>
                  </w:r>
                  <w:r>
                    <w:rPr>
                      <w:rFonts w:hint="default" w:ascii="Times New Roman" w:hAnsi="Times New Roman" w:eastAsia="宋体" w:cs="Times New Roman"/>
                      <w:b w:val="0"/>
                      <w:bCs w:val="0"/>
                      <w:color w:val="auto"/>
                      <w:sz w:val="21"/>
                      <w:szCs w:val="21"/>
                      <w:vertAlign w:val="baseline"/>
                      <w:lang w:val="en-US" w:eastAsia="zh-CN"/>
                    </w:rPr>
                    <w:t>情况。</w:t>
                  </w:r>
                  <w:r>
                    <w:rPr>
                      <w:rFonts w:hint="eastAsia" w:cs="Times New Roman"/>
                      <w:b w:val="0"/>
                      <w:bCs w:val="0"/>
                      <w:color w:val="auto"/>
                      <w:sz w:val="21"/>
                      <w:szCs w:val="21"/>
                      <w:vertAlign w:val="baseline"/>
                      <w:lang w:val="en-US" w:eastAsia="zh-CN"/>
                    </w:rPr>
                    <w:t>项目运营期为防止土壤污染，采取分区防渗措施，且项目车间按照《一般工业固体废物贮存和填埋污染控制标准》（GB18599-2020）Ⅱ类场进行防渗处理。对固废合理处置，处置率达100％。</w:t>
                  </w:r>
                </w:p>
              </w:tc>
              <w:tc>
                <w:tcPr>
                  <w:tcW w:w="454" w:type="pct"/>
                  <w:noWrap w:val="0"/>
                  <w:vAlign w:val="center"/>
                </w:tcPr>
                <w:p w14:paraId="1BFB0BD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符合</w:t>
                  </w:r>
                </w:p>
              </w:tc>
            </w:tr>
            <w:tr w14:paraId="3A2C25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5" w:type="pct"/>
                  <w:noWrap w:val="0"/>
                  <w:vAlign w:val="center"/>
                </w:tcPr>
                <w:p w14:paraId="5EDBE72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5</w:t>
                  </w:r>
                </w:p>
              </w:tc>
              <w:tc>
                <w:tcPr>
                  <w:tcW w:w="1972" w:type="pct"/>
                  <w:noWrap w:val="0"/>
                  <w:vAlign w:val="center"/>
                </w:tcPr>
                <w:p w14:paraId="5A7106F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切实维护生态环境安全</w:t>
                  </w:r>
                  <w:r>
                    <w:rPr>
                      <w:rFonts w:hint="eastAsia" w:cs="Times New Roman"/>
                      <w:b w:val="0"/>
                      <w:bCs w:val="0"/>
                      <w:color w:val="auto"/>
                      <w:sz w:val="21"/>
                      <w:szCs w:val="21"/>
                      <w:vertAlign w:val="baseline"/>
                      <w:lang w:val="en-US" w:eastAsia="zh-CN"/>
                    </w:rPr>
                    <w:t>：持续提升生态系统质量；实施生物多样性保护重大工程；强化生态保护监督管理；确保核与辐射安全；严密防控环境风险。</w:t>
                  </w:r>
                </w:p>
              </w:tc>
              <w:tc>
                <w:tcPr>
                  <w:tcW w:w="2257" w:type="pct"/>
                  <w:noWrap w:val="0"/>
                  <w:vAlign w:val="center"/>
                </w:tcPr>
                <w:p w14:paraId="08F5674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本项目位于云南省玉溪市易门县六街街道办</w:t>
                  </w:r>
                  <w:r>
                    <w:rPr>
                      <w:rFonts w:hint="eastAsia" w:cs="Times New Roman"/>
                      <w:b w:val="0"/>
                      <w:bCs w:val="0"/>
                      <w:color w:val="auto"/>
                      <w:sz w:val="21"/>
                      <w:szCs w:val="21"/>
                      <w:vertAlign w:val="baseline"/>
                      <w:lang w:val="en-US" w:eastAsia="zh-CN"/>
                    </w:rPr>
                    <w:t>迤栖村</w:t>
                  </w:r>
                  <w:r>
                    <w:rPr>
                      <w:rFonts w:hint="default" w:ascii="Times New Roman" w:hAnsi="Times New Roman" w:eastAsia="宋体" w:cs="Times New Roman"/>
                      <w:b w:val="0"/>
                      <w:bCs w:val="0"/>
                      <w:color w:val="auto"/>
                      <w:sz w:val="21"/>
                      <w:szCs w:val="21"/>
                      <w:vertAlign w:val="baseline"/>
                      <w:lang w:val="en-US" w:eastAsia="zh-CN"/>
                    </w:rPr>
                    <w:t>，项目区及周围500m范围内没有风景名胜区、饮用水源保护区，不涉及生态保护红线，没有需要特殊保护的动植物分布，生物多样性不丰富</w:t>
                  </w:r>
                  <w:r>
                    <w:rPr>
                      <w:rFonts w:hint="eastAsia" w:cs="Times New Roman"/>
                      <w:b w:val="0"/>
                      <w:bCs w:val="0"/>
                      <w:color w:val="auto"/>
                      <w:sz w:val="21"/>
                      <w:szCs w:val="21"/>
                      <w:vertAlign w:val="baseline"/>
                      <w:lang w:val="en-US" w:eastAsia="zh-CN"/>
                    </w:rPr>
                    <w:t>；本项目不涉及核与辐射；本评价要求项目运营期采取切实有效的风险防范措施，并按要求编制突发环境事件应急预案。</w:t>
                  </w:r>
                </w:p>
              </w:tc>
              <w:tc>
                <w:tcPr>
                  <w:tcW w:w="454" w:type="pct"/>
                  <w:noWrap w:val="0"/>
                  <w:vAlign w:val="center"/>
                </w:tcPr>
                <w:p w14:paraId="7F9000B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符合</w:t>
                  </w:r>
                </w:p>
              </w:tc>
            </w:tr>
          </w:tbl>
          <w:p w14:paraId="3F368030">
            <w:pPr>
              <w:autoSpaceDE w:val="0"/>
              <w:autoSpaceDN w:val="0"/>
              <w:adjustRightInd w:val="0"/>
              <w:snapToGrid w:val="0"/>
              <w:spacing w:line="360" w:lineRule="auto"/>
              <w:rPr>
                <w:rFonts w:hint="eastAsia" w:asciiTheme="minorEastAsia" w:hAnsiTheme="minorEastAsia" w:eastAsiaTheme="minorEastAsia" w:cstheme="minorEastAsia"/>
                <w:b/>
                <w:bCs/>
                <w:color w:val="auto"/>
              </w:rPr>
            </w:pPr>
            <w:r>
              <w:rPr>
                <w:rFonts w:hint="eastAsia" w:ascii="Times New Roman" w:hAnsi="Times New Roman" w:eastAsia="宋体" w:cs="Times New Roman"/>
                <w:color w:val="auto"/>
                <w:sz w:val="24"/>
                <w:szCs w:val="24"/>
                <w:lang w:val="en-US" w:eastAsia="zh-CN"/>
              </w:rPr>
              <w:t>综上所述，本项目符合《云南省关于深入打好污染防治攻坚战实施方案》相关要求。</w:t>
            </w:r>
          </w:p>
          <w:p w14:paraId="55A9C89B">
            <w:pPr>
              <w:autoSpaceDE w:val="0"/>
              <w:autoSpaceDN w:val="0"/>
              <w:adjustRightInd w:val="0"/>
              <w:snapToGrid w:val="0"/>
              <w:spacing w:line="360" w:lineRule="auto"/>
              <w:rPr>
                <w:b/>
                <w:bCs/>
                <w:color w:val="auto"/>
                <w:sz w:val="24"/>
              </w:rPr>
            </w:pPr>
            <w:r>
              <w:rPr>
                <w:rFonts w:hint="eastAsia" w:ascii="宋体" w:hAnsi="宋体"/>
                <w:b/>
                <w:bCs/>
                <w:color w:val="auto"/>
                <w:sz w:val="24"/>
                <w:lang w:val="en-US" w:eastAsia="zh-CN"/>
              </w:rPr>
              <w:t>19、</w:t>
            </w:r>
            <w:r>
              <w:rPr>
                <w:rFonts w:hint="eastAsia" w:ascii="宋体" w:hAnsi="宋体"/>
                <w:b/>
                <w:bCs/>
                <w:color w:val="auto"/>
                <w:sz w:val="24"/>
              </w:rPr>
              <w:t>本项目与《公路安全保护条例》中相关要求的符合性</w:t>
            </w:r>
          </w:p>
          <w:p w14:paraId="38756B07">
            <w:pPr>
              <w:autoSpaceDE w:val="0"/>
              <w:autoSpaceDN w:val="0"/>
              <w:spacing w:line="360" w:lineRule="auto"/>
              <w:ind w:firstLine="480" w:firstLineChars="200"/>
              <w:jc w:val="left"/>
              <w:rPr>
                <w:rFonts w:hint="eastAsia"/>
                <w:color w:val="auto"/>
                <w:kern w:val="0"/>
                <w:sz w:val="24"/>
              </w:rPr>
            </w:pPr>
            <w:r>
              <w:rPr>
                <w:rFonts w:hint="eastAsia" w:ascii="宋体" w:hAnsi="宋体"/>
                <w:color w:val="auto"/>
                <w:sz w:val="24"/>
              </w:rPr>
              <w:t>项目与《公路安全保护条例》</w:t>
            </w:r>
            <w:r>
              <w:rPr>
                <w:rFonts w:hint="eastAsia" w:ascii="宋体" w:hAnsi="宋体"/>
                <w:color w:val="auto"/>
                <w:kern w:val="0"/>
                <w:sz w:val="24"/>
              </w:rPr>
              <w:t>中华人民共和国国务院令第</w:t>
            </w:r>
            <w:r>
              <w:rPr>
                <w:rFonts w:hint="eastAsia"/>
                <w:color w:val="auto"/>
                <w:kern w:val="0"/>
                <w:sz w:val="24"/>
              </w:rPr>
              <w:t>593</w:t>
            </w:r>
            <w:r>
              <w:rPr>
                <w:rFonts w:hint="eastAsia" w:ascii="宋体" w:hAnsi="宋体"/>
                <w:color w:val="auto"/>
                <w:kern w:val="0"/>
                <w:sz w:val="24"/>
              </w:rPr>
              <w:t>号中相关要求的符合性如下：</w:t>
            </w:r>
          </w:p>
          <w:p w14:paraId="7087026D">
            <w:pPr>
              <w:autoSpaceDE w:val="0"/>
              <w:autoSpaceDN w:val="0"/>
              <w:spacing w:line="360" w:lineRule="auto"/>
              <w:jc w:val="center"/>
              <w:rPr>
                <w:b/>
                <w:color w:val="auto"/>
                <w:kern w:val="0"/>
                <w:szCs w:val="21"/>
              </w:rPr>
            </w:pPr>
            <w:r>
              <w:rPr>
                <w:rFonts w:ascii="宋体" w:hAnsi="宋体"/>
                <w:b/>
                <w:color w:val="auto"/>
                <w:kern w:val="0"/>
              </w:rPr>
              <w:t>表</w:t>
            </w:r>
            <w:r>
              <w:rPr>
                <w:b/>
                <w:color w:val="auto"/>
                <w:kern w:val="0"/>
              </w:rPr>
              <w:t>1-</w:t>
            </w:r>
            <w:r>
              <w:rPr>
                <w:rFonts w:hint="eastAsia"/>
                <w:b/>
                <w:color w:val="auto"/>
                <w:kern w:val="0"/>
              </w:rPr>
              <w:t>1</w:t>
            </w:r>
            <w:r>
              <w:rPr>
                <w:rFonts w:hint="eastAsia"/>
                <w:b/>
                <w:color w:val="auto"/>
                <w:kern w:val="0"/>
                <w:lang w:val="en-US" w:eastAsia="zh-CN"/>
              </w:rPr>
              <w:t>7</w:t>
            </w:r>
            <w:r>
              <w:rPr>
                <w:rFonts w:hint="eastAsia"/>
                <w:b/>
                <w:color w:val="auto"/>
                <w:kern w:val="0"/>
              </w:rPr>
              <w:t xml:space="preserve">  </w:t>
            </w:r>
            <w:r>
              <w:rPr>
                <w:rFonts w:ascii="宋体" w:hAnsi="宋体"/>
                <w:b/>
                <w:color w:val="auto"/>
                <w:kern w:val="0"/>
              </w:rPr>
              <w:t>本项目与《</w:t>
            </w:r>
            <w:r>
              <w:rPr>
                <w:rFonts w:hint="eastAsia" w:ascii="宋体" w:hAnsi="宋体"/>
                <w:b/>
                <w:color w:val="auto"/>
                <w:kern w:val="0"/>
              </w:rPr>
              <w:t>公路安全保护条例</w:t>
            </w:r>
            <w:r>
              <w:rPr>
                <w:rFonts w:ascii="宋体" w:hAnsi="宋体"/>
                <w:b/>
                <w:color w:val="auto"/>
                <w:kern w:val="0"/>
              </w:rPr>
              <w:t>》相符性分析表</w:t>
            </w:r>
          </w:p>
          <w:tbl>
            <w:tblPr>
              <w:tblStyle w:val="2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087"/>
              <w:gridCol w:w="1818"/>
              <w:gridCol w:w="935"/>
            </w:tblGrid>
            <w:tr w14:paraId="1E60C1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44" w:type="pct"/>
                  <w:tcBorders>
                    <w:top w:val="single" w:color="auto" w:sz="4" w:space="0"/>
                    <w:left w:val="single" w:color="auto" w:sz="4" w:space="0"/>
                    <w:bottom w:val="single" w:color="auto" w:sz="4" w:space="0"/>
                    <w:right w:val="single" w:color="auto" w:sz="4" w:space="0"/>
                  </w:tcBorders>
                  <w:noWrap w:val="0"/>
                  <w:vAlign w:val="center"/>
                </w:tcPr>
                <w:p w14:paraId="2E2FC8DB">
                  <w:pPr>
                    <w:pStyle w:val="35"/>
                    <w:jc w:val="center"/>
                    <w:rPr>
                      <w:rFonts w:asciiTheme="minorEastAsia" w:hAnsiTheme="minorEastAsia" w:eastAsiaTheme="minorEastAsia" w:cstheme="minorEastAsia"/>
                      <w:color w:val="auto"/>
                    </w:rPr>
                  </w:pPr>
                  <w:r>
                    <w:rPr>
                      <w:rFonts w:asciiTheme="minorEastAsia" w:hAnsiTheme="minorEastAsia" w:eastAsiaTheme="minorEastAsia" w:cstheme="minorEastAsia"/>
                      <w:color w:val="auto"/>
                    </w:rPr>
                    <w:t>文件要求</w:t>
                  </w:r>
                </w:p>
              </w:tc>
              <w:tc>
                <w:tcPr>
                  <w:tcW w:w="1159" w:type="pct"/>
                  <w:tcBorders>
                    <w:top w:val="single" w:color="auto" w:sz="4" w:space="0"/>
                    <w:left w:val="single" w:color="auto" w:sz="4" w:space="0"/>
                    <w:bottom w:val="single" w:color="auto" w:sz="4" w:space="0"/>
                    <w:right w:val="single" w:color="auto" w:sz="4" w:space="0"/>
                  </w:tcBorders>
                  <w:noWrap w:val="0"/>
                  <w:vAlign w:val="center"/>
                </w:tcPr>
                <w:p w14:paraId="16852AF1">
                  <w:pPr>
                    <w:pStyle w:val="35"/>
                    <w:jc w:val="left"/>
                    <w:rPr>
                      <w:rFonts w:asciiTheme="minorEastAsia" w:hAnsiTheme="minorEastAsia" w:eastAsiaTheme="minorEastAsia" w:cstheme="minorEastAsia"/>
                      <w:color w:val="auto"/>
                    </w:rPr>
                  </w:pPr>
                  <w:r>
                    <w:rPr>
                      <w:rFonts w:asciiTheme="minorEastAsia" w:hAnsiTheme="minorEastAsia" w:eastAsiaTheme="minorEastAsia" w:cstheme="minorEastAsia"/>
                      <w:color w:val="auto"/>
                    </w:rPr>
                    <w:t>企业建设情况</w:t>
                  </w:r>
                </w:p>
              </w:tc>
              <w:tc>
                <w:tcPr>
                  <w:tcW w:w="596" w:type="pct"/>
                  <w:tcBorders>
                    <w:top w:val="single" w:color="auto" w:sz="4" w:space="0"/>
                    <w:left w:val="single" w:color="auto" w:sz="4" w:space="0"/>
                    <w:bottom w:val="single" w:color="auto" w:sz="4" w:space="0"/>
                    <w:right w:val="single" w:color="auto" w:sz="4" w:space="0"/>
                  </w:tcBorders>
                  <w:noWrap w:val="0"/>
                  <w:vAlign w:val="center"/>
                </w:tcPr>
                <w:p w14:paraId="05B6051B">
                  <w:pPr>
                    <w:pStyle w:val="35"/>
                    <w:jc w:val="left"/>
                    <w:rPr>
                      <w:rFonts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是否满足要求</w:t>
                  </w:r>
                </w:p>
              </w:tc>
            </w:tr>
            <w:tr w14:paraId="18197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44" w:type="pct"/>
                  <w:tcBorders>
                    <w:top w:val="single" w:color="auto" w:sz="4" w:space="0"/>
                    <w:left w:val="single" w:color="auto" w:sz="4" w:space="0"/>
                    <w:bottom w:val="single" w:color="auto" w:sz="4" w:space="0"/>
                    <w:right w:val="single" w:color="auto" w:sz="4" w:space="0"/>
                  </w:tcBorders>
                  <w:noWrap w:val="0"/>
                  <w:vAlign w:val="center"/>
                </w:tcPr>
                <w:p w14:paraId="65CA7DC0">
                  <w:pPr>
                    <w:pStyle w:val="35"/>
                    <w:jc w:val="left"/>
                    <w:rPr>
                      <w:rFonts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第十一条 县级以上地方人民政府应当根据保障公路运行安全和节约用地的原则以及公路发展的需要，组织交通运输、国土资源等部门划定公路建筑控制区的范围。</w:t>
                  </w:r>
                </w:p>
                <w:p w14:paraId="1FA34500">
                  <w:pPr>
                    <w:pStyle w:val="35"/>
                    <w:jc w:val="left"/>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公路建筑控制区的范围，从公路用地外缘起向外的距离标准为：</w:t>
                  </w:r>
                  <w:r>
                    <w:rPr>
                      <w:rFonts w:hint="eastAsia" w:asciiTheme="minorEastAsia" w:hAnsiTheme="minorEastAsia" w:eastAsiaTheme="minorEastAsia" w:cstheme="minorEastAsia"/>
                      <w:color w:val="auto"/>
                      <w:lang w:eastAsia="zh-CN"/>
                    </w:rPr>
                    <w:t>（</w:t>
                  </w:r>
                  <w:r>
                    <w:rPr>
                      <w:rFonts w:hint="eastAsia" w:asciiTheme="minorEastAsia" w:hAnsiTheme="minorEastAsia" w:eastAsiaTheme="minorEastAsia" w:cstheme="minorEastAsia"/>
                      <w:color w:val="auto"/>
                    </w:rPr>
                    <w:t>一</w:t>
                  </w:r>
                  <w:r>
                    <w:rPr>
                      <w:rFonts w:hint="eastAsia" w:asciiTheme="minorEastAsia" w:hAnsiTheme="minorEastAsia" w:eastAsiaTheme="minorEastAsia" w:cstheme="minorEastAsia"/>
                      <w:color w:val="auto"/>
                      <w:lang w:eastAsia="zh-CN"/>
                    </w:rPr>
                    <w:t>）</w:t>
                  </w:r>
                  <w:r>
                    <w:rPr>
                      <w:rFonts w:hint="eastAsia" w:asciiTheme="minorEastAsia" w:hAnsiTheme="minorEastAsia" w:eastAsiaTheme="minorEastAsia" w:cstheme="minorEastAsia"/>
                      <w:color w:val="auto"/>
                    </w:rPr>
                    <w:t>国道不少于20米；</w:t>
                  </w:r>
                  <w:r>
                    <w:rPr>
                      <w:rFonts w:hint="eastAsia" w:asciiTheme="minorEastAsia" w:hAnsiTheme="minorEastAsia" w:eastAsiaTheme="minorEastAsia" w:cstheme="minorEastAsia"/>
                      <w:color w:val="auto"/>
                      <w:lang w:eastAsia="zh-CN"/>
                    </w:rPr>
                    <w:t>（</w:t>
                  </w:r>
                  <w:r>
                    <w:rPr>
                      <w:rFonts w:hint="eastAsia" w:asciiTheme="minorEastAsia" w:hAnsiTheme="minorEastAsia" w:eastAsiaTheme="minorEastAsia" w:cstheme="minorEastAsia"/>
                      <w:color w:val="auto"/>
                    </w:rPr>
                    <w:t>二</w:t>
                  </w:r>
                  <w:r>
                    <w:rPr>
                      <w:rFonts w:hint="eastAsia" w:asciiTheme="minorEastAsia" w:hAnsiTheme="minorEastAsia" w:eastAsiaTheme="minorEastAsia" w:cstheme="minorEastAsia"/>
                      <w:color w:val="auto"/>
                      <w:lang w:eastAsia="zh-CN"/>
                    </w:rPr>
                    <w:t>）</w:t>
                  </w:r>
                  <w:r>
                    <w:rPr>
                      <w:rFonts w:hint="eastAsia" w:asciiTheme="minorEastAsia" w:hAnsiTheme="minorEastAsia" w:eastAsiaTheme="minorEastAsia" w:cstheme="minorEastAsia"/>
                      <w:color w:val="auto"/>
                    </w:rPr>
                    <w:t>省道不少于15米；</w:t>
                  </w:r>
                  <w:r>
                    <w:rPr>
                      <w:rFonts w:hint="eastAsia" w:asciiTheme="minorEastAsia" w:hAnsiTheme="minorEastAsia" w:eastAsiaTheme="minorEastAsia" w:cstheme="minorEastAsia"/>
                      <w:color w:val="auto"/>
                      <w:lang w:eastAsia="zh-CN"/>
                    </w:rPr>
                    <w:t>（</w:t>
                  </w:r>
                  <w:r>
                    <w:rPr>
                      <w:rFonts w:hint="eastAsia" w:asciiTheme="minorEastAsia" w:hAnsiTheme="minorEastAsia" w:eastAsiaTheme="minorEastAsia" w:cstheme="minorEastAsia"/>
                      <w:color w:val="auto"/>
                    </w:rPr>
                    <w:t>三</w:t>
                  </w:r>
                  <w:r>
                    <w:rPr>
                      <w:rFonts w:hint="eastAsia" w:asciiTheme="minorEastAsia" w:hAnsiTheme="minorEastAsia" w:eastAsiaTheme="minorEastAsia" w:cstheme="minorEastAsia"/>
                      <w:color w:val="auto"/>
                      <w:lang w:eastAsia="zh-CN"/>
                    </w:rPr>
                    <w:t>）</w:t>
                  </w:r>
                  <w:r>
                    <w:rPr>
                      <w:rFonts w:hint="eastAsia" w:asciiTheme="minorEastAsia" w:hAnsiTheme="minorEastAsia" w:eastAsiaTheme="minorEastAsia" w:cstheme="minorEastAsia"/>
                      <w:color w:val="auto"/>
                    </w:rPr>
                    <w:t>县道不少于10米；</w:t>
                  </w:r>
                  <w:r>
                    <w:rPr>
                      <w:rFonts w:hint="eastAsia" w:asciiTheme="minorEastAsia" w:hAnsiTheme="minorEastAsia" w:eastAsiaTheme="minorEastAsia" w:cstheme="minorEastAsia"/>
                      <w:color w:val="auto"/>
                      <w:lang w:eastAsia="zh-CN"/>
                    </w:rPr>
                    <w:t>（</w:t>
                  </w:r>
                  <w:r>
                    <w:rPr>
                      <w:rFonts w:hint="eastAsia" w:asciiTheme="minorEastAsia" w:hAnsiTheme="minorEastAsia" w:eastAsiaTheme="minorEastAsia" w:cstheme="minorEastAsia"/>
                      <w:color w:val="auto"/>
                    </w:rPr>
                    <w:t>四</w:t>
                  </w:r>
                  <w:r>
                    <w:rPr>
                      <w:rFonts w:hint="eastAsia" w:asciiTheme="minorEastAsia" w:hAnsiTheme="minorEastAsia" w:eastAsiaTheme="minorEastAsia" w:cstheme="minorEastAsia"/>
                      <w:color w:val="auto"/>
                      <w:lang w:eastAsia="zh-CN"/>
                    </w:rPr>
                    <w:t>）</w:t>
                  </w:r>
                  <w:r>
                    <w:rPr>
                      <w:rFonts w:hint="eastAsia" w:asciiTheme="minorEastAsia" w:hAnsiTheme="minorEastAsia" w:eastAsiaTheme="minorEastAsia" w:cstheme="minorEastAsia"/>
                      <w:color w:val="auto"/>
                    </w:rPr>
                    <w:t>乡道不少于5米。属于高速公路的，公路建筑控制区的范围从公路用地外缘起向外的距离标准不少于30米。</w:t>
                  </w:r>
                </w:p>
                <w:p w14:paraId="5BEBB8E3">
                  <w:pPr>
                    <w:pStyle w:val="35"/>
                    <w:jc w:val="left"/>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公路弯道内侧、互通立交以及平面交叉道口的建筑控制区范围根据安全视距等要求确定。</w:t>
                  </w:r>
                </w:p>
              </w:tc>
              <w:tc>
                <w:tcPr>
                  <w:tcW w:w="1159" w:type="pct"/>
                  <w:tcBorders>
                    <w:top w:val="single" w:color="auto" w:sz="4" w:space="0"/>
                    <w:left w:val="single" w:color="auto" w:sz="4" w:space="0"/>
                    <w:bottom w:val="single" w:color="auto" w:sz="4" w:space="0"/>
                    <w:right w:val="single" w:color="auto" w:sz="4" w:space="0"/>
                  </w:tcBorders>
                  <w:noWrap w:val="0"/>
                  <w:vAlign w:val="center"/>
                </w:tcPr>
                <w:p w14:paraId="7734AA72">
                  <w:pPr>
                    <w:pStyle w:val="35"/>
                    <w:jc w:val="left"/>
                    <w:rPr>
                      <w:rFonts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项目</w:t>
                  </w:r>
                  <w:r>
                    <w:rPr>
                      <w:rFonts w:hint="eastAsia" w:asciiTheme="minorEastAsia" w:hAnsiTheme="minorEastAsia" w:eastAsiaTheme="minorEastAsia" w:cstheme="minorEastAsia"/>
                      <w:color w:val="auto"/>
                      <w:lang w:eastAsia="zh-CN"/>
                    </w:rPr>
                    <w:t>规划进行了退让，</w:t>
                  </w:r>
                  <w:r>
                    <w:rPr>
                      <w:rFonts w:hint="eastAsia" w:asciiTheme="minorEastAsia" w:hAnsiTheme="minorEastAsia" w:eastAsiaTheme="minorEastAsia" w:cstheme="minorEastAsia"/>
                      <w:color w:val="auto"/>
                    </w:rPr>
                    <w:t>项目</w:t>
                  </w:r>
                  <w:r>
                    <w:rPr>
                      <w:rFonts w:hint="eastAsia" w:asciiTheme="minorEastAsia" w:hAnsiTheme="minorEastAsia" w:eastAsiaTheme="minorEastAsia" w:cstheme="minorEastAsia"/>
                      <w:color w:val="auto"/>
                      <w:lang w:eastAsia="zh-CN"/>
                    </w:rPr>
                    <w:t>东</w:t>
                  </w:r>
                  <w:r>
                    <w:rPr>
                      <w:rFonts w:hint="eastAsia" w:asciiTheme="minorEastAsia" w:hAnsiTheme="minorEastAsia" w:eastAsiaTheme="minorEastAsia" w:cstheme="minorEastAsia"/>
                      <w:color w:val="auto"/>
                    </w:rPr>
                    <w:t>侧边界距离</w:t>
                  </w:r>
                  <w:r>
                    <w:rPr>
                      <w:rFonts w:hint="eastAsia" w:asciiTheme="minorEastAsia" w:hAnsiTheme="minorEastAsia" w:eastAsiaTheme="minorEastAsia" w:cstheme="minorEastAsia"/>
                      <w:color w:val="auto"/>
                      <w:lang w:eastAsia="zh-CN"/>
                    </w:rPr>
                    <w:t>武晋</w:t>
                  </w:r>
                  <w:r>
                    <w:rPr>
                      <w:rFonts w:hint="eastAsia" w:asciiTheme="minorEastAsia" w:hAnsiTheme="minorEastAsia" w:eastAsiaTheme="minorEastAsia" w:cstheme="minorEastAsia"/>
                      <w:color w:val="auto"/>
                    </w:rPr>
                    <w:t>高速路3</w:t>
                  </w:r>
                  <w:r>
                    <w:rPr>
                      <w:rFonts w:hint="eastAsia" w:asciiTheme="minorEastAsia" w:hAnsiTheme="minorEastAsia" w:eastAsiaTheme="minorEastAsia" w:cstheme="minorEastAsia"/>
                      <w:color w:val="auto"/>
                      <w:lang w:val="en-US" w:eastAsia="zh-CN"/>
                    </w:rPr>
                    <w:t>0</w:t>
                  </w:r>
                  <w:r>
                    <w:rPr>
                      <w:rFonts w:hint="eastAsia" w:asciiTheme="minorEastAsia" w:hAnsiTheme="minorEastAsia" w:eastAsiaTheme="minorEastAsia" w:cstheme="minorEastAsia"/>
                      <w:color w:val="auto"/>
                    </w:rPr>
                    <w:t>m，</w:t>
                  </w:r>
                  <w:r>
                    <w:rPr>
                      <w:rFonts w:hint="eastAsia" w:asciiTheme="minorEastAsia" w:hAnsiTheme="minorEastAsia" w:eastAsiaTheme="minorEastAsia" w:cstheme="minorEastAsia"/>
                      <w:color w:val="auto"/>
                      <w:lang w:eastAsia="zh-CN"/>
                    </w:rPr>
                    <w:t>满足要求</w:t>
                  </w:r>
                  <w:r>
                    <w:rPr>
                      <w:rFonts w:hint="eastAsia" w:asciiTheme="minorEastAsia" w:hAnsiTheme="minorEastAsia" w:eastAsiaTheme="minorEastAsia" w:cstheme="minorEastAsia"/>
                      <w:color w:val="auto"/>
                    </w:rPr>
                    <w:t>。</w:t>
                  </w:r>
                </w:p>
              </w:tc>
              <w:tc>
                <w:tcPr>
                  <w:tcW w:w="596" w:type="pct"/>
                  <w:tcBorders>
                    <w:top w:val="single" w:color="auto" w:sz="4" w:space="0"/>
                    <w:left w:val="single" w:color="auto" w:sz="4" w:space="0"/>
                    <w:bottom w:val="single" w:color="auto" w:sz="4" w:space="0"/>
                    <w:right w:val="single" w:color="auto" w:sz="4" w:space="0"/>
                  </w:tcBorders>
                  <w:noWrap w:val="0"/>
                  <w:vAlign w:val="center"/>
                </w:tcPr>
                <w:p w14:paraId="2D731CB0">
                  <w:pPr>
                    <w:pStyle w:val="35"/>
                    <w:jc w:val="left"/>
                    <w:rPr>
                      <w:rFonts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是</w:t>
                  </w:r>
                </w:p>
              </w:tc>
            </w:tr>
          </w:tbl>
          <w:p w14:paraId="1A2C9B09">
            <w:pPr>
              <w:keepNext w:val="0"/>
              <w:keepLines w:val="0"/>
              <w:pageBreakBefore w:val="0"/>
              <w:widowControl w:val="0"/>
              <w:suppressLineNumbers w:val="0"/>
              <w:kinsoku/>
              <w:wordWrap/>
              <w:overflowPunct/>
              <w:topLinePunct w:val="0"/>
              <w:autoSpaceDE w:val="0"/>
              <w:autoSpaceDN/>
              <w:bidi w:val="0"/>
              <w:adjustRightInd/>
              <w:snapToGrid w:val="0"/>
              <w:spacing w:before="0" w:beforeAutospacing="0" w:after="0" w:afterAutospacing="0" w:line="360" w:lineRule="auto"/>
              <w:ind w:left="0" w:right="0" w:firstLine="480" w:firstLineChars="200"/>
              <w:textAlignment w:val="auto"/>
              <w:rPr>
                <w:rFonts w:hint="eastAsia" w:ascii="Times New Roman" w:hAnsi="Times New Roman" w:eastAsia="宋体" w:cs="Times New Roman"/>
                <w:b w:val="0"/>
                <w:bCs w:val="0"/>
                <w:color w:val="auto"/>
                <w:kern w:val="0"/>
                <w:sz w:val="24"/>
                <w:szCs w:val="24"/>
                <w:lang w:val="en-US" w:eastAsia="zh-CN"/>
              </w:rPr>
            </w:pPr>
            <w:r>
              <w:rPr>
                <w:rFonts w:hint="eastAsia" w:ascii="Times New Roman" w:hAnsi="Times New Roman" w:eastAsia="宋体" w:cs="Times New Roman"/>
                <w:b w:val="0"/>
                <w:bCs w:val="0"/>
                <w:color w:val="auto"/>
                <w:kern w:val="0"/>
                <w:sz w:val="24"/>
                <w:szCs w:val="24"/>
                <w:lang w:val="en-US" w:eastAsia="zh-CN"/>
              </w:rPr>
              <w:t>根据上表，本项目建设要求符合《公路安全保护条例》相关要求。</w:t>
            </w:r>
          </w:p>
          <w:p w14:paraId="613C6068">
            <w:pPr>
              <w:keepNext w:val="0"/>
              <w:keepLines w:val="0"/>
              <w:pageBreakBefore w:val="0"/>
              <w:widowControl w:val="0"/>
              <w:suppressLineNumbers w:val="0"/>
              <w:kinsoku/>
              <w:wordWrap/>
              <w:overflowPunct/>
              <w:topLinePunct w:val="0"/>
              <w:autoSpaceDE w:val="0"/>
              <w:autoSpaceDN/>
              <w:bidi w:val="0"/>
              <w:adjustRightInd/>
              <w:snapToGrid w:val="0"/>
              <w:spacing w:before="0" w:beforeAutospacing="0" w:after="0" w:afterAutospacing="0" w:line="360" w:lineRule="auto"/>
              <w:ind w:left="0" w:leftChars="0" w:right="0" w:firstLine="0" w:firstLineChars="0"/>
              <w:textAlignment w:val="auto"/>
              <w:rPr>
                <w:rFonts w:hint="eastAsia" w:ascii="Times New Roman" w:hAnsi="Times New Roman" w:eastAsia="宋体" w:cs="Times New Roman"/>
                <w:b/>
                <w:bCs/>
                <w:color w:val="auto"/>
                <w:kern w:val="0"/>
                <w:sz w:val="24"/>
                <w:szCs w:val="24"/>
                <w:lang w:val="en-US" w:eastAsia="zh-CN"/>
              </w:rPr>
            </w:pPr>
            <w:r>
              <w:rPr>
                <w:rFonts w:hint="eastAsia" w:cs="Times New Roman"/>
                <w:b/>
                <w:bCs/>
                <w:color w:val="auto"/>
                <w:kern w:val="0"/>
                <w:sz w:val="24"/>
                <w:szCs w:val="24"/>
                <w:lang w:val="en-US" w:eastAsia="zh-CN"/>
              </w:rPr>
              <w:t>20</w:t>
            </w:r>
            <w:r>
              <w:rPr>
                <w:rFonts w:hint="eastAsia" w:ascii="Times New Roman" w:hAnsi="Times New Roman" w:eastAsia="宋体" w:cs="Times New Roman"/>
                <w:b/>
                <w:bCs/>
                <w:color w:val="auto"/>
                <w:kern w:val="0"/>
                <w:sz w:val="24"/>
                <w:szCs w:val="24"/>
                <w:lang w:val="en-US" w:eastAsia="zh-CN"/>
              </w:rPr>
              <w:t>、项目与易门县翠柏地方级自然保护区（以下简称翠柏保护区）影响分析</w:t>
            </w:r>
          </w:p>
          <w:p w14:paraId="531589F0">
            <w:pPr>
              <w:keepNext w:val="0"/>
              <w:keepLines w:val="0"/>
              <w:pageBreakBefore w:val="0"/>
              <w:widowControl w:val="0"/>
              <w:suppressLineNumbers w:val="0"/>
              <w:kinsoku/>
              <w:wordWrap/>
              <w:overflowPunct/>
              <w:topLinePunct w:val="0"/>
              <w:autoSpaceDE w:val="0"/>
              <w:autoSpaceDN/>
              <w:bidi w:val="0"/>
              <w:adjustRightInd/>
              <w:snapToGrid w:val="0"/>
              <w:spacing w:before="0" w:beforeAutospacing="0" w:after="0" w:afterAutospacing="0" w:line="360" w:lineRule="auto"/>
              <w:ind w:left="0" w:right="0" w:firstLine="482" w:firstLineChars="200"/>
              <w:textAlignment w:val="auto"/>
              <w:rPr>
                <w:rFonts w:hint="eastAsia" w:ascii="Times New Roman" w:hAnsi="Times New Roman" w:eastAsia="宋体" w:cs="Times New Roman"/>
                <w:b/>
                <w:bCs/>
                <w:color w:val="auto"/>
                <w:kern w:val="0"/>
                <w:sz w:val="24"/>
                <w:szCs w:val="24"/>
                <w:lang w:val="en-US" w:eastAsia="zh-CN"/>
              </w:rPr>
            </w:pPr>
            <w:r>
              <w:rPr>
                <w:rFonts w:hint="eastAsia" w:ascii="Times New Roman" w:hAnsi="Times New Roman" w:eastAsia="宋体" w:cs="Times New Roman"/>
                <w:b/>
                <w:bCs/>
                <w:color w:val="auto"/>
                <w:kern w:val="0"/>
                <w:sz w:val="24"/>
                <w:szCs w:val="24"/>
                <w:lang w:val="en-US" w:eastAsia="zh-CN"/>
              </w:rPr>
              <w:t>①概况</w:t>
            </w:r>
          </w:p>
          <w:p w14:paraId="0F99B73B">
            <w:pPr>
              <w:keepNext w:val="0"/>
              <w:keepLines w:val="0"/>
              <w:pageBreakBefore w:val="0"/>
              <w:widowControl w:val="0"/>
              <w:suppressLineNumbers w:val="0"/>
              <w:kinsoku/>
              <w:wordWrap/>
              <w:overflowPunct/>
              <w:topLinePunct w:val="0"/>
              <w:autoSpaceDE w:val="0"/>
              <w:autoSpaceDN/>
              <w:bidi w:val="0"/>
              <w:adjustRightInd/>
              <w:snapToGrid w:val="0"/>
              <w:spacing w:before="0" w:beforeAutospacing="0" w:after="0" w:afterAutospacing="0" w:line="360" w:lineRule="auto"/>
              <w:ind w:left="0" w:right="0" w:firstLine="480" w:firstLineChars="200"/>
              <w:textAlignment w:val="auto"/>
              <w:rPr>
                <w:rFonts w:hint="eastAsia" w:ascii="Times New Roman" w:hAnsi="Times New Roman" w:eastAsia="宋体" w:cs="Times New Roman"/>
                <w:b w:val="0"/>
                <w:bCs w:val="0"/>
                <w:color w:val="auto"/>
                <w:kern w:val="0"/>
                <w:sz w:val="24"/>
                <w:szCs w:val="24"/>
                <w:lang w:val="en-US" w:eastAsia="zh-CN"/>
              </w:rPr>
            </w:pPr>
            <w:r>
              <w:rPr>
                <w:rFonts w:hint="eastAsia" w:ascii="Times New Roman" w:hAnsi="Times New Roman" w:eastAsia="宋体" w:cs="Times New Roman"/>
                <w:b w:val="0"/>
                <w:bCs w:val="0"/>
                <w:color w:val="auto"/>
                <w:kern w:val="0"/>
                <w:sz w:val="24"/>
                <w:szCs w:val="24"/>
                <w:lang w:val="en-US" w:eastAsia="zh-CN"/>
              </w:rPr>
              <w:t>易门县翠柏地方级自然保护区（以下简称翠柏保护区）由《易门县人民政府关于对县环保局请求建立易门县翠柏地方级自然保护区的批复》易政改字〔2000〕20 号文件同意建立。易门县人民政府2015 年以易政复字〔2015〕18 号《易门县人民政府关于六街街道办事处调整易门县翠柏地方级自然保护区的批复》对易门县翠柏地方级自然保护区调整，总面积未发生变化。易门县翠柏地方级自然保护区属县级自然保护区，总面积3168.3公顷，范围包括翠柏集中分布的茶树、二街、六街、柏树、旧县、铁厂、白邑七个村委会的林地范围，地处</w:t>
            </w:r>
            <w:r>
              <w:rPr>
                <w:rFonts w:hint="default" w:ascii="Times New Roman" w:hAnsi="Times New Roman" w:eastAsia="宋体" w:cs="Times New Roman"/>
                <w:b w:val="0"/>
                <w:bCs w:val="0"/>
                <w:color w:val="auto"/>
                <w:kern w:val="0"/>
                <w:sz w:val="24"/>
                <w:szCs w:val="24"/>
                <w:lang w:val="en-US" w:eastAsia="zh-CN"/>
              </w:rPr>
              <w:t>E102°4′-108°18′、N24°43′-29°55′</w:t>
            </w:r>
            <w:r>
              <w:rPr>
                <w:rFonts w:hint="eastAsia" w:ascii="Times New Roman" w:hAnsi="Times New Roman" w:eastAsia="宋体" w:cs="Times New Roman"/>
                <w:b w:val="0"/>
                <w:bCs w:val="0"/>
                <w:color w:val="auto"/>
                <w:kern w:val="0"/>
                <w:sz w:val="24"/>
                <w:szCs w:val="24"/>
                <w:lang w:val="en-US" w:eastAsia="zh-CN"/>
              </w:rPr>
              <w:t>。东至：东山山脊分水岭；南至：徐家箐房后山顶至铁厂白邑村交界；西至：白邑村、铁厂村马起库山梁、岔河坝接小街茶树白龙水库、哨箐、峨罗邑大坡、大梁子、小瓦房、裱罗、大陆庄、老扁冲；北至：白龙水库、二台坡与安宁边界。</w:t>
            </w:r>
          </w:p>
          <w:p w14:paraId="7B774A61">
            <w:pPr>
              <w:keepNext w:val="0"/>
              <w:keepLines w:val="0"/>
              <w:pageBreakBefore w:val="0"/>
              <w:widowControl w:val="0"/>
              <w:suppressLineNumbers w:val="0"/>
              <w:kinsoku/>
              <w:wordWrap/>
              <w:overflowPunct/>
              <w:topLinePunct w:val="0"/>
              <w:autoSpaceDE w:val="0"/>
              <w:autoSpaceDN/>
              <w:bidi w:val="0"/>
              <w:adjustRightInd/>
              <w:snapToGrid w:val="0"/>
              <w:spacing w:before="0" w:beforeAutospacing="0" w:after="0" w:afterAutospacing="0" w:line="360" w:lineRule="auto"/>
              <w:ind w:left="0" w:right="0" w:firstLine="480" w:firstLineChars="200"/>
              <w:textAlignment w:val="auto"/>
              <w:rPr>
                <w:rFonts w:hint="eastAsia" w:ascii="Times New Roman" w:hAnsi="Times New Roman" w:eastAsia="宋体" w:cs="Times New Roman"/>
                <w:b w:val="0"/>
                <w:bCs w:val="0"/>
                <w:color w:val="auto"/>
                <w:kern w:val="0"/>
                <w:sz w:val="24"/>
                <w:szCs w:val="24"/>
                <w:lang w:val="en-US" w:eastAsia="zh-CN"/>
              </w:rPr>
            </w:pPr>
            <w:r>
              <w:rPr>
                <w:rFonts w:hint="eastAsia" w:ascii="Times New Roman" w:hAnsi="Times New Roman" w:eastAsia="宋体" w:cs="Times New Roman"/>
                <w:b w:val="0"/>
                <w:bCs w:val="0"/>
                <w:color w:val="auto"/>
                <w:kern w:val="0"/>
                <w:sz w:val="24"/>
                <w:szCs w:val="24"/>
                <w:lang w:val="en-US" w:eastAsia="zh-CN"/>
              </w:rPr>
              <w:t>②主要保护对象</w:t>
            </w:r>
          </w:p>
          <w:p w14:paraId="72CDDBE7">
            <w:pPr>
              <w:keepNext w:val="0"/>
              <w:keepLines w:val="0"/>
              <w:pageBreakBefore w:val="0"/>
              <w:widowControl w:val="0"/>
              <w:suppressLineNumbers w:val="0"/>
              <w:kinsoku/>
              <w:wordWrap/>
              <w:overflowPunct/>
              <w:topLinePunct w:val="0"/>
              <w:autoSpaceDE w:val="0"/>
              <w:autoSpaceDN/>
              <w:bidi w:val="0"/>
              <w:adjustRightInd/>
              <w:snapToGrid w:val="0"/>
              <w:spacing w:before="0" w:beforeAutospacing="0" w:after="0" w:afterAutospacing="0" w:line="360" w:lineRule="auto"/>
              <w:ind w:left="0" w:right="0" w:firstLine="480" w:firstLineChars="200"/>
              <w:textAlignment w:val="auto"/>
              <w:rPr>
                <w:rFonts w:hint="eastAsia" w:ascii="Times New Roman" w:hAnsi="Times New Roman" w:eastAsia="宋体" w:cs="Times New Roman"/>
                <w:b w:val="0"/>
                <w:bCs w:val="0"/>
                <w:color w:val="auto"/>
                <w:kern w:val="0"/>
                <w:sz w:val="24"/>
                <w:szCs w:val="24"/>
                <w:lang w:val="en-US" w:eastAsia="zh-CN"/>
              </w:rPr>
            </w:pPr>
            <w:r>
              <w:rPr>
                <w:rFonts w:hint="eastAsia" w:ascii="Times New Roman" w:hAnsi="Times New Roman" w:eastAsia="宋体" w:cs="Times New Roman"/>
                <w:b w:val="0"/>
                <w:bCs w:val="0"/>
                <w:color w:val="auto"/>
                <w:kern w:val="0"/>
                <w:sz w:val="24"/>
                <w:szCs w:val="24"/>
                <w:lang w:val="en-US" w:eastAsia="zh-CN"/>
              </w:rPr>
              <w:t>自然保护区主要保护以翠柏为主的多种珍稀植物及其生存环境；同时，也保护了珍稀植物赖以生存的水源林和多处人文景观（如静乐庵）。</w:t>
            </w:r>
          </w:p>
          <w:p w14:paraId="7FC0C23B">
            <w:pPr>
              <w:keepNext w:val="0"/>
              <w:keepLines w:val="0"/>
              <w:pageBreakBefore w:val="0"/>
              <w:widowControl w:val="0"/>
              <w:suppressLineNumbers w:val="0"/>
              <w:kinsoku/>
              <w:wordWrap/>
              <w:overflowPunct/>
              <w:topLinePunct w:val="0"/>
              <w:autoSpaceDE w:val="0"/>
              <w:autoSpaceDN/>
              <w:bidi w:val="0"/>
              <w:adjustRightInd/>
              <w:snapToGrid w:val="0"/>
              <w:spacing w:before="0" w:beforeAutospacing="0" w:after="0" w:afterAutospacing="0" w:line="360" w:lineRule="auto"/>
              <w:ind w:left="0" w:right="0" w:firstLine="480" w:firstLineChars="200"/>
              <w:textAlignment w:val="auto"/>
              <w:rPr>
                <w:rFonts w:hint="eastAsia" w:ascii="Times New Roman" w:hAnsi="Times New Roman" w:eastAsia="宋体" w:cs="Times New Roman"/>
                <w:b w:val="0"/>
                <w:bCs w:val="0"/>
                <w:color w:val="auto"/>
                <w:kern w:val="0"/>
                <w:sz w:val="24"/>
                <w:szCs w:val="24"/>
                <w:lang w:val="en-US" w:eastAsia="zh-CN"/>
              </w:rPr>
            </w:pPr>
            <w:r>
              <w:rPr>
                <w:rFonts w:hint="eastAsia" w:ascii="Times New Roman" w:hAnsi="Times New Roman" w:eastAsia="宋体" w:cs="Times New Roman"/>
                <w:b w:val="0"/>
                <w:bCs w:val="0"/>
                <w:color w:val="auto"/>
                <w:kern w:val="0"/>
                <w:sz w:val="24"/>
                <w:szCs w:val="24"/>
                <w:lang w:val="en-US" w:eastAsia="zh-CN"/>
              </w:rPr>
              <w:t>③自然保护区内植被类型</w:t>
            </w:r>
          </w:p>
          <w:p w14:paraId="255C7939">
            <w:pPr>
              <w:keepNext w:val="0"/>
              <w:keepLines w:val="0"/>
              <w:pageBreakBefore w:val="0"/>
              <w:widowControl w:val="0"/>
              <w:suppressLineNumbers w:val="0"/>
              <w:kinsoku/>
              <w:wordWrap/>
              <w:overflowPunct/>
              <w:topLinePunct w:val="0"/>
              <w:autoSpaceDE w:val="0"/>
              <w:autoSpaceDN/>
              <w:bidi w:val="0"/>
              <w:adjustRightInd/>
              <w:snapToGrid w:val="0"/>
              <w:spacing w:before="0" w:beforeAutospacing="0" w:after="0" w:afterAutospacing="0" w:line="360" w:lineRule="auto"/>
              <w:ind w:left="0" w:right="0" w:firstLine="480" w:firstLineChars="200"/>
              <w:textAlignment w:val="auto"/>
              <w:rPr>
                <w:rFonts w:hint="eastAsia" w:ascii="Times New Roman" w:hAnsi="Times New Roman" w:eastAsia="宋体" w:cs="Times New Roman"/>
                <w:b w:val="0"/>
                <w:bCs w:val="0"/>
                <w:color w:val="auto"/>
                <w:kern w:val="0"/>
                <w:sz w:val="24"/>
                <w:szCs w:val="24"/>
                <w:lang w:val="en-US" w:eastAsia="zh-CN"/>
              </w:rPr>
            </w:pPr>
            <w:r>
              <w:rPr>
                <w:rFonts w:hint="eastAsia" w:ascii="Times New Roman" w:hAnsi="Times New Roman" w:eastAsia="宋体" w:cs="Times New Roman"/>
                <w:b w:val="0"/>
                <w:bCs w:val="0"/>
                <w:color w:val="auto"/>
                <w:kern w:val="0"/>
                <w:sz w:val="24"/>
                <w:szCs w:val="24"/>
                <w:lang w:val="en-US" w:eastAsia="zh-CN"/>
              </w:rPr>
              <w:t>自然保护区内分布有国家二级保护植物翠柏（Calocedrusmacroleqis Kurz）和黄杉（Pseudotsugaa sinensis Dode），仅在云南易门有较大面积的纯林分布，是很有保护价值的2个树种和相应的2个森林群落，现已成为全国唯一的翠柏和黄杉自然保护区。该保护区有翠柏分布约14万株，黄杉在茶树村委会大小兴</w:t>
            </w:r>
            <w:r>
              <w:rPr>
                <w:rFonts w:hint="eastAsia" w:cs="Times New Roman"/>
                <w:b w:val="0"/>
                <w:bCs w:val="0"/>
                <w:color w:val="auto"/>
                <w:kern w:val="0"/>
                <w:sz w:val="24"/>
                <w:szCs w:val="24"/>
                <w:lang w:val="en-US" w:eastAsia="zh-CN"/>
              </w:rPr>
              <w:t>村</w:t>
            </w:r>
            <w:r>
              <w:rPr>
                <w:rFonts w:hint="eastAsia" w:ascii="Times New Roman" w:hAnsi="Times New Roman" w:eastAsia="宋体" w:cs="Times New Roman"/>
                <w:b w:val="0"/>
                <w:bCs w:val="0"/>
                <w:color w:val="auto"/>
                <w:kern w:val="0"/>
                <w:sz w:val="24"/>
                <w:szCs w:val="24"/>
                <w:lang w:val="en-US" w:eastAsia="zh-CN"/>
              </w:rPr>
              <w:t>附近有两片纯林约400株。</w:t>
            </w:r>
          </w:p>
          <w:p w14:paraId="74F83186">
            <w:pPr>
              <w:keepNext w:val="0"/>
              <w:keepLines w:val="0"/>
              <w:pageBreakBefore w:val="0"/>
              <w:widowControl w:val="0"/>
              <w:suppressLineNumbers w:val="0"/>
              <w:kinsoku/>
              <w:wordWrap/>
              <w:overflowPunct/>
              <w:topLinePunct w:val="0"/>
              <w:autoSpaceDE w:val="0"/>
              <w:autoSpaceDN/>
              <w:bidi w:val="0"/>
              <w:adjustRightInd/>
              <w:snapToGrid w:val="0"/>
              <w:spacing w:before="0" w:beforeAutospacing="0" w:after="0" w:afterAutospacing="0" w:line="360" w:lineRule="auto"/>
              <w:ind w:left="0" w:right="0" w:firstLine="480" w:firstLineChars="200"/>
              <w:textAlignment w:val="auto"/>
              <w:rPr>
                <w:rFonts w:hint="eastAsia" w:ascii="Times New Roman" w:hAnsi="Times New Roman" w:eastAsia="宋体" w:cs="Times New Roman"/>
                <w:b w:val="0"/>
                <w:bCs w:val="0"/>
                <w:color w:val="auto"/>
                <w:kern w:val="0"/>
                <w:sz w:val="24"/>
                <w:szCs w:val="24"/>
                <w:lang w:val="en-US" w:eastAsia="zh-CN"/>
              </w:rPr>
            </w:pPr>
            <w:r>
              <w:rPr>
                <w:rFonts w:hint="eastAsia" w:ascii="Times New Roman" w:hAnsi="Times New Roman" w:eastAsia="宋体" w:cs="Times New Roman"/>
                <w:b w:val="0"/>
                <w:bCs w:val="0"/>
                <w:color w:val="auto"/>
                <w:kern w:val="0"/>
                <w:sz w:val="24"/>
                <w:szCs w:val="24"/>
                <w:lang w:val="en-US" w:eastAsia="zh-CN"/>
              </w:rPr>
              <w:t>⑤功能区划</w:t>
            </w:r>
          </w:p>
          <w:p w14:paraId="7A5B7910">
            <w:pPr>
              <w:keepNext w:val="0"/>
              <w:keepLines w:val="0"/>
              <w:pageBreakBefore w:val="0"/>
              <w:widowControl w:val="0"/>
              <w:suppressLineNumbers w:val="0"/>
              <w:kinsoku/>
              <w:wordWrap/>
              <w:overflowPunct/>
              <w:topLinePunct w:val="0"/>
              <w:autoSpaceDE w:val="0"/>
              <w:autoSpaceDN/>
              <w:bidi w:val="0"/>
              <w:adjustRightInd/>
              <w:snapToGrid w:val="0"/>
              <w:spacing w:before="0" w:beforeAutospacing="0" w:after="0" w:afterAutospacing="0" w:line="360" w:lineRule="auto"/>
              <w:ind w:left="0" w:right="0" w:firstLine="480" w:firstLineChars="200"/>
              <w:textAlignment w:val="auto"/>
              <w:rPr>
                <w:rFonts w:hint="eastAsia" w:ascii="Times New Roman" w:hAnsi="Times New Roman" w:eastAsia="宋体" w:cs="Times New Roman"/>
                <w:b w:val="0"/>
                <w:bCs w:val="0"/>
                <w:color w:val="auto"/>
                <w:kern w:val="0"/>
                <w:sz w:val="24"/>
                <w:szCs w:val="24"/>
                <w:lang w:val="en-US" w:eastAsia="zh-CN"/>
              </w:rPr>
            </w:pPr>
            <w:r>
              <w:rPr>
                <w:rFonts w:hint="eastAsia" w:ascii="Times New Roman" w:hAnsi="Times New Roman" w:eastAsia="宋体" w:cs="Times New Roman"/>
                <w:b w:val="0"/>
                <w:bCs w:val="0"/>
                <w:color w:val="auto"/>
                <w:kern w:val="0"/>
                <w:sz w:val="24"/>
                <w:szCs w:val="24"/>
                <w:lang w:val="en-US" w:eastAsia="zh-CN"/>
              </w:rPr>
              <w:t>翠柏自然保护区主要沿公路两侧村寨后翠柏成片</w:t>
            </w:r>
            <w:r>
              <w:rPr>
                <w:rFonts w:hint="eastAsia" w:cs="Times New Roman"/>
                <w:b w:val="0"/>
                <w:bCs w:val="0"/>
                <w:color w:val="auto"/>
                <w:kern w:val="0"/>
                <w:sz w:val="24"/>
                <w:szCs w:val="24"/>
                <w:lang w:val="en-US" w:eastAsia="zh-CN"/>
              </w:rPr>
              <w:t>分布</w:t>
            </w:r>
            <w:r>
              <w:rPr>
                <w:rFonts w:hint="eastAsia" w:ascii="Times New Roman" w:hAnsi="Times New Roman" w:eastAsia="宋体" w:cs="Times New Roman"/>
                <w:b w:val="0"/>
                <w:bCs w:val="0"/>
                <w:color w:val="auto"/>
                <w:kern w:val="0"/>
                <w:sz w:val="24"/>
                <w:szCs w:val="24"/>
                <w:lang w:val="en-US" w:eastAsia="zh-CN"/>
              </w:rPr>
              <w:t>，以带状形式规划为一个区域，并作为一个整体进行管理，划分为核心区1039.8公顷、缓冲区1108公顷和实验区1020.5公顷。</w:t>
            </w:r>
          </w:p>
          <w:p w14:paraId="08D361F2">
            <w:pPr>
              <w:keepNext w:val="0"/>
              <w:keepLines w:val="0"/>
              <w:pageBreakBefore w:val="0"/>
              <w:widowControl w:val="0"/>
              <w:suppressLineNumbers w:val="0"/>
              <w:kinsoku/>
              <w:wordWrap/>
              <w:overflowPunct/>
              <w:topLinePunct w:val="0"/>
              <w:autoSpaceDE w:val="0"/>
              <w:autoSpaceDN/>
              <w:bidi w:val="0"/>
              <w:adjustRightInd/>
              <w:snapToGrid w:val="0"/>
              <w:spacing w:before="0" w:beforeAutospacing="0" w:after="0" w:afterAutospacing="0" w:line="360" w:lineRule="auto"/>
              <w:ind w:left="0" w:right="0" w:firstLine="480" w:firstLineChars="200"/>
              <w:textAlignment w:val="auto"/>
              <w:rPr>
                <w:rFonts w:hint="eastAsia"/>
                <w:b/>
                <w:bCs/>
                <w:color w:val="auto"/>
                <w:sz w:val="24"/>
                <w:lang w:val="en-US" w:eastAsia="zh-CN"/>
              </w:rPr>
            </w:pPr>
            <w:r>
              <w:rPr>
                <w:rFonts w:hint="eastAsia" w:ascii="Times New Roman" w:hAnsi="Times New Roman" w:eastAsia="宋体" w:cs="Times New Roman"/>
                <w:b w:val="0"/>
                <w:bCs w:val="0"/>
                <w:color w:val="auto"/>
                <w:kern w:val="0"/>
                <w:sz w:val="24"/>
                <w:szCs w:val="24"/>
                <w:lang w:val="en-US" w:eastAsia="zh-CN"/>
              </w:rPr>
              <w:t>本项目位于云南省玉溪市易门县六街街道</w:t>
            </w:r>
            <w:r>
              <w:rPr>
                <w:rFonts w:hint="eastAsia" w:cs="Times New Roman"/>
                <w:b w:val="0"/>
                <w:bCs w:val="0"/>
                <w:color w:val="auto"/>
                <w:kern w:val="0"/>
                <w:sz w:val="24"/>
                <w:szCs w:val="24"/>
                <w:lang w:val="en-US" w:eastAsia="zh-CN"/>
              </w:rPr>
              <w:t>迤栖村，项</w:t>
            </w:r>
            <w:r>
              <w:rPr>
                <w:rFonts w:hint="eastAsia" w:ascii="Times New Roman" w:hAnsi="Times New Roman" w:eastAsia="宋体" w:cs="Times New Roman"/>
                <w:b w:val="0"/>
                <w:bCs w:val="0"/>
                <w:color w:val="auto"/>
                <w:kern w:val="0"/>
                <w:sz w:val="24"/>
                <w:szCs w:val="24"/>
                <w:lang w:val="en-US" w:eastAsia="zh-CN"/>
              </w:rPr>
              <w:t>目用地为工业用地，且不在易门县翠柏地方级自然保护区范围内，项目</w:t>
            </w:r>
            <w:r>
              <w:rPr>
                <w:rFonts w:hint="eastAsia" w:cs="Times New Roman"/>
                <w:b w:val="0"/>
                <w:bCs w:val="0"/>
                <w:color w:val="auto"/>
                <w:kern w:val="0"/>
                <w:sz w:val="24"/>
                <w:szCs w:val="24"/>
                <w:lang w:val="en-US" w:eastAsia="zh-CN"/>
              </w:rPr>
              <w:t>距离</w:t>
            </w:r>
            <w:r>
              <w:rPr>
                <w:rFonts w:hint="eastAsia" w:ascii="Times New Roman" w:hAnsi="Times New Roman" w:eastAsia="宋体" w:cs="Times New Roman"/>
                <w:b w:val="0"/>
                <w:bCs w:val="0"/>
                <w:color w:val="auto"/>
                <w:kern w:val="0"/>
                <w:sz w:val="24"/>
                <w:szCs w:val="24"/>
                <w:lang w:val="en-US" w:eastAsia="zh-CN"/>
              </w:rPr>
              <w:t>易门县翠柏地方级自然保护区最近距离为1</w:t>
            </w:r>
            <w:r>
              <w:rPr>
                <w:rFonts w:hint="eastAsia" w:cs="Times New Roman"/>
                <w:b w:val="0"/>
                <w:bCs w:val="0"/>
                <w:color w:val="auto"/>
                <w:kern w:val="0"/>
                <w:sz w:val="24"/>
                <w:szCs w:val="24"/>
                <w:lang w:val="en-US" w:eastAsia="zh-CN"/>
              </w:rPr>
              <w:t>5</w:t>
            </w:r>
            <w:r>
              <w:rPr>
                <w:rFonts w:hint="eastAsia" w:ascii="Times New Roman" w:hAnsi="Times New Roman" w:eastAsia="宋体" w:cs="Times New Roman"/>
                <w:b w:val="0"/>
                <w:bCs w:val="0"/>
                <w:color w:val="auto"/>
                <w:kern w:val="0"/>
                <w:sz w:val="24"/>
                <w:szCs w:val="24"/>
                <w:lang w:val="en-US" w:eastAsia="zh-CN"/>
              </w:rPr>
              <w:t>2m（详见附图</w:t>
            </w:r>
            <w:r>
              <w:rPr>
                <w:rFonts w:hint="eastAsia" w:cs="Times New Roman"/>
                <w:b w:val="0"/>
                <w:bCs w:val="0"/>
                <w:color w:val="auto"/>
                <w:kern w:val="0"/>
                <w:sz w:val="24"/>
                <w:szCs w:val="24"/>
                <w:lang w:val="en-US" w:eastAsia="zh-CN"/>
              </w:rPr>
              <w:t>5</w:t>
            </w:r>
            <w:r>
              <w:rPr>
                <w:rFonts w:hint="eastAsia" w:ascii="Times New Roman" w:hAnsi="Times New Roman" w:eastAsia="宋体" w:cs="Times New Roman"/>
                <w:b w:val="0"/>
                <w:bCs w:val="0"/>
                <w:color w:val="auto"/>
                <w:kern w:val="0"/>
                <w:sz w:val="24"/>
                <w:szCs w:val="24"/>
                <w:lang w:val="en-US" w:eastAsia="zh-CN"/>
              </w:rPr>
              <w:t>）</w:t>
            </w:r>
            <w:r>
              <w:rPr>
                <w:rFonts w:hint="eastAsia" w:cs="Times New Roman"/>
                <w:b w:val="0"/>
                <w:bCs w:val="0"/>
                <w:color w:val="auto"/>
                <w:kern w:val="0"/>
                <w:sz w:val="24"/>
                <w:szCs w:val="24"/>
                <w:lang w:val="en-US" w:eastAsia="zh-CN"/>
              </w:rPr>
              <w:t>，项目配套了相应的环保措施，</w:t>
            </w:r>
            <w:r>
              <w:rPr>
                <w:rFonts w:hint="eastAsia" w:ascii="Times New Roman" w:hAnsi="Times New Roman" w:eastAsia="宋体" w:cs="Times New Roman"/>
                <w:b w:val="0"/>
                <w:bCs w:val="0"/>
                <w:color w:val="auto"/>
                <w:kern w:val="0"/>
                <w:sz w:val="24"/>
                <w:szCs w:val="24"/>
                <w:lang w:val="en-US" w:eastAsia="zh-CN"/>
              </w:rPr>
              <w:t>故不会对</w:t>
            </w:r>
            <w:r>
              <w:rPr>
                <w:rFonts w:hint="eastAsia" w:cs="Times New Roman"/>
                <w:b w:val="0"/>
                <w:bCs w:val="0"/>
                <w:color w:val="auto"/>
                <w:kern w:val="0"/>
                <w:sz w:val="24"/>
                <w:szCs w:val="24"/>
                <w:lang w:val="en-US" w:eastAsia="zh-CN"/>
              </w:rPr>
              <w:t>保护区</w:t>
            </w:r>
            <w:r>
              <w:rPr>
                <w:rFonts w:hint="eastAsia" w:ascii="Times New Roman" w:hAnsi="Times New Roman" w:eastAsia="宋体" w:cs="Times New Roman"/>
                <w:b w:val="0"/>
                <w:bCs w:val="0"/>
                <w:color w:val="auto"/>
                <w:kern w:val="0"/>
                <w:sz w:val="24"/>
                <w:szCs w:val="24"/>
                <w:lang w:val="en-US" w:eastAsia="zh-CN"/>
              </w:rPr>
              <w:t>造成重大影响。</w:t>
            </w:r>
          </w:p>
          <w:p w14:paraId="1683E437">
            <w:pPr>
              <w:ind w:firstLine="482"/>
              <w:rPr>
                <w:rFonts w:hint="eastAsia" w:asciiTheme="minorEastAsia" w:hAnsiTheme="minorEastAsia" w:eastAsiaTheme="minorEastAsia" w:cstheme="minorEastAsia"/>
                <w:b/>
                <w:bCs/>
                <w:color w:val="auto"/>
                <w:lang w:val="en-US" w:eastAsia="zh-CN"/>
              </w:rPr>
            </w:pPr>
            <w:r>
              <w:rPr>
                <w:rFonts w:hint="eastAsia" w:asciiTheme="minorEastAsia" w:hAnsiTheme="minorEastAsia" w:eastAsiaTheme="minorEastAsia" w:cstheme="minorEastAsia"/>
                <w:b/>
                <w:bCs/>
                <w:color w:val="auto"/>
                <w:lang w:val="en-US" w:eastAsia="zh-CN"/>
              </w:rPr>
              <w:t>21、</w:t>
            </w:r>
            <w:r>
              <w:rPr>
                <w:rFonts w:hint="eastAsia" w:asciiTheme="minorEastAsia" w:hAnsiTheme="minorEastAsia" w:eastAsiaTheme="minorEastAsia" w:cstheme="minorEastAsia"/>
                <w:b/>
                <w:bCs/>
                <w:color w:val="auto"/>
              </w:rPr>
              <w:t>选址合理性</w:t>
            </w:r>
            <w:r>
              <w:rPr>
                <w:rFonts w:hint="eastAsia" w:asciiTheme="minorEastAsia" w:hAnsiTheme="minorEastAsia" w:eastAsiaTheme="minorEastAsia" w:cstheme="minorEastAsia"/>
                <w:b/>
                <w:bCs/>
                <w:color w:val="auto"/>
                <w:lang w:val="en-US" w:eastAsia="zh-CN"/>
              </w:rPr>
              <w:t>分析</w:t>
            </w:r>
          </w:p>
          <w:p w14:paraId="6E18A0DC">
            <w:pPr>
              <w:keepNext w:val="0"/>
              <w:keepLines w:val="0"/>
              <w:pageBreakBefore w:val="0"/>
              <w:kinsoku/>
              <w:wordWrap/>
              <w:overflowPunct/>
              <w:topLinePunct w:val="0"/>
              <w:bidi w:val="0"/>
              <w:adjustRightInd/>
              <w:snapToGrid/>
              <w:spacing w:line="360" w:lineRule="auto"/>
              <w:ind w:right="0" w:firstLine="480" w:firstLineChars="200"/>
              <w:textAlignment w:val="auto"/>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rPr>
              <w:t>本项目位于云南省玉溪市易门县六街街道办</w:t>
            </w:r>
            <w:r>
              <w:rPr>
                <w:rFonts w:hint="eastAsia" w:asciiTheme="minorEastAsia" w:hAnsiTheme="minorEastAsia" w:eastAsiaTheme="minorEastAsia" w:cstheme="minorEastAsia"/>
                <w:color w:val="auto"/>
                <w:lang w:eastAsia="zh-CN"/>
              </w:rPr>
              <w:t>迤栖村</w:t>
            </w:r>
            <w:r>
              <w:rPr>
                <w:rFonts w:hint="eastAsia" w:asciiTheme="minorEastAsia" w:hAnsiTheme="minorEastAsia" w:eastAsiaTheme="minorEastAsia" w:cstheme="minorEastAsia"/>
                <w:color w:val="auto"/>
              </w:rPr>
              <w:t>。根据现场勘查项目附近无特殊文物保护单位和水源保护区等环境敏感点，周围不涉及风景名胜区、生态保护区、水源保护区等敏感区，没有国家规定保护的珍稀动植物。根据</w:t>
            </w:r>
            <w:r>
              <w:rPr>
                <w:rFonts w:hint="eastAsia" w:asciiTheme="minorEastAsia" w:hAnsiTheme="minorEastAsia" w:eastAsiaTheme="minorEastAsia" w:cstheme="minorEastAsia"/>
                <w:color w:val="auto"/>
                <w:lang w:eastAsia="zh-CN"/>
              </w:rPr>
              <w:t>“三区三线”</w:t>
            </w:r>
            <w:r>
              <w:rPr>
                <w:rFonts w:hint="eastAsia" w:asciiTheme="minorEastAsia" w:hAnsiTheme="minorEastAsia" w:eastAsiaTheme="minorEastAsia" w:cstheme="minorEastAsia"/>
                <w:color w:val="auto"/>
              </w:rPr>
              <w:t>查询结果，本项目不涉及生态保护红线和永久基本农田；</w:t>
            </w:r>
            <w:r>
              <w:rPr>
                <w:rFonts w:hint="eastAsia" w:asciiTheme="minorEastAsia" w:hAnsiTheme="minorEastAsia" w:eastAsiaTheme="minorEastAsia" w:cstheme="minorEastAsia"/>
                <w:color w:val="auto"/>
                <w:lang w:eastAsia="zh-CN"/>
              </w:rPr>
              <w:t>根据</w:t>
            </w:r>
            <w:r>
              <w:rPr>
                <w:rFonts w:hint="eastAsia" w:asciiTheme="minorEastAsia" w:hAnsiTheme="minorEastAsia" w:eastAsiaTheme="minorEastAsia" w:cstheme="minorEastAsia"/>
                <w:color w:val="auto"/>
              </w:rPr>
              <w:t>三线一单管控查询结果项目用地范围位于易门县一般管控单元，</w:t>
            </w:r>
            <w:r>
              <w:rPr>
                <w:rFonts w:hint="eastAsia" w:asciiTheme="minorEastAsia" w:hAnsiTheme="minorEastAsia" w:eastAsiaTheme="minorEastAsia" w:cstheme="minorEastAsia"/>
                <w:color w:val="auto"/>
                <w:lang w:eastAsia="zh-CN"/>
              </w:rPr>
              <w:t>符合一般管控单元要求。</w:t>
            </w:r>
            <w:r>
              <w:rPr>
                <w:rFonts w:hint="eastAsia" w:asciiTheme="minorEastAsia" w:hAnsiTheme="minorEastAsia" w:eastAsiaTheme="minorEastAsia" w:cstheme="minorEastAsia"/>
                <w:color w:val="auto"/>
                <w:lang w:val="en-US" w:eastAsia="zh-CN"/>
              </w:rPr>
              <w:t>本项目利用磷石膏等工业固体废物无害化处置、综合利用。项目租用</w:t>
            </w:r>
            <w:r>
              <w:rPr>
                <w:rFonts w:hint="eastAsia" w:asciiTheme="minorEastAsia" w:hAnsiTheme="minorEastAsia" w:eastAsiaTheme="minorEastAsia" w:cstheme="minorEastAsia"/>
                <w:color w:val="auto"/>
              </w:rPr>
              <w:t>云南超达数控机械有限公司</w:t>
            </w:r>
            <w:r>
              <w:rPr>
                <w:rFonts w:hint="eastAsia" w:asciiTheme="minorEastAsia" w:hAnsiTheme="minorEastAsia" w:eastAsiaTheme="minorEastAsia" w:cstheme="minorEastAsia"/>
                <w:color w:val="auto"/>
                <w:lang w:val="en-US" w:eastAsia="zh-CN"/>
              </w:rPr>
              <w:t>闲置工业场地48亩，符合用地规划。项目不设办公生活区，员工办公生活均依托项目东侧云南超润食品有限公司已建设施，不新增占地。</w:t>
            </w:r>
            <w:r>
              <w:rPr>
                <w:rFonts w:hint="eastAsia" w:asciiTheme="minorEastAsia" w:hAnsiTheme="minorEastAsia" w:eastAsiaTheme="minorEastAsia" w:cstheme="minorEastAsia"/>
                <w:color w:val="auto"/>
                <w:lang w:eastAsia="zh-CN"/>
              </w:rPr>
              <w:t>项目于</w:t>
            </w:r>
            <w:r>
              <w:rPr>
                <w:rFonts w:hint="eastAsia" w:asciiTheme="minorEastAsia" w:hAnsiTheme="minorEastAsia" w:eastAsiaTheme="minorEastAsia" w:cstheme="minorEastAsia"/>
                <w:color w:val="auto"/>
                <w:lang w:val="en-US" w:eastAsia="zh-CN"/>
              </w:rPr>
              <w:t>2025年7月3日取得</w:t>
            </w:r>
            <w:r>
              <w:rPr>
                <w:rFonts w:hint="eastAsia" w:asciiTheme="minorEastAsia" w:hAnsiTheme="minorEastAsia" w:eastAsiaTheme="minorEastAsia" w:cstheme="minorEastAsia"/>
                <w:color w:val="auto"/>
                <w:lang w:eastAsia="zh-CN"/>
              </w:rPr>
              <w:t>易门县人民政府六街街道办事处出具《</w:t>
            </w:r>
            <w:r>
              <w:rPr>
                <w:rFonts w:hint="eastAsia" w:asciiTheme="minorEastAsia" w:hAnsiTheme="minorEastAsia" w:eastAsiaTheme="minorEastAsia" w:cstheme="minorEastAsia"/>
                <w:color w:val="auto"/>
                <w:lang w:val="en-US" w:eastAsia="zh-CN"/>
              </w:rPr>
              <w:t>年产</w:t>
            </w:r>
            <w:r>
              <w:rPr>
                <w:rFonts w:hint="default" w:asciiTheme="minorEastAsia" w:hAnsiTheme="minorEastAsia" w:eastAsiaTheme="minorEastAsia" w:cstheme="minorEastAsia"/>
                <w:color w:val="auto"/>
                <w:lang w:val="en-US" w:eastAsia="zh-CN"/>
              </w:rPr>
              <w:t>80</w:t>
            </w:r>
            <w:r>
              <w:rPr>
                <w:rFonts w:hint="eastAsia" w:asciiTheme="minorEastAsia" w:hAnsiTheme="minorEastAsia" w:eastAsiaTheme="minorEastAsia" w:cstheme="minorEastAsia"/>
                <w:color w:val="auto"/>
                <w:lang w:val="en-US" w:eastAsia="zh-CN"/>
              </w:rPr>
              <w:t>万吨固废综合利用生产线建设项目初审意见</w:t>
            </w:r>
            <w:r>
              <w:rPr>
                <w:rFonts w:hint="eastAsia" w:asciiTheme="minorEastAsia" w:hAnsiTheme="minorEastAsia" w:eastAsiaTheme="minorEastAsia" w:cstheme="minorEastAsia"/>
                <w:color w:val="auto"/>
                <w:lang w:eastAsia="zh-CN"/>
              </w:rPr>
              <w:t>》，同意项目实施。</w:t>
            </w:r>
          </w:p>
          <w:p w14:paraId="40E02012">
            <w:pPr>
              <w:ind w:firstLine="482"/>
              <w:rPr>
                <w:rFonts w:asciiTheme="minorEastAsia" w:hAnsiTheme="minorEastAsia" w:eastAsiaTheme="minorEastAsia" w:cstheme="minorEastAsia"/>
                <w:b/>
                <w:bCs/>
                <w:color w:val="auto"/>
              </w:rPr>
            </w:pPr>
            <w:r>
              <w:rPr>
                <w:rFonts w:hint="eastAsia" w:asciiTheme="minorEastAsia" w:hAnsiTheme="minorEastAsia" w:eastAsiaTheme="minorEastAsia" w:cstheme="minorEastAsia"/>
                <w:b/>
                <w:bCs/>
                <w:color w:val="auto"/>
                <w:lang w:val="en-US" w:eastAsia="zh-CN"/>
              </w:rPr>
              <w:t>22、</w:t>
            </w:r>
            <w:r>
              <w:rPr>
                <w:rFonts w:hint="eastAsia" w:asciiTheme="minorEastAsia" w:hAnsiTheme="minorEastAsia" w:eastAsiaTheme="minorEastAsia" w:cstheme="minorEastAsia"/>
                <w:b/>
                <w:bCs/>
                <w:color w:val="auto"/>
                <w:lang w:eastAsia="zh-CN"/>
              </w:rPr>
              <w:t>环境相容性</w:t>
            </w:r>
            <w:r>
              <w:rPr>
                <w:rFonts w:hint="eastAsia" w:asciiTheme="minorEastAsia" w:hAnsiTheme="minorEastAsia" w:eastAsiaTheme="minorEastAsia" w:cstheme="minorEastAsia"/>
                <w:b/>
                <w:bCs/>
                <w:color w:val="auto"/>
              </w:rPr>
              <w:t>分析</w:t>
            </w:r>
          </w:p>
          <w:p w14:paraId="654B2EAA">
            <w:pPr>
              <w:keepNext w:val="0"/>
              <w:keepLines w:val="0"/>
              <w:pageBreakBefore w:val="0"/>
              <w:kinsoku/>
              <w:wordWrap/>
              <w:overflowPunct/>
              <w:topLinePunct w:val="0"/>
              <w:bidi w:val="0"/>
              <w:adjustRightInd/>
              <w:snapToGrid/>
              <w:spacing w:line="360" w:lineRule="auto"/>
              <w:ind w:right="0" w:firstLine="480" w:firstLineChars="200"/>
              <w:textAlignment w:val="auto"/>
              <w:rPr>
                <w:rFonts w:hint="eastAsia" w:asciiTheme="majorEastAsia" w:hAnsiTheme="majorEastAsia" w:eastAsiaTheme="majorEastAsia" w:cstheme="majorEastAsia"/>
                <w:color w:val="auto"/>
                <w:lang w:val="en-US" w:eastAsia="zh-CN"/>
              </w:rPr>
            </w:pPr>
            <w:r>
              <w:rPr>
                <w:rFonts w:hint="eastAsia" w:asciiTheme="minorEastAsia" w:hAnsiTheme="minorEastAsia" w:eastAsiaTheme="minorEastAsia" w:cstheme="minorEastAsia"/>
                <w:color w:val="auto"/>
              </w:rPr>
              <w:t>距离项目最近的为</w:t>
            </w:r>
            <w:r>
              <w:rPr>
                <w:rFonts w:hint="eastAsia" w:asciiTheme="minorEastAsia" w:hAnsiTheme="minorEastAsia" w:eastAsiaTheme="minorEastAsia" w:cstheme="minorEastAsia"/>
                <w:color w:val="auto"/>
                <w:lang w:eastAsia="zh-CN"/>
              </w:rPr>
              <w:t>北</w:t>
            </w:r>
            <w:r>
              <w:rPr>
                <w:rFonts w:hint="eastAsia" w:asciiTheme="minorEastAsia" w:hAnsiTheme="minorEastAsia" w:eastAsiaTheme="minorEastAsia" w:cstheme="minorEastAsia"/>
                <w:color w:val="auto"/>
              </w:rPr>
              <w:t>面</w:t>
            </w:r>
            <w:r>
              <w:rPr>
                <w:rFonts w:hint="eastAsia" w:asciiTheme="minorEastAsia" w:hAnsiTheme="minorEastAsia" w:eastAsiaTheme="minorEastAsia" w:cstheme="minorEastAsia"/>
                <w:color w:val="auto"/>
                <w:lang w:val="en-US" w:eastAsia="zh-CN"/>
              </w:rPr>
              <w:t>312</w:t>
            </w:r>
            <w:r>
              <w:rPr>
                <w:rFonts w:hint="eastAsia" w:asciiTheme="minorEastAsia" w:hAnsiTheme="minorEastAsia" w:eastAsiaTheme="minorEastAsia" w:cstheme="minorEastAsia"/>
                <w:color w:val="auto"/>
              </w:rPr>
              <w:t>m处的大六庄村，位于本项目侧风向，</w:t>
            </w:r>
            <w:r>
              <w:rPr>
                <w:rFonts w:hint="eastAsia" w:asciiTheme="majorEastAsia" w:hAnsiTheme="majorEastAsia" w:eastAsiaTheme="majorEastAsia" w:cstheme="majorEastAsia"/>
                <w:color w:val="auto"/>
                <w:lang w:val="en-US" w:eastAsia="zh-CN"/>
              </w:rPr>
              <w:t>迤栖村位于项目南侧330m处，为上风向。项目周边主要为农田、耕地，南侧为易门云铸工贸有限公司东侧约90m为云南超润食品有限公司，主要生产白酒、饮料等，位于项目侧风向且有武晋高速相隔，根据工程分析，项目在严格落实各项环保措施后，项目产生的噪声、废气均能达标排放，废水不外排，固体废物100%合理处置，项目的生产对周围企业的影响不大。</w:t>
            </w:r>
          </w:p>
          <w:p w14:paraId="0F14F24F">
            <w:pPr>
              <w:ind w:firstLine="480"/>
              <w:rPr>
                <w:color w:val="auto"/>
              </w:rPr>
            </w:pPr>
          </w:p>
          <w:p w14:paraId="60A7F197">
            <w:pPr>
              <w:pStyle w:val="2"/>
              <w:rPr>
                <w:color w:val="auto"/>
              </w:rPr>
            </w:pPr>
          </w:p>
        </w:tc>
      </w:tr>
    </w:tbl>
    <w:p w14:paraId="6F3C9208">
      <w:pPr>
        <w:ind w:firstLine="480"/>
        <w:rPr>
          <w:color w:val="auto"/>
        </w:rPr>
        <w:sectPr>
          <w:pgSz w:w="11906" w:h="16838"/>
          <w:pgMar w:top="1440" w:right="1800" w:bottom="1440" w:left="1800" w:header="851" w:footer="992" w:gutter="0"/>
          <w:pgNumType w:start="1"/>
          <w:cols w:space="720" w:num="1"/>
          <w:docGrid w:type="lines" w:linePitch="312" w:charSpace="0"/>
        </w:sectPr>
      </w:pPr>
    </w:p>
    <w:p w14:paraId="230D7DF5">
      <w:pPr>
        <w:pStyle w:val="5"/>
        <w:numPr>
          <w:ilvl w:val="0"/>
          <w:numId w:val="2"/>
        </w:numPr>
        <w:rPr>
          <w:color w:val="auto"/>
        </w:rPr>
      </w:pPr>
      <w:bookmarkStart w:id="10" w:name="_Toc21031"/>
      <w:r>
        <w:rPr>
          <w:rFonts w:hint="eastAsia"/>
          <w:color w:val="auto"/>
        </w:rPr>
        <w:t>建设项目工程分析</w:t>
      </w:r>
      <w:bookmarkEnd w:id="10"/>
    </w:p>
    <w:tbl>
      <w:tblPr>
        <w:tblStyle w:val="2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5"/>
        <w:gridCol w:w="8067"/>
      </w:tblGrid>
      <w:tr w14:paraId="6B6B22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66" w:type="pct"/>
            <w:vAlign w:val="center"/>
          </w:tcPr>
          <w:p w14:paraId="5E6D1040">
            <w:pPr>
              <w:ind w:firstLine="0" w:firstLineChars="0"/>
              <w:jc w:val="center"/>
              <w:rPr>
                <w:rFonts w:asciiTheme="majorEastAsia" w:hAnsiTheme="majorEastAsia" w:eastAsiaTheme="majorEastAsia" w:cstheme="majorEastAsia"/>
                <w:color w:val="auto"/>
              </w:rPr>
            </w:pPr>
            <w:r>
              <w:rPr>
                <w:rFonts w:hint="eastAsia" w:asciiTheme="majorEastAsia" w:hAnsiTheme="majorEastAsia" w:eastAsiaTheme="majorEastAsia" w:cstheme="majorEastAsia"/>
                <w:color w:val="auto"/>
              </w:rPr>
              <w:t>建设</w:t>
            </w:r>
          </w:p>
          <w:p w14:paraId="087BD22C">
            <w:pPr>
              <w:ind w:firstLine="0" w:firstLineChars="0"/>
              <w:jc w:val="center"/>
              <w:rPr>
                <w:rFonts w:asciiTheme="majorEastAsia" w:hAnsiTheme="majorEastAsia" w:eastAsiaTheme="majorEastAsia" w:cstheme="majorEastAsia"/>
                <w:color w:val="auto"/>
              </w:rPr>
            </w:pPr>
            <w:r>
              <w:rPr>
                <w:rFonts w:hint="eastAsia" w:asciiTheme="majorEastAsia" w:hAnsiTheme="majorEastAsia" w:eastAsiaTheme="majorEastAsia" w:cstheme="majorEastAsia"/>
                <w:color w:val="auto"/>
              </w:rPr>
              <w:t>内容</w:t>
            </w:r>
          </w:p>
        </w:tc>
        <w:tc>
          <w:tcPr>
            <w:tcW w:w="4733" w:type="pct"/>
          </w:tcPr>
          <w:p w14:paraId="638BF3B6">
            <w:pPr>
              <w:adjustRightInd w:val="0"/>
              <w:snapToGrid w:val="0"/>
              <w:ind w:firstLine="0" w:firstLineChars="0"/>
              <w:rPr>
                <w:rFonts w:asciiTheme="majorEastAsia" w:hAnsiTheme="majorEastAsia" w:eastAsiaTheme="majorEastAsia" w:cstheme="majorEastAsia"/>
                <w:b/>
                <w:color w:val="auto"/>
              </w:rPr>
            </w:pPr>
            <w:r>
              <w:rPr>
                <w:rFonts w:hint="eastAsia" w:asciiTheme="majorEastAsia" w:hAnsiTheme="majorEastAsia" w:eastAsiaTheme="majorEastAsia" w:cstheme="majorEastAsia"/>
                <w:b/>
                <w:bCs/>
                <w:color w:val="auto"/>
              </w:rPr>
              <w:t>1、</w:t>
            </w:r>
            <w:r>
              <w:rPr>
                <w:rFonts w:hint="eastAsia" w:asciiTheme="majorEastAsia" w:hAnsiTheme="majorEastAsia" w:eastAsiaTheme="majorEastAsia" w:cstheme="majorEastAsia"/>
                <w:b/>
                <w:color w:val="auto"/>
              </w:rPr>
              <w:t>工程概况</w:t>
            </w:r>
          </w:p>
          <w:p w14:paraId="25291F19">
            <w:pPr>
              <w:adjustRightInd w:val="0"/>
              <w:snapToGrid w:val="0"/>
              <w:ind w:firstLine="480"/>
              <w:rPr>
                <w:rFonts w:asciiTheme="majorEastAsia" w:hAnsiTheme="majorEastAsia" w:eastAsiaTheme="majorEastAsia" w:cstheme="majorEastAsia"/>
                <w:color w:val="auto"/>
                <w:lang w:bidi="ar"/>
              </w:rPr>
            </w:pPr>
            <w:r>
              <w:rPr>
                <w:rFonts w:hint="eastAsia" w:asciiTheme="majorEastAsia" w:hAnsiTheme="majorEastAsia" w:eastAsiaTheme="majorEastAsia" w:cstheme="majorEastAsia"/>
                <w:color w:val="auto"/>
                <w:lang w:bidi="ar"/>
              </w:rPr>
              <w:t>项目名称：年产80万吨固废综合利用生产线建设项目</w:t>
            </w:r>
          </w:p>
          <w:p w14:paraId="521AE737">
            <w:pPr>
              <w:adjustRightInd w:val="0"/>
              <w:snapToGrid w:val="0"/>
              <w:ind w:firstLine="480"/>
              <w:rPr>
                <w:rFonts w:asciiTheme="majorEastAsia" w:hAnsiTheme="majorEastAsia" w:eastAsiaTheme="majorEastAsia" w:cstheme="majorEastAsia"/>
                <w:color w:val="auto"/>
                <w:lang w:bidi="ar"/>
              </w:rPr>
            </w:pPr>
            <w:r>
              <w:rPr>
                <w:rFonts w:hint="eastAsia" w:asciiTheme="majorEastAsia" w:hAnsiTheme="majorEastAsia" w:eastAsiaTheme="majorEastAsia" w:cstheme="majorEastAsia"/>
                <w:color w:val="auto"/>
                <w:lang w:bidi="ar"/>
              </w:rPr>
              <w:t>建设单位：易门安盛智能科技有限责任公司</w:t>
            </w:r>
          </w:p>
          <w:p w14:paraId="0332331A">
            <w:pPr>
              <w:adjustRightInd w:val="0"/>
              <w:snapToGrid w:val="0"/>
              <w:ind w:firstLine="480"/>
              <w:rPr>
                <w:rFonts w:asciiTheme="majorEastAsia" w:hAnsiTheme="majorEastAsia" w:eastAsiaTheme="majorEastAsia" w:cstheme="majorEastAsia"/>
                <w:color w:val="auto"/>
                <w:lang w:bidi="ar"/>
              </w:rPr>
            </w:pPr>
            <w:r>
              <w:rPr>
                <w:rFonts w:hint="eastAsia" w:asciiTheme="majorEastAsia" w:hAnsiTheme="majorEastAsia" w:eastAsiaTheme="majorEastAsia" w:cstheme="majorEastAsia"/>
                <w:color w:val="auto"/>
                <w:lang w:bidi="ar"/>
              </w:rPr>
              <w:t>项目性质：新建</w:t>
            </w:r>
          </w:p>
          <w:p w14:paraId="35811326">
            <w:pPr>
              <w:adjustRightInd w:val="0"/>
              <w:snapToGrid w:val="0"/>
              <w:ind w:firstLine="480"/>
              <w:rPr>
                <w:rFonts w:hint="eastAsia" w:asciiTheme="majorEastAsia" w:hAnsiTheme="majorEastAsia" w:eastAsiaTheme="majorEastAsia" w:cstheme="majorEastAsia"/>
                <w:color w:val="auto"/>
                <w:lang w:eastAsia="zh-CN" w:bidi="ar"/>
              </w:rPr>
            </w:pPr>
            <w:r>
              <w:rPr>
                <w:rFonts w:hint="eastAsia" w:asciiTheme="majorEastAsia" w:hAnsiTheme="majorEastAsia" w:eastAsiaTheme="majorEastAsia" w:cstheme="majorEastAsia"/>
                <w:color w:val="auto"/>
                <w:lang w:bidi="ar"/>
              </w:rPr>
              <w:t>建设地点：云南省玉溪市易门县六街街道办</w:t>
            </w:r>
            <w:r>
              <w:rPr>
                <w:rFonts w:hint="eastAsia" w:asciiTheme="majorEastAsia" w:hAnsiTheme="majorEastAsia" w:eastAsiaTheme="majorEastAsia" w:cstheme="majorEastAsia"/>
                <w:color w:val="auto"/>
                <w:lang w:eastAsia="zh-CN" w:bidi="ar"/>
              </w:rPr>
              <w:t>迤栖村</w:t>
            </w:r>
          </w:p>
          <w:p w14:paraId="23E4D52E">
            <w:pPr>
              <w:adjustRightInd w:val="0"/>
              <w:snapToGrid w:val="0"/>
              <w:ind w:firstLine="480"/>
              <w:rPr>
                <w:rFonts w:asciiTheme="majorEastAsia" w:hAnsiTheme="majorEastAsia" w:eastAsiaTheme="majorEastAsia" w:cstheme="majorEastAsia"/>
                <w:color w:val="auto"/>
                <w:lang w:bidi="ar"/>
              </w:rPr>
            </w:pPr>
            <w:r>
              <w:rPr>
                <w:rFonts w:hint="eastAsia" w:asciiTheme="majorEastAsia" w:hAnsiTheme="majorEastAsia" w:eastAsiaTheme="majorEastAsia" w:cstheme="majorEastAsia"/>
                <w:color w:val="auto"/>
                <w:lang w:bidi="ar"/>
              </w:rPr>
              <w:t>建设规模：</w:t>
            </w:r>
            <w:r>
              <w:rPr>
                <w:rFonts w:hint="eastAsia" w:asciiTheme="majorEastAsia" w:hAnsiTheme="majorEastAsia" w:eastAsiaTheme="majorEastAsia" w:cstheme="majorEastAsia"/>
                <w:color w:val="auto"/>
              </w:rPr>
              <w:t>年综合利用磷石膏、脱硫石膏50万吨，固废、尾矿渣及非危化工业废弃物30万吨。</w:t>
            </w:r>
          </w:p>
          <w:p w14:paraId="7AD2E664">
            <w:pPr>
              <w:spacing w:line="240" w:lineRule="auto"/>
              <w:ind w:firstLine="0" w:firstLineChars="0"/>
              <w:rPr>
                <w:rFonts w:asciiTheme="majorEastAsia" w:hAnsiTheme="majorEastAsia" w:eastAsiaTheme="majorEastAsia" w:cstheme="majorEastAsia"/>
                <w:b/>
                <w:bCs/>
                <w:color w:val="auto"/>
              </w:rPr>
            </w:pPr>
            <w:r>
              <w:rPr>
                <w:rFonts w:hint="eastAsia" w:asciiTheme="majorEastAsia" w:hAnsiTheme="majorEastAsia" w:eastAsiaTheme="majorEastAsia" w:cstheme="majorEastAsia"/>
                <w:b/>
                <w:bCs/>
                <w:color w:val="auto"/>
              </w:rPr>
              <w:t>2、工程内容</w:t>
            </w:r>
          </w:p>
          <w:p w14:paraId="6EDD6A4E">
            <w:pPr>
              <w:widowControl/>
              <w:ind w:firstLine="480"/>
              <w:jc w:val="left"/>
              <w:rPr>
                <w:rFonts w:asciiTheme="majorEastAsia" w:hAnsiTheme="majorEastAsia" w:eastAsiaTheme="majorEastAsia" w:cstheme="majorEastAsia"/>
                <w:color w:val="auto"/>
              </w:rPr>
            </w:pPr>
            <w:r>
              <w:rPr>
                <w:rFonts w:hint="eastAsia" w:asciiTheme="majorEastAsia" w:hAnsiTheme="majorEastAsia" w:eastAsiaTheme="majorEastAsia" w:cstheme="majorEastAsia"/>
                <w:color w:val="auto"/>
              </w:rPr>
              <w:t>易门安盛智能科技有限责任公司租用云南超达数控机械有限公司位于易门县六街街道办</w:t>
            </w:r>
            <w:r>
              <w:rPr>
                <w:rFonts w:hint="eastAsia" w:asciiTheme="majorEastAsia" w:hAnsiTheme="majorEastAsia" w:eastAsiaTheme="majorEastAsia" w:cstheme="majorEastAsia"/>
                <w:color w:val="auto"/>
                <w:lang w:eastAsia="zh-CN"/>
              </w:rPr>
              <w:t>迤栖村</w:t>
            </w:r>
            <w:r>
              <w:rPr>
                <w:rFonts w:hint="eastAsia" w:asciiTheme="majorEastAsia" w:hAnsiTheme="majorEastAsia" w:eastAsiaTheme="majorEastAsia" w:cstheme="majorEastAsia"/>
                <w:color w:val="auto"/>
              </w:rPr>
              <w:t>的闲置工业场地48亩</w:t>
            </w:r>
            <w:r>
              <w:rPr>
                <w:rFonts w:hint="eastAsia" w:asciiTheme="majorEastAsia" w:hAnsiTheme="majorEastAsia" w:eastAsiaTheme="majorEastAsia" w:cstheme="majorEastAsia"/>
                <w:color w:val="auto"/>
                <w:lang w:eastAsia="zh-CN"/>
              </w:rPr>
              <w:t>（根据云南超达数控土地使用证，项目用地性质为工业用地）</w:t>
            </w:r>
            <w:r>
              <w:rPr>
                <w:rFonts w:hint="eastAsia" w:asciiTheme="majorEastAsia" w:hAnsiTheme="majorEastAsia" w:eastAsiaTheme="majorEastAsia" w:cstheme="majorEastAsia"/>
                <w:color w:val="auto"/>
              </w:rPr>
              <w:t>，新建1条磷石膏、脱硫石膏改性综合利用生产线和1条固废、尾矿渣及非危化工业废弃物深加工精选利用生产线。项目建成后，年综合利用磷石膏、脱硫石膏50万吨，固废、尾矿渣及非危化工业废弃物30万吨。</w:t>
            </w:r>
          </w:p>
          <w:p w14:paraId="4DC6372D">
            <w:pPr>
              <w:widowControl/>
              <w:ind w:firstLine="480"/>
              <w:jc w:val="left"/>
              <w:rPr>
                <w:rFonts w:asciiTheme="majorEastAsia" w:hAnsiTheme="majorEastAsia" w:eastAsiaTheme="majorEastAsia" w:cstheme="majorEastAsia"/>
                <w:color w:val="auto"/>
              </w:rPr>
            </w:pPr>
            <w:r>
              <w:rPr>
                <w:rFonts w:hint="eastAsia" w:asciiTheme="majorEastAsia" w:hAnsiTheme="majorEastAsia" w:eastAsiaTheme="majorEastAsia" w:cstheme="majorEastAsia"/>
                <w:color w:val="auto"/>
              </w:rPr>
              <w:t>项目设置一间</w:t>
            </w:r>
            <w:r>
              <w:rPr>
                <w:rFonts w:eastAsiaTheme="majorEastAsia"/>
                <w:color w:val="auto"/>
              </w:rPr>
              <w:t>2万m</w:t>
            </w:r>
            <w:r>
              <w:rPr>
                <w:rFonts w:eastAsiaTheme="majorEastAsia"/>
                <w:color w:val="auto"/>
                <w:vertAlign w:val="superscript"/>
              </w:rPr>
              <w:t>2</w:t>
            </w:r>
            <w:r>
              <w:rPr>
                <w:rFonts w:hint="eastAsia" w:asciiTheme="majorEastAsia" w:hAnsiTheme="majorEastAsia" w:eastAsiaTheme="majorEastAsia" w:cstheme="majorEastAsia"/>
                <w:color w:val="auto"/>
              </w:rPr>
              <w:t>彩</w:t>
            </w:r>
            <w:r>
              <w:rPr>
                <w:rFonts w:eastAsiaTheme="majorEastAsia"/>
                <w:color w:val="auto"/>
              </w:rPr>
              <w:t>钢大棚，</w:t>
            </w:r>
            <w:r>
              <w:rPr>
                <w:rFonts w:hint="eastAsia" w:eastAsiaTheme="majorEastAsia"/>
                <w:color w:val="auto"/>
              </w:rPr>
              <w:t>内部进行分区建设生产车间、原料区、成品区、副产品区等。项目不设办公生活区，员工办公生活均依托项目东侧</w:t>
            </w:r>
            <w:r>
              <w:rPr>
                <w:rFonts w:hint="eastAsia" w:asciiTheme="majorEastAsia" w:hAnsiTheme="majorEastAsia" w:eastAsiaTheme="majorEastAsia" w:cstheme="majorEastAsia"/>
                <w:color w:val="auto"/>
                <w:lang w:val="en-US" w:eastAsia="zh-CN"/>
              </w:rPr>
              <w:t>云南超润食品有限公司设施</w:t>
            </w:r>
            <w:r>
              <w:rPr>
                <w:rFonts w:hint="eastAsia" w:eastAsiaTheme="majorEastAsia"/>
                <w:color w:val="auto"/>
              </w:rPr>
              <w:t>。</w:t>
            </w:r>
          </w:p>
          <w:p w14:paraId="3A906C50">
            <w:pPr>
              <w:pStyle w:val="36"/>
              <w:rPr>
                <w:rFonts w:hint="default" w:asciiTheme="majorEastAsia" w:hAnsiTheme="majorEastAsia" w:eastAsiaTheme="majorEastAsia" w:cstheme="majorEastAsia"/>
                <w:color w:val="auto"/>
              </w:rPr>
            </w:pPr>
            <w:r>
              <w:rPr>
                <w:rFonts w:asciiTheme="majorEastAsia" w:hAnsiTheme="majorEastAsia" w:eastAsiaTheme="majorEastAsia" w:cstheme="majorEastAsia"/>
                <w:color w:val="auto"/>
              </w:rPr>
              <w:t>表2-1  项目主要建设内容</w:t>
            </w: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7"/>
              <w:gridCol w:w="450"/>
              <w:gridCol w:w="1606"/>
              <w:gridCol w:w="4698"/>
              <w:gridCol w:w="657"/>
            </w:tblGrid>
            <w:tr w14:paraId="15201F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2" w:type="pct"/>
                  <w:vAlign w:val="center"/>
                </w:tcPr>
                <w:p w14:paraId="23C26745">
                  <w:pPr>
                    <w:pStyle w:val="35"/>
                    <w:rPr>
                      <w:rFonts w:hint="default" w:asciiTheme="majorEastAsia" w:hAnsiTheme="majorEastAsia" w:eastAsiaTheme="majorEastAsia" w:cstheme="majorEastAsia"/>
                      <w:b/>
                      <w:color w:val="auto"/>
                    </w:rPr>
                  </w:pPr>
                  <w:r>
                    <w:rPr>
                      <w:rFonts w:asciiTheme="majorEastAsia" w:hAnsiTheme="majorEastAsia" w:eastAsiaTheme="majorEastAsia" w:cstheme="majorEastAsia"/>
                      <w:b/>
                      <w:color w:val="auto"/>
                    </w:rPr>
                    <w:t>工程内容</w:t>
                  </w:r>
                </w:p>
              </w:tc>
              <w:tc>
                <w:tcPr>
                  <w:tcW w:w="1311" w:type="pct"/>
                  <w:gridSpan w:val="2"/>
                  <w:vAlign w:val="center"/>
                </w:tcPr>
                <w:p w14:paraId="7CA52E27">
                  <w:pPr>
                    <w:pStyle w:val="35"/>
                    <w:rPr>
                      <w:rFonts w:hint="default" w:asciiTheme="majorEastAsia" w:hAnsiTheme="majorEastAsia" w:eastAsiaTheme="majorEastAsia" w:cstheme="majorEastAsia"/>
                      <w:b/>
                      <w:color w:val="auto"/>
                    </w:rPr>
                  </w:pPr>
                  <w:r>
                    <w:rPr>
                      <w:rFonts w:asciiTheme="majorEastAsia" w:hAnsiTheme="majorEastAsia" w:eastAsiaTheme="majorEastAsia" w:cstheme="majorEastAsia"/>
                      <w:b/>
                      <w:color w:val="auto"/>
                    </w:rPr>
                    <w:t>名称</w:t>
                  </w:r>
                </w:p>
              </w:tc>
              <w:tc>
                <w:tcPr>
                  <w:tcW w:w="2996" w:type="pct"/>
                  <w:vAlign w:val="center"/>
                </w:tcPr>
                <w:p w14:paraId="4286CB0E">
                  <w:pPr>
                    <w:pStyle w:val="35"/>
                    <w:rPr>
                      <w:rFonts w:hint="default" w:asciiTheme="majorEastAsia" w:hAnsiTheme="majorEastAsia" w:eastAsiaTheme="majorEastAsia" w:cstheme="majorEastAsia"/>
                      <w:b/>
                      <w:color w:val="auto"/>
                    </w:rPr>
                  </w:pPr>
                  <w:r>
                    <w:rPr>
                      <w:rFonts w:asciiTheme="majorEastAsia" w:hAnsiTheme="majorEastAsia" w:eastAsiaTheme="majorEastAsia" w:cstheme="majorEastAsia"/>
                      <w:b/>
                      <w:color w:val="auto"/>
                    </w:rPr>
                    <w:t>主要建设内容及规模</w:t>
                  </w:r>
                </w:p>
              </w:tc>
              <w:tc>
                <w:tcPr>
                  <w:tcW w:w="419" w:type="pct"/>
                  <w:vAlign w:val="center"/>
                </w:tcPr>
                <w:p w14:paraId="41020389">
                  <w:pPr>
                    <w:pStyle w:val="35"/>
                    <w:rPr>
                      <w:rFonts w:hint="default" w:asciiTheme="majorEastAsia" w:hAnsiTheme="majorEastAsia" w:eastAsiaTheme="majorEastAsia" w:cstheme="majorEastAsia"/>
                      <w:b/>
                      <w:color w:val="auto"/>
                    </w:rPr>
                  </w:pPr>
                  <w:r>
                    <w:rPr>
                      <w:rFonts w:asciiTheme="majorEastAsia" w:hAnsiTheme="majorEastAsia" w:eastAsiaTheme="majorEastAsia" w:cstheme="majorEastAsia"/>
                      <w:b/>
                      <w:color w:val="auto"/>
                    </w:rPr>
                    <w:t>备注</w:t>
                  </w:r>
                </w:p>
              </w:tc>
            </w:tr>
            <w:tr w14:paraId="0C427A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89" w:hRule="atLeast"/>
                <w:jc w:val="center"/>
              </w:trPr>
              <w:tc>
                <w:tcPr>
                  <w:tcW w:w="272" w:type="pct"/>
                  <w:vAlign w:val="center"/>
                </w:tcPr>
                <w:p w14:paraId="28523E01">
                  <w:pPr>
                    <w:pStyle w:val="35"/>
                    <w:rPr>
                      <w:rFonts w:hint="default" w:asciiTheme="majorEastAsia" w:hAnsiTheme="majorEastAsia" w:eastAsiaTheme="majorEastAsia" w:cstheme="majorEastAsia"/>
                      <w:color w:val="auto"/>
                    </w:rPr>
                  </w:pPr>
                  <w:r>
                    <w:rPr>
                      <w:rFonts w:asciiTheme="majorEastAsia" w:hAnsiTheme="majorEastAsia" w:eastAsiaTheme="majorEastAsia" w:cstheme="majorEastAsia"/>
                      <w:color w:val="auto"/>
                    </w:rPr>
                    <w:t>主体工程</w:t>
                  </w:r>
                </w:p>
              </w:tc>
              <w:tc>
                <w:tcPr>
                  <w:tcW w:w="1311" w:type="pct"/>
                  <w:gridSpan w:val="2"/>
                  <w:shd w:val="clear" w:color="auto" w:fill="auto"/>
                  <w:vAlign w:val="center"/>
                </w:tcPr>
                <w:p w14:paraId="45C00CD9">
                  <w:pPr>
                    <w:pStyle w:val="35"/>
                    <w:spacing w:line="360" w:lineRule="auto"/>
                    <w:rPr>
                      <w:rFonts w:hint="default" w:asciiTheme="majorEastAsia" w:hAnsiTheme="majorEastAsia" w:eastAsiaTheme="majorEastAsia" w:cstheme="majorEastAsia"/>
                      <w:color w:val="auto"/>
                    </w:rPr>
                  </w:pPr>
                  <w:r>
                    <w:rPr>
                      <w:rFonts w:asciiTheme="majorEastAsia" w:hAnsiTheme="majorEastAsia" w:eastAsiaTheme="majorEastAsia" w:cstheme="majorEastAsia"/>
                      <w:color w:val="auto"/>
                    </w:rPr>
                    <w:t>生产车间</w:t>
                  </w:r>
                </w:p>
              </w:tc>
              <w:tc>
                <w:tcPr>
                  <w:tcW w:w="2996" w:type="pct"/>
                  <w:vAlign w:val="center"/>
                </w:tcPr>
                <w:p w14:paraId="7656AC13">
                  <w:pPr>
                    <w:pStyle w:val="35"/>
                    <w:rPr>
                      <w:rFonts w:hint="default" w:eastAsia="黑体"/>
                      <w:color w:val="auto"/>
                      <w:lang w:val="en-US" w:eastAsia="zh-CN"/>
                    </w:rPr>
                  </w:pPr>
                  <w:r>
                    <w:rPr>
                      <w:rFonts w:asciiTheme="majorEastAsia" w:hAnsiTheme="majorEastAsia" w:eastAsiaTheme="majorEastAsia" w:cstheme="majorEastAsia"/>
                      <w:color w:val="auto"/>
                    </w:rPr>
                    <w:t>建设2000m</w:t>
                  </w:r>
                  <w:r>
                    <w:rPr>
                      <w:rFonts w:asciiTheme="majorEastAsia" w:hAnsiTheme="majorEastAsia" w:eastAsiaTheme="majorEastAsia" w:cstheme="majorEastAsia"/>
                      <w:color w:val="auto"/>
                      <w:vertAlign w:val="superscript"/>
                    </w:rPr>
                    <w:t>2</w:t>
                  </w:r>
                  <w:r>
                    <w:rPr>
                      <w:rFonts w:asciiTheme="majorEastAsia" w:hAnsiTheme="majorEastAsia" w:eastAsiaTheme="majorEastAsia" w:cstheme="majorEastAsia"/>
                      <w:color w:val="auto"/>
                    </w:rPr>
                    <w:t>的加工车间，为单层的彩钢大棚</w:t>
                  </w:r>
                  <w:r>
                    <w:rPr>
                      <w:rFonts w:hint="eastAsia" w:asciiTheme="majorEastAsia" w:hAnsiTheme="majorEastAsia" w:eastAsiaTheme="majorEastAsia" w:cstheme="majorEastAsia"/>
                      <w:color w:val="auto"/>
                      <w:lang w:eastAsia="zh-CN"/>
                    </w:rPr>
                    <w:t>（三面围挡</w:t>
                  </w:r>
                  <w:r>
                    <w:rPr>
                      <w:rFonts w:hint="eastAsia" w:asciiTheme="majorEastAsia" w:hAnsiTheme="majorEastAsia" w:eastAsiaTheme="majorEastAsia" w:cstheme="majorEastAsia"/>
                      <w:color w:val="auto"/>
                      <w:lang w:val="en-US" w:eastAsia="zh-CN"/>
                    </w:rPr>
                    <w:t>+顶棚</w:t>
                  </w:r>
                  <w:r>
                    <w:rPr>
                      <w:rFonts w:hint="eastAsia" w:asciiTheme="majorEastAsia" w:hAnsiTheme="majorEastAsia" w:eastAsiaTheme="majorEastAsia" w:cstheme="majorEastAsia"/>
                      <w:color w:val="auto"/>
                      <w:lang w:eastAsia="zh-CN"/>
                    </w:rPr>
                    <w:t>，</w:t>
                  </w:r>
                  <w:r>
                    <w:rPr>
                      <w:rFonts w:asciiTheme="majorEastAsia" w:hAnsiTheme="majorEastAsia" w:eastAsiaTheme="majorEastAsia" w:cstheme="majorEastAsia"/>
                      <w:color w:val="auto"/>
                    </w:rPr>
                    <w:t>仅留车辆出入口），棚高10m，在加工厂房内设置有两条生产线，1条磷石膏、脱硫石膏改性综合利用生产线和1条固废、尾矿渣及非危化工业废弃物深加工精选利用生产线，两条生产线部分设备共用。</w:t>
                  </w:r>
                  <w:r>
                    <w:rPr>
                      <w:rFonts w:hint="eastAsia" w:asciiTheme="majorEastAsia" w:hAnsiTheme="majorEastAsia" w:eastAsiaTheme="majorEastAsia" w:cstheme="majorEastAsia"/>
                      <w:color w:val="auto"/>
                      <w:lang w:eastAsia="zh-CN"/>
                    </w:rPr>
                    <w:t>项目车间按照《一般工业固体废物贮存和填埋污染控制标准》（</w:t>
                  </w:r>
                  <w:r>
                    <w:rPr>
                      <w:rFonts w:hint="eastAsia" w:asciiTheme="majorEastAsia" w:hAnsiTheme="majorEastAsia" w:eastAsiaTheme="majorEastAsia" w:cstheme="majorEastAsia"/>
                      <w:color w:val="auto"/>
                      <w:lang w:val="en-US" w:eastAsia="zh-CN"/>
                    </w:rPr>
                    <w:t>GB18599-2020</w:t>
                  </w:r>
                  <w:r>
                    <w:rPr>
                      <w:rFonts w:hint="eastAsia" w:asciiTheme="majorEastAsia" w:hAnsiTheme="majorEastAsia" w:eastAsiaTheme="majorEastAsia" w:cstheme="majorEastAsia"/>
                      <w:color w:val="auto"/>
                      <w:lang w:eastAsia="zh-CN"/>
                    </w:rPr>
                    <w:t>）Ⅱ类场进行防渗处理（人工合成材料应采用高密度聚乙烯膜，厚度不小于1.5mm，并满足 GB</w:t>
                  </w:r>
                  <w:r>
                    <w:rPr>
                      <w:rFonts w:hint="eastAsia" w:asciiTheme="majorEastAsia" w:hAnsiTheme="majorEastAsia" w:eastAsiaTheme="majorEastAsia" w:cstheme="majorEastAsia"/>
                      <w:color w:val="auto"/>
                      <w:lang w:val="en-US" w:eastAsia="zh-CN"/>
                    </w:rPr>
                    <w:t>/</w:t>
                  </w:r>
                  <w:r>
                    <w:rPr>
                      <w:rFonts w:hint="eastAsia" w:asciiTheme="majorEastAsia" w:hAnsiTheme="majorEastAsia" w:eastAsiaTheme="majorEastAsia" w:cstheme="majorEastAsia"/>
                      <w:color w:val="auto"/>
                      <w:lang w:eastAsia="zh-CN"/>
                    </w:rPr>
                    <w:t>T</w:t>
                  </w:r>
                  <w:r>
                    <w:rPr>
                      <w:rFonts w:hint="eastAsia" w:asciiTheme="majorEastAsia" w:hAnsiTheme="majorEastAsia" w:eastAsiaTheme="majorEastAsia" w:cstheme="majorEastAsia"/>
                      <w:color w:val="auto"/>
                      <w:lang w:val="en-US" w:eastAsia="zh-CN"/>
                    </w:rPr>
                    <w:t xml:space="preserve"> </w:t>
                  </w:r>
                  <w:r>
                    <w:rPr>
                      <w:rFonts w:hint="eastAsia" w:asciiTheme="majorEastAsia" w:hAnsiTheme="majorEastAsia" w:eastAsiaTheme="majorEastAsia" w:cstheme="majorEastAsia"/>
                      <w:color w:val="auto"/>
                      <w:lang w:eastAsia="zh-CN"/>
                    </w:rPr>
                    <w:t>17643 规定的技术指标要求。采用其他人工合成材料的，其防渗性能至少相当于1.5mm 高密度聚乙烯膜的防渗性能）。</w:t>
                  </w:r>
                </w:p>
              </w:tc>
              <w:tc>
                <w:tcPr>
                  <w:tcW w:w="419" w:type="pct"/>
                  <w:vAlign w:val="center"/>
                </w:tcPr>
                <w:p w14:paraId="107C22AC">
                  <w:pPr>
                    <w:pStyle w:val="35"/>
                    <w:rPr>
                      <w:rFonts w:hint="default" w:asciiTheme="majorEastAsia" w:hAnsiTheme="majorEastAsia" w:eastAsiaTheme="majorEastAsia" w:cstheme="majorEastAsia"/>
                      <w:color w:val="auto"/>
                    </w:rPr>
                  </w:pPr>
                  <w:r>
                    <w:rPr>
                      <w:rFonts w:asciiTheme="majorEastAsia" w:hAnsiTheme="majorEastAsia" w:eastAsiaTheme="majorEastAsia" w:cstheme="majorEastAsia"/>
                      <w:color w:val="auto"/>
                    </w:rPr>
                    <w:t>新建</w:t>
                  </w:r>
                </w:p>
              </w:tc>
            </w:tr>
            <w:tr w14:paraId="2FBB89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2" w:type="pct"/>
                  <w:vMerge w:val="restart"/>
                  <w:vAlign w:val="center"/>
                </w:tcPr>
                <w:p w14:paraId="575B871C">
                  <w:pPr>
                    <w:pStyle w:val="35"/>
                    <w:rPr>
                      <w:rFonts w:hint="default" w:asciiTheme="majorEastAsia" w:hAnsiTheme="majorEastAsia" w:eastAsiaTheme="majorEastAsia" w:cstheme="majorEastAsia"/>
                      <w:color w:val="auto"/>
                    </w:rPr>
                  </w:pPr>
                  <w:r>
                    <w:rPr>
                      <w:rFonts w:asciiTheme="majorEastAsia" w:hAnsiTheme="majorEastAsia" w:eastAsiaTheme="majorEastAsia" w:cstheme="majorEastAsia"/>
                      <w:color w:val="auto"/>
                    </w:rPr>
                    <w:t>储运工程</w:t>
                  </w:r>
                </w:p>
              </w:tc>
              <w:tc>
                <w:tcPr>
                  <w:tcW w:w="1311" w:type="pct"/>
                  <w:gridSpan w:val="2"/>
                  <w:shd w:val="clear" w:color="auto" w:fill="auto"/>
                  <w:vAlign w:val="center"/>
                </w:tcPr>
                <w:p w14:paraId="20241FB4">
                  <w:pPr>
                    <w:widowControl/>
                    <w:ind w:firstLine="0" w:firstLineChars="0"/>
                    <w:jc w:val="center"/>
                    <w:rPr>
                      <w:rFonts w:asciiTheme="majorEastAsia" w:hAnsiTheme="majorEastAsia" w:eastAsiaTheme="majorEastAsia" w:cstheme="majorEastAsia"/>
                      <w:color w:val="auto"/>
                      <w:sz w:val="21"/>
                      <w:szCs w:val="21"/>
                    </w:rPr>
                  </w:pPr>
                  <w:r>
                    <w:rPr>
                      <w:rFonts w:hint="eastAsia" w:asciiTheme="majorEastAsia" w:hAnsiTheme="majorEastAsia" w:eastAsiaTheme="majorEastAsia" w:cstheme="majorEastAsia"/>
                      <w:color w:val="auto"/>
                      <w:sz w:val="21"/>
                      <w:szCs w:val="21"/>
                    </w:rPr>
                    <w:t>原料区</w:t>
                  </w:r>
                </w:p>
              </w:tc>
              <w:tc>
                <w:tcPr>
                  <w:tcW w:w="2996" w:type="pct"/>
                  <w:vAlign w:val="center"/>
                </w:tcPr>
                <w:p w14:paraId="799412F4">
                  <w:pPr>
                    <w:pStyle w:val="35"/>
                    <w:rPr>
                      <w:rFonts w:hint="default" w:asciiTheme="majorEastAsia" w:hAnsiTheme="majorEastAsia" w:eastAsiaTheme="majorEastAsia" w:cstheme="majorEastAsia"/>
                      <w:color w:val="auto"/>
                    </w:rPr>
                  </w:pPr>
                  <w:r>
                    <w:rPr>
                      <w:rFonts w:asciiTheme="majorEastAsia" w:hAnsiTheme="majorEastAsia" w:eastAsiaTheme="majorEastAsia" w:cstheme="majorEastAsia"/>
                      <w:color w:val="auto"/>
                    </w:rPr>
                    <w:t>占地面积为10000m</w:t>
                  </w:r>
                  <w:r>
                    <w:rPr>
                      <w:rFonts w:asciiTheme="majorEastAsia" w:hAnsiTheme="majorEastAsia" w:eastAsiaTheme="majorEastAsia" w:cstheme="majorEastAsia"/>
                      <w:color w:val="auto"/>
                      <w:vertAlign w:val="superscript"/>
                    </w:rPr>
                    <w:t>2</w:t>
                  </w:r>
                  <w:r>
                    <w:rPr>
                      <w:rFonts w:asciiTheme="majorEastAsia" w:hAnsiTheme="majorEastAsia" w:eastAsiaTheme="majorEastAsia" w:cstheme="majorEastAsia"/>
                      <w:color w:val="auto"/>
                    </w:rPr>
                    <w:t>，为单层的彩钢大棚（</w:t>
                  </w:r>
                  <w:r>
                    <w:rPr>
                      <w:rFonts w:hint="eastAsia" w:asciiTheme="majorEastAsia" w:hAnsiTheme="majorEastAsia" w:eastAsiaTheme="majorEastAsia" w:cstheme="majorEastAsia"/>
                      <w:color w:val="auto"/>
                    </w:rPr>
                    <w:t>三面围挡+顶棚，仅留车辆出入口</w:t>
                  </w:r>
                  <w:r>
                    <w:rPr>
                      <w:rFonts w:asciiTheme="majorEastAsia" w:hAnsiTheme="majorEastAsia" w:eastAsiaTheme="majorEastAsia" w:cstheme="majorEastAsia"/>
                      <w:color w:val="auto"/>
                    </w:rPr>
                    <w:t>），棚高10m，地面全部采用水泥混凝土浇筑，用于贮存磷石膏、脱硫石膏、尾矿渣、非危化工业固废、铜冶炼尾渣等。</w:t>
                  </w:r>
                  <w:r>
                    <w:rPr>
                      <w:rFonts w:hint="eastAsia" w:asciiTheme="majorEastAsia" w:hAnsiTheme="majorEastAsia" w:eastAsiaTheme="majorEastAsia" w:cstheme="majorEastAsia"/>
                      <w:color w:val="auto"/>
                      <w:lang w:eastAsia="zh-CN"/>
                    </w:rPr>
                    <w:t>原料区按照《一般工业固体废物贮存和填埋污染控制标准》（</w:t>
                  </w:r>
                  <w:r>
                    <w:rPr>
                      <w:rFonts w:hint="eastAsia" w:asciiTheme="majorEastAsia" w:hAnsiTheme="majorEastAsia" w:eastAsiaTheme="majorEastAsia" w:cstheme="majorEastAsia"/>
                      <w:color w:val="auto"/>
                      <w:lang w:val="en-US" w:eastAsia="zh-CN"/>
                    </w:rPr>
                    <w:t>GB18599-2020</w:t>
                  </w:r>
                  <w:r>
                    <w:rPr>
                      <w:rFonts w:hint="eastAsia" w:asciiTheme="majorEastAsia" w:hAnsiTheme="majorEastAsia" w:eastAsiaTheme="majorEastAsia" w:cstheme="majorEastAsia"/>
                      <w:color w:val="auto"/>
                      <w:lang w:eastAsia="zh-CN"/>
                    </w:rPr>
                    <w:t>）Ⅱ类场进行防渗处理。分别设置磷石膏、脱硫石膏、红土及其他固废（尾矿、炉渣、渣铁、铁厂水渣、钢渣、建筑废料等）分区堆存。所有物料进仓堆存，不设置露天堆场</w:t>
                  </w:r>
                </w:p>
              </w:tc>
              <w:tc>
                <w:tcPr>
                  <w:tcW w:w="419" w:type="pct"/>
                  <w:vAlign w:val="center"/>
                </w:tcPr>
                <w:p w14:paraId="79EC12CB">
                  <w:pPr>
                    <w:pStyle w:val="35"/>
                    <w:rPr>
                      <w:rFonts w:hint="default" w:asciiTheme="majorEastAsia" w:hAnsiTheme="majorEastAsia" w:eastAsiaTheme="majorEastAsia" w:cstheme="majorEastAsia"/>
                      <w:color w:val="auto"/>
                    </w:rPr>
                  </w:pPr>
                  <w:r>
                    <w:rPr>
                      <w:rFonts w:asciiTheme="majorEastAsia" w:hAnsiTheme="majorEastAsia" w:eastAsiaTheme="majorEastAsia" w:cstheme="majorEastAsia"/>
                      <w:color w:val="auto"/>
                    </w:rPr>
                    <w:t>新建</w:t>
                  </w:r>
                </w:p>
              </w:tc>
            </w:tr>
            <w:tr w14:paraId="022B61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72" w:type="pct"/>
                  <w:vMerge w:val="continue"/>
                  <w:vAlign w:val="center"/>
                </w:tcPr>
                <w:p w14:paraId="0BA96107">
                  <w:pPr>
                    <w:pStyle w:val="35"/>
                    <w:rPr>
                      <w:rFonts w:hint="default" w:asciiTheme="majorEastAsia" w:hAnsiTheme="majorEastAsia" w:eastAsiaTheme="majorEastAsia" w:cstheme="majorEastAsia"/>
                      <w:color w:val="auto"/>
                    </w:rPr>
                  </w:pPr>
                </w:p>
              </w:tc>
              <w:tc>
                <w:tcPr>
                  <w:tcW w:w="1311" w:type="pct"/>
                  <w:gridSpan w:val="2"/>
                  <w:shd w:val="clear" w:color="auto" w:fill="auto"/>
                  <w:vAlign w:val="center"/>
                </w:tcPr>
                <w:p w14:paraId="46266756">
                  <w:pPr>
                    <w:widowControl/>
                    <w:ind w:firstLine="0" w:firstLineChars="0"/>
                    <w:jc w:val="center"/>
                    <w:rPr>
                      <w:rFonts w:asciiTheme="majorEastAsia" w:hAnsiTheme="majorEastAsia" w:eastAsiaTheme="majorEastAsia" w:cstheme="majorEastAsia"/>
                      <w:color w:val="auto"/>
                      <w:sz w:val="21"/>
                      <w:szCs w:val="21"/>
                    </w:rPr>
                  </w:pPr>
                  <w:r>
                    <w:rPr>
                      <w:rFonts w:hint="eastAsia" w:asciiTheme="majorEastAsia" w:hAnsiTheme="majorEastAsia" w:eastAsiaTheme="majorEastAsia" w:cstheme="majorEastAsia"/>
                      <w:color w:val="auto"/>
                      <w:sz w:val="21"/>
                      <w:szCs w:val="21"/>
                    </w:rPr>
                    <w:t>成品区</w:t>
                  </w:r>
                </w:p>
              </w:tc>
              <w:tc>
                <w:tcPr>
                  <w:tcW w:w="2996" w:type="pct"/>
                  <w:vAlign w:val="center"/>
                </w:tcPr>
                <w:p w14:paraId="47B13CC5">
                  <w:pPr>
                    <w:pStyle w:val="35"/>
                    <w:rPr>
                      <w:rFonts w:hint="default" w:ascii="Times New Roman" w:hAnsi="Times New Roman" w:cs="Times New Roman" w:eastAsiaTheme="majorEastAsia"/>
                      <w:color w:val="auto"/>
                    </w:rPr>
                  </w:pPr>
                  <w:r>
                    <w:rPr>
                      <w:rFonts w:hint="default" w:ascii="Times New Roman" w:hAnsi="Times New Roman" w:cs="Times New Roman" w:eastAsiaTheme="majorEastAsia"/>
                      <w:color w:val="auto"/>
                    </w:rPr>
                    <w:t>占地面积为7000m</w:t>
                  </w:r>
                  <w:r>
                    <w:rPr>
                      <w:rFonts w:hint="default" w:ascii="Times New Roman" w:hAnsi="Times New Roman" w:cs="Times New Roman" w:eastAsiaTheme="majorEastAsia"/>
                      <w:color w:val="auto"/>
                      <w:vertAlign w:val="superscript"/>
                    </w:rPr>
                    <w:t>2</w:t>
                  </w:r>
                  <w:r>
                    <w:rPr>
                      <w:rFonts w:hint="default" w:ascii="Times New Roman" w:hAnsi="Times New Roman" w:cs="Times New Roman" w:eastAsiaTheme="majorEastAsia"/>
                      <w:color w:val="auto"/>
                    </w:rPr>
                    <w:t>，为单层的彩钢大棚</w:t>
                  </w:r>
                  <w:r>
                    <w:rPr>
                      <w:rFonts w:hint="eastAsia" w:ascii="Times New Roman" w:hAnsi="Times New Roman" w:cs="Times New Roman" w:eastAsiaTheme="majorEastAsia"/>
                      <w:color w:val="auto"/>
                      <w:lang w:eastAsia="zh-CN"/>
                    </w:rPr>
                    <w:t>（三面围挡+顶棚，仅留车辆出入口）</w:t>
                  </w:r>
                  <w:r>
                    <w:rPr>
                      <w:rFonts w:hint="default" w:ascii="Times New Roman" w:hAnsi="Times New Roman" w:cs="Times New Roman" w:eastAsiaTheme="majorEastAsia"/>
                      <w:color w:val="auto"/>
                    </w:rPr>
                    <w:t>，棚高10m，地面全部采用水泥混凝土浇筑，内部设置2000m</w:t>
                  </w:r>
                  <w:r>
                    <w:rPr>
                      <w:rFonts w:hint="default" w:ascii="Times New Roman" w:hAnsi="Times New Roman" w:cs="Times New Roman" w:eastAsiaTheme="majorEastAsia"/>
                      <w:color w:val="auto"/>
                      <w:vertAlign w:val="superscript"/>
                    </w:rPr>
                    <w:t>2</w:t>
                  </w:r>
                  <w:r>
                    <w:rPr>
                      <w:rFonts w:hint="default" w:ascii="Times New Roman" w:hAnsi="Times New Roman" w:cs="Times New Roman" w:eastAsiaTheme="majorEastAsia"/>
                      <w:color w:val="auto"/>
                    </w:rPr>
                    <w:t>养护区，用于免烧砖养护。</w:t>
                  </w:r>
                  <w:r>
                    <w:rPr>
                      <w:rFonts w:hint="default" w:ascii="Times New Roman" w:hAnsi="Times New Roman" w:cs="Times New Roman" w:eastAsiaTheme="majorEastAsia"/>
                      <w:color w:val="auto"/>
                      <w:lang w:eastAsia="zh-CN"/>
                    </w:rPr>
                    <w:t>所有成品进仓堆存，不设置露天堆场</w:t>
                  </w:r>
                </w:p>
              </w:tc>
              <w:tc>
                <w:tcPr>
                  <w:tcW w:w="419" w:type="pct"/>
                  <w:vAlign w:val="center"/>
                </w:tcPr>
                <w:p w14:paraId="081B9661">
                  <w:pPr>
                    <w:pStyle w:val="35"/>
                    <w:rPr>
                      <w:rFonts w:hint="default" w:asciiTheme="majorEastAsia" w:hAnsiTheme="majorEastAsia" w:eastAsiaTheme="majorEastAsia" w:cstheme="majorEastAsia"/>
                      <w:color w:val="auto"/>
                    </w:rPr>
                  </w:pPr>
                  <w:r>
                    <w:rPr>
                      <w:rFonts w:asciiTheme="majorEastAsia" w:hAnsiTheme="majorEastAsia" w:eastAsiaTheme="majorEastAsia" w:cstheme="majorEastAsia"/>
                      <w:color w:val="auto"/>
                    </w:rPr>
                    <w:t>新建</w:t>
                  </w:r>
                </w:p>
              </w:tc>
            </w:tr>
            <w:tr w14:paraId="332E50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2" w:type="pct"/>
                  <w:vMerge w:val="continue"/>
                  <w:vAlign w:val="center"/>
                </w:tcPr>
                <w:p w14:paraId="3BA6EE6C">
                  <w:pPr>
                    <w:pStyle w:val="35"/>
                    <w:rPr>
                      <w:rFonts w:hint="default" w:asciiTheme="majorEastAsia" w:hAnsiTheme="majorEastAsia" w:eastAsiaTheme="majorEastAsia" w:cstheme="majorEastAsia"/>
                      <w:color w:val="auto"/>
                    </w:rPr>
                  </w:pPr>
                </w:p>
              </w:tc>
              <w:tc>
                <w:tcPr>
                  <w:tcW w:w="1311" w:type="pct"/>
                  <w:gridSpan w:val="2"/>
                  <w:shd w:val="clear" w:color="auto" w:fill="auto"/>
                  <w:vAlign w:val="center"/>
                </w:tcPr>
                <w:p w14:paraId="2D0628A5">
                  <w:pPr>
                    <w:widowControl/>
                    <w:ind w:firstLine="0" w:firstLineChars="0"/>
                    <w:jc w:val="center"/>
                    <w:rPr>
                      <w:rFonts w:asciiTheme="majorEastAsia" w:hAnsiTheme="majorEastAsia" w:eastAsiaTheme="majorEastAsia" w:cstheme="majorEastAsia"/>
                      <w:color w:val="auto"/>
                      <w:sz w:val="21"/>
                      <w:szCs w:val="21"/>
                    </w:rPr>
                  </w:pPr>
                  <w:r>
                    <w:rPr>
                      <w:rFonts w:hint="eastAsia" w:asciiTheme="majorEastAsia" w:hAnsiTheme="majorEastAsia" w:eastAsiaTheme="majorEastAsia" w:cstheme="majorEastAsia"/>
                      <w:color w:val="auto"/>
                      <w:sz w:val="21"/>
                      <w:szCs w:val="21"/>
                    </w:rPr>
                    <w:t>副产品区</w:t>
                  </w:r>
                </w:p>
              </w:tc>
              <w:tc>
                <w:tcPr>
                  <w:tcW w:w="2996" w:type="pct"/>
                  <w:vAlign w:val="center"/>
                </w:tcPr>
                <w:p w14:paraId="6C73F207">
                  <w:pPr>
                    <w:pStyle w:val="35"/>
                    <w:rPr>
                      <w:rFonts w:hint="default" w:ascii="Times New Roman" w:hAnsi="Times New Roman" w:cs="Times New Roman" w:eastAsiaTheme="majorEastAsia"/>
                      <w:color w:val="auto"/>
                    </w:rPr>
                  </w:pPr>
                  <w:r>
                    <w:rPr>
                      <w:rFonts w:hint="default" w:ascii="Times New Roman" w:hAnsi="Times New Roman" w:cs="Times New Roman" w:eastAsiaTheme="majorEastAsia"/>
                      <w:color w:val="auto"/>
                    </w:rPr>
                    <w:t>占地面积为1000m</w:t>
                  </w:r>
                  <w:r>
                    <w:rPr>
                      <w:rFonts w:hint="default" w:ascii="Times New Roman" w:hAnsi="Times New Roman" w:cs="Times New Roman" w:eastAsiaTheme="majorEastAsia"/>
                      <w:color w:val="auto"/>
                      <w:vertAlign w:val="superscript"/>
                    </w:rPr>
                    <w:t>2</w:t>
                  </w:r>
                  <w:r>
                    <w:rPr>
                      <w:rFonts w:hint="default" w:ascii="Times New Roman" w:hAnsi="Times New Roman" w:cs="Times New Roman" w:eastAsiaTheme="majorEastAsia"/>
                      <w:color w:val="auto"/>
                    </w:rPr>
                    <w:t>，为单层的彩钢大棚</w:t>
                  </w:r>
                  <w:r>
                    <w:rPr>
                      <w:rFonts w:hint="eastAsia" w:ascii="Times New Roman" w:hAnsi="Times New Roman" w:cs="Times New Roman" w:eastAsiaTheme="majorEastAsia"/>
                      <w:color w:val="auto"/>
                      <w:lang w:eastAsia="zh-CN"/>
                    </w:rPr>
                    <w:t>（三面围挡+顶棚，仅留车辆出入口）</w:t>
                  </w:r>
                  <w:r>
                    <w:rPr>
                      <w:rFonts w:hint="default" w:ascii="Times New Roman" w:hAnsi="Times New Roman" w:cs="Times New Roman" w:eastAsiaTheme="majorEastAsia"/>
                      <w:color w:val="auto"/>
                    </w:rPr>
                    <w:t>，棚高10m，地面全部采用水泥混凝土浇筑，用于储存副产品（金属粒子）。</w:t>
                  </w:r>
                </w:p>
              </w:tc>
              <w:tc>
                <w:tcPr>
                  <w:tcW w:w="419" w:type="pct"/>
                  <w:vAlign w:val="center"/>
                </w:tcPr>
                <w:p w14:paraId="54ADF8E2">
                  <w:pPr>
                    <w:pStyle w:val="35"/>
                    <w:rPr>
                      <w:rFonts w:hint="default" w:asciiTheme="majorEastAsia" w:hAnsiTheme="majorEastAsia" w:eastAsiaTheme="majorEastAsia" w:cstheme="majorEastAsia"/>
                      <w:color w:val="auto"/>
                    </w:rPr>
                  </w:pPr>
                  <w:r>
                    <w:rPr>
                      <w:rFonts w:asciiTheme="majorEastAsia" w:hAnsiTheme="majorEastAsia" w:eastAsiaTheme="majorEastAsia" w:cstheme="majorEastAsia"/>
                      <w:color w:val="auto"/>
                    </w:rPr>
                    <w:t>新建</w:t>
                  </w:r>
                </w:p>
              </w:tc>
            </w:tr>
            <w:tr w14:paraId="152668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272" w:type="pct"/>
                  <w:vAlign w:val="center"/>
                </w:tcPr>
                <w:p w14:paraId="02DED7F3">
                  <w:pPr>
                    <w:pStyle w:val="35"/>
                    <w:rPr>
                      <w:rFonts w:hint="default" w:asciiTheme="majorEastAsia" w:hAnsiTheme="majorEastAsia" w:eastAsiaTheme="majorEastAsia" w:cstheme="majorEastAsia"/>
                      <w:color w:val="auto"/>
                    </w:rPr>
                  </w:pPr>
                  <w:r>
                    <w:rPr>
                      <w:rFonts w:asciiTheme="majorEastAsia" w:hAnsiTheme="majorEastAsia" w:eastAsiaTheme="majorEastAsia" w:cstheme="majorEastAsia"/>
                      <w:color w:val="auto"/>
                    </w:rPr>
                    <w:t>辅助工程</w:t>
                  </w:r>
                </w:p>
              </w:tc>
              <w:tc>
                <w:tcPr>
                  <w:tcW w:w="1311" w:type="pct"/>
                  <w:gridSpan w:val="2"/>
                  <w:vAlign w:val="center"/>
                </w:tcPr>
                <w:p w14:paraId="2CD45CCD">
                  <w:pPr>
                    <w:pStyle w:val="35"/>
                    <w:rPr>
                      <w:rFonts w:hint="default" w:asciiTheme="majorEastAsia" w:hAnsiTheme="majorEastAsia" w:eastAsiaTheme="majorEastAsia" w:cstheme="majorEastAsia"/>
                      <w:color w:val="auto"/>
                    </w:rPr>
                  </w:pPr>
                  <w:r>
                    <w:rPr>
                      <w:rFonts w:asciiTheme="majorEastAsia" w:hAnsiTheme="majorEastAsia" w:eastAsiaTheme="majorEastAsia" w:cstheme="majorEastAsia"/>
                      <w:color w:val="auto"/>
                    </w:rPr>
                    <w:t>办公生活区</w:t>
                  </w:r>
                </w:p>
              </w:tc>
              <w:tc>
                <w:tcPr>
                  <w:tcW w:w="2996" w:type="pct"/>
                  <w:vAlign w:val="center"/>
                </w:tcPr>
                <w:p w14:paraId="60136EBA">
                  <w:pPr>
                    <w:pStyle w:val="35"/>
                    <w:rPr>
                      <w:rFonts w:hint="default" w:asciiTheme="majorEastAsia" w:hAnsiTheme="majorEastAsia" w:eastAsiaTheme="majorEastAsia" w:cstheme="majorEastAsia"/>
                      <w:color w:val="auto"/>
                    </w:rPr>
                  </w:pPr>
                  <w:r>
                    <w:rPr>
                      <w:rFonts w:asciiTheme="majorEastAsia" w:hAnsiTheme="majorEastAsia" w:eastAsiaTheme="majorEastAsia" w:cstheme="majorEastAsia"/>
                      <w:color w:val="auto"/>
                    </w:rPr>
                    <w:t>项目区不设办公生活区，员工办公生活均依托项目东侧</w:t>
                  </w:r>
                  <w:r>
                    <w:rPr>
                      <w:rFonts w:hint="eastAsia" w:asciiTheme="majorEastAsia" w:hAnsiTheme="majorEastAsia" w:eastAsiaTheme="majorEastAsia" w:cstheme="majorEastAsia"/>
                      <w:color w:val="auto"/>
                      <w:lang w:val="en-US" w:eastAsia="zh-CN"/>
                    </w:rPr>
                    <w:t>云南超润食品有限公司设施</w:t>
                  </w:r>
                  <w:r>
                    <w:rPr>
                      <w:rFonts w:asciiTheme="majorEastAsia" w:hAnsiTheme="majorEastAsia" w:eastAsiaTheme="majorEastAsia" w:cstheme="majorEastAsia"/>
                      <w:color w:val="auto"/>
                    </w:rPr>
                    <w:t>。</w:t>
                  </w:r>
                </w:p>
              </w:tc>
              <w:tc>
                <w:tcPr>
                  <w:tcW w:w="419" w:type="pct"/>
                  <w:vAlign w:val="center"/>
                </w:tcPr>
                <w:p w14:paraId="0EFDBAA8">
                  <w:pPr>
                    <w:pStyle w:val="35"/>
                    <w:rPr>
                      <w:rFonts w:hint="default" w:asciiTheme="majorEastAsia" w:hAnsiTheme="majorEastAsia" w:eastAsiaTheme="majorEastAsia" w:cstheme="majorEastAsia"/>
                      <w:color w:val="auto"/>
                    </w:rPr>
                  </w:pPr>
                  <w:r>
                    <w:rPr>
                      <w:rFonts w:asciiTheme="majorEastAsia" w:hAnsiTheme="majorEastAsia" w:eastAsiaTheme="majorEastAsia" w:cstheme="majorEastAsia"/>
                      <w:color w:val="auto"/>
                    </w:rPr>
                    <w:t>依托</w:t>
                  </w:r>
                </w:p>
              </w:tc>
            </w:tr>
            <w:tr w14:paraId="33A819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2" w:type="pct"/>
                  <w:vMerge w:val="restart"/>
                  <w:vAlign w:val="center"/>
                </w:tcPr>
                <w:p w14:paraId="37ADD1BB">
                  <w:pPr>
                    <w:pStyle w:val="35"/>
                    <w:rPr>
                      <w:rFonts w:hint="default" w:asciiTheme="majorEastAsia" w:hAnsiTheme="majorEastAsia" w:eastAsiaTheme="majorEastAsia" w:cstheme="majorEastAsia"/>
                      <w:color w:val="auto"/>
                    </w:rPr>
                  </w:pPr>
                  <w:r>
                    <w:rPr>
                      <w:rFonts w:asciiTheme="majorEastAsia" w:hAnsiTheme="majorEastAsia" w:eastAsiaTheme="majorEastAsia" w:cstheme="majorEastAsia"/>
                      <w:color w:val="auto"/>
                    </w:rPr>
                    <w:t>公用工程</w:t>
                  </w:r>
                </w:p>
              </w:tc>
              <w:tc>
                <w:tcPr>
                  <w:tcW w:w="1311" w:type="pct"/>
                  <w:gridSpan w:val="2"/>
                  <w:vAlign w:val="center"/>
                </w:tcPr>
                <w:p w14:paraId="1F075163">
                  <w:pPr>
                    <w:pStyle w:val="35"/>
                    <w:rPr>
                      <w:rFonts w:hint="default" w:asciiTheme="majorEastAsia" w:hAnsiTheme="majorEastAsia" w:eastAsiaTheme="majorEastAsia" w:cstheme="majorEastAsia"/>
                      <w:color w:val="auto"/>
                    </w:rPr>
                  </w:pPr>
                  <w:r>
                    <w:rPr>
                      <w:rFonts w:asciiTheme="majorEastAsia" w:hAnsiTheme="majorEastAsia" w:eastAsiaTheme="majorEastAsia" w:cstheme="majorEastAsia"/>
                      <w:color w:val="auto"/>
                    </w:rPr>
                    <w:t>供水</w:t>
                  </w:r>
                </w:p>
              </w:tc>
              <w:tc>
                <w:tcPr>
                  <w:tcW w:w="2996" w:type="pct"/>
                  <w:vAlign w:val="center"/>
                </w:tcPr>
                <w:p w14:paraId="0A6BC68A">
                  <w:pPr>
                    <w:pStyle w:val="35"/>
                    <w:rPr>
                      <w:rFonts w:hint="default" w:asciiTheme="majorEastAsia" w:hAnsiTheme="majorEastAsia" w:eastAsiaTheme="majorEastAsia" w:cstheme="majorEastAsia"/>
                      <w:color w:val="auto"/>
                    </w:rPr>
                  </w:pPr>
                  <w:r>
                    <w:rPr>
                      <w:rFonts w:asciiTheme="majorEastAsia" w:hAnsiTheme="majorEastAsia" w:eastAsiaTheme="majorEastAsia" w:cstheme="majorEastAsia"/>
                      <w:color w:val="auto"/>
                    </w:rPr>
                    <w:t>项目用水主要来自原有供水管网</w:t>
                  </w:r>
                </w:p>
              </w:tc>
              <w:tc>
                <w:tcPr>
                  <w:tcW w:w="419" w:type="pct"/>
                  <w:vAlign w:val="center"/>
                </w:tcPr>
                <w:p w14:paraId="57627A76">
                  <w:pPr>
                    <w:pStyle w:val="35"/>
                    <w:rPr>
                      <w:rFonts w:hint="default" w:asciiTheme="majorEastAsia" w:hAnsiTheme="majorEastAsia" w:eastAsiaTheme="majorEastAsia" w:cstheme="majorEastAsia"/>
                      <w:color w:val="auto"/>
                    </w:rPr>
                  </w:pPr>
                  <w:r>
                    <w:rPr>
                      <w:rFonts w:asciiTheme="majorEastAsia" w:hAnsiTheme="majorEastAsia" w:eastAsiaTheme="majorEastAsia" w:cstheme="majorEastAsia"/>
                      <w:color w:val="auto"/>
                    </w:rPr>
                    <w:t>依托现有</w:t>
                  </w:r>
                </w:p>
              </w:tc>
            </w:tr>
            <w:tr w14:paraId="6A6058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72" w:type="pct"/>
                  <w:vMerge w:val="continue"/>
                  <w:vAlign w:val="center"/>
                </w:tcPr>
                <w:p w14:paraId="4D3D6E34">
                  <w:pPr>
                    <w:pStyle w:val="35"/>
                    <w:rPr>
                      <w:rFonts w:hint="default" w:asciiTheme="majorEastAsia" w:hAnsiTheme="majorEastAsia" w:eastAsiaTheme="majorEastAsia" w:cstheme="majorEastAsia"/>
                      <w:color w:val="auto"/>
                    </w:rPr>
                  </w:pPr>
                </w:p>
              </w:tc>
              <w:tc>
                <w:tcPr>
                  <w:tcW w:w="1311" w:type="pct"/>
                  <w:gridSpan w:val="2"/>
                  <w:vAlign w:val="center"/>
                </w:tcPr>
                <w:p w14:paraId="126A35D3">
                  <w:pPr>
                    <w:pStyle w:val="35"/>
                    <w:rPr>
                      <w:rFonts w:hint="default" w:asciiTheme="majorEastAsia" w:hAnsiTheme="majorEastAsia" w:eastAsiaTheme="majorEastAsia" w:cstheme="majorEastAsia"/>
                      <w:color w:val="auto"/>
                    </w:rPr>
                  </w:pPr>
                  <w:r>
                    <w:rPr>
                      <w:rFonts w:asciiTheme="majorEastAsia" w:hAnsiTheme="majorEastAsia" w:eastAsiaTheme="majorEastAsia" w:cstheme="majorEastAsia"/>
                      <w:color w:val="auto"/>
                    </w:rPr>
                    <w:t>排水</w:t>
                  </w:r>
                </w:p>
              </w:tc>
              <w:tc>
                <w:tcPr>
                  <w:tcW w:w="2996" w:type="pct"/>
                  <w:vAlign w:val="center"/>
                </w:tcPr>
                <w:p w14:paraId="5D0634C3">
                  <w:pPr>
                    <w:pStyle w:val="35"/>
                    <w:rPr>
                      <w:rFonts w:hint="default" w:asciiTheme="majorEastAsia" w:hAnsiTheme="majorEastAsia" w:eastAsiaTheme="majorEastAsia" w:cstheme="majorEastAsia"/>
                      <w:color w:val="auto"/>
                    </w:rPr>
                  </w:pPr>
                  <w:r>
                    <w:rPr>
                      <w:rFonts w:asciiTheme="majorEastAsia" w:hAnsiTheme="majorEastAsia" w:eastAsiaTheme="majorEastAsia" w:cstheme="majorEastAsia"/>
                      <w:color w:val="auto"/>
                    </w:rPr>
                    <w:t>厂区排水采用雨污分流制排水系统，设置初期雨水收集池，1个，容积为</w:t>
                  </w:r>
                  <w:r>
                    <w:rPr>
                      <w:rFonts w:hint="eastAsia" w:asciiTheme="majorEastAsia" w:hAnsiTheme="majorEastAsia" w:eastAsiaTheme="majorEastAsia" w:cstheme="majorEastAsia"/>
                      <w:color w:val="auto"/>
                      <w:lang w:val="en-US" w:eastAsia="zh-CN"/>
                    </w:rPr>
                    <w:t>200</w:t>
                  </w:r>
                  <w:r>
                    <w:rPr>
                      <w:rFonts w:asciiTheme="majorEastAsia" w:hAnsiTheme="majorEastAsia" w:eastAsiaTheme="majorEastAsia" w:cstheme="majorEastAsia"/>
                      <w:color w:val="auto"/>
                    </w:rPr>
                    <w:t>m</w:t>
                  </w:r>
                  <w:r>
                    <w:rPr>
                      <w:rFonts w:asciiTheme="majorEastAsia" w:hAnsiTheme="majorEastAsia" w:eastAsiaTheme="majorEastAsia" w:cstheme="majorEastAsia"/>
                      <w:color w:val="auto"/>
                      <w:vertAlign w:val="superscript"/>
                    </w:rPr>
                    <w:t>3</w:t>
                  </w:r>
                  <w:r>
                    <w:rPr>
                      <w:rFonts w:asciiTheme="majorEastAsia" w:hAnsiTheme="majorEastAsia" w:eastAsiaTheme="majorEastAsia" w:cstheme="majorEastAsia"/>
                      <w:color w:val="auto"/>
                    </w:rPr>
                    <w:t>，</w:t>
                  </w:r>
                  <w:r>
                    <w:rPr>
                      <w:rFonts w:hint="eastAsia" w:asciiTheme="majorEastAsia" w:hAnsiTheme="majorEastAsia" w:eastAsiaTheme="majorEastAsia" w:cstheme="majorEastAsia"/>
                      <w:color w:val="auto"/>
                    </w:rPr>
                    <w:t>多余初期雨水经过泵抽至项目东侧云南超润食品有限公司事故水池（</w:t>
                  </w:r>
                  <w:r>
                    <w:rPr>
                      <w:rFonts w:hint="eastAsia" w:asciiTheme="majorEastAsia" w:hAnsiTheme="majorEastAsia" w:eastAsiaTheme="majorEastAsia" w:cstheme="majorEastAsia"/>
                      <w:color w:val="auto"/>
                      <w:lang w:val="en-US" w:eastAsia="zh-CN"/>
                    </w:rPr>
                    <w:t>7</w:t>
                  </w:r>
                  <w:r>
                    <w:rPr>
                      <w:rFonts w:hint="eastAsia" w:asciiTheme="majorEastAsia" w:hAnsiTheme="majorEastAsia" w:eastAsiaTheme="majorEastAsia" w:cstheme="majorEastAsia"/>
                      <w:color w:val="auto"/>
                    </w:rPr>
                    <w:t>000m</w:t>
                  </w:r>
                  <w:r>
                    <w:rPr>
                      <w:rFonts w:hint="eastAsia" w:asciiTheme="majorEastAsia" w:hAnsiTheme="majorEastAsia" w:eastAsiaTheme="majorEastAsia" w:cstheme="majorEastAsia"/>
                      <w:color w:val="auto"/>
                      <w:vertAlign w:val="superscript"/>
                    </w:rPr>
                    <w:t>3</w:t>
                  </w:r>
                  <w:r>
                    <w:rPr>
                      <w:rFonts w:hint="eastAsia" w:asciiTheme="majorEastAsia" w:hAnsiTheme="majorEastAsia" w:eastAsiaTheme="majorEastAsia" w:cstheme="majorEastAsia"/>
                      <w:color w:val="auto"/>
                    </w:rPr>
                    <w:t>）</w:t>
                  </w:r>
                  <w:r>
                    <w:rPr>
                      <w:rFonts w:hint="eastAsia" w:asciiTheme="majorEastAsia" w:hAnsiTheme="majorEastAsia" w:eastAsiaTheme="majorEastAsia" w:cstheme="majorEastAsia"/>
                      <w:color w:val="auto"/>
                      <w:lang w:eastAsia="zh-CN"/>
                    </w:rPr>
                    <w:t>，</w:t>
                  </w:r>
                  <w:r>
                    <w:rPr>
                      <w:rFonts w:asciiTheme="majorEastAsia" w:hAnsiTheme="majorEastAsia" w:eastAsiaTheme="majorEastAsia" w:cstheme="majorEastAsia"/>
                      <w:color w:val="auto"/>
                    </w:rPr>
                    <w:t>用于收集厂区内初期雨水。项目生产废水经过循环水池沉淀处理后回用于生产，不外排。</w:t>
                  </w:r>
                </w:p>
              </w:tc>
              <w:tc>
                <w:tcPr>
                  <w:tcW w:w="419" w:type="pct"/>
                  <w:vAlign w:val="center"/>
                </w:tcPr>
                <w:p w14:paraId="42CD803E">
                  <w:pPr>
                    <w:pStyle w:val="35"/>
                    <w:rPr>
                      <w:rFonts w:hint="default" w:asciiTheme="majorEastAsia" w:hAnsiTheme="majorEastAsia" w:eastAsiaTheme="majorEastAsia" w:cstheme="majorEastAsia"/>
                      <w:color w:val="auto"/>
                    </w:rPr>
                  </w:pPr>
                  <w:r>
                    <w:rPr>
                      <w:rFonts w:asciiTheme="majorEastAsia" w:hAnsiTheme="majorEastAsia" w:eastAsiaTheme="majorEastAsia" w:cstheme="majorEastAsia"/>
                      <w:color w:val="auto"/>
                    </w:rPr>
                    <w:t>新建</w:t>
                  </w:r>
                </w:p>
              </w:tc>
            </w:tr>
            <w:tr w14:paraId="111371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2" w:type="pct"/>
                  <w:vMerge w:val="continue"/>
                  <w:vAlign w:val="center"/>
                </w:tcPr>
                <w:p w14:paraId="0B2A093C">
                  <w:pPr>
                    <w:pStyle w:val="35"/>
                    <w:rPr>
                      <w:rFonts w:hint="default" w:asciiTheme="majorEastAsia" w:hAnsiTheme="majorEastAsia" w:eastAsiaTheme="majorEastAsia" w:cstheme="majorEastAsia"/>
                      <w:color w:val="auto"/>
                    </w:rPr>
                  </w:pPr>
                </w:p>
              </w:tc>
              <w:tc>
                <w:tcPr>
                  <w:tcW w:w="1311" w:type="pct"/>
                  <w:gridSpan w:val="2"/>
                  <w:vAlign w:val="center"/>
                </w:tcPr>
                <w:p w14:paraId="37C66EA5">
                  <w:pPr>
                    <w:pStyle w:val="35"/>
                    <w:rPr>
                      <w:rFonts w:hint="default" w:asciiTheme="majorEastAsia" w:hAnsiTheme="majorEastAsia" w:eastAsiaTheme="majorEastAsia" w:cstheme="majorEastAsia"/>
                      <w:color w:val="auto"/>
                    </w:rPr>
                  </w:pPr>
                  <w:r>
                    <w:rPr>
                      <w:rFonts w:asciiTheme="majorEastAsia" w:hAnsiTheme="majorEastAsia" w:eastAsiaTheme="majorEastAsia" w:cstheme="majorEastAsia"/>
                      <w:color w:val="auto"/>
                    </w:rPr>
                    <w:t>供电</w:t>
                  </w:r>
                </w:p>
              </w:tc>
              <w:tc>
                <w:tcPr>
                  <w:tcW w:w="2996" w:type="pct"/>
                  <w:vAlign w:val="center"/>
                </w:tcPr>
                <w:p w14:paraId="35D49DE2">
                  <w:pPr>
                    <w:pStyle w:val="35"/>
                    <w:rPr>
                      <w:rFonts w:hint="default" w:asciiTheme="majorEastAsia" w:hAnsiTheme="majorEastAsia" w:eastAsiaTheme="majorEastAsia" w:cstheme="majorEastAsia"/>
                      <w:color w:val="auto"/>
                    </w:rPr>
                  </w:pPr>
                  <w:r>
                    <w:rPr>
                      <w:rFonts w:asciiTheme="majorEastAsia" w:hAnsiTheme="majorEastAsia" w:eastAsiaTheme="majorEastAsia" w:cstheme="majorEastAsia"/>
                      <w:color w:val="auto"/>
                    </w:rPr>
                    <w:t>供电电源从市政电网双回路线路</w:t>
                  </w:r>
                  <w:r>
                    <w:rPr>
                      <w:rFonts w:hint="eastAsia" w:asciiTheme="majorEastAsia" w:hAnsiTheme="majorEastAsia" w:eastAsiaTheme="majorEastAsia" w:cstheme="majorEastAsia"/>
                      <w:color w:val="auto"/>
                      <w:lang w:eastAsia="zh-CN"/>
                    </w:rPr>
                    <w:t>引入</w:t>
                  </w:r>
                  <w:r>
                    <w:rPr>
                      <w:rFonts w:asciiTheme="majorEastAsia" w:hAnsiTheme="majorEastAsia" w:eastAsiaTheme="majorEastAsia" w:cstheme="majorEastAsia"/>
                      <w:color w:val="auto"/>
                    </w:rPr>
                    <w:t>，满足正常生产用电需求</w:t>
                  </w:r>
                </w:p>
              </w:tc>
              <w:tc>
                <w:tcPr>
                  <w:tcW w:w="419" w:type="pct"/>
                  <w:vAlign w:val="center"/>
                </w:tcPr>
                <w:p w14:paraId="12B54187">
                  <w:pPr>
                    <w:pStyle w:val="35"/>
                    <w:rPr>
                      <w:rFonts w:hint="default" w:asciiTheme="majorEastAsia" w:hAnsiTheme="majorEastAsia" w:eastAsiaTheme="majorEastAsia" w:cstheme="majorEastAsia"/>
                      <w:color w:val="auto"/>
                    </w:rPr>
                  </w:pPr>
                  <w:r>
                    <w:rPr>
                      <w:rFonts w:asciiTheme="majorEastAsia" w:hAnsiTheme="majorEastAsia" w:eastAsiaTheme="majorEastAsia" w:cstheme="majorEastAsia"/>
                      <w:color w:val="auto"/>
                    </w:rPr>
                    <w:t>依托现有</w:t>
                  </w:r>
                </w:p>
              </w:tc>
            </w:tr>
            <w:tr w14:paraId="34BABD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1" w:hRule="atLeast"/>
                <w:jc w:val="center"/>
              </w:trPr>
              <w:tc>
                <w:tcPr>
                  <w:tcW w:w="272" w:type="pct"/>
                  <w:vMerge w:val="restart"/>
                  <w:vAlign w:val="center"/>
                </w:tcPr>
                <w:p w14:paraId="5A7AB41D">
                  <w:pPr>
                    <w:pStyle w:val="35"/>
                    <w:rPr>
                      <w:rFonts w:hint="default" w:asciiTheme="majorEastAsia" w:hAnsiTheme="majorEastAsia" w:eastAsiaTheme="majorEastAsia" w:cstheme="majorEastAsia"/>
                      <w:color w:val="auto"/>
                    </w:rPr>
                  </w:pPr>
                  <w:r>
                    <w:rPr>
                      <w:rFonts w:asciiTheme="majorEastAsia" w:hAnsiTheme="majorEastAsia" w:eastAsiaTheme="majorEastAsia" w:cstheme="majorEastAsia"/>
                      <w:color w:val="auto"/>
                    </w:rPr>
                    <w:t>环保工程</w:t>
                  </w:r>
                </w:p>
              </w:tc>
              <w:tc>
                <w:tcPr>
                  <w:tcW w:w="287" w:type="pct"/>
                  <w:vMerge w:val="restart"/>
                  <w:vAlign w:val="center"/>
                </w:tcPr>
                <w:p w14:paraId="49026952">
                  <w:pPr>
                    <w:pStyle w:val="35"/>
                    <w:rPr>
                      <w:rFonts w:hint="default" w:asciiTheme="majorEastAsia" w:hAnsiTheme="majorEastAsia" w:eastAsiaTheme="majorEastAsia" w:cstheme="majorEastAsia"/>
                      <w:color w:val="auto"/>
                    </w:rPr>
                  </w:pPr>
                  <w:r>
                    <w:rPr>
                      <w:rFonts w:asciiTheme="majorEastAsia" w:hAnsiTheme="majorEastAsia" w:eastAsiaTheme="majorEastAsia" w:cstheme="majorEastAsia"/>
                      <w:color w:val="auto"/>
                    </w:rPr>
                    <w:t>废气</w:t>
                  </w:r>
                </w:p>
              </w:tc>
              <w:tc>
                <w:tcPr>
                  <w:tcW w:w="1024" w:type="pct"/>
                  <w:shd w:val="clear" w:color="auto" w:fill="auto"/>
                  <w:vAlign w:val="center"/>
                </w:tcPr>
                <w:p w14:paraId="42F01BA1">
                  <w:pPr>
                    <w:pStyle w:val="35"/>
                    <w:rPr>
                      <w:rFonts w:hint="default" w:asciiTheme="majorEastAsia" w:hAnsiTheme="majorEastAsia" w:eastAsiaTheme="majorEastAsia" w:cstheme="majorEastAsia"/>
                      <w:color w:val="auto"/>
                    </w:rPr>
                  </w:pPr>
                  <w:r>
                    <w:rPr>
                      <w:rFonts w:asciiTheme="majorEastAsia" w:hAnsiTheme="majorEastAsia" w:eastAsiaTheme="majorEastAsia" w:cstheme="majorEastAsia"/>
                      <w:color w:val="auto"/>
                    </w:rPr>
                    <w:t>设备产生粉尘</w:t>
                  </w:r>
                </w:p>
              </w:tc>
              <w:tc>
                <w:tcPr>
                  <w:tcW w:w="2996" w:type="pct"/>
                  <w:shd w:val="clear" w:color="auto" w:fill="auto"/>
                  <w:vAlign w:val="center"/>
                </w:tcPr>
                <w:p w14:paraId="61A353A4">
                  <w:pPr>
                    <w:pStyle w:val="35"/>
                    <w:rPr>
                      <w:rFonts w:hint="default" w:asciiTheme="majorEastAsia" w:hAnsiTheme="majorEastAsia" w:eastAsiaTheme="majorEastAsia" w:cstheme="majorEastAsia"/>
                      <w:color w:val="auto"/>
                    </w:rPr>
                  </w:pPr>
                  <w:r>
                    <w:rPr>
                      <w:rFonts w:asciiTheme="majorEastAsia" w:hAnsiTheme="majorEastAsia" w:eastAsiaTheme="majorEastAsia" w:cstheme="majorEastAsia"/>
                      <w:color w:val="auto"/>
                    </w:rPr>
                    <w:t>破碎、振动筛、磨机、磁选机、搅拌机、烘干机6台设备各设置一个集气罩，收集后经袋式除尘器（TA001）处理后，一起并入高度为15m高排气筒（DA001）排放。</w:t>
                  </w:r>
                </w:p>
              </w:tc>
              <w:tc>
                <w:tcPr>
                  <w:tcW w:w="419" w:type="pct"/>
                  <w:vAlign w:val="center"/>
                </w:tcPr>
                <w:p w14:paraId="220BFF63">
                  <w:pPr>
                    <w:pStyle w:val="35"/>
                    <w:rPr>
                      <w:rFonts w:hint="default" w:asciiTheme="majorEastAsia" w:hAnsiTheme="majorEastAsia" w:eastAsiaTheme="majorEastAsia" w:cstheme="majorEastAsia"/>
                      <w:color w:val="auto"/>
                    </w:rPr>
                  </w:pPr>
                  <w:r>
                    <w:rPr>
                      <w:rFonts w:asciiTheme="majorEastAsia" w:hAnsiTheme="majorEastAsia" w:eastAsiaTheme="majorEastAsia" w:cstheme="majorEastAsia"/>
                      <w:color w:val="auto"/>
                    </w:rPr>
                    <w:t>新建</w:t>
                  </w:r>
                </w:p>
              </w:tc>
            </w:tr>
            <w:tr w14:paraId="4F58C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2" w:type="pct"/>
                  <w:vMerge w:val="continue"/>
                  <w:vAlign w:val="center"/>
                </w:tcPr>
                <w:p w14:paraId="1D59CD90">
                  <w:pPr>
                    <w:pStyle w:val="35"/>
                    <w:rPr>
                      <w:rFonts w:hint="default" w:asciiTheme="majorEastAsia" w:hAnsiTheme="majorEastAsia" w:eastAsiaTheme="majorEastAsia" w:cstheme="majorEastAsia"/>
                      <w:color w:val="auto"/>
                    </w:rPr>
                  </w:pPr>
                </w:p>
              </w:tc>
              <w:tc>
                <w:tcPr>
                  <w:tcW w:w="287" w:type="pct"/>
                  <w:vMerge w:val="continue"/>
                  <w:vAlign w:val="center"/>
                </w:tcPr>
                <w:p w14:paraId="41B490E0">
                  <w:pPr>
                    <w:pStyle w:val="35"/>
                    <w:rPr>
                      <w:rFonts w:hint="default" w:asciiTheme="majorEastAsia" w:hAnsiTheme="majorEastAsia" w:eastAsiaTheme="majorEastAsia" w:cstheme="majorEastAsia"/>
                      <w:color w:val="auto"/>
                    </w:rPr>
                  </w:pPr>
                </w:p>
              </w:tc>
              <w:tc>
                <w:tcPr>
                  <w:tcW w:w="1024" w:type="pct"/>
                  <w:shd w:val="clear" w:color="auto" w:fill="auto"/>
                  <w:vAlign w:val="center"/>
                </w:tcPr>
                <w:p w14:paraId="0B5B7E85">
                  <w:pPr>
                    <w:pStyle w:val="35"/>
                    <w:rPr>
                      <w:rFonts w:hint="default" w:asciiTheme="majorEastAsia" w:hAnsiTheme="majorEastAsia" w:eastAsiaTheme="majorEastAsia" w:cstheme="majorEastAsia"/>
                      <w:color w:val="auto"/>
                    </w:rPr>
                  </w:pPr>
                  <w:r>
                    <w:rPr>
                      <w:rFonts w:asciiTheme="majorEastAsia" w:hAnsiTheme="majorEastAsia" w:eastAsiaTheme="majorEastAsia" w:cstheme="majorEastAsia"/>
                      <w:color w:val="auto"/>
                    </w:rPr>
                    <w:t>水泥筒仓粉尘</w:t>
                  </w:r>
                </w:p>
              </w:tc>
              <w:tc>
                <w:tcPr>
                  <w:tcW w:w="2996" w:type="pct"/>
                  <w:vAlign w:val="center"/>
                </w:tcPr>
                <w:p w14:paraId="58EF16CB">
                  <w:pPr>
                    <w:pStyle w:val="55"/>
                    <w:spacing w:before="3" w:line="251" w:lineRule="auto"/>
                    <w:ind w:right="106" w:firstLine="0" w:firstLineChars="0"/>
                    <w:rPr>
                      <w:rFonts w:asciiTheme="majorEastAsia" w:hAnsiTheme="majorEastAsia" w:eastAsiaTheme="majorEastAsia" w:cstheme="majorEastAsia"/>
                      <w:color w:val="auto"/>
                      <w:sz w:val="21"/>
                      <w:szCs w:val="21"/>
                      <w:lang w:eastAsia="zh-CN"/>
                    </w:rPr>
                  </w:pPr>
                  <w:r>
                    <w:rPr>
                      <w:rFonts w:asciiTheme="majorEastAsia" w:hAnsiTheme="majorEastAsia" w:eastAsiaTheme="majorEastAsia" w:cstheme="majorEastAsia"/>
                      <w:color w:val="auto"/>
                      <w:sz w:val="21"/>
                      <w:szCs w:val="21"/>
                      <w:lang w:eastAsia="zh-CN"/>
                    </w:rPr>
                    <w:t>水泥筒仓顶排气孔处</w:t>
                  </w:r>
                  <w:r>
                    <w:rPr>
                      <w:rFonts w:hint="eastAsia" w:asciiTheme="majorEastAsia" w:hAnsiTheme="majorEastAsia" w:eastAsiaTheme="majorEastAsia" w:cstheme="majorEastAsia"/>
                      <w:color w:val="auto"/>
                      <w:sz w:val="21"/>
                      <w:szCs w:val="21"/>
                      <w:lang w:eastAsia="zh-CN"/>
                    </w:rPr>
                    <w:t>自带</w:t>
                  </w:r>
                  <w:r>
                    <w:rPr>
                      <w:rFonts w:asciiTheme="majorEastAsia" w:hAnsiTheme="majorEastAsia" w:eastAsiaTheme="majorEastAsia" w:cstheme="majorEastAsia"/>
                      <w:color w:val="auto"/>
                      <w:sz w:val="21"/>
                      <w:szCs w:val="21"/>
                      <w:lang w:eastAsia="zh-CN"/>
                    </w:rPr>
                    <w:t>仓顶除尘器，在往筒仓中输送水泥时粉尘经过仓顶布袋除尘器处理，收集后的颗粒物经</w:t>
                  </w:r>
                  <w:r>
                    <w:rPr>
                      <w:rFonts w:hint="eastAsia" w:asciiTheme="majorEastAsia" w:hAnsiTheme="majorEastAsia" w:eastAsiaTheme="majorEastAsia" w:cstheme="majorEastAsia"/>
                      <w:color w:val="auto"/>
                      <w:sz w:val="21"/>
                      <w:szCs w:val="21"/>
                      <w:lang w:eastAsia="zh-CN"/>
                    </w:rPr>
                    <w:t>振动</w:t>
                  </w:r>
                  <w:r>
                    <w:rPr>
                      <w:rFonts w:asciiTheme="majorEastAsia" w:hAnsiTheme="majorEastAsia" w:eastAsiaTheme="majorEastAsia" w:cstheme="majorEastAsia"/>
                      <w:color w:val="auto"/>
                      <w:sz w:val="21"/>
                      <w:szCs w:val="21"/>
                      <w:lang w:eastAsia="zh-CN"/>
                    </w:rPr>
                    <w:t>清理落入料仓，尾气经筒仓顶部排气口排放。</w:t>
                  </w:r>
                </w:p>
              </w:tc>
              <w:tc>
                <w:tcPr>
                  <w:tcW w:w="419" w:type="pct"/>
                  <w:vAlign w:val="center"/>
                </w:tcPr>
                <w:p w14:paraId="07E6F746">
                  <w:pPr>
                    <w:pStyle w:val="35"/>
                    <w:rPr>
                      <w:rFonts w:hint="default" w:asciiTheme="majorEastAsia" w:hAnsiTheme="majorEastAsia" w:eastAsiaTheme="majorEastAsia" w:cstheme="majorEastAsia"/>
                      <w:color w:val="auto"/>
                    </w:rPr>
                  </w:pPr>
                  <w:r>
                    <w:rPr>
                      <w:rFonts w:asciiTheme="majorEastAsia" w:hAnsiTheme="majorEastAsia" w:eastAsiaTheme="majorEastAsia" w:cstheme="majorEastAsia"/>
                      <w:color w:val="auto"/>
                    </w:rPr>
                    <w:t>新建</w:t>
                  </w:r>
                </w:p>
              </w:tc>
            </w:tr>
            <w:tr w14:paraId="6CD020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2" w:type="pct"/>
                  <w:vMerge w:val="continue"/>
                  <w:vAlign w:val="center"/>
                </w:tcPr>
                <w:p w14:paraId="67A17FC7">
                  <w:pPr>
                    <w:pStyle w:val="35"/>
                    <w:rPr>
                      <w:rFonts w:hint="default" w:asciiTheme="majorEastAsia" w:hAnsiTheme="majorEastAsia" w:eastAsiaTheme="majorEastAsia" w:cstheme="majorEastAsia"/>
                      <w:color w:val="auto"/>
                    </w:rPr>
                  </w:pPr>
                </w:p>
              </w:tc>
              <w:tc>
                <w:tcPr>
                  <w:tcW w:w="287" w:type="pct"/>
                  <w:vMerge w:val="continue"/>
                  <w:vAlign w:val="center"/>
                </w:tcPr>
                <w:p w14:paraId="3800DCB4">
                  <w:pPr>
                    <w:pStyle w:val="35"/>
                    <w:rPr>
                      <w:rFonts w:hint="default" w:asciiTheme="majorEastAsia" w:hAnsiTheme="majorEastAsia" w:eastAsiaTheme="majorEastAsia" w:cstheme="majorEastAsia"/>
                      <w:color w:val="auto"/>
                    </w:rPr>
                  </w:pPr>
                </w:p>
              </w:tc>
              <w:tc>
                <w:tcPr>
                  <w:tcW w:w="1024" w:type="pct"/>
                  <w:shd w:val="clear" w:color="auto" w:fill="auto"/>
                  <w:vAlign w:val="center"/>
                </w:tcPr>
                <w:p w14:paraId="2DD79800">
                  <w:pPr>
                    <w:pStyle w:val="35"/>
                    <w:rPr>
                      <w:rFonts w:hint="default" w:asciiTheme="majorEastAsia" w:hAnsiTheme="majorEastAsia" w:eastAsiaTheme="majorEastAsia" w:cstheme="majorEastAsia"/>
                      <w:color w:val="auto"/>
                    </w:rPr>
                  </w:pPr>
                  <w:r>
                    <w:rPr>
                      <w:rFonts w:asciiTheme="majorEastAsia" w:hAnsiTheme="majorEastAsia" w:eastAsiaTheme="majorEastAsia" w:cstheme="majorEastAsia"/>
                      <w:color w:val="auto"/>
                    </w:rPr>
                    <w:t>其他无组织颗粒物</w:t>
                  </w:r>
                </w:p>
              </w:tc>
              <w:tc>
                <w:tcPr>
                  <w:tcW w:w="2996" w:type="pct"/>
                  <w:shd w:val="clear" w:color="auto" w:fill="auto"/>
                </w:tcPr>
                <w:p w14:paraId="11788EC0">
                  <w:pPr>
                    <w:pStyle w:val="35"/>
                    <w:rPr>
                      <w:rFonts w:hint="eastAsia" w:asciiTheme="majorEastAsia" w:hAnsiTheme="majorEastAsia" w:eastAsiaTheme="majorEastAsia" w:cstheme="majorEastAsia"/>
                      <w:color w:val="auto"/>
                      <w:lang w:eastAsia="zh-CN"/>
                    </w:rPr>
                  </w:pPr>
                  <w:r>
                    <w:rPr>
                      <w:rFonts w:asciiTheme="majorEastAsia" w:hAnsiTheme="majorEastAsia" w:eastAsiaTheme="majorEastAsia" w:cstheme="majorEastAsia"/>
                      <w:color w:val="auto"/>
                    </w:rPr>
                    <w:t>项目所有生产设备均位于厂房内，生产区颗粒物经厂房阻挡沉降、四周设置喷雾除尘设施；输送带为封闭式，产生的颗粒物经厂房阻挡沉降；成品区颗粒物由厂房阻挡沉降。</w:t>
                  </w:r>
                  <w:r>
                    <w:rPr>
                      <w:rFonts w:hint="eastAsia" w:asciiTheme="majorEastAsia" w:hAnsiTheme="majorEastAsia" w:eastAsiaTheme="majorEastAsia" w:cstheme="majorEastAsia"/>
                      <w:color w:val="auto"/>
                    </w:rPr>
                    <w:t>在进场道路及装卸点增设喷雾喷淋降尘设施</w:t>
                  </w:r>
                  <w:r>
                    <w:rPr>
                      <w:rFonts w:hint="eastAsia" w:asciiTheme="majorEastAsia" w:hAnsiTheme="majorEastAsia" w:eastAsiaTheme="majorEastAsia" w:cstheme="majorEastAsia"/>
                      <w:color w:val="auto"/>
                      <w:lang w:eastAsia="zh-CN"/>
                    </w:rPr>
                    <w:t>。</w:t>
                  </w:r>
                </w:p>
              </w:tc>
              <w:tc>
                <w:tcPr>
                  <w:tcW w:w="419" w:type="pct"/>
                  <w:vAlign w:val="center"/>
                </w:tcPr>
                <w:p w14:paraId="747BC62F">
                  <w:pPr>
                    <w:pStyle w:val="35"/>
                    <w:rPr>
                      <w:rFonts w:hint="default" w:asciiTheme="majorEastAsia" w:hAnsiTheme="majorEastAsia" w:eastAsiaTheme="majorEastAsia" w:cstheme="majorEastAsia"/>
                      <w:color w:val="auto"/>
                    </w:rPr>
                  </w:pPr>
                  <w:r>
                    <w:rPr>
                      <w:rFonts w:asciiTheme="majorEastAsia" w:hAnsiTheme="majorEastAsia" w:eastAsiaTheme="majorEastAsia" w:cstheme="majorEastAsia"/>
                      <w:color w:val="auto"/>
                    </w:rPr>
                    <w:t>新建</w:t>
                  </w:r>
                </w:p>
              </w:tc>
            </w:tr>
            <w:tr w14:paraId="5C588C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2" w:type="pct"/>
                  <w:vMerge w:val="continue"/>
                  <w:vAlign w:val="center"/>
                </w:tcPr>
                <w:p w14:paraId="3D1812BF">
                  <w:pPr>
                    <w:pStyle w:val="35"/>
                    <w:rPr>
                      <w:rFonts w:hint="default" w:asciiTheme="majorEastAsia" w:hAnsiTheme="majorEastAsia" w:eastAsiaTheme="majorEastAsia" w:cstheme="majorEastAsia"/>
                      <w:color w:val="auto"/>
                    </w:rPr>
                  </w:pPr>
                </w:p>
              </w:tc>
              <w:tc>
                <w:tcPr>
                  <w:tcW w:w="287" w:type="pct"/>
                  <w:vMerge w:val="continue"/>
                  <w:vAlign w:val="center"/>
                </w:tcPr>
                <w:p w14:paraId="4EB49108">
                  <w:pPr>
                    <w:pStyle w:val="35"/>
                    <w:rPr>
                      <w:rFonts w:hint="default" w:asciiTheme="majorEastAsia" w:hAnsiTheme="majorEastAsia" w:eastAsiaTheme="majorEastAsia" w:cstheme="majorEastAsia"/>
                      <w:color w:val="auto"/>
                    </w:rPr>
                  </w:pPr>
                </w:p>
              </w:tc>
              <w:tc>
                <w:tcPr>
                  <w:tcW w:w="1024" w:type="pct"/>
                  <w:shd w:val="clear" w:color="auto" w:fill="auto"/>
                  <w:vAlign w:val="center"/>
                </w:tcPr>
                <w:p w14:paraId="47C1347F">
                  <w:pPr>
                    <w:pStyle w:val="35"/>
                    <w:rPr>
                      <w:rFonts w:hint="default" w:asciiTheme="majorEastAsia" w:hAnsiTheme="majorEastAsia" w:eastAsiaTheme="majorEastAsia" w:cstheme="majorEastAsia"/>
                      <w:color w:val="auto"/>
                    </w:rPr>
                  </w:pPr>
                  <w:r>
                    <w:rPr>
                      <w:rFonts w:asciiTheme="majorEastAsia" w:hAnsiTheme="majorEastAsia" w:eastAsiaTheme="majorEastAsia" w:cstheme="majorEastAsia"/>
                      <w:color w:val="auto"/>
                    </w:rPr>
                    <w:t>车辆运输扬尘</w:t>
                  </w:r>
                </w:p>
              </w:tc>
              <w:tc>
                <w:tcPr>
                  <w:tcW w:w="2996" w:type="pct"/>
                  <w:vAlign w:val="center"/>
                </w:tcPr>
                <w:p w14:paraId="135A3756">
                  <w:pPr>
                    <w:pStyle w:val="35"/>
                    <w:rPr>
                      <w:rFonts w:hint="default" w:asciiTheme="majorEastAsia" w:hAnsiTheme="majorEastAsia" w:eastAsiaTheme="majorEastAsia" w:cstheme="majorEastAsia"/>
                      <w:color w:val="auto"/>
                    </w:rPr>
                  </w:pPr>
                  <w:r>
                    <w:rPr>
                      <w:rFonts w:asciiTheme="majorEastAsia" w:hAnsiTheme="majorEastAsia" w:eastAsiaTheme="majorEastAsia" w:cstheme="majorEastAsia"/>
                      <w:color w:val="auto"/>
                    </w:rPr>
                    <w:t>厂区道路硬化、路面遗撒及时清扫，运输车辆进行遮盖并采用洒水车进行降尘。项目区入口处设置车辆清洗池。</w:t>
                  </w:r>
                </w:p>
              </w:tc>
              <w:tc>
                <w:tcPr>
                  <w:tcW w:w="419" w:type="pct"/>
                  <w:shd w:val="clear" w:color="auto" w:fill="auto"/>
                  <w:vAlign w:val="center"/>
                </w:tcPr>
                <w:p w14:paraId="1CAFF3AA">
                  <w:pPr>
                    <w:pStyle w:val="35"/>
                    <w:rPr>
                      <w:rFonts w:hint="default" w:asciiTheme="majorEastAsia" w:hAnsiTheme="majorEastAsia" w:eastAsiaTheme="majorEastAsia" w:cstheme="majorEastAsia"/>
                      <w:color w:val="auto"/>
                    </w:rPr>
                  </w:pPr>
                  <w:r>
                    <w:rPr>
                      <w:rFonts w:asciiTheme="majorEastAsia" w:hAnsiTheme="majorEastAsia" w:eastAsiaTheme="majorEastAsia" w:cstheme="majorEastAsia"/>
                      <w:color w:val="auto"/>
                    </w:rPr>
                    <w:t>新建</w:t>
                  </w:r>
                </w:p>
              </w:tc>
            </w:tr>
            <w:tr w14:paraId="668282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3" w:hRule="atLeast"/>
                <w:jc w:val="center"/>
              </w:trPr>
              <w:tc>
                <w:tcPr>
                  <w:tcW w:w="272" w:type="pct"/>
                  <w:vMerge w:val="continue"/>
                  <w:vAlign w:val="center"/>
                </w:tcPr>
                <w:p w14:paraId="59E41F44">
                  <w:pPr>
                    <w:pStyle w:val="35"/>
                    <w:rPr>
                      <w:rFonts w:hint="default" w:asciiTheme="majorEastAsia" w:hAnsiTheme="majorEastAsia" w:eastAsiaTheme="majorEastAsia" w:cstheme="majorEastAsia"/>
                      <w:color w:val="auto"/>
                    </w:rPr>
                  </w:pPr>
                </w:p>
              </w:tc>
              <w:tc>
                <w:tcPr>
                  <w:tcW w:w="287" w:type="pct"/>
                  <w:vMerge w:val="restart"/>
                  <w:vAlign w:val="center"/>
                </w:tcPr>
                <w:p w14:paraId="5687D3C3">
                  <w:pPr>
                    <w:pStyle w:val="35"/>
                    <w:rPr>
                      <w:rFonts w:hint="default" w:asciiTheme="majorEastAsia" w:hAnsiTheme="majorEastAsia" w:eastAsiaTheme="majorEastAsia" w:cstheme="majorEastAsia"/>
                      <w:color w:val="auto"/>
                    </w:rPr>
                  </w:pPr>
                  <w:r>
                    <w:rPr>
                      <w:rFonts w:asciiTheme="majorEastAsia" w:hAnsiTheme="majorEastAsia" w:eastAsiaTheme="majorEastAsia" w:cstheme="majorEastAsia"/>
                      <w:color w:val="auto"/>
                    </w:rPr>
                    <w:t>废水</w:t>
                  </w:r>
                </w:p>
              </w:tc>
              <w:tc>
                <w:tcPr>
                  <w:tcW w:w="1024" w:type="pct"/>
                  <w:vAlign w:val="center"/>
                </w:tcPr>
                <w:p w14:paraId="654A138F">
                  <w:pPr>
                    <w:pStyle w:val="35"/>
                    <w:rPr>
                      <w:rFonts w:hint="default" w:asciiTheme="majorEastAsia" w:hAnsiTheme="majorEastAsia" w:eastAsiaTheme="majorEastAsia" w:cstheme="majorEastAsia"/>
                      <w:color w:val="auto"/>
                    </w:rPr>
                  </w:pPr>
                  <w:r>
                    <w:rPr>
                      <w:rFonts w:asciiTheme="majorEastAsia" w:hAnsiTheme="majorEastAsia" w:eastAsiaTheme="majorEastAsia" w:cstheme="majorEastAsia"/>
                      <w:color w:val="auto"/>
                    </w:rPr>
                    <w:t>生产废水</w:t>
                  </w:r>
                </w:p>
              </w:tc>
              <w:tc>
                <w:tcPr>
                  <w:tcW w:w="2996" w:type="pct"/>
                  <w:vAlign w:val="center"/>
                </w:tcPr>
                <w:p w14:paraId="1FA55B90">
                  <w:pPr>
                    <w:pStyle w:val="35"/>
                    <w:rPr>
                      <w:rFonts w:hint="eastAsia" w:asciiTheme="majorEastAsia" w:hAnsiTheme="majorEastAsia" w:eastAsiaTheme="majorEastAsia" w:cstheme="majorEastAsia"/>
                      <w:color w:val="auto"/>
                      <w:lang w:val="en-US" w:eastAsia="zh-CN"/>
                    </w:rPr>
                  </w:pPr>
                  <w:r>
                    <w:rPr>
                      <w:rFonts w:asciiTheme="majorEastAsia" w:hAnsiTheme="majorEastAsia" w:eastAsiaTheme="majorEastAsia" w:cstheme="majorEastAsia"/>
                      <w:color w:val="auto"/>
                    </w:rPr>
                    <w:t>项目生产废水在沉降池（5</w:t>
                  </w:r>
                  <w:r>
                    <w:rPr>
                      <w:rFonts w:hint="default" w:asciiTheme="majorEastAsia" w:hAnsiTheme="majorEastAsia" w:eastAsiaTheme="majorEastAsia" w:cstheme="majorEastAsia"/>
                      <w:color w:val="auto"/>
                    </w:rPr>
                    <w:t>0</w:t>
                  </w:r>
                  <w:r>
                    <w:rPr>
                      <w:rFonts w:asciiTheme="majorEastAsia" w:hAnsiTheme="majorEastAsia" w:eastAsiaTheme="majorEastAsia" w:cstheme="majorEastAsia"/>
                      <w:color w:val="auto"/>
                    </w:rPr>
                    <w:t>m</w:t>
                  </w:r>
                  <w:r>
                    <w:rPr>
                      <w:rFonts w:asciiTheme="majorEastAsia" w:hAnsiTheme="majorEastAsia" w:eastAsiaTheme="majorEastAsia" w:cstheme="majorEastAsia"/>
                      <w:color w:val="auto"/>
                      <w:vertAlign w:val="superscript"/>
                    </w:rPr>
                    <w:t>3</w:t>
                  </w:r>
                  <w:r>
                    <w:rPr>
                      <w:rFonts w:asciiTheme="majorEastAsia" w:hAnsiTheme="majorEastAsia" w:eastAsiaTheme="majorEastAsia" w:cstheme="majorEastAsia"/>
                      <w:color w:val="auto"/>
                    </w:rPr>
                    <w:t>）沉降后，进入100m</w:t>
                  </w:r>
                  <w:r>
                    <w:rPr>
                      <w:rFonts w:asciiTheme="majorEastAsia" w:hAnsiTheme="majorEastAsia" w:eastAsiaTheme="majorEastAsia" w:cstheme="majorEastAsia"/>
                      <w:color w:val="auto"/>
                      <w:vertAlign w:val="superscript"/>
                    </w:rPr>
                    <w:t>3</w:t>
                  </w:r>
                  <w:r>
                    <w:rPr>
                      <w:rFonts w:asciiTheme="majorEastAsia" w:hAnsiTheme="majorEastAsia" w:eastAsiaTheme="majorEastAsia" w:cstheme="majorEastAsia"/>
                      <w:color w:val="auto"/>
                    </w:rPr>
                    <w:t>的循环水池，沉淀后回用于生产，不外排</w:t>
                  </w:r>
                  <w:r>
                    <w:rPr>
                      <w:rFonts w:hint="eastAsia" w:asciiTheme="majorEastAsia" w:hAnsiTheme="majorEastAsia" w:eastAsiaTheme="majorEastAsia" w:cstheme="majorEastAsia"/>
                      <w:color w:val="auto"/>
                      <w:lang w:eastAsia="zh-CN"/>
                    </w:rPr>
                    <w:t>。</w:t>
                  </w:r>
                </w:p>
              </w:tc>
              <w:tc>
                <w:tcPr>
                  <w:tcW w:w="419" w:type="pct"/>
                  <w:vAlign w:val="center"/>
                </w:tcPr>
                <w:p w14:paraId="35EA7AFD">
                  <w:pPr>
                    <w:pStyle w:val="35"/>
                    <w:rPr>
                      <w:rFonts w:hint="default" w:asciiTheme="majorEastAsia" w:hAnsiTheme="majorEastAsia" w:eastAsiaTheme="majorEastAsia" w:cstheme="majorEastAsia"/>
                      <w:color w:val="auto"/>
                    </w:rPr>
                  </w:pPr>
                  <w:r>
                    <w:rPr>
                      <w:rFonts w:asciiTheme="majorEastAsia" w:hAnsiTheme="majorEastAsia" w:eastAsiaTheme="majorEastAsia" w:cstheme="majorEastAsia"/>
                      <w:color w:val="auto"/>
                    </w:rPr>
                    <w:t>新建</w:t>
                  </w:r>
                </w:p>
              </w:tc>
            </w:tr>
            <w:tr w14:paraId="3D5D2F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3" w:hRule="atLeast"/>
                <w:jc w:val="center"/>
              </w:trPr>
              <w:tc>
                <w:tcPr>
                  <w:tcW w:w="272" w:type="pct"/>
                  <w:vMerge w:val="continue"/>
                  <w:vAlign w:val="center"/>
                </w:tcPr>
                <w:p w14:paraId="67ACB828">
                  <w:pPr>
                    <w:pStyle w:val="35"/>
                    <w:rPr>
                      <w:rFonts w:hint="default" w:asciiTheme="majorEastAsia" w:hAnsiTheme="majorEastAsia" w:eastAsiaTheme="majorEastAsia" w:cstheme="majorEastAsia"/>
                      <w:color w:val="auto"/>
                    </w:rPr>
                  </w:pPr>
                </w:p>
              </w:tc>
              <w:tc>
                <w:tcPr>
                  <w:tcW w:w="287" w:type="pct"/>
                  <w:vMerge w:val="continue"/>
                  <w:vAlign w:val="center"/>
                </w:tcPr>
                <w:p w14:paraId="7A2BE153">
                  <w:pPr>
                    <w:pStyle w:val="35"/>
                    <w:rPr>
                      <w:rFonts w:asciiTheme="majorEastAsia" w:hAnsiTheme="majorEastAsia" w:eastAsiaTheme="majorEastAsia" w:cstheme="majorEastAsia"/>
                      <w:color w:val="auto"/>
                    </w:rPr>
                  </w:pPr>
                </w:p>
              </w:tc>
              <w:tc>
                <w:tcPr>
                  <w:tcW w:w="1024" w:type="pct"/>
                  <w:vAlign w:val="center"/>
                </w:tcPr>
                <w:p w14:paraId="593D4E38">
                  <w:pPr>
                    <w:pStyle w:val="35"/>
                    <w:rPr>
                      <w:rFonts w:hint="eastAsia" w:asciiTheme="majorEastAsia" w:hAnsiTheme="majorEastAsia" w:eastAsiaTheme="majorEastAsia" w:cstheme="majorEastAsia"/>
                      <w:color w:val="auto"/>
                      <w:lang w:eastAsia="zh-CN"/>
                    </w:rPr>
                  </w:pPr>
                  <w:r>
                    <w:rPr>
                      <w:rFonts w:hint="eastAsia" w:asciiTheme="majorEastAsia" w:hAnsiTheme="majorEastAsia" w:eastAsiaTheme="majorEastAsia" w:cstheme="majorEastAsia"/>
                      <w:color w:val="auto"/>
                      <w:lang w:eastAsia="zh-CN"/>
                    </w:rPr>
                    <w:t>洗车废水</w:t>
                  </w:r>
                </w:p>
              </w:tc>
              <w:tc>
                <w:tcPr>
                  <w:tcW w:w="2996" w:type="pct"/>
                  <w:vAlign w:val="center"/>
                </w:tcPr>
                <w:p w14:paraId="1F0324A7">
                  <w:pPr>
                    <w:pStyle w:val="35"/>
                    <w:rPr>
                      <w:rFonts w:asciiTheme="majorEastAsia" w:hAnsiTheme="majorEastAsia" w:eastAsiaTheme="majorEastAsia" w:cstheme="majorEastAsia"/>
                      <w:color w:val="auto"/>
                    </w:rPr>
                  </w:pPr>
                  <w:r>
                    <w:rPr>
                      <w:rFonts w:hint="eastAsia" w:asciiTheme="majorEastAsia" w:hAnsiTheme="majorEastAsia" w:eastAsiaTheme="majorEastAsia" w:cstheme="majorEastAsia"/>
                      <w:color w:val="auto"/>
                      <w:lang w:eastAsia="zh-CN"/>
                    </w:rPr>
                    <w:t>项目进出口设置洗车池（</w:t>
                  </w:r>
                  <w:r>
                    <w:rPr>
                      <w:rFonts w:asciiTheme="majorEastAsia" w:hAnsiTheme="majorEastAsia" w:eastAsiaTheme="majorEastAsia" w:cstheme="majorEastAsia"/>
                      <w:color w:val="auto"/>
                    </w:rPr>
                    <w:t>5m</w:t>
                  </w:r>
                  <w:r>
                    <w:rPr>
                      <w:rFonts w:asciiTheme="majorEastAsia" w:hAnsiTheme="majorEastAsia" w:eastAsiaTheme="majorEastAsia" w:cstheme="majorEastAsia"/>
                      <w:color w:val="auto"/>
                      <w:vertAlign w:val="superscript"/>
                    </w:rPr>
                    <w:t>3</w:t>
                  </w:r>
                  <w:r>
                    <w:rPr>
                      <w:rFonts w:hint="eastAsia" w:asciiTheme="majorEastAsia" w:hAnsiTheme="majorEastAsia" w:eastAsiaTheme="majorEastAsia" w:cstheme="majorEastAsia"/>
                      <w:color w:val="auto"/>
                      <w:lang w:eastAsia="zh-CN"/>
                    </w:rPr>
                    <w:t>），清洗车辆轮子，废水循环使用，不外排</w:t>
                  </w:r>
                </w:p>
              </w:tc>
              <w:tc>
                <w:tcPr>
                  <w:tcW w:w="419" w:type="pct"/>
                  <w:vAlign w:val="center"/>
                </w:tcPr>
                <w:p w14:paraId="2A669A5D">
                  <w:pPr>
                    <w:pStyle w:val="35"/>
                    <w:rPr>
                      <w:rFonts w:hint="eastAsia" w:asciiTheme="majorEastAsia" w:hAnsiTheme="majorEastAsia" w:eastAsiaTheme="majorEastAsia" w:cstheme="majorEastAsia"/>
                      <w:color w:val="auto"/>
                      <w:lang w:eastAsia="zh-CN"/>
                    </w:rPr>
                  </w:pPr>
                  <w:r>
                    <w:rPr>
                      <w:rFonts w:hint="eastAsia" w:asciiTheme="majorEastAsia" w:hAnsiTheme="majorEastAsia" w:eastAsiaTheme="majorEastAsia" w:cstheme="majorEastAsia"/>
                      <w:color w:val="auto"/>
                      <w:lang w:eastAsia="zh-CN"/>
                    </w:rPr>
                    <w:t>新建</w:t>
                  </w:r>
                </w:p>
              </w:tc>
            </w:tr>
            <w:tr w14:paraId="544F50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3" w:hRule="atLeast"/>
                <w:jc w:val="center"/>
              </w:trPr>
              <w:tc>
                <w:tcPr>
                  <w:tcW w:w="272" w:type="pct"/>
                  <w:vMerge w:val="continue"/>
                  <w:vAlign w:val="center"/>
                </w:tcPr>
                <w:p w14:paraId="38BEDF6E">
                  <w:pPr>
                    <w:pStyle w:val="35"/>
                    <w:rPr>
                      <w:rFonts w:hint="default" w:asciiTheme="majorEastAsia" w:hAnsiTheme="majorEastAsia" w:eastAsiaTheme="majorEastAsia" w:cstheme="majorEastAsia"/>
                      <w:color w:val="auto"/>
                    </w:rPr>
                  </w:pPr>
                </w:p>
              </w:tc>
              <w:tc>
                <w:tcPr>
                  <w:tcW w:w="287" w:type="pct"/>
                  <w:vMerge w:val="continue"/>
                  <w:vAlign w:val="center"/>
                </w:tcPr>
                <w:p w14:paraId="349B64E6">
                  <w:pPr>
                    <w:pStyle w:val="35"/>
                    <w:rPr>
                      <w:rFonts w:hint="default" w:asciiTheme="majorEastAsia" w:hAnsiTheme="majorEastAsia" w:eastAsiaTheme="majorEastAsia" w:cstheme="majorEastAsia"/>
                      <w:color w:val="auto"/>
                    </w:rPr>
                  </w:pPr>
                </w:p>
              </w:tc>
              <w:tc>
                <w:tcPr>
                  <w:tcW w:w="1024" w:type="pct"/>
                  <w:vAlign w:val="center"/>
                </w:tcPr>
                <w:p w14:paraId="45E2B05A">
                  <w:pPr>
                    <w:pStyle w:val="35"/>
                    <w:rPr>
                      <w:rFonts w:hint="default" w:asciiTheme="majorEastAsia" w:hAnsiTheme="majorEastAsia" w:eastAsiaTheme="majorEastAsia" w:cstheme="majorEastAsia"/>
                      <w:color w:val="auto"/>
                    </w:rPr>
                  </w:pPr>
                  <w:r>
                    <w:rPr>
                      <w:rFonts w:asciiTheme="majorEastAsia" w:hAnsiTheme="majorEastAsia" w:eastAsiaTheme="majorEastAsia" w:cstheme="majorEastAsia"/>
                      <w:color w:val="auto"/>
                    </w:rPr>
                    <w:t>初期雨水</w:t>
                  </w:r>
                </w:p>
              </w:tc>
              <w:tc>
                <w:tcPr>
                  <w:tcW w:w="2996" w:type="pct"/>
                  <w:vAlign w:val="center"/>
                </w:tcPr>
                <w:p w14:paraId="5995CCD9">
                  <w:pPr>
                    <w:pStyle w:val="35"/>
                    <w:rPr>
                      <w:rFonts w:hint="default" w:asciiTheme="majorEastAsia" w:hAnsiTheme="majorEastAsia" w:eastAsiaTheme="majorEastAsia" w:cstheme="majorEastAsia"/>
                      <w:color w:val="auto"/>
                    </w:rPr>
                  </w:pPr>
                  <w:r>
                    <w:rPr>
                      <w:rFonts w:asciiTheme="majorEastAsia" w:hAnsiTheme="majorEastAsia" w:eastAsiaTheme="majorEastAsia" w:cstheme="majorEastAsia"/>
                      <w:color w:val="auto"/>
                    </w:rPr>
                    <w:t>项目在车间东侧设置一个</w:t>
                  </w:r>
                  <w:r>
                    <w:rPr>
                      <w:rFonts w:hint="eastAsia" w:asciiTheme="majorEastAsia" w:hAnsiTheme="majorEastAsia" w:eastAsiaTheme="majorEastAsia" w:cstheme="majorEastAsia"/>
                      <w:color w:val="auto"/>
                      <w:lang w:val="en-US" w:eastAsia="zh-CN"/>
                    </w:rPr>
                    <w:t>200</w:t>
                  </w:r>
                  <w:r>
                    <w:rPr>
                      <w:rFonts w:asciiTheme="majorEastAsia" w:hAnsiTheme="majorEastAsia" w:eastAsiaTheme="majorEastAsia" w:cstheme="majorEastAsia"/>
                      <w:color w:val="auto"/>
                    </w:rPr>
                    <w:t>m</w:t>
                  </w:r>
                  <w:r>
                    <w:rPr>
                      <w:rFonts w:asciiTheme="majorEastAsia" w:hAnsiTheme="majorEastAsia" w:eastAsiaTheme="majorEastAsia" w:cstheme="majorEastAsia"/>
                      <w:color w:val="auto"/>
                      <w:vertAlign w:val="superscript"/>
                    </w:rPr>
                    <w:t>3</w:t>
                  </w:r>
                  <w:r>
                    <w:rPr>
                      <w:rFonts w:asciiTheme="majorEastAsia" w:hAnsiTheme="majorEastAsia" w:eastAsiaTheme="majorEastAsia" w:cstheme="majorEastAsia"/>
                      <w:color w:val="auto"/>
                    </w:rPr>
                    <w:t>的初期雨水池，</w:t>
                  </w:r>
                  <w:r>
                    <w:rPr>
                      <w:rFonts w:hint="eastAsia" w:asciiTheme="majorEastAsia" w:hAnsiTheme="majorEastAsia" w:eastAsiaTheme="majorEastAsia" w:cstheme="majorEastAsia"/>
                      <w:color w:val="auto"/>
                      <w:lang w:eastAsia="zh-CN"/>
                    </w:rPr>
                    <w:t>剩余部分用水泵抽至云南超润食品有限公司事故池（</w:t>
                  </w:r>
                  <w:r>
                    <w:rPr>
                      <w:rFonts w:hint="eastAsia" w:asciiTheme="majorEastAsia" w:hAnsiTheme="majorEastAsia" w:eastAsiaTheme="majorEastAsia" w:cstheme="majorEastAsia"/>
                      <w:color w:val="auto"/>
                      <w:lang w:val="en-US" w:eastAsia="zh-CN"/>
                    </w:rPr>
                    <w:t>7000</w:t>
                  </w:r>
                  <w:r>
                    <w:rPr>
                      <w:rFonts w:hint="eastAsia" w:asciiTheme="majorEastAsia" w:hAnsiTheme="majorEastAsia" w:eastAsiaTheme="majorEastAsia" w:cstheme="majorEastAsia"/>
                      <w:color w:val="auto"/>
                    </w:rPr>
                    <w:t>m</w:t>
                  </w:r>
                  <w:r>
                    <w:rPr>
                      <w:rFonts w:hint="eastAsia" w:asciiTheme="majorEastAsia" w:hAnsiTheme="majorEastAsia" w:eastAsiaTheme="majorEastAsia" w:cstheme="majorEastAsia"/>
                      <w:color w:val="auto"/>
                      <w:vertAlign w:val="superscript"/>
                    </w:rPr>
                    <w:t>3</w:t>
                  </w:r>
                  <w:r>
                    <w:rPr>
                      <w:rFonts w:hint="eastAsia" w:asciiTheme="majorEastAsia" w:hAnsiTheme="majorEastAsia" w:eastAsiaTheme="majorEastAsia" w:cstheme="majorEastAsia"/>
                      <w:color w:val="auto"/>
                      <w:lang w:eastAsia="zh-CN"/>
                    </w:rPr>
                    <w:t>）沉淀处理，</w:t>
                  </w:r>
                  <w:r>
                    <w:rPr>
                      <w:rFonts w:asciiTheme="majorEastAsia" w:hAnsiTheme="majorEastAsia" w:eastAsiaTheme="majorEastAsia" w:cstheme="majorEastAsia"/>
                      <w:color w:val="auto"/>
                    </w:rPr>
                    <w:t>初期雨水收集沉淀后回用于洒水降尘</w:t>
                  </w:r>
                  <w:r>
                    <w:rPr>
                      <w:rFonts w:hint="eastAsia" w:asciiTheme="majorEastAsia" w:hAnsiTheme="majorEastAsia" w:eastAsiaTheme="majorEastAsia" w:cstheme="majorEastAsia"/>
                      <w:color w:val="auto"/>
                      <w:lang w:eastAsia="zh-CN"/>
                    </w:rPr>
                    <w:t>和生产</w:t>
                  </w:r>
                  <w:r>
                    <w:rPr>
                      <w:rFonts w:asciiTheme="majorEastAsia" w:hAnsiTheme="majorEastAsia" w:eastAsiaTheme="majorEastAsia" w:cstheme="majorEastAsia"/>
                      <w:color w:val="auto"/>
                    </w:rPr>
                    <w:t>，不外排</w:t>
                  </w:r>
                </w:p>
              </w:tc>
              <w:tc>
                <w:tcPr>
                  <w:tcW w:w="419" w:type="pct"/>
                  <w:vAlign w:val="center"/>
                </w:tcPr>
                <w:p w14:paraId="532FACE8">
                  <w:pPr>
                    <w:pStyle w:val="35"/>
                    <w:rPr>
                      <w:rFonts w:hint="default" w:asciiTheme="majorEastAsia" w:hAnsiTheme="majorEastAsia" w:eastAsiaTheme="majorEastAsia" w:cstheme="majorEastAsia"/>
                      <w:color w:val="auto"/>
                    </w:rPr>
                  </w:pPr>
                  <w:r>
                    <w:rPr>
                      <w:rFonts w:asciiTheme="majorEastAsia" w:hAnsiTheme="majorEastAsia" w:eastAsiaTheme="majorEastAsia" w:cstheme="majorEastAsia"/>
                      <w:color w:val="auto"/>
                    </w:rPr>
                    <w:t>新建</w:t>
                  </w:r>
                </w:p>
              </w:tc>
            </w:tr>
            <w:tr w14:paraId="37E181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2" w:type="pct"/>
                  <w:vMerge w:val="continue"/>
                  <w:vAlign w:val="center"/>
                </w:tcPr>
                <w:p w14:paraId="727BF4BD">
                  <w:pPr>
                    <w:pStyle w:val="35"/>
                    <w:rPr>
                      <w:rFonts w:hint="default" w:asciiTheme="majorEastAsia" w:hAnsiTheme="majorEastAsia" w:eastAsiaTheme="majorEastAsia" w:cstheme="majorEastAsia"/>
                      <w:color w:val="auto"/>
                    </w:rPr>
                  </w:pPr>
                </w:p>
              </w:tc>
              <w:tc>
                <w:tcPr>
                  <w:tcW w:w="287" w:type="pct"/>
                  <w:vAlign w:val="center"/>
                </w:tcPr>
                <w:p w14:paraId="52E08DDC">
                  <w:pPr>
                    <w:pStyle w:val="35"/>
                    <w:rPr>
                      <w:rFonts w:hint="default" w:asciiTheme="majorEastAsia" w:hAnsiTheme="majorEastAsia" w:eastAsiaTheme="majorEastAsia" w:cstheme="majorEastAsia"/>
                      <w:color w:val="auto"/>
                    </w:rPr>
                  </w:pPr>
                  <w:r>
                    <w:rPr>
                      <w:rFonts w:asciiTheme="majorEastAsia" w:hAnsiTheme="majorEastAsia" w:eastAsiaTheme="majorEastAsia" w:cstheme="majorEastAsia"/>
                      <w:color w:val="auto"/>
                    </w:rPr>
                    <w:t>噪声</w:t>
                  </w:r>
                </w:p>
              </w:tc>
              <w:tc>
                <w:tcPr>
                  <w:tcW w:w="1024" w:type="pct"/>
                  <w:vAlign w:val="center"/>
                </w:tcPr>
                <w:p w14:paraId="04FA6A59">
                  <w:pPr>
                    <w:pStyle w:val="35"/>
                    <w:rPr>
                      <w:rFonts w:hint="default" w:asciiTheme="majorEastAsia" w:hAnsiTheme="majorEastAsia" w:eastAsiaTheme="majorEastAsia" w:cstheme="majorEastAsia"/>
                      <w:color w:val="auto"/>
                    </w:rPr>
                  </w:pPr>
                  <w:r>
                    <w:rPr>
                      <w:rFonts w:asciiTheme="majorEastAsia" w:hAnsiTheme="majorEastAsia" w:eastAsiaTheme="majorEastAsia" w:cstheme="majorEastAsia"/>
                      <w:color w:val="auto"/>
                    </w:rPr>
                    <w:t>生产设备</w:t>
                  </w:r>
                </w:p>
              </w:tc>
              <w:tc>
                <w:tcPr>
                  <w:tcW w:w="2996" w:type="pct"/>
                  <w:vAlign w:val="center"/>
                </w:tcPr>
                <w:p w14:paraId="37C2A062">
                  <w:pPr>
                    <w:pStyle w:val="35"/>
                    <w:rPr>
                      <w:rFonts w:hint="default" w:asciiTheme="majorEastAsia" w:hAnsiTheme="majorEastAsia" w:eastAsiaTheme="majorEastAsia" w:cstheme="majorEastAsia"/>
                      <w:color w:val="auto"/>
                    </w:rPr>
                  </w:pPr>
                  <w:r>
                    <w:rPr>
                      <w:rFonts w:asciiTheme="majorEastAsia" w:hAnsiTheme="majorEastAsia" w:eastAsiaTheme="majorEastAsia" w:cstheme="majorEastAsia"/>
                      <w:color w:val="auto"/>
                    </w:rPr>
                    <w:t>利用厂房隔声、选用低噪声设备及安装减震底座，空压机、风机安装消声器等。</w:t>
                  </w:r>
                </w:p>
              </w:tc>
              <w:tc>
                <w:tcPr>
                  <w:tcW w:w="419" w:type="pct"/>
                  <w:vAlign w:val="center"/>
                </w:tcPr>
                <w:p w14:paraId="10478F90">
                  <w:pPr>
                    <w:pStyle w:val="35"/>
                    <w:rPr>
                      <w:rFonts w:hint="default" w:asciiTheme="majorEastAsia" w:hAnsiTheme="majorEastAsia" w:eastAsiaTheme="majorEastAsia" w:cstheme="majorEastAsia"/>
                      <w:color w:val="auto"/>
                    </w:rPr>
                  </w:pPr>
                  <w:r>
                    <w:rPr>
                      <w:rFonts w:asciiTheme="majorEastAsia" w:hAnsiTheme="majorEastAsia" w:eastAsiaTheme="majorEastAsia" w:cstheme="majorEastAsia"/>
                      <w:color w:val="auto"/>
                    </w:rPr>
                    <w:t>新建</w:t>
                  </w:r>
                </w:p>
              </w:tc>
            </w:tr>
            <w:tr w14:paraId="078AB0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2" w:type="pct"/>
                  <w:vMerge w:val="continue"/>
                  <w:vAlign w:val="center"/>
                </w:tcPr>
                <w:p w14:paraId="4E96E4F7">
                  <w:pPr>
                    <w:pStyle w:val="35"/>
                    <w:rPr>
                      <w:rFonts w:hint="default" w:asciiTheme="majorEastAsia" w:hAnsiTheme="majorEastAsia" w:eastAsiaTheme="majorEastAsia" w:cstheme="majorEastAsia"/>
                      <w:color w:val="auto"/>
                    </w:rPr>
                  </w:pPr>
                </w:p>
              </w:tc>
              <w:tc>
                <w:tcPr>
                  <w:tcW w:w="287" w:type="pct"/>
                  <w:vMerge w:val="restart"/>
                  <w:vAlign w:val="center"/>
                </w:tcPr>
                <w:p w14:paraId="64D89AA9">
                  <w:pPr>
                    <w:pStyle w:val="35"/>
                    <w:rPr>
                      <w:rFonts w:hint="default" w:asciiTheme="majorEastAsia" w:hAnsiTheme="majorEastAsia" w:eastAsiaTheme="majorEastAsia" w:cstheme="majorEastAsia"/>
                      <w:color w:val="auto"/>
                    </w:rPr>
                  </w:pPr>
                  <w:r>
                    <w:rPr>
                      <w:rFonts w:asciiTheme="majorEastAsia" w:hAnsiTheme="majorEastAsia" w:eastAsiaTheme="majorEastAsia" w:cstheme="majorEastAsia"/>
                      <w:color w:val="auto"/>
                    </w:rPr>
                    <w:t>固废</w:t>
                  </w:r>
                </w:p>
              </w:tc>
              <w:tc>
                <w:tcPr>
                  <w:tcW w:w="1024" w:type="pct"/>
                  <w:vAlign w:val="center"/>
                </w:tcPr>
                <w:p w14:paraId="39AEAFF3">
                  <w:pPr>
                    <w:pStyle w:val="35"/>
                    <w:rPr>
                      <w:rFonts w:hint="default" w:asciiTheme="majorEastAsia" w:hAnsiTheme="majorEastAsia" w:eastAsiaTheme="majorEastAsia" w:cstheme="majorEastAsia"/>
                      <w:color w:val="auto"/>
                    </w:rPr>
                  </w:pPr>
                  <w:r>
                    <w:rPr>
                      <w:rFonts w:asciiTheme="majorEastAsia" w:hAnsiTheme="majorEastAsia" w:eastAsiaTheme="majorEastAsia" w:cstheme="majorEastAsia"/>
                      <w:color w:val="auto"/>
                    </w:rPr>
                    <w:t>生活垃圾</w:t>
                  </w:r>
                </w:p>
              </w:tc>
              <w:tc>
                <w:tcPr>
                  <w:tcW w:w="2996" w:type="pct"/>
                  <w:vAlign w:val="center"/>
                </w:tcPr>
                <w:p w14:paraId="03673F6D">
                  <w:pPr>
                    <w:pStyle w:val="35"/>
                    <w:rPr>
                      <w:rFonts w:hint="default" w:asciiTheme="majorEastAsia" w:hAnsiTheme="majorEastAsia" w:eastAsiaTheme="majorEastAsia" w:cstheme="majorEastAsia"/>
                      <w:color w:val="auto"/>
                    </w:rPr>
                  </w:pPr>
                  <w:r>
                    <w:rPr>
                      <w:rFonts w:asciiTheme="majorEastAsia" w:hAnsiTheme="majorEastAsia" w:eastAsiaTheme="majorEastAsia" w:cstheme="majorEastAsia"/>
                      <w:color w:val="auto"/>
                    </w:rPr>
                    <w:t>经垃圾桶收集后，由环卫部门清运处置。</w:t>
                  </w:r>
                </w:p>
              </w:tc>
              <w:tc>
                <w:tcPr>
                  <w:tcW w:w="419" w:type="pct"/>
                  <w:vAlign w:val="center"/>
                </w:tcPr>
                <w:p w14:paraId="5F20FC4F">
                  <w:pPr>
                    <w:pStyle w:val="35"/>
                    <w:rPr>
                      <w:rFonts w:hint="default" w:asciiTheme="majorEastAsia" w:hAnsiTheme="majorEastAsia" w:eastAsiaTheme="majorEastAsia" w:cstheme="majorEastAsia"/>
                      <w:color w:val="auto"/>
                    </w:rPr>
                  </w:pPr>
                  <w:r>
                    <w:rPr>
                      <w:rFonts w:asciiTheme="majorEastAsia" w:hAnsiTheme="majorEastAsia" w:eastAsiaTheme="majorEastAsia" w:cstheme="majorEastAsia"/>
                      <w:color w:val="auto"/>
                    </w:rPr>
                    <w:t>新建</w:t>
                  </w:r>
                </w:p>
              </w:tc>
            </w:tr>
            <w:tr w14:paraId="63BF82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2" w:type="pct"/>
                  <w:vMerge w:val="continue"/>
                  <w:vAlign w:val="center"/>
                </w:tcPr>
                <w:p w14:paraId="2EB6F02C">
                  <w:pPr>
                    <w:pStyle w:val="35"/>
                    <w:rPr>
                      <w:rFonts w:hint="default" w:asciiTheme="majorEastAsia" w:hAnsiTheme="majorEastAsia" w:eastAsiaTheme="majorEastAsia" w:cstheme="majorEastAsia"/>
                      <w:color w:val="auto"/>
                    </w:rPr>
                  </w:pPr>
                </w:p>
              </w:tc>
              <w:tc>
                <w:tcPr>
                  <w:tcW w:w="287" w:type="pct"/>
                  <w:vMerge w:val="continue"/>
                  <w:vAlign w:val="center"/>
                </w:tcPr>
                <w:p w14:paraId="42C68145">
                  <w:pPr>
                    <w:pStyle w:val="35"/>
                    <w:rPr>
                      <w:rFonts w:hint="default" w:asciiTheme="majorEastAsia" w:hAnsiTheme="majorEastAsia" w:eastAsiaTheme="majorEastAsia" w:cstheme="majorEastAsia"/>
                      <w:color w:val="auto"/>
                    </w:rPr>
                  </w:pPr>
                </w:p>
              </w:tc>
              <w:tc>
                <w:tcPr>
                  <w:tcW w:w="1024" w:type="pct"/>
                  <w:shd w:val="clear" w:color="auto" w:fill="auto"/>
                  <w:vAlign w:val="center"/>
                </w:tcPr>
                <w:p w14:paraId="368346B7">
                  <w:pPr>
                    <w:pStyle w:val="35"/>
                    <w:rPr>
                      <w:rFonts w:hint="default" w:asciiTheme="majorEastAsia" w:hAnsiTheme="majorEastAsia" w:eastAsiaTheme="majorEastAsia" w:cstheme="majorEastAsia"/>
                      <w:color w:val="auto"/>
                    </w:rPr>
                  </w:pPr>
                  <w:r>
                    <w:rPr>
                      <w:rFonts w:asciiTheme="majorEastAsia" w:hAnsiTheme="majorEastAsia" w:eastAsiaTheme="majorEastAsia" w:cstheme="majorEastAsia"/>
                      <w:color w:val="auto"/>
                    </w:rPr>
                    <w:t>除尘灰</w:t>
                  </w:r>
                </w:p>
              </w:tc>
              <w:tc>
                <w:tcPr>
                  <w:tcW w:w="2996" w:type="pct"/>
                  <w:shd w:val="clear" w:color="auto" w:fill="auto"/>
                  <w:vAlign w:val="center"/>
                </w:tcPr>
                <w:p w14:paraId="55583CD5">
                  <w:pPr>
                    <w:pStyle w:val="35"/>
                    <w:rPr>
                      <w:rFonts w:hint="default" w:asciiTheme="majorEastAsia" w:hAnsiTheme="majorEastAsia" w:eastAsiaTheme="majorEastAsia" w:cstheme="majorEastAsia"/>
                      <w:color w:val="auto"/>
                    </w:rPr>
                  </w:pPr>
                  <w:r>
                    <w:rPr>
                      <w:rFonts w:asciiTheme="majorEastAsia" w:hAnsiTheme="majorEastAsia" w:eastAsiaTheme="majorEastAsia" w:cstheme="majorEastAsia"/>
                      <w:color w:val="auto"/>
                    </w:rPr>
                    <w:t>收集后回用于生产</w:t>
                  </w:r>
                </w:p>
              </w:tc>
              <w:tc>
                <w:tcPr>
                  <w:tcW w:w="419" w:type="pct"/>
                  <w:vAlign w:val="center"/>
                </w:tcPr>
                <w:p w14:paraId="2611F32E">
                  <w:pPr>
                    <w:pStyle w:val="35"/>
                    <w:rPr>
                      <w:rFonts w:hint="eastAsia" w:asciiTheme="majorEastAsia" w:hAnsiTheme="majorEastAsia" w:eastAsiaTheme="majorEastAsia" w:cstheme="majorEastAsia"/>
                      <w:color w:val="auto"/>
                      <w:lang w:eastAsia="zh-CN"/>
                    </w:rPr>
                  </w:pPr>
                  <w:r>
                    <w:rPr>
                      <w:rFonts w:hint="eastAsia" w:asciiTheme="majorEastAsia" w:hAnsiTheme="majorEastAsia" w:eastAsiaTheme="majorEastAsia" w:cstheme="majorEastAsia"/>
                      <w:color w:val="auto"/>
                      <w:lang w:val="en-US" w:eastAsia="zh-CN"/>
                    </w:rPr>
                    <w:t>/</w:t>
                  </w:r>
                </w:p>
              </w:tc>
            </w:tr>
            <w:tr w14:paraId="65431F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2" w:type="pct"/>
                  <w:vMerge w:val="continue"/>
                  <w:vAlign w:val="center"/>
                </w:tcPr>
                <w:p w14:paraId="0F390C77">
                  <w:pPr>
                    <w:pStyle w:val="35"/>
                    <w:rPr>
                      <w:rFonts w:hint="default" w:asciiTheme="majorEastAsia" w:hAnsiTheme="majorEastAsia" w:eastAsiaTheme="majorEastAsia" w:cstheme="majorEastAsia"/>
                      <w:color w:val="auto"/>
                    </w:rPr>
                  </w:pPr>
                </w:p>
              </w:tc>
              <w:tc>
                <w:tcPr>
                  <w:tcW w:w="287" w:type="pct"/>
                  <w:vMerge w:val="continue"/>
                  <w:vAlign w:val="center"/>
                </w:tcPr>
                <w:p w14:paraId="7BEAE587">
                  <w:pPr>
                    <w:pStyle w:val="35"/>
                    <w:rPr>
                      <w:rFonts w:hint="default" w:asciiTheme="majorEastAsia" w:hAnsiTheme="majorEastAsia" w:eastAsiaTheme="majorEastAsia" w:cstheme="majorEastAsia"/>
                      <w:color w:val="auto"/>
                    </w:rPr>
                  </w:pPr>
                </w:p>
              </w:tc>
              <w:tc>
                <w:tcPr>
                  <w:tcW w:w="1024" w:type="pct"/>
                  <w:shd w:val="clear" w:color="auto" w:fill="auto"/>
                  <w:vAlign w:val="center"/>
                </w:tcPr>
                <w:p w14:paraId="116D2498">
                  <w:pPr>
                    <w:pStyle w:val="35"/>
                    <w:rPr>
                      <w:rFonts w:hint="default" w:asciiTheme="majorEastAsia" w:hAnsiTheme="majorEastAsia" w:eastAsiaTheme="majorEastAsia" w:cstheme="majorEastAsia"/>
                      <w:color w:val="auto"/>
                    </w:rPr>
                  </w:pPr>
                  <w:r>
                    <w:rPr>
                      <w:rFonts w:asciiTheme="majorEastAsia" w:hAnsiTheme="majorEastAsia" w:eastAsiaTheme="majorEastAsia" w:cstheme="majorEastAsia"/>
                      <w:color w:val="auto"/>
                    </w:rPr>
                    <w:t>循环水池污泥、初期雨水池污泥</w:t>
                  </w:r>
                </w:p>
              </w:tc>
              <w:tc>
                <w:tcPr>
                  <w:tcW w:w="2996" w:type="pct"/>
                  <w:shd w:val="clear" w:color="auto" w:fill="auto"/>
                  <w:vAlign w:val="center"/>
                </w:tcPr>
                <w:p w14:paraId="1216E7E9">
                  <w:pPr>
                    <w:pStyle w:val="35"/>
                    <w:rPr>
                      <w:rFonts w:hint="default" w:asciiTheme="majorEastAsia" w:hAnsiTheme="majorEastAsia" w:eastAsiaTheme="majorEastAsia" w:cstheme="majorEastAsia"/>
                      <w:color w:val="auto"/>
                    </w:rPr>
                  </w:pPr>
                  <w:r>
                    <w:rPr>
                      <w:rFonts w:asciiTheme="majorEastAsia" w:hAnsiTheme="majorEastAsia" w:eastAsiaTheme="majorEastAsia" w:cstheme="majorEastAsia"/>
                      <w:color w:val="auto"/>
                    </w:rPr>
                    <w:t>收集后回用于生产</w:t>
                  </w:r>
                </w:p>
              </w:tc>
              <w:tc>
                <w:tcPr>
                  <w:tcW w:w="419" w:type="pct"/>
                  <w:vAlign w:val="center"/>
                </w:tcPr>
                <w:p w14:paraId="4ECE3EF5">
                  <w:pPr>
                    <w:pStyle w:val="35"/>
                    <w:rPr>
                      <w:rFonts w:hint="eastAsia" w:asciiTheme="majorEastAsia" w:hAnsiTheme="majorEastAsia" w:eastAsiaTheme="majorEastAsia" w:cstheme="majorEastAsia"/>
                      <w:color w:val="auto"/>
                      <w:lang w:val="en-US" w:eastAsia="zh-CN"/>
                    </w:rPr>
                  </w:pPr>
                  <w:r>
                    <w:rPr>
                      <w:rFonts w:hint="eastAsia" w:asciiTheme="majorEastAsia" w:hAnsiTheme="majorEastAsia" w:eastAsiaTheme="majorEastAsia" w:cstheme="majorEastAsia"/>
                      <w:color w:val="auto"/>
                      <w:lang w:val="en-US" w:eastAsia="zh-CN"/>
                    </w:rPr>
                    <w:t>/</w:t>
                  </w:r>
                </w:p>
              </w:tc>
            </w:tr>
            <w:tr w14:paraId="6772E1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2" w:type="pct"/>
                  <w:vMerge w:val="continue"/>
                  <w:vAlign w:val="center"/>
                </w:tcPr>
                <w:p w14:paraId="6D012A4A">
                  <w:pPr>
                    <w:pStyle w:val="35"/>
                    <w:rPr>
                      <w:rFonts w:hint="default" w:asciiTheme="majorEastAsia" w:hAnsiTheme="majorEastAsia" w:eastAsiaTheme="majorEastAsia" w:cstheme="majorEastAsia"/>
                      <w:color w:val="auto"/>
                    </w:rPr>
                  </w:pPr>
                </w:p>
              </w:tc>
              <w:tc>
                <w:tcPr>
                  <w:tcW w:w="287" w:type="pct"/>
                  <w:vMerge w:val="continue"/>
                  <w:vAlign w:val="center"/>
                </w:tcPr>
                <w:p w14:paraId="21CF5570">
                  <w:pPr>
                    <w:pStyle w:val="35"/>
                    <w:rPr>
                      <w:rFonts w:hint="default" w:asciiTheme="majorEastAsia" w:hAnsiTheme="majorEastAsia" w:eastAsiaTheme="majorEastAsia" w:cstheme="majorEastAsia"/>
                      <w:color w:val="auto"/>
                    </w:rPr>
                  </w:pPr>
                </w:p>
              </w:tc>
              <w:tc>
                <w:tcPr>
                  <w:tcW w:w="1024" w:type="pct"/>
                  <w:shd w:val="clear" w:color="auto" w:fill="auto"/>
                  <w:vAlign w:val="center"/>
                </w:tcPr>
                <w:p w14:paraId="4EF43138">
                  <w:pPr>
                    <w:pStyle w:val="35"/>
                    <w:rPr>
                      <w:rFonts w:hint="default" w:asciiTheme="majorEastAsia" w:hAnsiTheme="majorEastAsia" w:eastAsiaTheme="majorEastAsia" w:cstheme="majorEastAsia"/>
                      <w:color w:val="auto"/>
                    </w:rPr>
                  </w:pPr>
                  <w:r>
                    <w:rPr>
                      <w:rFonts w:asciiTheme="majorEastAsia" w:hAnsiTheme="majorEastAsia" w:eastAsiaTheme="majorEastAsia" w:cstheme="majorEastAsia"/>
                      <w:color w:val="auto"/>
                    </w:rPr>
                    <w:t>废布袋</w:t>
                  </w:r>
                </w:p>
              </w:tc>
              <w:tc>
                <w:tcPr>
                  <w:tcW w:w="2996" w:type="pct"/>
                  <w:shd w:val="clear" w:color="auto" w:fill="auto"/>
                  <w:vAlign w:val="center"/>
                </w:tcPr>
                <w:p w14:paraId="39C35332">
                  <w:pPr>
                    <w:pStyle w:val="35"/>
                    <w:rPr>
                      <w:rFonts w:hint="default" w:asciiTheme="majorEastAsia" w:hAnsiTheme="majorEastAsia" w:eastAsiaTheme="majorEastAsia" w:cstheme="majorEastAsia"/>
                      <w:color w:val="auto"/>
                    </w:rPr>
                  </w:pPr>
                  <w:r>
                    <w:rPr>
                      <w:rFonts w:asciiTheme="majorEastAsia" w:hAnsiTheme="majorEastAsia" w:eastAsiaTheme="majorEastAsia" w:cstheme="majorEastAsia"/>
                      <w:color w:val="auto"/>
                    </w:rPr>
                    <w:t>收集后由厂家回收处置。</w:t>
                  </w:r>
                </w:p>
              </w:tc>
              <w:tc>
                <w:tcPr>
                  <w:tcW w:w="419" w:type="pct"/>
                  <w:vAlign w:val="center"/>
                </w:tcPr>
                <w:p w14:paraId="6D0456C2">
                  <w:pPr>
                    <w:pStyle w:val="35"/>
                    <w:rPr>
                      <w:rFonts w:hint="eastAsia" w:asciiTheme="majorEastAsia" w:hAnsiTheme="majorEastAsia" w:eastAsiaTheme="majorEastAsia" w:cstheme="majorEastAsia"/>
                      <w:color w:val="auto"/>
                      <w:lang w:eastAsia="zh-CN"/>
                    </w:rPr>
                  </w:pPr>
                  <w:r>
                    <w:rPr>
                      <w:rFonts w:hint="eastAsia" w:asciiTheme="majorEastAsia" w:hAnsiTheme="majorEastAsia" w:eastAsiaTheme="majorEastAsia" w:cstheme="majorEastAsia"/>
                      <w:color w:val="auto"/>
                      <w:lang w:val="en-US" w:eastAsia="zh-CN"/>
                    </w:rPr>
                    <w:t>/</w:t>
                  </w:r>
                </w:p>
              </w:tc>
            </w:tr>
            <w:tr w14:paraId="741079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2" w:type="pct"/>
                  <w:vMerge w:val="continue"/>
                  <w:vAlign w:val="center"/>
                </w:tcPr>
                <w:p w14:paraId="19E18F36">
                  <w:pPr>
                    <w:pStyle w:val="35"/>
                    <w:rPr>
                      <w:rFonts w:hint="default" w:asciiTheme="majorEastAsia" w:hAnsiTheme="majorEastAsia" w:eastAsiaTheme="majorEastAsia" w:cstheme="majorEastAsia"/>
                      <w:color w:val="auto"/>
                    </w:rPr>
                  </w:pPr>
                </w:p>
              </w:tc>
              <w:tc>
                <w:tcPr>
                  <w:tcW w:w="287" w:type="pct"/>
                  <w:vMerge w:val="continue"/>
                  <w:vAlign w:val="center"/>
                </w:tcPr>
                <w:p w14:paraId="4A896862">
                  <w:pPr>
                    <w:pStyle w:val="35"/>
                    <w:rPr>
                      <w:rFonts w:hint="default" w:asciiTheme="majorEastAsia" w:hAnsiTheme="majorEastAsia" w:eastAsiaTheme="majorEastAsia" w:cstheme="majorEastAsia"/>
                      <w:color w:val="auto"/>
                    </w:rPr>
                  </w:pPr>
                </w:p>
              </w:tc>
              <w:tc>
                <w:tcPr>
                  <w:tcW w:w="1024" w:type="pct"/>
                  <w:vAlign w:val="center"/>
                </w:tcPr>
                <w:p w14:paraId="4DAEEB04">
                  <w:pPr>
                    <w:pStyle w:val="35"/>
                    <w:rPr>
                      <w:rFonts w:hint="default" w:asciiTheme="majorEastAsia" w:hAnsiTheme="majorEastAsia" w:eastAsiaTheme="majorEastAsia" w:cstheme="majorEastAsia"/>
                      <w:color w:val="auto"/>
                    </w:rPr>
                  </w:pPr>
                  <w:r>
                    <w:rPr>
                      <w:rFonts w:asciiTheme="majorEastAsia" w:hAnsiTheme="majorEastAsia" w:eastAsiaTheme="majorEastAsia" w:cstheme="majorEastAsia"/>
                      <w:color w:val="auto"/>
                    </w:rPr>
                    <w:t>废砖坯</w:t>
                  </w:r>
                </w:p>
              </w:tc>
              <w:tc>
                <w:tcPr>
                  <w:tcW w:w="2996" w:type="pct"/>
                  <w:vAlign w:val="center"/>
                </w:tcPr>
                <w:p w14:paraId="3B7842B5">
                  <w:pPr>
                    <w:pStyle w:val="35"/>
                    <w:rPr>
                      <w:rFonts w:hint="default" w:asciiTheme="majorEastAsia" w:hAnsiTheme="majorEastAsia" w:eastAsiaTheme="majorEastAsia" w:cstheme="majorEastAsia"/>
                      <w:color w:val="auto"/>
                    </w:rPr>
                  </w:pPr>
                  <w:r>
                    <w:rPr>
                      <w:rFonts w:asciiTheme="majorEastAsia" w:hAnsiTheme="majorEastAsia" w:eastAsiaTheme="majorEastAsia" w:cstheme="majorEastAsia"/>
                      <w:color w:val="auto"/>
                    </w:rPr>
                    <w:t>返回破碎系统</w:t>
                  </w:r>
                </w:p>
              </w:tc>
              <w:tc>
                <w:tcPr>
                  <w:tcW w:w="419" w:type="pct"/>
                  <w:vAlign w:val="center"/>
                </w:tcPr>
                <w:p w14:paraId="5FBD51E2">
                  <w:pPr>
                    <w:pStyle w:val="35"/>
                    <w:rPr>
                      <w:rFonts w:hint="eastAsia" w:asciiTheme="majorEastAsia" w:hAnsiTheme="majorEastAsia" w:eastAsiaTheme="majorEastAsia" w:cstheme="majorEastAsia"/>
                      <w:color w:val="auto"/>
                      <w:lang w:eastAsia="zh-CN"/>
                    </w:rPr>
                  </w:pPr>
                  <w:r>
                    <w:rPr>
                      <w:rFonts w:hint="eastAsia" w:asciiTheme="majorEastAsia" w:hAnsiTheme="majorEastAsia" w:eastAsiaTheme="majorEastAsia" w:cstheme="majorEastAsia"/>
                      <w:color w:val="auto"/>
                      <w:lang w:val="en-US" w:eastAsia="zh-CN"/>
                    </w:rPr>
                    <w:t>/</w:t>
                  </w:r>
                </w:p>
              </w:tc>
            </w:tr>
            <w:tr w14:paraId="43B62F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2" w:type="pct"/>
                  <w:vMerge w:val="continue"/>
                  <w:vAlign w:val="center"/>
                </w:tcPr>
                <w:p w14:paraId="22DD5554">
                  <w:pPr>
                    <w:pStyle w:val="35"/>
                    <w:rPr>
                      <w:rFonts w:hint="default" w:asciiTheme="majorEastAsia" w:hAnsiTheme="majorEastAsia" w:eastAsiaTheme="majorEastAsia" w:cstheme="majorEastAsia"/>
                      <w:color w:val="auto"/>
                    </w:rPr>
                  </w:pPr>
                </w:p>
              </w:tc>
              <w:tc>
                <w:tcPr>
                  <w:tcW w:w="287" w:type="pct"/>
                  <w:vMerge w:val="continue"/>
                  <w:vAlign w:val="center"/>
                </w:tcPr>
                <w:p w14:paraId="4EEA07DC">
                  <w:pPr>
                    <w:pStyle w:val="35"/>
                    <w:rPr>
                      <w:rFonts w:hint="default" w:asciiTheme="majorEastAsia" w:hAnsiTheme="majorEastAsia" w:eastAsiaTheme="majorEastAsia" w:cstheme="majorEastAsia"/>
                      <w:color w:val="auto"/>
                    </w:rPr>
                  </w:pPr>
                </w:p>
              </w:tc>
              <w:tc>
                <w:tcPr>
                  <w:tcW w:w="1024" w:type="pct"/>
                  <w:vAlign w:val="center"/>
                </w:tcPr>
                <w:p w14:paraId="031A247D">
                  <w:pPr>
                    <w:pStyle w:val="35"/>
                    <w:rPr>
                      <w:rFonts w:hint="default" w:asciiTheme="majorEastAsia" w:hAnsiTheme="majorEastAsia" w:eastAsiaTheme="majorEastAsia" w:cstheme="majorEastAsia"/>
                      <w:color w:val="auto"/>
                    </w:rPr>
                  </w:pPr>
                  <w:r>
                    <w:rPr>
                      <w:rFonts w:asciiTheme="majorEastAsia" w:hAnsiTheme="majorEastAsia" w:eastAsiaTheme="majorEastAsia" w:cstheme="majorEastAsia"/>
                      <w:color w:val="auto"/>
                    </w:rPr>
                    <w:t>废润滑油、废油桶</w:t>
                  </w:r>
                </w:p>
              </w:tc>
              <w:tc>
                <w:tcPr>
                  <w:tcW w:w="2996" w:type="pct"/>
                  <w:vAlign w:val="center"/>
                </w:tcPr>
                <w:p w14:paraId="12A35464">
                  <w:pPr>
                    <w:pStyle w:val="35"/>
                    <w:rPr>
                      <w:rFonts w:hint="default" w:asciiTheme="majorEastAsia" w:hAnsiTheme="majorEastAsia" w:eastAsiaTheme="majorEastAsia" w:cstheme="majorEastAsia"/>
                      <w:color w:val="auto"/>
                    </w:rPr>
                  </w:pPr>
                  <w:r>
                    <w:rPr>
                      <w:rFonts w:asciiTheme="majorEastAsia" w:hAnsiTheme="majorEastAsia" w:eastAsiaTheme="majorEastAsia" w:cstheme="majorEastAsia"/>
                      <w:color w:val="auto"/>
                    </w:rPr>
                    <w:t>新建一间危险废物暂存间，占地面积20m</w:t>
                  </w:r>
                  <w:r>
                    <w:rPr>
                      <w:rFonts w:asciiTheme="majorEastAsia" w:hAnsiTheme="majorEastAsia" w:eastAsiaTheme="majorEastAsia" w:cstheme="majorEastAsia"/>
                      <w:color w:val="auto"/>
                      <w:vertAlign w:val="superscript"/>
                    </w:rPr>
                    <w:t>2</w:t>
                  </w:r>
                  <w:r>
                    <w:rPr>
                      <w:rFonts w:asciiTheme="majorEastAsia" w:hAnsiTheme="majorEastAsia" w:eastAsiaTheme="majorEastAsia" w:cstheme="majorEastAsia"/>
                      <w:color w:val="auto"/>
                    </w:rPr>
                    <w:t>，用专门贮存容器进行收集，委托有资质单位定期清运。危险废物暂存间需严格按照《危险废物贮存污染控制标 准》（GB18597-2023）进行建设，基础必须防渗， 防渗层为不少于 1m 后粘土层（渗透系数≤10</w:t>
                  </w:r>
                  <w:r>
                    <w:rPr>
                      <w:rFonts w:asciiTheme="majorEastAsia" w:hAnsiTheme="majorEastAsia" w:eastAsiaTheme="majorEastAsia" w:cstheme="majorEastAsia"/>
                      <w:color w:val="auto"/>
                      <w:vertAlign w:val="superscript"/>
                    </w:rPr>
                    <w:t>-7</w:t>
                  </w:r>
                  <w:r>
                    <w:rPr>
                      <w:rFonts w:asciiTheme="majorEastAsia" w:hAnsiTheme="majorEastAsia" w:eastAsiaTheme="majorEastAsia" w:cstheme="majorEastAsia"/>
                      <w:color w:val="auto"/>
                    </w:rPr>
                    <w:t>cm/s），或2mm后高密度聚乙烯，或至少 2mm厚其他人工材料，渗透系数≤10</w:t>
                  </w:r>
                  <w:r>
                    <w:rPr>
                      <w:rFonts w:asciiTheme="majorEastAsia" w:hAnsiTheme="majorEastAsia" w:eastAsiaTheme="majorEastAsia" w:cstheme="majorEastAsia"/>
                      <w:color w:val="auto"/>
                      <w:vertAlign w:val="superscript"/>
                    </w:rPr>
                    <w:t>-10</w:t>
                  </w:r>
                  <w:r>
                    <w:rPr>
                      <w:rFonts w:asciiTheme="majorEastAsia" w:hAnsiTheme="majorEastAsia" w:eastAsiaTheme="majorEastAsia" w:cstheme="majorEastAsia"/>
                      <w:color w:val="auto"/>
                    </w:rPr>
                    <w:t>cm/s</w:t>
                  </w:r>
                </w:p>
              </w:tc>
              <w:tc>
                <w:tcPr>
                  <w:tcW w:w="419" w:type="pct"/>
                  <w:vAlign w:val="center"/>
                </w:tcPr>
                <w:p w14:paraId="684065B2">
                  <w:pPr>
                    <w:pStyle w:val="35"/>
                    <w:rPr>
                      <w:rFonts w:hint="default" w:asciiTheme="majorEastAsia" w:hAnsiTheme="majorEastAsia" w:eastAsiaTheme="majorEastAsia" w:cstheme="majorEastAsia"/>
                      <w:color w:val="auto"/>
                    </w:rPr>
                  </w:pPr>
                  <w:r>
                    <w:rPr>
                      <w:rFonts w:asciiTheme="majorEastAsia" w:hAnsiTheme="majorEastAsia" w:eastAsiaTheme="majorEastAsia" w:cstheme="majorEastAsia"/>
                      <w:color w:val="auto"/>
                    </w:rPr>
                    <w:t>新建</w:t>
                  </w:r>
                </w:p>
              </w:tc>
            </w:tr>
          </w:tbl>
          <w:p w14:paraId="092A29AA">
            <w:pPr>
              <w:ind w:firstLine="0" w:firstLineChars="0"/>
              <w:rPr>
                <w:rFonts w:asciiTheme="majorEastAsia" w:hAnsiTheme="majorEastAsia" w:eastAsiaTheme="majorEastAsia" w:cstheme="majorEastAsia"/>
                <w:b/>
                <w:bCs/>
                <w:color w:val="auto"/>
              </w:rPr>
            </w:pPr>
            <w:r>
              <w:rPr>
                <w:rFonts w:hint="eastAsia" w:asciiTheme="majorEastAsia" w:hAnsiTheme="majorEastAsia" w:eastAsiaTheme="majorEastAsia" w:cstheme="majorEastAsia"/>
                <w:b/>
                <w:bCs/>
                <w:color w:val="auto"/>
              </w:rPr>
              <w:t>2、产品方案及规模</w:t>
            </w:r>
          </w:p>
          <w:p w14:paraId="2767A6F8">
            <w:pPr>
              <w:widowControl/>
              <w:ind w:firstLine="480"/>
              <w:jc w:val="left"/>
              <w:rPr>
                <w:color w:val="auto"/>
              </w:rPr>
            </w:pPr>
            <w:r>
              <w:rPr>
                <w:rFonts w:hint="eastAsia" w:asciiTheme="majorEastAsia" w:hAnsiTheme="majorEastAsia" w:eastAsiaTheme="majorEastAsia" w:cstheme="majorEastAsia"/>
                <w:color w:val="auto"/>
              </w:rPr>
              <w:t>本项目</w:t>
            </w:r>
            <w:r>
              <w:rPr>
                <w:rFonts w:hint="eastAsia"/>
                <w:color w:val="auto"/>
              </w:rPr>
              <w:t>新建1条磷石膏、脱硫石膏改性综合利用生产线，用于制备免烧制品、隔墙砌块、路基垫层、无害化镇理料及土壤调理剂；新建1条固废、尾矿渣及非危化工业废弃物深加工精选利用生产线，用于压制成免烧制品。</w:t>
            </w:r>
          </w:p>
          <w:p w14:paraId="5E4E522A">
            <w:pPr>
              <w:ind w:firstLine="480"/>
              <w:rPr>
                <w:rFonts w:asciiTheme="majorEastAsia" w:hAnsiTheme="majorEastAsia" w:eastAsiaTheme="majorEastAsia" w:cstheme="majorEastAsia"/>
                <w:color w:val="auto"/>
              </w:rPr>
            </w:pPr>
            <w:r>
              <w:rPr>
                <w:rFonts w:hint="eastAsia" w:asciiTheme="majorEastAsia" w:hAnsiTheme="majorEastAsia" w:eastAsiaTheme="majorEastAsia" w:cstheme="majorEastAsia"/>
                <w:color w:val="auto"/>
              </w:rPr>
              <w:t>项目产品方案如下表所示：</w:t>
            </w:r>
          </w:p>
          <w:p w14:paraId="323BBF8F">
            <w:pPr>
              <w:pStyle w:val="36"/>
              <w:rPr>
                <w:rFonts w:hint="default" w:asciiTheme="majorEastAsia" w:hAnsiTheme="majorEastAsia" w:eastAsiaTheme="majorEastAsia" w:cstheme="majorEastAsia"/>
                <w:color w:val="auto"/>
              </w:rPr>
            </w:pPr>
            <w:r>
              <w:rPr>
                <w:rFonts w:asciiTheme="majorEastAsia" w:hAnsiTheme="majorEastAsia" w:eastAsiaTheme="majorEastAsia" w:cstheme="majorEastAsia"/>
                <w:color w:val="auto"/>
              </w:rPr>
              <w:t>表2-2  项目成品方案一览表</w:t>
            </w: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5"/>
              <w:gridCol w:w="2872"/>
              <w:gridCol w:w="1308"/>
              <w:gridCol w:w="2873"/>
            </w:tblGrid>
            <w:tr w14:paraId="04B13E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exact"/>
                <w:jc w:val="center"/>
              </w:trPr>
              <w:tc>
                <w:tcPr>
                  <w:tcW w:w="501" w:type="pct"/>
                  <w:vAlign w:val="center"/>
                </w:tcPr>
                <w:p w14:paraId="2D28357C">
                  <w:pPr>
                    <w:pStyle w:val="35"/>
                    <w:rPr>
                      <w:rFonts w:hint="default" w:asciiTheme="majorEastAsia" w:hAnsiTheme="majorEastAsia" w:eastAsiaTheme="majorEastAsia" w:cstheme="majorEastAsia"/>
                      <w:b/>
                      <w:bCs/>
                      <w:color w:val="auto"/>
                    </w:rPr>
                  </w:pPr>
                  <w:r>
                    <w:rPr>
                      <w:rFonts w:asciiTheme="majorEastAsia" w:hAnsiTheme="majorEastAsia" w:eastAsiaTheme="majorEastAsia" w:cstheme="majorEastAsia"/>
                      <w:b/>
                      <w:bCs/>
                      <w:color w:val="auto"/>
                    </w:rPr>
                    <w:t>序号</w:t>
                  </w:r>
                </w:p>
              </w:tc>
              <w:tc>
                <w:tcPr>
                  <w:tcW w:w="1832" w:type="pct"/>
                  <w:vAlign w:val="center"/>
                </w:tcPr>
                <w:p w14:paraId="78527FB2">
                  <w:pPr>
                    <w:pStyle w:val="35"/>
                    <w:rPr>
                      <w:rFonts w:hint="default" w:asciiTheme="majorEastAsia" w:hAnsiTheme="majorEastAsia" w:eastAsiaTheme="majorEastAsia" w:cstheme="majorEastAsia"/>
                      <w:b/>
                      <w:bCs/>
                      <w:color w:val="auto"/>
                    </w:rPr>
                  </w:pPr>
                  <w:r>
                    <w:rPr>
                      <w:rFonts w:asciiTheme="majorEastAsia" w:hAnsiTheme="majorEastAsia" w:eastAsiaTheme="majorEastAsia" w:cstheme="majorEastAsia"/>
                      <w:b/>
                      <w:bCs/>
                      <w:color w:val="auto"/>
                    </w:rPr>
                    <w:t>产品名称</w:t>
                  </w:r>
                </w:p>
              </w:tc>
              <w:tc>
                <w:tcPr>
                  <w:tcW w:w="834" w:type="pct"/>
                  <w:vAlign w:val="center"/>
                </w:tcPr>
                <w:p w14:paraId="4064AC09">
                  <w:pPr>
                    <w:pStyle w:val="35"/>
                    <w:rPr>
                      <w:rFonts w:hint="default" w:asciiTheme="majorEastAsia" w:hAnsiTheme="majorEastAsia" w:eastAsiaTheme="majorEastAsia" w:cstheme="majorEastAsia"/>
                      <w:b/>
                      <w:bCs/>
                      <w:color w:val="auto"/>
                    </w:rPr>
                  </w:pPr>
                  <w:r>
                    <w:rPr>
                      <w:rFonts w:asciiTheme="majorEastAsia" w:hAnsiTheme="majorEastAsia" w:eastAsiaTheme="majorEastAsia" w:cstheme="majorEastAsia"/>
                      <w:b/>
                      <w:bCs/>
                      <w:color w:val="auto"/>
                    </w:rPr>
                    <w:t>生产规模</w:t>
                  </w:r>
                </w:p>
              </w:tc>
              <w:tc>
                <w:tcPr>
                  <w:tcW w:w="1832" w:type="pct"/>
                  <w:vAlign w:val="center"/>
                </w:tcPr>
                <w:p w14:paraId="020866EC">
                  <w:pPr>
                    <w:pStyle w:val="35"/>
                    <w:rPr>
                      <w:rFonts w:hint="default" w:asciiTheme="majorEastAsia" w:hAnsiTheme="majorEastAsia" w:eastAsiaTheme="majorEastAsia" w:cstheme="majorEastAsia"/>
                      <w:b/>
                      <w:bCs/>
                      <w:color w:val="auto"/>
                    </w:rPr>
                  </w:pPr>
                  <w:r>
                    <w:rPr>
                      <w:rFonts w:asciiTheme="majorEastAsia" w:hAnsiTheme="majorEastAsia" w:eastAsiaTheme="majorEastAsia" w:cstheme="majorEastAsia"/>
                      <w:b/>
                      <w:bCs/>
                      <w:color w:val="auto"/>
                    </w:rPr>
                    <w:t>备注</w:t>
                  </w:r>
                </w:p>
              </w:tc>
            </w:tr>
            <w:tr w14:paraId="58E10B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exact"/>
                <w:jc w:val="center"/>
              </w:trPr>
              <w:tc>
                <w:tcPr>
                  <w:tcW w:w="501" w:type="pct"/>
                  <w:vAlign w:val="center"/>
                </w:tcPr>
                <w:p w14:paraId="743B909B">
                  <w:pPr>
                    <w:pStyle w:val="35"/>
                    <w:rPr>
                      <w:rFonts w:hint="default" w:asciiTheme="majorEastAsia" w:hAnsiTheme="majorEastAsia" w:eastAsiaTheme="majorEastAsia" w:cstheme="majorEastAsia"/>
                      <w:color w:val="auto"/>
                    </w:rPr>
                  </w:pPr>
                  <w:r>
                    <w:rPr>
                      <w:rFonts w:asciiTheme="majorEastAsia" w:hAnsiTheme="majorEastAsia" w:eastAsiaTheme="majorEastAsia" w:cstheme="majorEastAsia"/>
                      <w:color w:val="auto"/>
                    </w:rPr>
                    <w:t>1</w:t>
                  </w:r>
                </w:p>
              </w:tc>
              <w:tc>
                <w:tcPr>
                  <w:tcW w:w="1832" w:type="pct"/>
                  <w:vAlign w:val="center"/>
                </w:tcPr>
                <w:p w14:paraId="51A91595">
                  <w:pPr>
                    <w:pStyle w:val="35"/>
                    <w:rPr>
                      <w:rFonts w:hint="default" w:asciiTheme="majorEastAsia" w:hAnsiTheme="majorEastAsia" w:eastAsiaTheme="majorEastAsia" w:cstheme="majorEastAsia"/>
                      <w:color w:val="auto"/>
                    </w:rPr>
                  </w:pPr>
                  <w:r>
                    <w:rPr>
                      <w:rFonts w:asciiTheme="majorEastAsia" w:hAnsiTheme="majorEastAsia" w:eastAsiaTheme="majorEastAsia" w:cstheme="majorEastAsia"/>
                      <w:color w:val="auto"/>
                    </w:rPr>
                    <w:t>免烧制品、隔墙砌块</w:t>
                  </w:r>
                </w:p>
              </w:tc>
              <w:tc>
                <w:tcPr>
                  <w:tcW w:w="834" w:type="pct"/>
                  <w:vAlign w:val="center"/>
                </w:tcPr>
                <w:p w14:paraId="4F00AB5A">
                  <w:pPr>
                    <w:pStyle w:val="35"/>
                    <w:rPr>
                      <w:rFonts w:hint="default" w:asciiTheme="majorEastAsia" w:hAnsiTheme="majorEastAsia" w:eastAsiaTheme="majorEastAsia" w:cstheme="majorEastAsia"/>
                      <w:color w:val="auto"/>
                    </w:rPr>
                  </w:pPr>
                  <w:r>
                    <w:rPr>
                      <w:rFonts w:asciiTheme="majorEastAsia" w:hAnsiTheme="majorEastAsia" w:eastAsiaTheme="majorEastAsia" w:cstheme="majorEastAsia"/>
                      <w:color w:val="auto"/>
                    </w:rPr>
                    <w:t>30万吨</w:t>
                  </w:r>
                </w:p>
              </w:tc>
              <w:tc>
                <w:tcPr>
                  <w:tcW w:w="1832" w:type="pct"/>
                  <w:vAlign w:val="center"/>
                </w:tcPr>
                <w:p w14:paraId="3DB3758D">
                  <w:pPr>
                    <w:pStyle w:val="35"/>
                    <w:rPr>
                      <w:rFonts w:hint="default" w:asciiTheme="majorEastAsia" w:hAnsiTheme="majorEastAsia" w:eastAsiaTheme="majorEastAsia" w:cstheme="majorEastAsia"/>
                      <w:color w:val="auto"/>
                    </w:rPr>
                  </w:pPr>
                  <w:r>
                    <w:rPr>
                      <w:rFonts w:asciiTheme="majorEastAsia" w:hAnsiTheme="majorEastAsia" w:eastAsiaTheme="majorEastAsia" w:cstheme="majorEastAsia"/>
                      <w:color w:val="auto"/>
                    </w:rPr>
                    <w:t>产品，规格根据订单进行生产</w:t>
                  </w:r>
                </w:p>
              </w:tc>
            </w:tr>
            <w:tr w14:paraId="2F92CB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exact"/>
                <w:jc w:val="center"/>
              </w:trPr>
              <w:tc>
                <w:tcPr>
                  <w:tcW w:w="501" w:type="pct"/>
                  <w:vAlign w:val="center"/>
                </w:tcPr>
                <w:p w14:paraId="3E81DCC9">
                  <w:pPr>
                    <w:pStyle w:val="35"/>
                    <w:rPr>
                      <w:rFonts w:hint="default" w:asciiTheme="majorEastAsia" w:hAnsiTheme="majorEastAsia" w:eastAsiaTheme="majorEastAsia" w:cstheme="majorEastAsia"/>
                      <w:color w:val="auto"/>
                    </w:rPr>
                  </w:pPr>
                  <w:r>
                    <w:rPr>
                      <w:rFonts w:asciiTheme="majorEastAsia" w:hAnsiTheme="majorEastAsia" w:eastAsiaTheme="majorEastAsia" w:cstheme="majorEastAsia"/>
                      <w:color w:val="auto"/>
                    </w:rPr>
                    <w:t>3</w:t>
                  </w:r>
                </w:p>
              </w:tc>
              <w:tc>
                <w:tcPr>
                  <w:tcW w:w="1832" w:type="pct"/>
                  <w:vAlign w:val="center"/>
                </w:tcPr>
                <w:p w14:paraId="74373C05">
                  <w:pPr>
                    <w:pStyle w:val="35"/>
                    <w:rPr>
                      <w:rFonts w:hint="default" w:asciiTheme="majorEastAsia" w:hAnsiTheme="majorEastAsia" w:eastAsiaTheme="majorEastAsia" w:cstheme="majorEastAsia"/>
                      <w:color w:val="auto"/>
                    </w:rPr>
                  </w:pPr>
                  <w:r>
                    <w:rPr>
                      <w:rFonts w:asciiTheme="majorEastAsia" w:hAnsiTheme="majorEastAsia" w:eastAsiaTheme="majorEastAsia" w:cstheme="majorEastAsia"/>
                      <w:color w:val="auto"/>
                    </w:rPr>
                    <w:t>路基垫层</w:t>
                  </w:r>
                </w:p>
              </w:tc>
              <w:tc>
                <w:tcPr>
                  <w:tcW w:w="834" w:type="pct"/>
                  <w:vAlign w:val="center"/>
                </w:tcPr>
                <w:p w14:paraId="21A0B2BA">
                  <w:pPr>
                    <w:pStyle w:val="35"/>
                    <w:rPr>
                      <w:rFonts w:hint="default" w:asciiTheme="majorEastAsia" w:hAnsiTheme="majorEastAsia" w:eastAsiaTheme="majorEastAsia" w:cstheme="majorEastAsia"/>
                      <w:color w:val="auto"/>
                    </w:rPr>
                  </w:pPr>
                  <w:r>
                    <w:rPr>
                      <w:rFonts w:asciiTheme="majorEastAsia" w:hAnsiTheme="majorEastAsia" w:eastAsiaTheme="majorEastAsia" w:cstheme="majorEastAsia"/>
                      <w:color w:val="auto"/>
                    </w:rPr>
                    <w:t>3万吨</w:t>
                  </w:r>
                </w:p>
              </w:tc>
              <w:tc>
                <w:tcPr>
                  <w:tcW w:w="1832" w:type="pct"/>
                  <w:vAlign w:val="center"/>
                </w:tcPr>
                <w:p w14:paraId="452D128D">
                  <w:pPr>
                    <w:pStyle w:val="35"/>
                    <w:rPr>
                      <w:rFonts w:hint="default" w:asciiTheme="majorEastAsia" w:hAnsiTheme="majorEastAsia" w:eastAsiaTheme="majorEastAsia" w:cstheme="majorEastAsia"/>
                      <w:color w:val="auto"/>
                    </w:rPr>
                  </w:pPr>
                  <w:r>
                    <w:rPr>
                      <w:rFonts w:asciiTheme="majorEastAsia" w:hAnsiTheme="majorEastAsia" w:eastAsiaTheme="majorEastAsia" w:cstheme="majorEastAsia"/>
                      <w:color w:val="auto"/>
                    </w:rPr>
                    <w:t>产品</w:t>
                  </w:r>
                </w:p>
              </w:tc>
            </w:tr>
            <w:tr w14:paraId="3CBE23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exact"/>
                <w:jc w:val="center"/>
              </w:trPr>
              <w:tc>
                <w:tcPr>
                  <w:tcW w:w="501" w:type="pct"/>
                  <w:vAlign w:val="center"/>
                </w:tcPr>
                <w:p w14:paraId="3B5F4384">
                  <w:pPr>
                    <w:pStyle w:val="35"/>
                    <w:rPr>
                      <w:rFonts w:hint="default" w:asciiTheme="majorEastAsia" w:hAnsiTheme="majorEastAsia" w:eastAsiaTheme="majorEastAsia" w:cstheme="majorEastAsia"/>
                      <w:color w:val="auto"/>
                    </w:rPr>
                  </w:pPr>
                  <w:r>
                    <w:rPr>
                      <w:rFonts w:asciiTheme="majorEastAsia" w:hAnsiTheme="majorEastAsia" w:eastAsiaTheme="majorEastAsia" w:cstheme="majorEastAsia"/>
                      <w:color w:val="auto"/>
                    </w:rPr>
                    <w:t>4</w:t>
                  </w:r>
                </w:p>
              </w:tc>
              <w:tc>
                <w:tcPr>
                  <w:tcW w:w="1832" w:type="pct"/>
                  <w:vAlign w:val="center"/>
                </w:tcPr>
                <w:p w14:paraId="38A2A60D">
                  <w:pPr>
                    <w:pStyle w:val="35"/>
                    <w:rPr>
                      <w:rFonts w:hint="eastAsia" w:asciiTheme="majorEastAsia" w:hAnsiTheme="majorEastAsia" w:eastAsiaTheme="majorEastAsia" w:cstheme="majorEastAsia"/>
                      <w:color w:val="auto"/>
                      <w:lang w:eastAsia="zh-CN"/>
                    </w:rPr>
                  </w:pPr>
                  <w:r>
                    <w:rPr>
                      <w:rFonts w:asciiTheme="majorEastAsia" w:hAnsiTheme="majorEastAsia" w:eastAsiaTheme="majorEastAsia" w:cstheme="majorEastAsia"/>
                      <w:color w:val="auto"/>
                    </w:rPr>
                    <w:t>无害化</w:t>
                  </w:r>
                  <w:r>
                    <w:rPr>
                      <w:rFonts w:hint="eastAsia" w:asciiTheme="majorEastAsia" w:hAnsiTheme="majorEastAsia" w:eastAsiaTheme="majorEastAsia" w:cstheme="majorEastAsia"/>
                      <w:color w:val="auto"/>
                      <w:lang w:eastAsia="zh-CN"/>
                    </w:rPr>
                    <w:t>填埋料</w:t>
                  </w:r>
                </w:p>
              </w:tc>
              <w:tc>
                <w:tcPr>
                  <w:tcW w:w="834" w:type="pct"/>
                  <w:vAlign w:val="center"/>
                </w:tcPr>
                <w:p w14:paraId="7CC8A1FB">
                  <w:pPr>
                    <w:pStyle w:val="35"/>
                    <w:rPr>
                      <w:rFonts w:hint="default" w:asciiTheme="majorEastAsia" w:hAnsiTheme="majorEastAsia" w:eastAsiaTheme="majorEastAsia" w:cstheme="majorEastAsia"/>
                      <w:color w:val="auto"/>
                    </w:rPr>
                  </w:pPr>
                  <w:r>
                    <w:rPr>
                      <w:rFonts w:asciiTheme="majorEastAsia" w:hAnsiTheme="majorEastAsia" w:eastAsiaTheme="majorEastAsia" w:cstheme="majorEastAsia"/>
                      <w:color w:val="auto"/>
                    </w:rPr>
                    <w:t>6万吨</w:t>
                  </w:r>
                </w:p>
              </w:tc>
              <w:tc>
                <w:tcPr>
                  <w:tcW w:w="1832" w:type="pct"/>
                  <w:vAlign w:val="center"/>
                </w:tcPr>
                <w:p w14:paraId="135BD6AE">
                  <w:pPr>
                    <w:pStyle w:val="35"/>
                    <w:rPr>
                      <w:rFonts w:hint="default" w:asciiTheme="majorEastAsia" w:hAnsiTheme="majorEastAsia" w:eastAsiaTheme="majorEastAsia" w:cstheme="majorEastAsia"/>
                      <w:color w:val="auto"/>
                    </w:rPr>
                  </w:pPr>
                  <w:r>
                    <w:rPr>
                      <w:rFonts w:asciiTheme="majorEastAsia" w:hAnsiTheme="majorEastAsia" w:eastAsiaTheme="majorEastAsia" w:cstheme="majorEastAsia"/>
                      <w:color w:val="auto"/>
                    </w:rPr>
                    <w:t>产品</w:t>
                  </w:r>
                </w:p>
              </w:tc>
            </w:tr>
            <w:tr w14:paraId="53E437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exact"/>
                <w:jc w:val="center"/>
              </w:trPr>
              <w:tc>
                <w:tcPr>
                  <w:tcW w:w="501" w:type="pct"/>
                  <w:vAlign w:val="center"/>
                </w:tcPr>
                <w:p w14:paraId="481A8E59">
                  <w:pPr>
                    <w:pStyle w:val="35"/>
                    <w:rPr>
                      <w:rFonts w:hint="default" w:asciiTheme="majorEastAsia" w:hAnsiTheme="majorEastAsia" w:eastAsiaTheme="majorEastAsia" w:cstheme="majorEastAsia"/>
                      <w:color w:val="auto"/>
                    </w:rPr>
                  </w:pPr>
                  <w:r>
                    <w:rPr>
                      <w:rFonts w:asciiTheme="majorEastAsia" w:hAnsiTheme="majorEastAsia" w:eastAsiaTheme="majorEastAsia" w:cstheme="majorEastAsia"/>
                      <w:color w:val="auto"/>
                    </w:rPr>
                    <w:t>5</w:t>
                  </w:r>
                </w:p>
              </w:tc>
              <w:tc>
                <w:tcPr>
                  <w:tcW w:w="1832" w:type="pct"/>
                  <w:vAlign w:val="center"/>
                </w:tcPr>
                <w:p w14:paraId="06127FAC">
                  <w:pPr>
                    <w:pStyle w:val="35"/>
                    <w:rPr>
                      <w:rFonts w:hint="default" w:asciiTheme="majorEastAsia" w:hAnsiTheme="majorEastAsia" w:eastAsiaTheme="majorEastAsia" w:cstheme="majorEastAsia"/>
                      <w:color w:val="auto"/>
                    </w:rPr>
                  </w:pPr>
                  <w:r>
                    <w:rPr>
                      <w:rFonts w:asciiTheme="majorEastAsia" w:hAnsiTheme="majorEastAsia" w:eastAsiaTheme="majorEastAsia" w:cstheme="majorEastAsia"/>
                      <w:color w:val="auto"/>
                    </w:rPr>
                    <w:t>土壤调理剂</w:t>
                  </w:r>
                </w:p>
              </w:tc>
              <w:tc>
                <w:tcPr>
                  <w:tcW w:w="834" w:type="pct"/>
                  <w:vAlign w:val="center"/>
                </w:tcPr>
                <w:p w14:paraId="0C84668D">
                  <w:pPr>
                    <w:pStyle w:val="35"/>
                    <w:rPr>
                      <w:rFonts w:hint="default" w:asciiTheme="majorEastAsia" w:hAnsiTheme="majorEastAsia" w:eastAsiaTheme="majorEastAsia" w:cstheme="majorEastAsia"/>
                      <w:color w:val="auto"/>
                    </w:rPr>
                  </w:pPr>
                  <w:r>
                    <w:rPr>
                      <w:rFonts w:asciiTheme="majorEastAsia" w:hAnsiTheme="majorEastAsia" w:eastAsiaTheme="majorEastAsia" w:cstheme="majorEastAsia"/>
                      <w:color w:val="auto"/>
                    </w:rPr>
                    <w:t>9万吨</w:t>
                  </w:r>
                </w:p>
              </w:tc>
              <w:tc>
                <w:tcPr>
                  <w:tcW w:w="1832" w:type="pct"/>
                  <w:vAlign w:val="center"/>
                </w:tcPr>
                <w:p w14:paraId="67E1C441">
                  <w:pPr>
                    <w:pStyle w:val="35"/>
                    <w:rPr>
                      <w:rFonts w:hint="default" w:asciiTheme="majorEastAsia" w:hAnsiTheme="majorEastAsia" w:eastAsiaTheme="majorEastAsia" w:cstheme="majorEastAsia"/>
                      <w:color w:val="auto"/>
                    </w:rPr>
                  </w:pPr>
                  <w:r>
                    <w:rPr>
                      <w:rFonts w:asciiTheme="majorEastAsia" w:hAnsiTheme="majorEastAsia" w:eastAsiaTheme="majorEastAsia" w:cstheme="majorEastAsia"/>
                      <w:color w:val="auto"/>
                    </w:rPr>
                    <w:t>产品</w:t>
                  </w:r>
                </w:p>
              </w:tc>
            </w:tr>
            <w:tr w14:paraId="153F25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 w:hRule="exact"/>
                <w:jc w:val="center"/>
              </w:trPr>
              <w:tc>
                <w:tcPr>
                  <w:tcW w:w="501" w:type="pct"/>
                  <w:vAlign w:val="center"/>
                </w:tcPr>
                <w:p w14:paraId="18A9F26E">
                  <w:pPr>
                    <w:pStyle w:val="35"/>
                    <w:rPr>
                      <w:rFonts w:hint="default" w:asciiTheme="majorEastAsia" w:hAnsiTheme="majorEastAsia" w:eastAsiaTheme="majorEastAsia" w:cstheme="majorEastAsia"/>
                      <w:color w:val="auto"/>
                    </w:rPr>
                  </w:pPr>
                  <w:r>
                    <w:rPr>
                      <w:rFonts w:asciiTheme="majorEastAsia" w:hAnsiTheme="majorEastAsia" w:eastAsiaTheme="majorEastAsia" w:cstheme="majorEastAsia"/>
                      <w:color w:val="auto"/>
                    </w:rPr>
                    <w:t>6</w:t>
                  </w:r>
                </w:p>
              </w:tc>
              <w:tc>
                <w:tcPr>
                  <w:tcW w:w="1832" w:type="pct"/>
                  <w:vAlign w:val="center"/>
                </w:tcPr>
                <w:p w14:paraId="1030C3FB">
                  <w:pPr>
                    <w:pStyle w:val="35"/>
                    <w:rPr>
                      <w:rFonts w:hint="default" w:asciiTheme="majorEastAsia" w:hAnsiTheme="majorEastAsia" w:eastAsiaTheme="majorEastAsia" w:cstheme="majorEastAsia"/>
                      <w:color w:val="auto"/>
                    </w:rPr>
                  </w:pPr>
                  <w:r>
                    <w:rPr>
                      <w:rFonts w:asciiTheme="majorEastAsia" w:hAnsiTheme="majorEastAsia" w:eastAsiaTheme="majorEastAsia" w:cstheme="majorEastAsia"/>
                      <w:color w:val="auto"/>
                    </w:rPr>
                    <w:t>改性磷石膏及脱硫石膏</w:t>
                  </w:r>
                </w:p>
              </w:tc>
              <w:tc>
                <w:tcPr>
                  <w:tcW w:w="834" w:type="pct"/>
                  <w:vAlign w:val="center"/>
                </w:tcPr>
                <w:p w14:paraId="72AC1A57">
                  <w:pPr>
                    <w:pStyle w:val="35"/>
                    <w:rPr>
                      <w:rFonts w:hint="default" w:asciiTheme="majorEastAsia" w:hAnsiTheme="majorEastAsia" w:eastAsiaTheme="majorEastAsia" w:cstheme="majorEastAsia"/>
                      <w:color w:val="auto"/>
                    </w:rPr>
                  </w:pPr>
                  <w:r>
                    <w:rPr>
                      <w:rFonts w:asciiTheme="majorEastAsia" w:hAnsiTheme="majorEastAsia" w:eastAsiaTheme="majorEastAsia" w:cstheme="majorEastAsia"/>
                      <w:color w:val="auto"/>
                    </w:rPr>
                    <w:t>25万吨</w:t>
                  </w:r>
                </w:p>
              </w:tc>
              <w:tc>
                <w:tcPr>
                  <w:tcW w:w="1832" w:type="pct"/>
                  <w:vAlign w:val="center"/>
                </w:tcPr>
                <w:p w14:paraId="61A6C960">
                  <w:pPr>
                    <w:pStyle w:val="35"/>
                    <w:rPr>
                      <w:rFonts w:hint="default" w:asciiTheme="majorEastAsia" w:hAnsiTheme="majorEastAsia" w:eastAsiaTheme="majorEastAsia" w:cstheme="majorEastAsia"/>
                      <w:color w:val="auto"/>
                    </w:rPr>
                  </w:pPr>
                  <w:r>
                    <w:rPr>
                      <w:rFonts w:asciiTheme="majorEastAsia" w:hAnsiTheme="majorEastAsia" w:eastAsiaTheme="majorEastAsia" w:cstheme="majorEastAsia"/>
                      <w:color w:val="auto"/>
                    </w:rPr>
                    <w:t>产品，供给水泥厂、石膏板厂等建材公司</w:t>
                  </w:r>
                </w:p>
              </w:tc>
            </w:tr>
            <w:tr w14:paraId="3FC946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exact"/>
                <w:jc w:val="center"/>
              </w:trPr>
              <w:tc>
                <w:tcPr>
                  <w:tcW w:w="501" w:type="pct"/>
                  <w:vAlign w:val="center"/>
                </w:tcPr>
                <w:p w14:paraId="407738F2">
                  <w:pPr>
                    <w:pStyle w:val="35"/>
                    <w:rPr>
                      <w:rFonts w:hint="default" w:asciiTheme="majorEastAsia" w:hAnsiTheme="majorEastAsia" w:eastAsiaTheme="majorEastAsia" w:cstheme="majorEastAsia"/>
                      <w:color w:val="auto"/>
                    </w:rPr>
                  </w:pPr>
                  <w:r>
                    <w:rPr>
                      <w:rFonts w:asciiTheme="majorEastAsia" w:hAnsiTheme="majorEastAsia" w:eastAsiaTheme="majorEastAsia" w:cstheme="majorEastAsia"/>
                      <w:color w:val="auto"/>
                    </w:rPr>
                    <w:t>7</w:t>
                  </w:r>
                </w:p>
              </w:tc>
              <w:tc>
                <w:tcPr>
                  <w:tcW w:w="1832" w:type="pct"/>
                  <w:vAlign w:val="center"/>
                </w:tcPr>
                <w:p w14:paraId="1BE52F60">
                  <w:pPr>
                    <w:pStyle w:val="35"/>
                    <w:rPr>
                      <w:rFonts w:hint="default" w:asciiTheme="majorEastAsia" w:hAnsiTheme="majorEastAsia" w:eastAsiaTheme="majorEastAsia" w:cstheme="majorEastAsia"/>
                      <w:color w:val="auto"/>
                    </w:rPr>
                  </w:pPr>
                  <w:r>
                    <w:rPr>
                      <w:rFonts w:asciiTheme="majorEastAsia" w:hAnsiTheme="majorEastAsia" w:eastAsiaTheme="majorEastAsia" w:cstheme="majorEastAsia"/>
                      <w:color w:val="auto"/>
                    </w:rPr>
                    <w:t>磷石膏基绿化土壤材料</w:t>
                  </w:r>
                </w:p>
              </w:tc>
              <w:tc>
                <w:tcPr>
                  <w:tcW w:w="834" w:type="pct"/>
                  <w:vAlign w:val="center"/>
                </w:tcPr>
                <w:p w14:paraId="52178C4B">
                  <w:pPr>
                    <w:pStyle w:val="35"/>
                    <w:rPr>
                      <w:rFonts w:hint="default" w:asciiTheme="majorEastAsia" w:hAnsiTheme="majorEastAsia" w:eastAsiaTheme="majorEastAsia" w:cstheme="majorEastAsia"/>
                      <w:color w:val="auto"/>
                    </w:rPr>
                  </w:pPr>
                  <w:r>
                    <w:rPr>
                      <w:rFonts w:asciiTheme="majorEastAsia" w:hAnsiTheme="majorEastAsia" w:eastAsiaTheme="majorEastAsia" w:cstheme="majorEastAsia"/>
                      <w:color w:val="auto"/>
                    </w:rPr>
                    <w:t>7万吨</w:t>
                  </w:r>
                </w:p>
              </w:tc>
              <w:tc>
                <w:tcPr>
                  <w:tcW w:w="1832" w:type="pct"/>
                  <w:vAlign w:val="center"/>
                </w:tcPr>
                <w:p w14:paraId="3924555F">
                  <w:pPr>
                    <w:pStyle w:val="35"/>
                    <w:rPr>
                      <w:rFonts w:hint="default" w:asciiTheme="majorEastAsia" w:hAnsiTheme="majorEastAsia" w:eastAsiaTheme="majorEastAsia" w:cstheme="majorEastAsia"/>
                      <w:color w:val="auto"/>
                    </w:rPr>
                  </w:pPr>
                  <w:r>
                    <w:rPr>
                      <w:rFonts w:asciiTheme="majorEastAsia" w:hAnsiTheme="majorEastAsia" w:eastAsiaTheme="majorEastAsia" w:cstheme="majorEastAsia"/>
                      <w:color w:val="auto"/>
                    </w:rPr>
                    <w:t>产品</w:t>
                  </w:r>
                </w:p>
              </w:tc>
            </w:tr>
            <w:tr w14:paraId="027CB5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exact"/>
                <w:jc w:val="center"/>
              </w:trPr>
              <w:tc>
                <w:tcPr>
                  <w:tcW w:w="2333" w:type="pct"/>
                  <w:gridSpan w:val="2"/>
                  <w:vAlign w:val="center"/>
                </w:tcPr>
                <w:p w14:paraId="1CF3934A">
                  <w:pPr>
                    <w:pStyle w:val="35"/>
                    <w:rPr>
                      <w:rFonts w:hint="default" w:asciiTheme="majorEastAsia" w:hAnsiTheme="majorEastAsia" w:eastAsiaTheme="majorEastAsia" w:cstheme="majorEastAsia"/>
                      <w:color w:val="auto"/>
                    </w:rPr>
                  </w:pPr>
                  <w:r>
                    <w:rPr>
                      <w:rFonts w:asciiTheme="majorEastAsia" w:hAnsiTheme="majorEastAsia" w:eastAsiaTheme="majorEastAsia" w:cstheme="majorEastAsia"/>
                      <w:color w:val="auto"/>
                    </w:rPr>
                    <w:t>合计</w:t>
                  </w:r>
                </w:p>
              </w:tc>
              <w:tc>
                <w:tcPr>
                  <w:tcW w:w="834" w:type="pct"/>
                  <w:vAlign w:val="center"/>
                </w:tcPr>
                <w:p w14:paraId="23356C48">
                  <w:pPr>
                    <w:pStyle w:val="35"/>
                    <w:rPr>
                      <w:rFonts w:hint="default" w:asciiTheme="majorEastAsia" w:hAnsiTheme="majorEastAsia" w:eastAsiaTheme="majorEastAsia" w:cstheme="majorEastAsia"/>
                      <w:color w:val="auto"/>
                    </w:rPr>
                  </w:pPr>
                  <w:r>
                    <w:rPr>
                      <w:rFonts w:asciiTheme="majorEastAsia" w:hAnsiTheme="majorEastAsia" w:eastAsiaTheme="majorEastAsia" w:cstheme="majorEastAsia"/>
                      <w:color w:val="auto"/>
                    </w:rPr>
                    <w:t>80万吨</w:t>
                  </w:r>
                </w:p>
              </w:tc>
              <w:tc>
                <w:tcPr>
                  <w:tcW w:w="1832" w:type="pct"/>
                  <w:vAlign w:val="center"/>
                </w:tcPr>
                <w:p w14:paraId="069A8A5D">
                  <w:pPr>
                    <w:pStyle w:val="35"/>
                    <w:rPr>
                      <w:rFonts w:hint="default" w:asciiTheme="majorEastAsia" w:hAnsiTheme="majorEastAsia" w:eastAsiaTheme="majorEastAsia" w:cstheme="majorEastAsia"/>
                      <w:color w:val="auto"/>
                    </w:rPr>
                  </w:pPr>
                  <w:r>
                    <w:rPr>
                      <w:rFonts w:asciiTheme="majorEastAsia" w:hAnsiTheme="majorEastAsia" w:eastAsiaTheme="majorEastAsia" w:cstheme="majorEastAsia"/>
                      <w:color w:val="auto"/>
                    </w:rPr>
                    <w:t>/</w:t>
                  </w:r>
                </w:p>
              </w:tc>
            </w:tr>
            <w:tr w14:paraId="269F29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exact"/>
                <w:jc w:val="center"/>
              </w:trPr>
              <w:tc>
                <w:tcPr>
                  <w:tcW w:w="501" w:type="pct"/>
                  <w:vAlign w:val="center"/>
                </w:tcPr>
                <w:p w14:paraId="00EF3489">
                  <w:pPr>
                    <w:pStyle w:val="35"/>
                    <w:rPr>
                      <w:rFonts w:hint="default" w:asciiTheme="majorEastAsia" w:hAnsiTheme="majorEastAsia" w:eastAsiaTheme="majorEastAsia" w:cstheme="majorEastAsia"/>
                      <w:color w:val="auto"/>
                    </w:rPr>
                  </w:pPr>
                  <w:r>
                    <w:rPr>
                      <w:rFonts w:asciiTheme="majorEastAsia" w:hAnsiTheme="majorEastAsia" w:eastAsiaTheme="majorEastAsia" w:cstheme="majorEastAsia"/>
                      <w:color w:val="auto"/>
                    </w:rPr>
                    <w:t>8</w:t>
                  </w:r>
                </w:p>
              </w:tc>
              <w:tc>
                <w:tcPr>
                  <w:tcW w:w="1832" w:type="pct"/>
                  <w:vAlign w:val="center"/>
                </w:tcPr>
                <w:p w14:paraId="2D20A417">
                  <w:pPr>
                    <w:pStyle w:val="35"/>
                    <w:rPr>
                      <w:rFonts w:hint="default" w:asciiTheme="majorEastAsia" w:hAnsiTheme="majorEastAsia" w:eastAsiaTheme="majorEastAsia" w:cstheme="majorEastAsia"/>
                      <w:color w:val="auto"/>
                    </w:rPr>
                  </w:pPr>
                  <w:r>
                    <w:rPr>
                      <w:rFonts w:hint="eastAsia" w:asciiTheme="majorEastAsia" w:hAnsiTheme="majorEastAsia" w:eastAsiaTheme="majorEastAsia" w:cstheme="majorEastAsia"/>
                      <w:color w:val="auto"/>
                      <w:lang w:val="en-US" w:eastAsia="zh-CN"/>
                    </w:rPr>
                    <w:t>金属</w:t>
                  </w:r>
                  <w:r>
                    <w:rPr>
                      <w:rFonts w:asciiTheme="majorEastAsia" w:hAnsiTheme="majorEastAsia" w:eastAsiaTheme="majorEastAsia" w:cstheme="majorEastAsia"/>
                      <w:color w:val="auto"/>
                    </w:rPr>
                    <w:t>粒子</w:t>
                  </w:r>
                </w:p>
              </w:tc>
              <w:tc>
                <w:tcPr>
                  <w:tcW w:w="834" w:type="pct"/>
                  <w:vAlign w:val="center"/>
                </w:tcPr>
                <w:p w14:paraId="218D75B6">
                  <w:pPr>
                    <w:pStyle w:val="35"/>
                    <w:rPr>
                      <w:rFonts w:hint="default" w:asciiTheme="majorEastAsia" w:hAnsiTheme="majorEastAsia" w:eastAsiaTheme="majorEastAsia" w:cstheme="majorEastAsia"/>
                      <w:color w:val="auto"/>
                    </w:rPr>
                  </w:pPr>
                  <w:r>
                    <w:rPr>
                      <w:rFonts w:asciiTheme="majorEastAsia" w:hAnsiTheme="majorEastAsia" w:eastAsiaTheme="majorEastAsia" w:cstheme="majorEastAsia"/>
                      <w:color w:val="auto"/>
                    </w:rPr>
                    <w:t>3000吨</w:t>
                  </w:r>
                </w:p>
              </w:tc>
              <w:tc>
                <w:tcPr>
                  <w:tcW w:w="1832" w:type="pct"/>
                  <w:vAlign w:val="center"/>
                </w:tcPr>
                <w:p w14:paraId="12DB33F1">
                  <w:pPr>
                    <w:pStyle w:val="35"/>
                    <w:rPr>
                      <w:rFonts w:hint="default" w:asciiTheme="majorEastAsia" w:hAnsiTheme="majorEastAsia" w:eastAsiaTheme="majorEastAsia" w:cstheme="majorEastAsia"/>
                      <w:color w:val="auto"/>
                    </w:rPr>
                  </w:pPr>
                  <w:r>
                    <w:rPr>
                      <w:rFonts w:asciiTheme="majorEastAsia" w:hAnsiTheme="majorEastAsia" w:eastAsiaTheme="majorEastAsia" w:cstheme="majorEastAsia"/>
                      <w:color w:val="auto"/>
                    </w:rPr>
                    <w:t>副产品</w:t>
                  </w:r>
                </w:p>
              </w:tc>
            </w:tr>
          </w:tbl>
          <w:p w14:paraId="00526201">
            <w:pPr>
              <w:ind w:firstLine="468"/>
              <w:rPr>
                <w:rFonts w:hint="eastAsia" w:asciiTheme="majorEastAsia" w:hAnsiTheme="majorEastAsia" w:eastAsiaTheme="majorEastAsia" w:cstheme="majorEastAsia"/>
                <w:color w:val="auto"/>
                <w:lang w:eastAsia="zh-CN"/>
              </w:rPr>
            </w:pPr>
            <w:r>
              <w:rPr>
                <w:rFonts w:hint="eastAsia" w:asciiTheme="majorEastAsia" w:hAnsiTheme="majorEastAsia" w:eastAsiaTheme="majorEastAsia" w:cstheme="majorEastAsia"/>
                <w:color w:val="auto"/>
              </w:rPr>
              <w:t>产品质量要求：根据《磷石膏利用和无害化贮存污染控制技术规范》（HJ 1415—2025），要求项目路基垫层、无害化</w:t>
            </w:r>
            <w:r>
              <w:rPr>
                <w:rFonts w:hint="eastAsia" w:asciiTheme="majorEastAsia" w:hAnsiTheme="majorEastAsia" w:eastAsiaTheme="majorEastAsia" w:cstheme="majorEastAsia"/>
                <w:color w:val="auto"/>
                <w:lang w:eastAsia="zh-CN"/>
              </w:rPr>
              <w:t>填埋料</w:t>
            </w:r>
            <w:r>
              <w:rPr>
                <w:rFonts w:hint="eastAsia" w:asciiTheme="majorEastAsia" w:hAnsiTheme="majorEastAsia" w:eastAsiaTheme="majorEastAsia" w:cstheme="majorEastAsia"/>
                <w:color w:val="auto"/>
              </w:rPr>
              <w:t>、改性磷石膏及脱硫石膏、磷石膏基绿化土壤材料按照 HJ557制备的浸出液中氟化物、磷酸盐（以 P 计）、氨氮、化学需氧量、总铅、总镉、总砷、总汞和总铬浓度应满足GB18599中界定的第Ⅰ类一般工业固体废物的要求。</w:t>
            </w:r>
            <w:r>
              <w:rPr>
                <w:rFonts w:hint="eastAsia"/>
                <w:color w:val="auto"/>
                <w:spacing w:val="-3"/>
              </w:rPr>
              <w:t>其中土壤调理剂、磷石膏基绿化土壤材料</w:t>
            </w:r>
            <w:r>
              <w:rPr>
                <w:color w:val="auto"/>
                <w:spacing w:val="-3"/>
              </w:rPr>
              <w:t>各项指标</w:t>
            </w:r>
            <w:r>
              <w:rPr>
                <w:rFonts w:hint="eastAsia"/>
                <w:color w:val="auto"/>
                <w:spacing w:val="-3"/>
              </w:rPr>
              <w:t>还</w:t>
            </w:r>
            <w:r>
              <w:rPr>
                <w:color w:val="auto"/>
                <w:spacing w:val="-3"/>
              </w:rPr>
              <w:t>应低于《土壤环境质量</w:t>
            </w:r>
            <w:r>
              <w:rPr>
                <w:rFonts w:hint="eastAsia"/>
                <w:color w:val="auto"/>
                <w:spacing w:val="-3"/>
              </w:rPr>
              <w:t xml:space="preserve"> </w:t>
            </w:r>
            <w:r>
              <w:rPr>
                <w:color w:val="auto"/>
                <w:spacing w:val="-3"/>
              </w:rPr>
              <w:t xml:space="preserve"> </w:t>
            </w:r>
            <w:r>
              <w:rPr>
                <w:rFonts w:hint="eastAsia"/>
                <w:color w:val="auto"/>
                <w:spacing w:val="-3"/>
                <w:highlight w:val="none"/>
                <w:lang w:eastAsia="zh-CN"/>
              </w:rPr>
              <w:t>农用地</w:t>
            </w:r>
            <w:r>
              <w:rPr>
                <w:color w:val="auto"/>
              </w:rPr>
              <w:t>土壤污染风险管控标准（试行）》（</w:t>
            </w:r>
            <w:r>
              <w:rPr>
                <w:rFonts w:eastAsia="Times New Roman"/>
                <w:color w:val="auto"/>
              </w:rPr>
              <w:t>GB</w:t>
            </w:r>
            <w:r>
              <w:rPr>
                <w:rFonts w:hint="eastAsia"/>
                <w:color w:val="auto"/>
                <w:lang w:val="en-US" w:eastAsia="zh-CN"/>
              </w:rPr>
              <w:t>15618</w:t>
            </w:r>
            <w:r>
              <w:rPr>
                <w:rFonts w:eastAsia="Times New Roman"/>
                <w:color w:val="auto"/>
              </w:rPr>
              <w:t>-2018</w:t>
            </w:r>
            <w:r>
              <w:rPr>
                <w:color w:val="auto"/>
              </w:rPr>
              <w:t>）表</w:t>
            </w:r>
            <w:r>
              <w:rPr>
                <w:rFonts w:eastAsia="Times New Roman"/>
                <w:color w:val="auto"/>
              </w:rPr>
              <w:t>1</w:t>
            </w:r>
            <w:r>
              <w:rPr>
                <w:color w:val="auto"/>
              </w:rPr>
              <w:t>中用地筛选值</w:t>
            </w:r>
            <w:r>
              <w:rPr>
                <w:rFonts w:hint="eastAsia"/>
                <w:color w:val="auto"/>
              </w:rPr>
              <w:t>。</w:t>
            </w:r>
            <w:r>
              <w:rPr>
                <w:rFonts w:hint="eastAsia" w:asciiTheme="majorEastAsia" w:hAnsiTheme="majorEastAsia" w:eastAsiaTheme="majorEastAsia" w:cstheme="majorEastAsia"/>
                <w:color w:val="auto"/>
                <w:lang w:eastAsia="zh-CN"/>
              </w:rPr>
              <w:t>即满足下表所列要求。</w:t>
            </w:r>
          </w:p>
          <w:p w14:paraId="27BD47F4">
            <w:pPr>
              <w:pStyle w:val="36"/>
              <w:rPr>
                <w:rFonts w:hint="eastAsia" w:asciiTheme="majorEastAsia" w:hAnsiTheme="majorEastAsia" w:eastAsiaTheme="majorEastAsia" w:cstheme="majorEastAsia"/>
                <w:color w:val="auto"/>
                <w:lang w:eastAsia="zh-CN"/>
              </w:rPr>
            </w:pPr>
            <w:r>
              <w:rPr>
                <w:rFonts w:hint="eastAsia" w:asciiTheme="majorEastAsia" w:hAnsiTheme="majorEastAsia" w:eastAsiaTheme="majorEastAsia" w:cstheme="majorEastAsia"/>
                <w:color w:val="auto"/>
                <w:lang w:eastAsia="zh-CN"/>
              </w:rPr>
              <w:t>表</w:t>
            </w:r>
            <w:r>
              <w:rPr>
                <w:rFonts w:asciiTheme="majorEastAsia" w:hAnsiTheme="majorEastAsia" w:eastAsiaTheme="majorEastAsia" w:cstheme="majorEastAsia"/>
                <w:color w:val="auto"/>
              </w:rPr>
              <w:t>2-</w:t>
            </w:r>
            <w:r>
              <w:rPr>
                <w:rFonts w:hint="eastAsia" w:asciiTheme="majorEastAsia" w:hAnsiTheme="majorEastAsia" w:eastAsiaTheme="majorEastAsia" w:cstheme="majorEastAsia"/>
                <w:color w:val="auto"/>
                <w:lang w:val="en-US" w:eastAsia="zh-CN"/>
              </w:rPr>
              <w:t xml:space="preserve">3 </w:t>
            </w:r>
            <w:r>
              <w:rPr>
                <w:rFonts w:asciiTheme="majorEastAsia" w:hAnsiTheme="majorEastAsia" w:eastAsiaTheme="majorEastAsia" w:cstheme="majorEastAsia"/>
                <w:color w:val="auto"/>
              </w:rPr>
              <w:t xml:space="preserve">  项目成品</w:t>
            </w:r>
            <w:r>
              <w:rPr>
                <w:rFonts w:hint="eastAsia" w:asciiTheme="majorEastAsia" w:hAnsiTheme="majorEastAsia" w:eastAsiaTheme="majorEastAsia" w:cstheme="majorEastAsia"/>
                <w:color w:val="auto"/>
                <w:lang w:eastAsia="zh-CN"/>
              </w:rPr>
              <w:t>成分要求表</w:t>
            </w:r>
          </w:p>
          <w:tbl>
            <w:tblPr>
              <w:tblStyle w:val="2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0"/>
              <w:gridCol w:w="1054"/>
              <w:gridCol w:w="968"/>
              <w:gridCol w:w="1054"/>
              <w:gridCol w:w="1054"/>
              <w:gridCol w:w="963"/>
              <w:gridCol w:w="963"/>
              <w:gridCol w:w="985"/>
            </w:tblGrid>
            <w:tr w14:paraId="3E5B67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510" w:type="pct"/>
                  <w:shd w:val="clear" w:color="auto" w:fill="auto"/>
                  <w:vAlign w:val="center"/>
                </w:tcPr>
                <w:p w14:paraId="763FD2F6">
                  <w:pPr>
                    <w:pStyle w:val="35"/>
                    <w:rPr>
                      <w:rFonts w:hint="default" w:asciiTheme="majorEastAsia" w:hAnsiTheme="majorEastAsia" w:eastAsiaTheme="majorEastAsia" w:cstheme="majorEastAsia"/>
                      <w:b/>
                      <w:bCs/>
                      <w:color w:val="auto"/>
                    </w:rPr>
                  </w:pPr>
                  <w:r>
                    <w:rPr>
                      <w:rFonts w:asciiTheme="majorEastAsia" w:hAnsiTheme="majorEastAsia" w:eastAsiaTheme="majorEastAsia" w:cstheme="majorEastAsia"/>
                      <w:b/>
                      <w:bCs/>
                      <w:color w:val="auto"/>
                    </w:rPr>
                    <w:t>pH</w:t>
                  </w:r>
                </w:p>
              </w:tc>
              <w:tc>
                <w:tcPr>
                  <w:tcW w:w="672" w:type="pct"/>
                  <w:shd w:val="clear" w:color="auto" w:fill="auto"/>
                  <w:vAlign w:val="center"/>
                </w:tcPr>
                <w:p w14:paraId="7993D331">
                  <w:pPr>
                    <w:pStyle w:val="35"/>
                    <w:rPr>
                      <w:rFonts w:hint="default" w:asciiTheme="majorEastAsia" w:hAnsiTheme="majorEastAsia" w:eastAsiaTheme="majorEastAsia" w:cstheme="majorEastAsia"/>
                      <w:b/>
                      <w:bCs/>
                      <w:color w:val="auto"/>
                    </w:rPr>
                  </w:pPr>
                  <w:r>
                    <w:rPr>
                      <w:rFonts w:asciiTheme="majorEastAsia" w:hAnsiTheme="majorEastAsia" w:eastAsiaTheme="majorEastAsia" w:cstheme="majorEastAsia"/>
                      <w:b/>
                      <w:bCs/>
                      <w:color w:val="auto"/>
                    </w:rPr>
                    <w:t>汞mg/L</w:t>
                  </w:r>
                </w:p>
              </w:tc>
              <w:tc>
                <w:tcPr>
                  <w:tcW w:w="617" w:type="pct"/>
                  <w:shd w:val="clear" w:color="auto" w:fill="auto"/>
                  <w:vAlign w:val="center"/>
                </w:tcPr>
                <w:p w14:paraId="06F0CF2C">
                  <w:pPr>
                    <w:pStyle w:val="35"/>
                    <w:rPr>
                      <w:rFonts w:hint="default" w:asciiTheme="majorEastAsia" w:hAnsiTheme="majorEastAsia" w:eastAsiaTheme="majorEastAsia" w:cstheme="majorEastAsia"/>
                      <w:b/>
                      <w:bCs/>
                      <w:color w:val="auto"/>
                    </w:rPr>
                  </w:pPr>
                  <w:r>
                    <w:rPr>
                      <w:rFonts w:asciiTheme="majorEastAsia" w:hAnsiTheme="majorEastAsia" w:eastAsiaTheme="majorEastAsia" w:cstheme="majorEastAsia"/>
                      <w:b/>
                      <w:bCs/>
                      <w:color w:val="auto"/>
                    </w:rPr>
                    <w:t>氟化物mg/L</w:t>
                  </w:r>
                </w:p>
              </w:tc>
              <w:tc>
                <w:tcPr>
                  <w:tcW w:w="672" w:type="pct"/>
                  <w:shd w:val="clear" w:color="auto" w:fill="auto"/>
                  <w:vAlign w:val="center"/>
                </w:tcPr>
                <w:p w14:paraId="18D24D9F">
                  <w:pPr>
                    <w:pStyle w:val="35"/>
                    <w:rPr>
                      <w:rFonts w:hint="eastAsia" w:asciiTheme="majorEastAsia" w:hAnsiTheme="majorEastAsia" w:eastAsiaTheme="majorEastAsia" w:cstheme="majorEastAsia"/>
                      <w:b/>
                      <w:bCs/>
                      <w:color w:val="auto"/>
                      <w:lang w:eastAsia="zh-CN"/>
                    </w:rPr>
                  </w:pPr>
                  <w:r>
                    <w:rPr>
                      <w:rFonts w:hint="eastAsia" w:asciiTheme="majorEastAsia" w:hAnsiTheme="majorEastAsia" w:eastAsiaTheme="majorEastAsia" w:cstheme="majorEastAsia"/>
                      <w:b/>
                      <w:bCs/>
                      <w:color w:val="auto"/>
                      <w:lang w:eastAsia="zh-CN"/>
                    </w:rPr>
                    <w:t>烷基汞</w:t>
                  </w:r>
                  <w:r>
                    <w:rPr>
                      <w:rFonts w:asciiTheme="majorEastAsia" w:hAnsiTheme="majorEastAsia" w:eastAsiaTheme="majorEastAsia" w:cstheme="majorEastAsia"/>
                      <w:b/>
                      <w:bCs/>
                      <w:color w:val="auto"/>
                    </w:rPr>
                    <w:t>mg/L</w:t>
                  </w:r>
                </w:p>
              </w:tc>
              <w:tc>
                <w:tcPr>
                  <w:tcW w:w="672" w:type="pct"/>
                  <w:shd w:val="clear" w:color="auto" w:fill="auto"/>
                  <w:vAlign w:val="center"/>
                </w:tcPr>
                <w:p w14:paraId="3782E53C">
                  <w:pPr>
                    <w:pStyle w:val="35"/>
                    <w:rPr>
                      <w:rFonts w:hint="default" w:asciiTheme="majorEastAsia" w:hAnsiTheme="majorEastAsia" w:eastAsiaTheme="majorEastAsia" w:cstheme="majorEastAsia"/>
                      <w:b/>
                      <w:bCs/>
                      <w:color w:val="auto"/>
                    </w:rPr>
                  </w:pPr>
                  <w:r>
                    <w:rPr>
                      <w:rFonts w:asciiTheme="majorEastAsia" w:hAnsiTheme="majorEastAsia" w:eastAsiaTheme="majorEastAsia" w:cstheme="majorEastAsia"/>
                      <w:b/>
                      <w:bCs/>
                      <w:color w:val="auto"/>
                    </w:rPr>
                    <w:t>镉mg/L</w:t>
                  </w:r>
                </w:p>
              </w:tc>
              <w:tc>
                <w:tcPr>
                  <w:tcW w:w="614" w:type="pct"/>
                  <w:shd w:val="clear" w:color="auto" w:fill="auto"/>
                  <w:vAlign w:val="center"/>
                </w:tcPr>
                <w:p w14:paraId="68B371E8">
                  <w:pPr>
                    <w:pStyle w:val="35"/>
                    <w:rPr>
                      <w:rFonts w:hint="default" w:asciiTheme="majorEastAsia" w:hAnsiTheme="majorEastAsia" w:eastAsiaTheme="majorEastAsia" w:cstheme="majorEastAsia"/>
                      <w:b/>
                      <w:bCs/>
                      <w:color w:val="auto"/>
                    </w:rPr>
                  </w:pPr>
                  <w:r>
                    <w:rPr>
                      <w:rFonts w:asciiTheme="majorEastAsia" w:hAnsiTheme="majorEastAsia" w:eastAsiaTheme="majorEastAsia" w:cstheme="majorEastAsia"/>
                      <w:b/>
                      <w:bCs/>
                      <w:color w:val="auto"/>
                    </w:rPr>
                    <w:t>铬mg/L</w:t>
                  </w:r>
                </w:p>
              </w:tc>
              <w:tc>
                <w:tcPr>
                  <w:tcW w:w="614" w:type="pct"/>
                  <w:shd w:val="clear" w:color="auto" w:fill="auto"/>
                  <w:vAlign w:val="center"/>
                </w:tcPr>
                <w:p w14:paraId="2B348B10">
                  <w:pPr>
                    <w:pStyle w:val="35"/>
                    <w:rPr>
                      <w:rFonts w:hint="default" w:asciiTheme="majorEastAsia" w:hAnsiTheme="majorEastAsia" w:eastAsiaTheme="majorEastAsia" w:cstheme="majorEastAsia"/>
                      <w:b/>
                      <w:bCs/>
                      <w:color w:val="auto"/>
                    </w:rPr>
                  </w:pPr>
                  <w:r>
                    <w:rPr>
                      <w:rFonts w:asciiTheme="majorEastAsia" w:hAnsiTheme="majorEastAsia" w:eastAsiaTheme="majorEastAsia" w:cstheme="majorEastAsia"/>
                      <w:b/>
                      <w:bCs/>
                      <w:color w:val="auto"/>
                    </w:rPr>
                    <w:t>六价铬mg/L</w:t>
                  </w:r>
                </w:p>
              </w:tc>
              <w:tc>
                <w:tcPr>
                  <w:tcW w:w="628" w:type="pct"/>
                  <w:shd w:val="clear" w:color="auto" w:fill="auto"/>
                  <w:vAlign w:val="center"/>
                </w:tcPr>
                <w:p w14:paraId="2D2166FD">
                  <w:pPr>
                    <w:pStyle w:val="35"/>
                    <w:rPr>
                      <w:rFonts w:hint="default" w:asciiTheme="majorEastAsia" w:hAnsiTheme="majorEastAsia" w:eastAsiaTheme="majorEastAsia" w:cstheme="majorEastAsia"/>
                      <w:b/>
                      <w:bCs/>
                      <w:color w:val="auto"/>
                    </w:rPr>
                  </w:pPr>
                  <w:r>
                    <w:rPr>
                      <w:rFonts w:asciiTheme="majorEastAsia" w:hAnsiTheme="majorEastAsia" w:eastAsiaTheme="majorEastAsia" w:cstheme="majorEastAsia"/>
                      <w:b/>
                      <w:bCs/>
                      <w:color w:val="auto"/>
                    </w:rPr>
                    <w:t>砷</w:t>
                  </w:r>
                  <w:r>
                    <w:rPr>
                      <w:rFonts w:hint="eastAsia" w:asciiTheme="majorEastAsia" w:hAnsiTheme="majorEastAsia" w:eastAsiaTheme="majorEastAsia" w:cstheme="majorEastAsia"/>
                      <w:b/>
                      <w:bCs/>
                      <w:color w:val="auto"/>
                      <w:lang w:val="en-US" w:eastAsia="zh-CN"/>
                    </w:rPr>
                    <w:t>m</w:t>
                  </w:r>
                  <w:r>
                    <w:rPr>
                      <w:rFonts w:asciiTheme="majorEastAsia" w:hAnsiTheme="majorEastAsia" w:eastAsiaTheme="majorEastAsia" w:cstheme="majorEastAsia"/>
                      <w:b/>
                      <w:bCs/>
                      <w:color w:val="auto"/>
                    </w:rPr>
                    <w:t>g/L</w:t>
                  </w:r>
                </w:p>
              </w:tc>
            </w:tr>
            <w:tr w14:paraId="4ABBEA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trPr>
              <w:tc>
                <w:tcPr>
                  <w:tcW w:w="510" w:type="pct"/>
                  <w:vAlign w:val="center"/>
                </w:tcPr>
                <w:p w14:paraId="100A4531">
                  <w:pPr>
                    <w:pStyle w:val="35"/>
                    <w:rPr>
                      <w:rFonts w:hint="default" w:asciiTheme="majorEastAsia" w:hAnsiTheme="majorEastAsia" w:eastAsiaTheme="majorEastAsia" w:cstheme="majorEastAsia"/>
                      <w:color w:val="auto"/>
                      <w:lang w:val="en-US" w:eastAsia="zh-CN"/>
                    </w:rPr>
                  </w:pPr>
                  <w:r>
                    <w:rPr>
                      <w:rFonts w:hint="eastAsia" w:asciiTheme="majorEastAsia" w:hAnsiTheme="majorEastAsia" w:eastAsiaTheme="majorEastAsia" w:cstheme="majorEastAsia"/>
                      <w:color w:val="auto"/>
                      <w:lang w:val="en-US" w:eastAsia="zh-CN"/>
                    </w:rPr>
                    <w:t>6-9</w:t>
                  </w:r>
                </w:p>
              </w:tc>
              <w:tc>
                <w:tcPr>
                  <w:tcW w:w="672" w:type="pct"/>
                  <w:vAlign w:val="center"/>
                </w:tcPr>
                <w:p w14:paraId="69352AD6">
                  <w:pPr>
                    <w:pStyle w:val="35"/>
                    <w:rPr>
                      <w:rFonts w:hint="default" w:asciiTheme="majorEastAsia" w:hAnsiTheme="majorEastAsia" w:eastAsiaTheme="majorEastAsia" w:cstheme="majorEastAsia"/>
                      <w:color w:val="auto"/>
                      <w:lang w:val="en-US" w:eastAsia="zh-CN"/>
                    </w:rPr>
                  </w:pPr>
                  <w:r>
                    <w:rPr>
                      <w:rFonts w:hint="eastAsia" w:asciiTheme="majorEastAsia" w:hAnsiTheme="majorEastAsia" w:eastAsiaTheme="majorEastAsia" w:cstheme="majorEastAsia"/>
                      <w:color w:val="auto"/>
                      <w:lang w:val="en-US" w:eastAsia="zh-CN"/>
                    </w:rPr>
                    <w:t>0.05</w:t>
                  </w:r>
                </w:p>
              </w:tc>
              <w:tc>
                <w:tcPr>
                  <w:tcW w:w="617" w:type="pct"/>
                  <w:vAlign w:val="center"/>
                </w:tcPr>
                <w:p w14:paraId="17DDC3E4">
                  <w:pPr>
                    <w:pStyle w:val="35"/>
                    <w:rPr>
                      <w:rFonts w:hint="default" w:asciiTheme="majorEastAsia" w:hAnsiTheme="majorEastAsia" w:eastAsiaTheme="majorEastAsia" w:cstheme="majorEastAsia"/>
                      <w:color w:val="auto"/>
                      <w:lang w:val="en-US" w:eastAsia="zh-CN"/>
                    </w:rPr>
                  </w:pPr>
                  <w:r>
                    <w:rPr>
                      <w:rFonts w:hint="eastAsia" w:asciiTheme="majorEastAsia" w:hAnsiTheme="majorEastAsia" w:eastAsiaTheme="majorEastAsia" w:cstheme="majorEastAsia"/>
                      <w:color w:val="auto"/>
                      <w:lang w:val="en-US" w:eastAsia="zh-CN"/>
                    </w:rPr>
                    <w:t>10</w:t>
                  </w:r>
                </w:p>
              </w:tc>
              <w:tc>
                <w:tcPr>
                  <w:tcW w:w="672" w:type="pct"/>
                  <w:vAlign w:val="center"/>
                </w:tcPr>
                <w:p w14:paraId="547BE0C9">
                  <w:pPr>
                    <w:pStyle w:val="35"/>
                    <w:rPr>
                      <w:rFonts w:hint="eastAsia" w:asciiTheme="majorEastAsia" w:hAnsiTheme="majorEastAsia" w:eastAsiaTheme="majorEastAsia" w:cstheme="majorEastAsia"/>
                      <w:color w:val="auto"/>
                      <w:lang w:eastAsia="zh-CN"/>
                    </w:rPr>
                  </w:pPr>
                  <w:r>
                    <w:rPr>
                      <w:rFonts w:hint="eastAsia" w:asciiTheme="majorEastAsia" w:hAnsiTheme="majorEastAsia" w:eastAsiaTheme="majorEastAsia" w:cstheme="majorEastAsia"/>
                      <w:color w:val="auto"/>
                      <w:lang w:eastAsia="zh-CN"/>
                    </w:rPr>
                    <w:t>不得检出</w:t>
                  </w:r>
                </w:p>
              </w:tc>
              <w:tc>
                <w:tcPr>
                  <w:tcW w:w="672" w:type="pct"/>
                  <w:vAlign w:val="center"/>
                </w:tcPr>
                <w:p w14:paraId="0ECB06F7">
                  <w:pPr>
                    <w:pStyle w:val="35"/>
                    <w:rPr>
                      <w:rFonts w:hint="default" w:asciiTheme="majorEastAsia" w:hAnsiTheme="majorEastAsia" w:eastAsiaTheme="majorEastAsia" w:cstheme="majorEastAsia"/>
                      <w:color w:val="auto"/>
                      <w:lang w:val="en-US" w:eastAsia="zh-CN"/>
                    </w:rPr>
                  </w:pPr>
                  <w:r>
                    <w:rPr>
                      <w:rFonts w:hint="eastAsia" w:asciiTheme="majorEastAsia" w:hAnsiTheme="majorEastAsia" w:eastAsiaTheme="majorEastAsia" w:cstheme="majorEastAsia"/>
                      <w:color w:val="auto"/>
                      <w:lang w:val="en-US" w:eastAsia="zh-CN"/>
                    </w:rPr>
                    <w:t>0.1</w:t>
                  </w:r>
                </w:p>
              </w:tc>
              <w:tc>
                <w:tcPr>
                  <w:tcW w:w="614" w:type="pct"/>
                  <w:vAlign w:val="center"/>
                </w:tcPr>
                <w:p w14:paraId="5A955049">
                  <w:pPr>
                    <w:pStyle w:val="35"/>
                    <w:rPr>
                      <w:rFonts w:hint="default" w:asciiTheme="majorEastAsia" w:hAnsiTheme="majorEastAsia" w:eastAsiaTheme="majorEastAsia" w:cstheme="majorEastAsia"/>
                      <w:color w:val="auto"/>
                      <w:lang w:val="en-US" w:eastAsia="zh-CN"/>
                    </w:rPr>
                  </w:pPr>
                  <w:r>
                    <w:rPr>
                      <w:rFonts w:hint="eastAsia" w:asciiTheme="majorEastAsia" w:hAnsiTheme="majorEastAsia" w:eastAsiaTheme="majorEastAsia" w:cstheme="majorEastAsia"/>
                      <w:color w:val="auto"/>
                      <w:lang w:val="en-US" w:eastAsia="zh-CN"/>
                    </w:rPr>
                    <w:t>1.5</w:t>
                  </w:r>
                </w:p>
              </w:tc>
              <w:tc>
                <w:tcPr>
                  <w:tcW w:w="614" w:type="pct"/>
                  <w:vAlign w:val="center"/>
                </w:tcPr>
                <w:p w14:paraId="5D134936">
                  <w:pPr>
                    <w:pStyle w:val="35"/>
                    <w:rPr>
                      <w:rFonts w:hint="default" w:asciiTheme="majorEastAsia" w:hAnsiTheme="majorEastAsia" w:eastAsiaTheme="majorEastAsia" w:cstheme="majorEastAsia"/>
                      <w:color w:val="auto"/>
                      <w:lang w:val="en-US" w:eastAsia="zh-CN"/>
                    </w:rPr>
                  </w:pPr>
                  <w:r>
                    <w:rPr>
                      <w:rFonts w:hint="eastAsia" w:asciiTheme="majorEastAsia" w:hAnsiTheme="majorEastAsia" w:eastAsiaTheme="majorEastAsia" w:cstheme="majorEastAsia"/>
                      <w:color w:val="auto"/>
                      <w:lang w:val="en-US" w:eastAsia="zh-CN"/>
                    </w:rPr>
                    <w:t>0.5</w:t>
                  </w:r>
                </w:p>
              </w:tc>
              <w:tc>
                <w:tcPr>
                  <w:tcW w:w="628" w:type="pct"/>
                  <w:vAlign w:val="center"/>
                </w:tcPr>
                <w:p w14:paraId="40CDA0EE">
                  <w:pPr>
                    <w:pStyle w:val="35"/>
                    <w:rPr>
                      <w:rFonts w:hint="default" w:asciiTheme="majorEastAsia" w:hAnsiTheme="majorEastAsia" w:eastAsiaTheme="majorEastAsia" w:cstheme="majorEastAsia"/>
                      <w:color w:val="auto"/>
                      <w:lang w:val="en-US" w:eastAsia="zh-CN"/>
                    </w:rPr>
                  </w:pPr>
                  <w:r>
                    <w:rPr>
                      <w:rFonts w:hint="eastAsia" w:asciiTheme="majorEastAsia" w:hAnsiTheme="majorEastAsia" w:eastAsiaTheme="majorEastAsia" w:cstheme="majorEastAsia"/>
                      <w:color w:val="auto"/>
                      <w:lang w:val="en-US" w:eastAsia="zh-CN"/>
                    </w:rPr>
                    <w:t>0.5</w:t>
                  </w:r>
                </w:p>
              </w:tc>
            </w:tr>
            <w:tr w14:paraId="4A658C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trPr>
              <w:tc>
                <w:tcPr>
                  <w:tcW w:w="510" w:type="pct"/>
                  <w:vAlign w:val="center"/>
                </w:tcPr>
                <w:p w14:paraId="4FC45DC5">
                  <w:pPr>
                    <w:pStyle w:val="35"/>
                    <w:rPr>
                      <w:rFonts w:hint="default" w:asciiTheme="majorEastAsia" w:hAnsiTheme="majorEastAsia" w:eastAsiaTheme="majorEastAsia" w:cstheme="majorEastAsia"/>
                      <w:b/>
                      <w:bCs/>
                      <w:color w:val="auto"/>
                    </w:rPr>
                  </w:pPr>
                  <w:r>
                    <w:rPr>
                      <w:rFonts w:asciiTheme="majorEastAsia" w:hAnsiTheme="majorEastAsia" w:eastAsiaTheme="majorEastAsia" w:cstheme="majorEastAsia"/>
                      <w:b/>
                      <w:bCs/>
                      <w:color w:val="auto"/>
                    </w:rPr>
                    <w:t>铅mg/L</w:t>
                  </w:r>
                </w:p>
              </w:tc>
              <w:tc>
                <w:tcPr>
                  <w:tcW w:w="672" w:type="pct"/>
                  <w:shd w:val="clear" w:color="auto" w:fill="auto"/>
                  <w:vAlign w:val="center"/>
                </w:tcPr>
                <w:p w14:paraId="2E492B98">
                  <w:pPr>
                    <w:pStyle w:val="35"/>
                    <w:ind w:firstLine="0" w:firstLineChars="0"/>
                    <w:rPr>
                      <w:rFonts w:hint="default" w:asciiTheme="majorEastAsia" w:hAnsiTheme="majorEastAsia" w:eastAsiaTheme="majorEastAsia" w:cstheme="majorEastAsia"/>
                      <w:b/>
                      <w:bCs/>
                      <w:color w:val="auto"/>
                      <w:kern w:val="2"/>
                      <w:sz w:val="21"/>
                      <w:szCs w:val="21"/>
                      <w:lang w:val="en-US" w:eastAsia="zh-CN" w:bidi="ar-SA"/>
                    </w:rPr>
                  </w:pPr>
                  <w:r>
                    <w:rPr>
                      <w:rFonts w:asciiTheme="majorEastAsia" w:hAnsiTheme="majorEastAsia" w:eastAsiaTheme="majorEastAsia" w:cstheme="majorEastAsia"/>
                      <w:b/>
                      <w:bCs/>
                      <w:color w:val="auto"/>
                    </w:rPr>
                    <w:t>镍mg/L</w:t>
                  </w:r>
                </w:p>
              </w:tc>
              <w:tc>
                <w:tcPr>
                  <w:tcW w:w="617" w:type="pct"/>
                  <w:vAlign w:val="center"/>
                </w:tcPr>
                <w:p w14:paraId="4CCA3BCF">
                  <w:pPr>
                    <w:pStyle w:val="35"/>
                    <w:rPr>
                      <w:rFonts w:hint="default" w:asciiTheme="majorEastAsia" w:hAnsiTheme="majorEastAsia" w:eastAsiaTheme="majorEastAsia" w:cstheme="majorEastAsia"/>
                      <w:b/>
                      <w:bCs/>
                      <w:color w:val="auto"/>
                    </w:rPr>
                  </w:pPr>
                  <w:r>
                    <w:rPr>
                      <w:rFonts w:asciiTheme="majorEastAsia" w:hAnsiTheme="majorEastAsia" w:eastAsiaTheme="majorEastAsia" w:cstheme="majorEastAsia"/>
                      <w:b/>
                      <w:bCs/>
                      <w:color w:val="auto"/>
                    </w:rPr>
                    <w:t>铍mg/L</w:t>
                  </w:r>
                </w:p>
              </w:tc>
              <w:tc>
                <w:tcPr>
                  <w:tcW w:w="672" w:type="pct"/>
                  <w:vAlign w:val="center"/>
                </w:tcPr>
                <w:p w14:paraId="1C33662A">
                  <w:pPr>
                    <w:pStyle w:val="35"/>
                    <w:rPr>
                      <w:rFonts w:hint="default" w:asciiTheme="majorEastAsia" w:hAnsiTheme="majorEastAsia" w:eastAsiaTheme="majorEastAsia" w:cstheme="majorEastAsia"/>
                      <w:b/>
                      <w:bCs/>
                      <w:color w:val="auto"/>
                    </w:rPr>
                  </w:pPr>
                  <w:r>
                    <w:rPr>
                      <w:rFonts w:asciiTheme="majorEastAsia" w:hAnsiTheme="majorEastAsia" w:eastAsiaTheme="majorEastAsia" w:cstheme="majorEastAsia"/>
                      <w:b/>
                      <w:bCs/>
                      <w:color w:val="auto"/>
                    </w:rPr>
                    <w:t>银mg/L</w:t>
                  </w:r>
                </w:p>
              </w:tc>
              <w:tc>
                <w:tcPr>
                  <w:tcW w:w="672" w:type="pct"/>
                  <w:vAlign w:val="center"/>
                </w:tcPr>
                <w:p w14:paraId="0853F393">
                  <w:pPr>
                    <w:pStyle w:val="35"/>
                    <w:rPr>
                      <w:rFonts w:hint="default" w:asciiTheme="majorEastAsia" w:hAnsiTheme="majorEastAsia" w:eastAsiaTheme="majorEastAsia" w:cstheme="majorEastAsia"/>
                      <w:b/>
                      <w:bCs/>
                      <w:color w:val="auto"/>
                    </w:rPr>
                  </w:pPr>
                  <w:r>
                    <w:rPr>
                      <w:rFonts w:asciiTheme="majorEastAsia" w:hAnsiTheme="majorEastAsia" w:eastAsiaTheme="majorEastAsia" w:cstheme="majorEastAsia"/>
                      <w:b/>
                      <w:bCs/>
                      <w:color w:val="auto"/>
                    </w:rPr>
                    <w:t>磷酸盐mg/L</w:t>
                  </w:r>
                </w:p>
              </w:tc>
              <w:tc>
                <w:tcPr>
                  <w:tcW w:w="614" w:type="pct"/>
                  <w:vAlign w:val="center"/>
                </w:tcPr>
                <w:p w14:paraId="7AA75EE4">
                  <w:pPr>
                    <w:pStyle w:val="35"/>
                    <w:rPr>
                      <w:rFonts w:hint="default" w:asciiTheme="majorEastAsia" w:hAnsiTheme="majorEastAsia" w:eastAsiaTheme="majorEastAsia" w:cstheme="majorEastAsia"/>
                      <w:b/>
                      <w:bCs/>
                      <w:color w:val="auto"/>
                    </w:rPr>
                  </w:pPr>
                  <w:r>
                    <w:rPr>
                      <w:rFonts w:asciiTheme="majorEastAsia" w:hAnsiTheme="majorEastAsia" w:eastAsiaTheme="majorEastAsia" w:cstheme="majorEastAsia"/>
                      <w:b/>
                      <w:bCs/>
                      <w:color w:val="auto"/>
                    </w:rPr>
                    <w:t>锌mg/L</w:t>
                  </w:r>
                </w:p>
              </w:tc>
              <w:tc>
                <w:tcPr>
                  <w:tcW w:w="614" w:type="pct"/>
                  <w:vAlign w:val="center"/>
                </w:tcPr>
                <w:p w14:paraId="5E3A9890">
                  <w:pPr>
                    <w:pStyle w:val="35"/>
                    <w:rPr>
                      <w:rFonts w:hint="eastAsia" w:asciiTheme="majorEastAsia" w:hAnsiTheme="majorEastAsia" w:eastAsiaTheme="majorEastAsia" w:cstheme="majorEastAsia"/>
                      <w:b/>
                      <w:bCs/>
                      <w:color w:val="auto"/>
                      <w:lang w:eastAsia="zh-CN"/>
                    </w:rPr>
                  </w:pPr>
                  <w:r>
                    <w:rPr>
                      <w:rFonts w:hint="eastAsia" w:asciiTheme="majorEastAsia" w:hAnsiTheme="majorEastAsia" w:eastAsiaTheme="majorEastAsia" w:cstheme="majorEastAsia"/>
                      <w:b/>
                      <w:bCs/>
                      <w:color w:val="auto"/>
                      <w:lang w:eastAsia="zh-CN"/>
                    </w:rPr>
                    <w:t>氨氮</w:t>
                  </w:r>
                  <w:r>
                    <w:rPr>
                      <w:rFonts w:asciiTheme="majorEastAsia" w:hAnsiTheme="majorEastAsia" w:eastAsiaTheme="majorEastAsia" w:cstheme="majorEastAsia"/>
                      <w:b/>
                      <w:bCs/>
                      <w:color w:val="auto"/>
                    </w:rPr>
                    <w:t>mg/L</w:t>
                  </w:r>
                </w:p>
              </w:tc>
              <w:tc>
                <w:tcPr>
                  <w:tcW w:w="628" w:type="pct"/>
                  <w:vAlign w:val="center"/>
                </w:tcPr>
                <w:p w14:paraId="76941629">
                  <w:pPr>
                    <w:pStyle w:val="35"/>
                    <w:rPr>
                      <w:rFonts w:hint="default" w:asciiTheme="majorEastAsia" w:hAnsiTheme="majorEastAsia" w:eastAsiaTheme="majorEastAsia" w:cstheme="majorEastAsia"/>
                      <w:color w:val="auto"/>
                    </w:rPr>
                  </w:pPr>
                  <w:r>
                    <w:rPr>
                      <w:rFonts w:hint="eastAsia" w:asciiTheme="majorEastAsia" w:hAnsiTheme="majorEastAsia" w:eastAsiaTheme="majorEastAsia" w:cstheme="majorEastAsia"/>
                      <w:b/>
                      <w:bCs/>
                      <w:color w:val="auto"/>
                      <w:lang w:eastAsia="zh-CN"/>
                    </w:rPr>
                    <w:t>化学需氧量</w:t>
                  </w:r>
                  <w:r>
                    <w:rPr>
                      <w:rFonts w:asciiTheme="majorEastAsia" w:hAnsiTheme="majorEastAsia" w:eastAsiaTheme="majorEastAsia" w:cstheme="majorEastAsia"/>
                      <w:b/>
                      <w:bCs/>
                      <w:color w:val="auto"/>
                    </w:rPr>
                    <w:t>mg/L</w:t>
                  </w:r>
                </w:p>
              </w:tc>
            </w:tr>
            <w:tr w14:paraId="6F219F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trPr>
              <w:tc>
                <w:tcPr>
                  <w:tcW w:w="510" w:type="pct"/>
                  <w:shd w:val="clear" w:color="auto" w:fill="auto"/>
                  <w:vAlign w:val="center"/>
                </w:tcPr>
                <w:p w14:paraId="190B27E2">
                  <w:pPr>
                    <w:pStyle w:val="35"/>
                    <w:rPr>
                      <w:rFonts w:hint="default" w:asciiTheme="majorEastAsia" w:hAnsiTheme="majorEastAsia" w:eastAsiaTheme="majorEastAsia" w:cstheme="majorEastAsia"/>
                      <w:color w:val="auto"/>
                      <w:lang w:val="en-US" w:eastAsia="zh-CN"/>
                    </w:rPr>
                  </w:pPr>
                  <w:r>
                    <w:rPr>
                      <w:rFonts w:hint="eastAsia" w:asciiTheme="majorEastAsia" w:hAnsiTheme="majorEastAsia" w:eastAsiaTheme="majorEastAsia" w:cstheme="majorEastAsia"/>
                      <w:color w:val="auto"/>
                      <w:lang w:val="en-US" w:eastAsia="zh-CN"/>
                    </w:rPr>
                    <w:t>1.0</w:t>
                  </w:r>
                </w:p>
              </w:tc>
              <w:tc>
                <w:tcPr>
                  <w:tcW w:w="672" w:type="pct"/>
                  <w:shd w:val="clear" w:color="auto" w:fill="auto"/>
                  <w:vAlign w:val="center"/>
                </w:tcPr>
                <w:p w14:paraId="2910AF4B">
                  <w:pPr>
                    <w:pStyle w:val="35"/>
                    <w:rPr>
                      <w:rFonts w:hint="default" w:asciiTheme="majorEastAsia" w:hAnsiTheme="majorEastAsia" w:eastAsiaTheme="majorEastAsia" w:cstheme="majorEastAsia"/>
                      <w:color w:val="auto"/>
                      <w:lang w:val="en-US" w:eastAsia="zh-CN"/>
                    </w:rPr>
                  </w:pPr>
                  <w:r>
                    <w:rPr>
                      <w:rFonts w:hint="eastAsia" w:asciiTheme="majorEastAsia" w:hAnsiTheme="majorEastAsia" w:eastAsiaTheme="majorEastAsia" w:cstheme="majorEastAsia"/>
                      <w:color w:val="auto"/>
                      <w:lang w:val="en-US" w:eastAsia="zh-CN"/>
                    </w:rPr>
                    <w:t>1.0</w:t>
                  </w:r>
                </w:p>
              </w:tc>
              <w:tc>
                <w:tcPr>
                  <w:tcW w:w="617" w:type="pct"/>
                  <w:shd w:val="clear" w:color="auto" w:fill="auto"/>
                  <w:vAlign w:val="center"/>
                </w:tcPr>
                <w:p w14:paraId="65586EE0">
                  <w:pPr>
                    <w:pStyle w:val="35"/>
                    <w:rPr>
                      <w:rFonts w:hint="default" w:asciiTheme="majorEastAsia" w:hAnsiTheme="majorEastAsia" w:eastAsiaTheme="majorEastAsia" w:cstheme="majorEastAsia"/>
                      <w:color w:val="auto"/>
                      <w:lang w:val="en-US" w:eastAsia="zh-CN"/>
                    </w:rPr>
                  </w:pPr>
                  <w:r>
                    <w:rPr>
                      <w:rFonts w:hint="eastAsia" w:asciiTheme="majorEastAsia" w:hAnsiTheme="majorEastAsia" w:eastAsiaTheme="majorEastAsia" w:cstheme="majorEastAsia"/>
                      <w:color w:val="auto"/>
                      <w:lang w:val="en-US" w:eastAsia="zh-CN"/>
                    </w:rPr>
                    <w:t>0.005</w:t>
                  </w:r>
                </w:p>
              </w:tc>
              <w:tc>
                <w:tcPr>
                  <w:tcW w:w="672" w:type="pct"/>
                  <w:shd w:val="clear" w:color="auto" w:fill="auto"/>
                  <w:vAlign w:val="center"/>
                </w:tcPr>
                <w:p w14:paraId="5B9A7EE4">
                  <w:pPr>
                    <w:pStyle w:val="35"/>
                    <w:rPr>
                      <w:rFonts w:hint="default" w:asciiTheme="majorEastAsia" w:hAnsiTheme="majorEastAsia" w:eastAsiaTheme="majorEastAsia" w:cstheme="majorEastAsia"/>
                      <w:color w:val="auto"/>
                      <w:lang w:val="en-US" w:eastAsia="zh-CN"/>
                    </w:rPr>
                  </w:pPr>
                  <w:r>
                    <w:rPr>
                      <w:rFonts w:hint="eastAsia" w:asciiTheme="majorEastAsia" w:hAnsiTheme="majorEastAsia" w:eastAsiaTheme="majorEastAsia" w:cstheme="majorEastAsia"/>
                      <w:color w:val="auto"/>
                      <w:lang w:val="en-US" w:eastAsia="zh-CN"/>
                    </w:rPr>
                    <w:t>0.5</w:t>
                  </w:r>
                </w:p>
              </w:tc>
              <w:tc>
                <w:tcPr>
                  <w:tcW w:w="672" w:type="pct"/>
                  <w:shd w:val="clear" w:color="auto" w:fill="auto"/>
                  <w:vAlign w:val="center"/>
                </w:tcPr>
                <w:p w14:paraId="5B20322F">
                  <w:pPr>
                    <w:pStyle w:val="35"/>
                    <w:rPr>
                      <w:rFonts w:hint="default" w:asciiTheme="majorEastAsia" w:hAnsiTheme="majorEastAsia" w:eastAsiaTheme="majorEastAsia" w:cstheme="majorEastAsia"/>
                      <w:color w:val="auto"/>
                      <w:lang w:val="en-US" w:eastAsia="zh-CN"/>
                    </w:rPr>
                  </w:pPr>
                  <w:r>
                    <w:rPr>
                      <w:rFonts w:hint="eastAsia" w:asciiTheme="majorEastAsia" w:hAnsiTheme="majorEastAsia" w:eastAsiaTheme="majorEastAsia" w:cstheme="majorEastAsia"/>
                      <w:color w:val="auto"/>
                      <w:lang w:val="en-US" w:eastAsia="zh-CN"/>
                    </w:rPr>
                    <w:t>0.5</w:t>
                  </w:r>
                </w:p>
              </w:tc>
              <w:tc>
                <w:tcPr>
                  <w:tcW w:w="614" w:type="pct"/>
                  <w:shd w:val="clear" w:color="auto" w:fill="auto"/>
                  <w:vAlign w:val="center"/>
                </w:tcPr>
                <w:p w14:paraId="14829111">
                  <w:pPr>
                    <w:pStyle w:val="35"/>
                    <w:rPr>
                      <w:rFonts w:hint="default" w:asciiTheme="majorEastAsia" w:hAnsiTheme="majorEastAsia" w:eastAsiaTheme="majorEastAsia" w:cstheme="majorEastAsia"/>
                      <w:color w:val="auto"/>
                      <w:lang w:val="en-US" w:eastAsia="zh-CN"/>
                    </w:rPr>
                  </w:pPr>
                  <w:r>
                    <w:rPr>
                      <w:rFonts w:hint="eastAsia" w:asciiTheme="majorEastAsia" w:hAnsiTheme="majorEastAsia" w:eastAsiaTheme="majorEastAsia" w:cstheme="majorEastAsia"/>
                      <w:color w:val="auto"/>
                      <w:lang w:val="en-US" w:eastAsia="zh-CN"/>
                    </w:rPr>
                    <w:t>2.0</w:t>
                  </w:r>
                </w:p>
              </w:tc>
              <w:tc>
                <w:tcPr>
                  <w:tcW w:w="614" w:type="pct"/>
                  <w:shd w:val="clear" w:color="auto" w:fill="auto"/>
                  <w:vAlign w:val="center"/>
                </w:tcPr>
                <w:p w14:paraId="14D2A0E6">
                  <w:pPr>
                    <w:pStyle w:val="35"/>
                    <w:rPr>
                      <w:rFonts w:hint="default" w:asciiTheme="majorEastAsia" w:hAnsiTheme="majorEastAsia" w:eastAsiaTheme="majorEastAsia" w:cstheme="majorEastAsia"/>
                      <w:color w:val="auto"/>
                      <w:lang w:val="en-US" w:eastAsia="zh-CN"/>
                    </w:rPr>
                  </w:pPr>
                  <w:r>
                    <w:rPr>
                      <w:rFonts w:hint="eastAsia" w:asciiTheme="majorEastAsia" w:hAnsiTheme="majorEastAsia" w:eastAsiaTheme="majorEastAsia" w:cstheme="majorEastAsia"/>
                      <w:color w:val="auto"/>
                      <w:lang w:val="en-US" w:eastAsia="zh-CN"/>
                    </w:rPr>
                    <w:t>15</w:t>
                  </w:r>
                </w:p>
              </w:tc>
              <w:tc>
                <w:tcPr>
                  <w:tcW w:w="628" w:type="pct"/>
                  <w:vAlign w:val="center"/>
                </w:tcPr>
                <w:p w14:paraId="5D378AF0">
                  <w:pPr>
                    <w:pStyle w:val="35"/>
                    <w:rPr>
                      <w:rFonts w:hint="default" w:asciiTheme="majorEastAsia" w:hAnsiTheme="majorEastAsia" w:eastAsiaTheme="majorEastAsia" w:cstheme="majorEastAsia"/>
                      <w:color w:val="auto"/>
                      <w:lang w:val="en-US" w:eastAsia="zh-CN"/>
                    </w:rPr>
                  </w:pPr>
                  <w:r>
                    <w:rPr>
                      <w:rFonts w:hint="eastAsia" w:asciiTheme="majorEastAsia" w:hAnsiTheme="majorEastAsia" w:eastAsiaTheme="majorEastAsia" w:cstheme="majorEastAsia"/>
                      <w:color w:val="auto"/>
                      <w:lang w:val="en-US" w:eastAsia="zh-CN"/>
                    </w:rPr>
                    <w:t>100</w:t>
                  </w:r>
                </w:p>
              </w:tc>
            </w:tr>
          </w:tbl>
          <w:p w14:paraId="2F9DBB50">
            <w:pPr>
              <w:ind w:firstLine="468"/>
              <w:rPr>
                <w:rFonts w:hint="eastAsia" w:asciiTheme="majorEastAsia" w:hAnsiTheme="majorEastAsia" w:eastAsiaTheme="majorEastAsia" w:cstheme="majorEastAsia"/>
                <w:color w:val="auto"/>
                <w:lang w:val="en-US" w:eastAsia="zh-CN"/>
              </w:rPr>
            </w:pPr>
            <w:r>
              <w:rPr>
                <w:rFonts w:hint="eastAsia" w:asciiTheme="majorEastAsia" w:hAnsiTheme="majorEastAsia" w:eastAsiaTheme="majorEastAsia" w:cstheme="majorEastAsia"/>
                <w:color w:val="auto"/>
                <w:lang w:val="en-US" w:eastAsia="zh-CN"/>
              </w:rPr>
              <w:t>其中，</w:t>
            </w:r>
            <w:r>
              <w:rPr>
                <w:rFonts w:hint="eastAsia"/>
                <w:color w:val="auto"/>
                <w:spacing w:val="-3"/>
              </w:rPr>
              <w:t>土壤调理剂、磷石膏基绿化土壤材料</w:t>
            </w:r>
            <w:r>
              <w:rPr>
                <w:rFonts w:hint="eastAsia" w:asciiTheme="majorEastAsia" w:hAnsiTheme="majorEastAsia" w:eastAsiaTheme="majorEastAsia" w:cstheme="majorEastAsia"/>
                <w:color w:val="auto"/>
                <w:lang w:val="en-US" w:eastAsia="zh-CN"/>
              </w:rPr>
              <w:t>应满足下列要求。</w:t>
            </w:r>
          </w:p>
          <w:p w14:paraId="1855D7B8">
            <w:pPr>
              <w:pStyle w:val="36"/>
              <w:rPr>
                <w:rFonts w:hint="eastAsia" w:asciiTheme="majorEastAsia" w:hAnsiTheme="majorEastAsia" w:eastAsiaTheme="majorEastAsia" w:cstheme="majorEastAsia"/>
                <w:color w:val="auto"/>
                <w:lang w:eastAsia="zh-CN"/>
              </w:rPr>
            </w:pPr>
            <w:r>
              <w:rPr>
                <w:rFonts w:hint="eastAsia" w:asciiTheme="majorEastAsia" w:hAnsiTheme="majorEastAsia" w:eastAsiaTheme="majorEastAsia" w:cstheme="majorEastAsia"/>
                <w:color w:val="auto"/>
                <w:lang w:eastAsia="zh-CN"/>
              </w:rPr>
              <w:t>表</w:t>
            </w:r>
            <w:r>
              <w:rPr>
                <w:rFonts w:asciiTheme="majorEastAsia" w:hAnsiTheme="majorEastAsia" w:eastAsiaTheme="majorEastAsia" w:cstheme="majorEastAsia"/>
                <w:color w:val="auto"/>
              </w:rPr>
              <w:t>2-</w:t>
            </w:r>
            <w:r>
              <w:rPr>
                <w:rFonts w:hint="eastAsia" w:asciiTheme="majorEastAsia" w:hAnsiTheme="majorEastAsia" w:eastAsiaTheme="majorEastAsia" w:cstheme="majorEastAsia"/>
                <w:color w:val="auto"/>
                <w:lang w:val="en-US" w:eastAsia="zh-CN"/>
              </w:rPr>
              <w:t xml:space="preserve">4 </w:t>
            </w:r>
            <w:r>
              <w:rPr>
                <w:rFonts w:asciiTheme="majorEastAsia" w:hAnsiTheme="majorEastAsia" w:eastAsiaTheme="majorEastAsia" w:cstheme="majorEastAsia"/>
                <w:color w:val="auto"/>
              </w:rPr>
              <w:t xml:space="preserve">  项目</w:t>
            </w:r>
            <w:r>
              <w:rPr>
                <w:rFonts w:hint="eastAsia" w:asciiTheme="majorEastAsia" w:hAnsiTheme="majorEastAsia" w:eastAsiaTheme="majorEastAsia" w:cstheme="majorEastAsia"/>
                <w:color w:val="auto"/>
                <w:lang w:eastAsia="zh-CN"/>
              </w:rPr>
              <w:t>土壤调理剂成分要求表</w:t>
            </w:r>
          </w:p>
          <w:tbl>
            <w:tblPr>
              <w:tblStyle w:val="28"/>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90"/>
              <w:gridCol w:w="1552"/>
              <w:gridCol w:w="1797"/>
              <w:gridCol w:w="1645"/>
              <w:gridCol w:w="1454"/>
            </w:tblGrid>
            <w:tr w14:paraId="25D7E9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887" w:type="pct"/>
                  <w:vMerge w:val="restart"/>
                  <w:shd w:val="clear" w:color="auto" w:fill="auto"/>
                  <w:vAlign w:val="center"/>
                </w:tcPr>
                <w:p w14:paraId="48F08A6C">
                  <w:pPr>
                    <w:pStyle w:val="35"/>
                    <w:rPr>
                      <w:rFonts w:hint="eastAsia" w:asciiTheme="majorEastAsia" w:hAnsiTheme="majorEastAsia" w:eastAsiaTheme="majorEastAsia" w:cstheme="majorEastAsia"/>
                      <w:b/>
                      <w:bCs/>
                      <w:color w:val="auto"/>
                      <w:lang w:eastAsia="zh-CN"/>
                    </w:rPr>
                  </w:pPr>
                  <w:r>
                    <w:rPr>
                      <w:rFonts w:hint="eastAsia" w:asciiTheme="majorEastAsia" w:hAnsiTheme="majorEastAsia" w:eastAsiaTheme="majorEastAsia" w:cstheme="majorEastAsia"/>
                      <w:b/>
                      <w:bCs/>
                      <w:color w:val="auto"/>
                      <w:lang w:eastAsia="zh-CN"/>
                    </w:rPr>
                    <w:t>污染物</w:t>
                  </w:r>
                </w:p>
              </w:tc>
              <w:tc>
                <w:tcPr>
                  <w:tcW w:w="4112" w:type="pct"/>
                  <w:gridSpan w:val="4"/>
                  <w:shd w:val="clear" w:color="auto" w:fill="auto"/>
                  <w:vAlign w:val="center"/>
                </w:tcPr>
                <w:p w14:paraId="642DEBE1">
                  <w:pPr>
                    <w:pStyle w:val="35"/>
                    <w:jc w:val="center"/>
                    <w:rPr>
                      <w:rFonts w:hint="eastAsia" w:asciiTheme="majorEastAsia" w:hAnsiTheme="majorEastAsia" w:eastAsiaTheme="majorEastAsia" w:cstheme="majorEastAsia"/>
                      <w:b/>
                      <w:bCs/>
                      <w:color w:val="auto"/>
                      <w:lang w:eastAsia="zh-CN"/>
                    </w:rPr>
                  </w:pPr>
                  <w:r>
                    <w:rPr>
                      <w:rFonts w:hint="eastAsia" w:asciiTheme="majorEastAsia" w:hAnsiTheme="majorEastAsia" w:eastAsiaTheme="majorEastAsia" w:cstheme="majorEastAsia"/>
                      <w:b/>
                      <w:bCs/>
                      <w:color w:val="auto"/>
                      <w:lang w:eastAsia="zh-CN"/>
                    </w:rPr>
                    <w:t>风险筛选值</w:t>
                  </w:r>
                </w:p>
              </w:tc>
            </w:tr>
            <w:tr w14:paraId="2DF27A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887" w:type="pct"/>
                  <w:vMerge w:val="continue"/>
                  <w:shd w:val="clear" w:color="auto" w:fill="auto"/>
                  <w:vAlign w:val="center"/>
                </w:tcPr>
                <w:p w14:paraId="6FCA644C">
                  <w:pPr>
                    <w:pStyle w:val="35"/>
                    <w:rPr>
                      <w:rFonts w:hint="eastAsia" w:asciiTheme="majorEastAsia" w:hAnsiTheme="majorEastAsia" w:eastAsiaTheme="majorEastAsia" w:cstheme="majorEastAsia"/>
                      <w:b/>
                      <w:bCs/>
                      <w:color w:val="auto"/>
                      <w:lang w:eastAsia="zh-CN"/>
                    </w:rPr>
                  </w:pPr>
                </w:p>
              </w:tc>
              <w:tc>
                <w:tcPr>
                  <w:tcW w:w="990" w:type="pct"/>
                  <w:shd w:val="clear" w:color="auto" w:fill="auto"/>
                  <w:vAlign w:val="center"/>
                </w:tcPr>
                <w:p w14:paraId="7DFD5E8A">
                  <w:pPr>
                    <w:pStyle w:val="35"/>
                    <w:rPr>
                      <w:rFonts w:hint="default" w:asciiTheme="majorEastAsia" w:hAnsiTheme="majorEastAsia" w:eastAsiaTheme="majorEastAsia" w:cstheme="majorEastAsia"/>
                      <w:b/>
                      <w:bCs/>
                      <w:color w:val="auto"/>
                      <w:lang w:val="en-US" w:eastAsia="zh-CN"/>
                    </w:rPr>
                  </w:pPr>
                  <w:r>
                    <w:rPr>
                      <w:rFonts w:asciiTheme="majorEastAsia" w:hAnsiTheme="majorEastAsia" w:eastAsiaTheme="majorEastAsia" w:cstheme="majorEastAsia"/>
                      <w:b/>
                      <w:bCs/>
                      <w:color w:val="auto"/>
                    </w:rPr>
                    <w:t>pH</w:t>
                  </w:r>
                  <w:r>
                    <w:rPr>
                      <w:rFonts w:hint="eastAsia" w:asciiTheme="majorEastAsia" w:hAnsiTheme="majorEastAsia" w:eastAsiaTheme="majorEastAsia" w:cstheme="majorEastAsia"/>
                      <w:b/>
                      <w:bCs/>
                      <w:color w:val="auto"/>
                      <w:lang w:eastAsia="zh-CN"/>
                    </w:rPr>
                    <w:t>≤</w:t>
                  </w:r>
                  <w:r>
                    <w:rPr>
                      <w:rFonts w:hint="eastAsia" w:asciiTheme="majorEastAsia" w:hAnsiTheme="majorEastAsia" w:eastAsiaTheme="majorEastAsia" w:cstheme="majorEastAsia"/>
                      <w:b/>
                      <w:bCs/>
                      <w:color w:val="auto"/>
                      <w:lang w:val="en-US" w:eastAsia="zh-CN"/>
                    </w:rPr>
                    <w:t>5.5</w:t>
                  </w:r>
                </w:p>
              </w:tc>
              <w:tc>
                <w:tcPr>
                  <w:tcW w:w="1146" w:type="pct"/>
                  <w:shd w:val="clear" w:color="auto" w:fill="auto"/>
                  <w:vAlign w:val="center"/>
                </w:tcPr>
                <w:p w14:paraId="33E7C522">
                  <w:pPr>
                    <w:pStyle w:val="35"/>
                    <w:rPr>
                      <w:rFonts w:hint="default" w:asciiTheme="majorEastAsia" w:hAnsiTheme="majorEastAsia" w:eastAsiaTheme="majorEastAsia" w:cstheme="majorEastAsia"/>
                      <w:b/>
                      <w:bCs/>
                      <w:color w:val="auto"/>
                      <w:lang w:val="en-US"/>
                    </w:rPr>
                  </w:pPr>
                  <w:r>
                    <w:rPr>
                      <w:rFonts w:hint="eastAsia" w:asciiTheme="majorEastAsia" w:hAnsiTheme="majorEastAsia" w:eastAsiaTheme="majorEastAsia" w:cstheme="majorEastAsia"/>
                      <w:b/>
                      <w:bCs/>
                      <w:color w:val="auto"/>
                      <w:lang w:val="en-US" w:eastAsia="zh-CN"/>
                    </w:rPr>
                    <w:t>5.5</w:t>
                  </w:r>
                  <w:r>
                    <w:rPr>
                      <w:rFonts w:hint="eastAsia" w:asciiTheme="majorEastAsia" w:hAnsiTheme="majorEastAsia" w:eastAsiaTheme="majorEastAsia" w:cstheme="majorEastAsia"/>
                      <w:b/>
                      <w:bCs/>
                      <w:color w:val="auto"/>
                      <w:lang w:eastAsia="zh-CN"/>
                    </w:rPr>
                    <w:t>＜</w:t>
                  </w:r>
                  <w:r>
                    <w:rPr>
                      <w:rFonts w:asciiTheme="majorEastAsia" w:hAnsiTheme="majorEastAsia" w:eastAsiaTheme="majorEastAsia" w:cstheme="majorEastAsia"/>
                      <w:b/>
                      <w:bCs/>
                      <w:color w:val="auto"/>
                    </w:rPr>
                    <w:t>pH</w:t>
                  </w:r>
                  <w:r>
                    <w:rPr>
                      <w:rFonts w:hint="eastAsia" w:asciiTheme="majorEastAsia" w:hAnsiTheme="majorEastAsia" w:eastAsiaTheme="majorEastAsia" w:cstheme="majorEastAsia"/>
                      <w:b/>
                      <w:bCs/>
                      <w:color w:val="auto"/>
                      <w:lang w:eastAsia="zh-CN"/>
                    </w:rPr>
                    <w:t>≤</w:t>
                  </w:r>
                  <w:r>
                    <w:rPr>
                      <w:rFonts w:hint="eastAsia" w:asciiTheme="majorEastAsia" w:hAnsiTheme="majorEastAsia" w:eastAsiaTheme="majorEastAsia" w:cstheme="majorEastAsia"/>
                      <w:b/>
                      <w:bCs/>
                      <w:color w:val="auto"/>
                      <w:lang w:val="en-US" w:eastAsia="zh-CN"/>
                    </w:rPr>
                    <w:t>6.5</w:t>
                  </w:r>
                </w:p>
              </w:tc>
              <w:tc>
                <w:tcPr>
                  <w:tcW w:w="1049" w:type="pct"/>
                  <w:shd w:val="clear" w:color="auto" w:fill="auto"/>
                  <w:vAlign w:val="center"/>
                </w:tcPr>
                <w:p w14:paraId="31F238AB">
                  <w:pPr>
                    <w:pStyle w:val="35"/>
                    <w:rPr>
                      <w:rFonts w:hint="default" w:asciiTheme="majorEastAsia" w:hAnsiTheme="majorEastAsia" w:eastAsiaTheme="majorEastAsia" w:cstheme="majorEastAsia"/>
                      <w:b/>
                      <w:bCs/>
                      <w:color w:val="auto"/>
                      <w:lang w:val="en-US" w:eastAsia="zh-CN"/>
                    </w:rPr>
                  </w:pPr>
                  <w:r>
                    <w:rPr>
                      <w:rFonts w:hint="eastAsia" w:asciiTheme="majorEastAsia" w:hAnsiTheme="majorEastAsia" w:eastAsiaTheme="majorEastAsia" w:cstheme="majorEastAsia"/>
                      <w:b/>
                      <w:bCs/>
                      <w:color w:val="auto"/>
                      <w:lang w:val="en-US" w:eastAsia="zh-CN"/>
                    </w:rPr>
                    <w:t>6.5</w:t>
                  </w:r>
                  <w:r>
                    <w:rPr>
                      <w:rFonts w:hint="eastAsia" w:asciiTheme="majorEastAsia" w:hAnsiTheme="majorEastAsia" w:eastAsiaTheme="majorEastAsia" w:cstheme="majorEastAsia"/>
                      <w:b/>
                      <w:bCs/>
                      <w:color w:val="auto"/>
                      <w:lang w:eastAsia="zh-CN"/>
                    </w:rPr>
                    <w:t>＜</w:t>
                  </w:r>
                  <w:r>
                    <w:rPr>
                      <w:rFonts w:asciiTheme="majorEastAsia" w:hAnsiTheme="majorEastAsia" w:eastAsiaTheme="majorEastAsia" w:cstheme="majorEastAsia"/>
                      <w:b/>
                      <w:bCs/>
                      <w:color w:val="auto"/>
                    </w:rPr>
                    <w:t>pH</w:t>
                  </w:r>
                  <w:r>
                    <w:rPr>
                      <w:rFonts w:hint="eastAsia" w:asciiTheme="majorEastAsia" w:hAnsiTheme="majorEastAsia" w:eastAsiaTheme="majorEastAsia" w:cstheme="majorEastAsia"/>
                      <w:b/>
                      <w:bCs/>
                      <w:color w:val="auto"/>
                      <w:lang w:eastAsia="zh-CN"/>
                    </w:rPr>
                    <w:t>≤</w:t>
                  </w:r>
                  <w:r>
                    <w:rPr>
                      <w:rFonts w:hint="eastAsia" w:asciiTheme="majorEastAsia" w:hAnsiTheme="majorEastAsia" w:eastAsiaTheme="majorEastAsia" w:cstheme="majorEastAsia"/>
                      <w:b/>
                      <w:bCs/>
                      <w:color w:val="auto"/>
                      <w:lang w:val="en-US" w:eastAsia="zh-CN"/>
                    </w:rPr>
                    <w:t>7.5</w:t>
                  </w:r>
                </w:p>
              </w:tc>
              <w:tc>
                <w:tcPr>
                  <w:tcW w:w="926" w:type="pct"/>
                  <w:shd w:val="clear" w:color="auto" w:fill="auto"/>
                  <w:vAlign w:val="center"/>
                </w:tcPr>
                <w:p w14:paraId="763C7FEC">
                  <w:pPr>
                    <w:pStyle w:val="35"/>
                    <w:rPr>
                      <w:rFonts w:hint="default" w:asciiTheme="majorEastAsia" w:hAnsiTheme="majorEastAsia" w:eastAsiaTheme="majorEastAsia" w:cstheme="majorEastAsia"/>
                      <w:b/>
                      <w:bCs/>
                      <w:color w:val="auto"/>
                      <w:lang w:val="en-US"/>
                    </w:rPr>
                  </w:pPr>
                  <w:r>
                    <w:rPr>
                      <w:rFonts w:asciiTheme="majorEastAsia" w:hAnsiTheme="majorEastAsia" w:eastAsiaTheme="majorEastAsia" w:cstheme="majorEastAsia"/>
                      <w:b/>
                      <w:bCs/>
                      <w:color w:val="auto"/>
                    </w:rPr>
                    <w:t>pH</w:t>
                  </w:r>
                  <w:r>
                    <w:rPr>
                      <w:rFonts w:hint="eastAsia" w:asciiTheme="majorEastAsia" w:hAnsiTheme="majorEastAsia" w:eastAsiaTheme="majorEastAsia" w:cstheme="majorEastAsia"/>
                      <w:b/>
                      <w:bCs/>
                      <w:color w:val="auto"/>
                      <w:lang w:eastAsia="zh-CN"/>
                    </w:rPr>
                    <w:t>＞</w:t>
                  </w:r>
                  <w:r>
                    <w:rPr>
                      <w:rFonts w:hint="eastAsia" w:asciiTheme="majorEastAsia" w:hAnsiTheme="majorEastAsia" w:eastAsiaTheme="majorEastAsia" w:cstheme="majorEastAsia"/>
                      <w:b/>
                      <w:bCs/>
                      <w:color w:val="auto"/>
                      <w:lang w:val="en-US" w:eastAsia="zh-CN"/>
                    </w:rPr>
                    <w:t>7.5</w:t>
                  </w:r>
                </w:p>
              </w:tc>
            </w:tr>
            <w:tr w14:paraId="5DC0D9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trPr>
              <w:tc>
                <w:tcPr>
                  <w:tcW w:w="887" w:type="pct"/>
                  <w:vAlign w:val="center"/>
                </w:tcPr>
                <w:p w14:paraId="0A345F03">
                  <w:pPr>
                    <w:pStyle w:val="35"/>
                    <w:ind w:firstLine="0" w:firstLineChars="0"/>
                    <w:rPr>
                      <w:rFonts w:hint="default" w:asciiTheme="majorEastAsia" w:hAnsiTheme="majorEastAsia" w:eastAsiaTheme="majorEastAsia" w:cstheme="majorEastAsia"/>
                      <w:b/>
                      <w:bCs/>
                      <w:color w:val="auto"/>
                      <w:lang w:val="en-US" w:eastAsia="zh-CN"/>
                    </w:rPr>
                  </w:pPr>
                  <w:r>
                    <w:rPr>
                      <w:rFonts w:hint="eastAsia" w:asciiTheme="majorEastAsia" w:hAnsiTheme="majorEastAsia" w:eastAsiaTheme="majorEastAsia" w:cstheme="majorEastAsia"/>
                      <w:b/>
                      <w:bCs/>
                      <w:color w:val="auto"/>
                      <w:lang w:val="en-US" w:eastAsia="zh-CN"/>
                    </w:rPr>
                    <w:t>镉</w:t>
                  </w:r>
                  <w:r>
                    <w:rPr>
                      <w:rFonts w:asciiTheme="majorEastAsia" w:hAnsiTheme="majorEastAsia" w:eastAsiaTheme="majorEastAsia" w:cstheme="majorEastAsia"/>
                      <w:b/>
                      <w:bCs/>
                      <w:color w:val="auto"/>
                    </w:rPr>
                    <w:t>mg/L</w:t>
                  </w:r>
                </w:p>
              </w:tc>
              <w:tc>
                <w:tcPr>
                  <w:tcW w:w="990" w:type="pct"/>
                  <w:vAlign w:val="center"/>
                </w:tcPr>
                <w:p w14:paraId="1BF8FD7E">
                  <w:pPr>
                    <w:pStyle w:val="35"/>
                    <w:rPr>
                      <w:rFonts w:hint="default" w:asciiTheme="majorEastAsia" w:hAnsiTheme="majorEastAsia" w:eastAsiaTheme="majorEastAsia" w:cstheme="majorEastAsia"/>
                      <w:color w:val="auto"/>
                      <w:lang w:val="en-US" w:eastAsia="zh-CN"/>
                    </w:rPr>
                  </w:pPr>
                  <w:r>
                    <w:rPr>
                      <w:rFonts w:hint="eastAsia" w:asciiTheme="majorEastAsia" w:hAnsiTheme="majorEastAsia" w:eastAsiaTheme="majorEastAsia" w:cstheme="majorEastAsia"/>
                      <w:color w:val="auto"/>
                      <w:lang w:val="en-US" w:eastAsia="zh-CN"/>
                    </w:rPr>
                    <w:t>0.3</w:t>
                  </w:r>
                </w:p>
              </w:tc>
              <w:tc>
                <w:tcPr>
                  <w:tcW w:w="1146" w:type="pct"/>
                  <w:vAlign w:val="center"/>
                </w:tcPr>
                <w:p w14:paraId="1971F21C">
                  <w:pPr>
                    <w:pStyle w:val="35"/>
                    <w:rPr>
                      <w:rFonts w:hint="default" w:asciiTheme="majorEastAsia" w:hAnsiTheme="majorEastAsia" w:eastAsiaTheme="majorEastAsia" w:cstheme="majorEastAsia"/>
                      <w:color w:val="auto"/>
                      <w:lang w:val="en-US" w:eastAsia="zh-CN"/>
                    </w:rPr>
                  </w:pPr>
                  <w:r>
                    <w:rPr>
                      <w:rFonts w:hint="eastAsia" w:asciiTheme="majorEastAsia" w:hAnsiTheme="majorEastAsia" w:eastAsiaTheme="majorEastAsia" w:cstheme="majorEastAsia"/>
                      <w:color w:val="auto"/>
                      <w:lang w:val="en-US" w:eastAsia="zh-CN"/>
                    </w:rPr>
                    <w:t>0.3</w:t>
                  </w:r>
                </w:p>
              </w:tc>
              <w:tc>
                <w:tcPr>
                  <w:tcW w:w="1049" w:type="pct"/>
                  <w:vAlign w:val="center"/>
                </w:tcPr>
                <w:p w14:paraId="103A7C89">
                  <w:pPr>
                    <w:pStyle w:val="35"/>
                    <w:rPr>
                      <w:rFonts w:hint="default" w:asciiTheme="majorEastAsia" w:hAnsiTheme="majorEastAsia" w:eastAsiaTheme="majorEastAsia" w:cstheme="majorEastAsia"/>
                      <w:color w:val="auto"/>
                      <w:lang w:val="en-US" w:eastAsia="zh-CN"/>
                    </w:rPr>
                  </w:pPr>
                  <w:r>
                    <w:rPr>
                      <w:rFonts w:hint="eastAsia" w:asciiTheme="majorEastAsia" w:hAnsiTheme="majorEastAsia" w:eastAsiaTheme="majorEastAsia" w:cstheme="majorEastAsia"/>
                      <w:color w:val="auto"/>
                      <w:lang w:val="en-US" w:eastAsia="zh-CN"/>
                    </w:rPr>
                    <w:t>0.3</w:t>
                  </w:r>
                </w:p>
              </w:tc>
              <w:tc>
                <w:tcPr>
                  <w:tcW w:w="926" w:type="pct"/>
                  <w:vAlign w:val="center"/>
                </w:tcPr>
                <w:p w14:paraId="3D1057E5">
                  <w:pPr>
                    <w:pStyle w:val="35"/>
                    <w:rPr>
                      <w:rFonts w:hint="default" w:asciiTheme="majorEastAsia" w:hAnsiTheme="majorEastAsia" w:eastAsiaTheme="majorEastAsia" w:cstheme="majorEastAsia"/>
                      <w:color w:val="auto"/>
                      <w:lang w:val="en-US" w:eastAsia="zh-CN"/>
                    </w:rPr>
                  </w:pPr>
                  <w:r>
                    <w:rPr>
                      <w:rFonts w:hint="eastAsia" w:asciiTheme="majorEastAsia" w:hAnsiTheme="majorEastAsia" w:eastAsiaTheme="majorEastAsia" w:cstheme="majorEastAsia"/>
                      <w:color w:val="auto"/>
                      <w:lang w:val="en-US" w:eastAsia="zh-CN"/>
                    </w:rPr>
                    <w:t>0.6</w:t>
                  </w:r>
                </w:p>
              </w:tc>
            </w:tr>
            <w:tr w14:paraId="2DEB8A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trPr>
              <w:tc>
                <w:tcPr>
                  <w:tcW w:w="887" w:type="pct"/>
                  <w:vAlign w:val="center"/>
                </w:tcPr>
                <w:p w14:paraId="56883A82">
                  <w:pPr>
                    <w:pStyle w:val="35"/>
                    <w:ind w:firstLine="0" w:firstLineChars="0"/>
                    <w:rPr>
                      <w:rFonts w:hint="default" w:asciiTheme="majorEastAsia" w:hAnsiTheme="majorEastAsia" w:eastAsiaTheme="majorEastAsia" w:cstheme="majorEastAsia"/>
                      <w:b/>
                      <w:bCs/>
                      <w:color w:val="auto"/>
                    </w:rPr>
                  </w:pPr>
                  <w:r>
                    <w:rPr>
                      <w:rFonts w:hint="eastAsia" w:asciiTheme="majorEastAsia" w:hAnsiTheme="majorEastAsia" w:eastAsiaTheme="majorEastAsia" w:cstheme="majorEastAsia"/>
                      <w:b/>
                      <w:bCs/>
                      <w:color w:val="auto"/>
                      <w:lang w:val="en-US" w:eastAsia="zh-CN"/>
                    </w:rPr>
                    <w:t>汞</w:t>
                  </w:r>
                  <w:r>
                    <w:rPr>
                      <w:rFonts w:asciiTheme="majorEastAsia" w:hAnsiTheme="majorEastAsia" w:eastAsiaTheme="majorEastAsia" w:cstheme="majorEastAsia"/>
                      <w:b/>
                      <w:bCs/>
                      <w:color w:val="auto"/>
                    </w:rPr>
                    <w:t>mg/L</w:t>
                  </w:r>
                </w:p>
              </w:tc>
              <w:tc>
                <w:tcPr>
                  <w:tcW w:w="990" w:type="pct"/>
                  <w:shd w:val="clear" w:color="auto" w:fill="auto"/>
                  <w:vAlign w:val="center"/>
                </w:tcPr>
                <w:p w14:paraId="77102E4E">
                  <w:pPr>
                    <w:pStyle w:val="35"/>
                    <w:ind w:firstLine="0" w:firstLineChars="0"/>
                    <w:rPr>
                      <w:rFonts w:hint="default" w:asciiTheme="majorEastAsia" w:hAnsiTheme="majorEastAsia" w:eastAsiaTheme="majorEastAsia" w:cstheme="majorEastAsia"/>
                      <w:b w:val="0"/>
                      <w:bCs w:val="0"/>
                      <w:color w:val="auto"/>
                      <w:kern w:val="2"/>
                      <w:sz w:val="21"/>
                      <w:szCs w:val="21"/>
                      <w:lang w:val="en-US" w:eastAsia="zh-CN" w:bidi="ar-SA"/>
                    </w:rPr>
                  </w:pPr>
                  <w:r>
                    <w:rPr>
                      <w:rFonts w:hint="eastAsia" w:asciiTheme="majorEastAsia" w:hAnsiTheme="majorEastAsia" w:eastAsiaTheme="majorEastAsia" w:cstheme="majorEastAsia"/>
                      <w:b w:val="0"/>
                      <w:bCs w:val="0"/>
                      <w:color w:val="auto"/>
                      <w:kern w:val="2"/>
                      <w:sz w:val="21"/>
                      <w:szCs w:val="21"/>
                      <w:lang w:val="en-US" w:eastAsia="zh-CN" w:bidi="ar-SA"/>
                    </w:rPr>
                    <w:t>1.3</w:t>
                  </w:r>
                </w:p>
              </w:tc>
              <w:tc>
                <w:tcPr>
                  <w:tcW w:w="1146" w:type="pct"/>
                  <w:vAlign w:val="center"/>
                </w:tcPr>
                <w:p w14:paraId="1E29A1F7">
                  <w:pPr>
                    <w:pStyle w:val="35"/>
                    <w:rPr>
                      <w:rFonts w:hint="default" w:asciiTheme="majorEastAsia" w:hAnsiTheme="majorEastAsia" w:eastAsiaTheme="majorEastAsia" w:cstheme="majorEastAsia"/>
                      <w:b w:val="0"/>
                      <w:bCs w:val="0"/>
                      <w:color w:val="auto"/>
                      <w:lang w:val="en-US" w:eastAsia="zh-CN"/>
                    </w:rPr>
                  </w:pPr>
                  <w:r>
                    <w:rPr>
                      <w:rFonts w:hint="eastAsia" w:asciiTheme="majorEastAsia" w:hAnsiTheme="majorEastAsia" w:eastAsiaTheme="majorEastAsia" w:cstheme="majorEastAsia"/>
                      <w:b w:val="0"/>
                      <w:bCs w:val="0"/>
                      <w:color w:val="auto"/>
                      <w:lang w:val="en-US" w:eastAsia="zh-CN"/>
                    </w:rPr>
                    <w:t>1.8</w:t>
                  </w:r>
                </w:p>
              </w:tc>
              <w:tc>
                <w:tcPr>
                  <w:tcW w:w="1049" w:type="pct"/>
                  <w:vAlign w:val="center"/>
                </w:tcPr>
                <w:p w14:paraId="5D28296A">
                  <w:pPr>
                    <w:pStyle w:val="35"/>
                    <w:rPr>
                      <w:rFonts w:hint="default" w:asciiTheme="majorEastAsia" w:hAnsiTheme="majorEastAsia" w:eastAsiaTheme="majorEastAsia" w:cstheme="majorEastAsia"/>
                      <w:b w:val="0"/>
                      <w:bCs w:val="0"/>
                      <w:color w:val="auto"/>
                      <w:lang w:val="en-US" w:eastAsia="zh-CN"/>
                    </w:rPr>
                  </w:pPr>
                  <w:r>
                    <w:rPr>
                      <w:rFonts w:hint="eastAsia" w:asciiTheme="majorEastAsia" w:hAnsiTheme="majorEastAsia" w:eastAsiaTheme="majorEastAsia" w:cstheme="majorEastAsia"/>
                      <w:b w:val="0"/>
                      <w:bCs w:val="0"/>
                      <w:color w:val="auto"/>
                      <w:lang w:val="en-US" w:eastAsia="zh-CN"/>
                    </w:rPr>
                    <w:t>2.4</w:t>
                  </w:r>
                </w:p>
              </w:tc>
              <w:tc>
                <w:tcPr>
                  <w:tcW w:w="926" w:type="pct"/>
                  <w:vAlign w:val="center"/>
                </w:tcPr>
                <w:p w14:paraId="3BB3FB6F">
                  <w:pPr>
                    <w:pStyle w:val="35"/>
                    <w:rPr>
                      <w:rFonts w:hint="default" w:asciiTheme="majorEastAsia" w:hAnsiTheme="majorEastAsia" w:eastAsiaTheme="majorEastAsia" w:cstheme="majorEastAsia"/>
                      <w:b w:val="0"/>
                      <w:bCs w:val="0"/>
                      <w:color w:val="auto"/>
                      <w:lang w:val="en-US" w:eastAsia="zh-CN"/>
                    </w:rPr>
                  </w:pPr>
                  <w:r>
                    <w:rPr>
                      <w:rFonts w:hint="eastAsia" w:asciiTheme="majorEastAsia" w:hAnsiTheme="majorEastAsia" w:eastAsiaTheme="majorEastAsia" w:cstheme="majorEastAsia"/>
                      <w:b w:val="0"/>
                      <w:bCs w:val="0"/>
                      <w:color w:val="auto"/>
                      <w:lang w:val="en-US" w:eastAsia="zh-CN"/>
                    </w:rPr>
                    <w:t>3.4</w:t>
                  </w:r>
                </w:p>
              </w:tc>
            </w:tr>
            <w:tr w14:paraId="16B6E0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trPr>
              <w:tc>
                <w:tcPr>
                  <w:tcW w:w="887" w:type="pct"/>
                  <w:shd w:val="clear" w:color="auto" w:fill="auto"/>
                  <w:vAlign w:val="center"/>
                </w:tcPr>
                <w:p w14:paraId="4BC709E3">
                  <w:pPr>
                    <w:pStyle w:val="35"/>
                    <w:ind w:firstLine="0" w:firstLineChars="0"/>
                    <w:rPr>
                      <w:rFonts w:hint="default" w:asciiTheme="majorEastAsia" w:hAnsiTheme="majorEastAsia" w:eastAsiaTheme="majorEastAsia" w:cstheme="majorEastAsia"/>
                      <w:b/>
                      <w:bCs/>
                      <w:color w:val="auto"/>
                      <w:lang w:val="en-US" w:eastAsia="zh-CN"/>
                    </w:rPr>
                  </w:pPr>
                  <w:r>
                    <w:rPr>
                      <w:rFonts w:hint="eastAsia" w:asciiTheme="majorEastAsia" w:hAnsiTheme="majorEastAsia" w:eastAsiaTheme="majorEastAsia" w:cstheme="majorEastAsia"/>
                      <w:b/>
                      <w:bCs/>
                      <w:color w:val="auto"/>
                      <w:lang w:val="en-US" w:eastAsia="zh-CN"/>
                    </w:rPr>
                    <w:t>砷</w:t>
                  </w:r>
                  <w:r>
                    <w:rPr>
                      <w:rFonts w:asciiTheme="majorEastAsia" w:hAnsiTheme="majorEastAsia" w:eastAsiaTheme="majorEastAsia" w:cstheme="majorEastAsia"/>
                      <w:b/>
                      <w:bCs/>
                      <w:color w:val="auto"/>
                    </w:rPr>
                    <w:t>mg/L</w:t>
                  </w:r>
                </w:p>
              </w:tc>
              <w:tc>
                <w:tcPr>
                  <w:tcW w:w="990" w:type="pct"/>
                  <w:shd w:val="clear" w:color="auto" w:fill="auto"/>
                  <w:vAlign w:val="center"/>
                </w:tcPr>
                <w:p w14:paraId="6510936A">
                  <w:pPr>
                    <w:pStyle w:val="35"/>
                    <w:rPr>
                      <w:rFonts w:hint="default" w:asciiTheme="majorEastAsia" w:hAnsiTheme="majorEastAsia" w:eastAsiaTheme="majorEastAsia" w:cstheme="majorEastAsia"/>
                      <w:color w:val="auto"/>
                      <w:lang w:val="en-US" w:eastAsia="zh-CN"/>
                    </w:rPr>
                  </w:pPr>
                  <w:r>
                    <w:rPr>
                      <w:rFonts w:hint="eastAsia" w:asciiTheme="majorEastAsia" w:hAnsiTheme="majorEastAsia" w:eastAsiaTheme="majorEastAsia" w:cstheme="majorEastAsia"/>
                      <w:color w:val="auto"/>
                      <w:lang w:val="en-US" w:eastAsia="zh-CN"/>
                    </w:rPr>
                    <w:t>40</w:t>
                  </w:r>
                </w:p>
              </w:tc>
              <w:tc>
                <w:tcPr>
                  <w:tcW w:w="1146" w:type="pct"/>
                  <w:shd w:val="clear" w:color="auto" w:fill="auto"/>
                  <w:vAlign w:val="center"/>
                </w:tcPr>
                <w:p w14:paraId="15747AE7">
                  <w:pPr>
                    <w:pStyle w:val="35"/>
                    <w:rPr>
                      <w:rFonts w:hint="default" w:asciiTheme="majorEastAsia" w:hAnsiTheme="majorEastAsia" w:eastAsiaTheme="majorEastAsia" w:cstheme="majorEastAsia"/>
                      <w:color w:val="auto"/>
                      <w:lang w:val="en-US" w:eastAsia="zh-CN"/>
                    </w:rPr>
                  </w:pPr>
                  <w:r>
                    <w:rPr>
                      <w:rFonts w:hint="eastAsia" w:asciiTheme="majorEastAsia" w:hAnsiTheme="majorEastAsia" w:eastAsiaTheme="majorEastAsia" w:cstheme="majorEastAsia"/>
                      <w:color w:val="auto"/>
                      <w:lang w:val="en-US" w:eastAsia="zh-CN"/>
                    </w:rPr>
                    <w:t>40</w:t>
                  </w:r>
                </w:p>
              </w:tc>
              <w:tc>
                <w:tcPr>
                  <w:tcW w:w="1049" w:type="pct"/>
                  <w:shd w:val="clear" w:color="auto" w:fill="auto"/>
                  <w:vAlign w:val="center"/>
                </w:tcPr>
                <w:p w14:paraId="62C44209">
                  <w:pPr>
                    <w:pStyle w:val="35"/>
                    <w:rPr>
                      <w:rFonts w:hint="default" w:asciiTheme="majorEastAsia" w:hAnsiTheme="majorEastAsia" w:eastAsiaTheme="majorEastAsia" w:cstheme="majorEastAsia"/>
                      <w:color w:val="auto"/>
                      <w:lang w:val="en-US" w:eastAsia="zh-CN"/>
                    </w:rPr>
                  </w:pPr>
                  <w:r>
                    <w:rPr>
                      <w:rFonts w:hint="eastAsia" w:asciiTheme="majorEastAsia" w:hAnsiTheme="majorEastAsia" w:eastAsiaTheme="majorEastAsia" w:cstheme="majorEastAsia"/>
                      <w:color w:val="auto"/>
                      <w:lang w:val="en-US" w:eastAsia="zh-CN"/>
                    </w:rPr>
                    <w:t>30</w:t>
                  </w:r>
                </w:p>
              </w:tc>
              <w:tc>
                <w:tcPr>
                  <w:tcW w:w="926" w:type="pct"/>
                  <w:shd w:val="clear" w:color="auto" w:fill="auto"/>
                  <w:vAlign w:val="center"/>
                </w:tcPr>
                <w:p w14:paraId="4D4A1F74">
                  <w:pPr>
                    <w:pStyle w:val="35"/>
                    <w:rPr>
                      <w:rFonts w:hint="default" w:asciiTheme="majorEastAsia" w:hAnsiTheme="majorEastAsia" w:eastAsiaTheme="majorEastAsia" w:cstheme="majorEastAsia"/>
                      <w:color w:val="auto"/>
                      <w:lang w:val="en-US" w:eastAsia="zh-CN"/>
                    </w:rPr>
                  </w:pPr>
                  <w:r>
                    <w:rPr>
                      <w:rFonts w:hint="eastAsia" w:asciiTheme="majorEastAsia" w:hAnsiTheme="majorEastAsia" w:eastAsiaTheme="majorEastAsia" w:cstheme="majorEastAsia"/>
                      <w:color w:val="auto"/>
                      <w:lang w:val="en-US" w:eastAsia="zh-CN"/>
                    </w:rPr>
                    <w:t>25</w:t>
                  </w:r>
                </w:p>
              </w:tc>
            </w:tr>
            <w:tr w14:paraId="6C57BD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trPr>
              <w:tc>
                <w:tcPr>
                  <w:tcW w:w="887" w:type="pct"/>
                  <w:shd w:val="clear" w:color="auto" w:fill="auto"/>
                  <w:vAlign w:val="center"/>
                </w:tcPr>
                <w:p w14:paraId="6CAD26B9">
                  <w:pPr>
                    <w:pStyle w:val="35"/>
                    <w:ind w:firstLine="0" w:firstLineChars="0"/>
                    <w:rPr>
                      <w:rFonts w:hint="eastAsia" w:asciiTheme="majorEastAsia" w:hAnsiTheme="majorEastAsia" w:eastAsiaTheme="majorEastAsia" w:cstheme="majorEastAsia"/>
                      <w:b/>
                      <w:bCs/>
                      <w:color w:val="auto"/>
                      <w:lang w:val="en-US" w:eastAsia="zh-CN"/>
                    </w:rPr>
                  </w:pPr>
                  <w:r>
                    <w:rPr>
                      <w:rFonts w:hint="eastAsia" w:asciiTheme="majorEastAsia" w:hAnsiTheme="majorEastAsia" w:eastAsiaTheme="majorEastAsia" w:cstheme="majorEastAsia"/>
                      <w:b/>
                      <w:bCs/>
                      <w:color w:val="auto"/>
                      <w:lang w:val="en-US" w:eastAsia="zh-CN"/>
                    </w:rPr>
                    <w:t>铅</w:t>
                  </w:r>
                  <w:r>
                    <w:rPr>
                      <w:rFonts w:asciiTheme="majorEastAsia" w:hAnsiTheme="majorEastAsia" w:eastAsiaTheme="majorEastAsia" w:cstheme="majorEastAsia"/>
                      <w:b/>
                      <w:bCs/>
                      <w:color w:val="auto"/>
                    </w:rPr>
                    <w:t>mg/L</w:t>
                  </w:r>
                </w:p>
              </w:tc>
              <w:tc>
                <w:tcPr>
                  <w:tcW w:w="990" w:type="pct"/>
                  <w:shd w:val="clear" w:color="auto" w:fill="auto"/>
                  <w:vAlign w:val="center"/>
                </w:tcPr>
                <w:p w14:paraId="653979DC">
                  <w:pPr>
                    <w:pStyle w:val="35"/>
                    <w:rPr>
                      <w:rFonts w:hint="default" w:asciiTheme="majorEastAsia" w:hAnsiTheme="majorEastAsia" w:eastAsiaTheme="majorEastAsia" w:cstheme="majorEastAsia"/>
                      <w:color w:val="auto"/>
                      <w:lang w:val="en-US" w:eastAsia="zh-CN"/>
                    </w:rPr>
                  </w:pPr>
                  <w:r>
                    <w:rPr>
                      <w:rFonts w:hint="eastAsia" w:asciiTheme="majorEastAsia" w:hAnsiTheme="majorEastAsia" w:eastAsiaTheme="majorEastAsia" w:cstheme="majorEastAsia"/>
                      <w:color w:val="auto"/>
                      <w:lang w:val="en-US" w:eastAsia="zh-CN"/>
                    </w:rPr>
                    <w:t>70</w:t>
                  </w:r>
                </w:p>
              </w:tc>
              <w:tc>
                <w:tcPr>
                  <w:tcW w:w="1146" w:type="pct"/>
                  <w:shd w:val="clear" w:color="auto" w:fill="auto"/>
                  <w:vAlign w:val="center"/>
                </w:tcPr>
                <w:p w14:paraId="1716FB7E">
                  <w:pPr>
                    <w:pStyle w:val="35"/>
                    <w:rPr>
                      <w:rFonts w:hint="default" w:asciiTheme="majorEastAsia" w:hAnsiTheme="majorEastAsia" w:eastAsiaTheme="majorEastAsia" w:cstheme="majorEastAsia"/>
                      <w:color w:val="auto"/>
                      <w:lang w:val="en-US" w:eastAsia="zh-CN"/>
                    </w:rPr>
                  </w:pPr>
                  <w:r>
                    <w:rPr>
                      <w:rFonts w:hint="eastAsia" w:asciiTheme="majorEastAsia" w:hAnsiTheme="majorEastAsia" w:eastAsiaTheme="majorEastAsia" w:cstheme="majorEastAsia"/>
                      <w:color w:val="auto"/>
                      <w:lang w:val="en-US" w:eastAsia="zh-CN"/>
                    </w:rPr>
                    <w:t>90</w:t>
                  </w:r>
                </w:p>
              </w:tc>
              <w:tc>
                <w:tcPr>
                  <w:tcW w:w="1049" w:type="pct"/>
                  <w:shd w:val="clear" w:color="auto" w:fill="auto"/>
                  <w:vAlign w:val="center"/>
                </w:tcPr>
                <w:p w14:paraId="2A2467E2">
                  <w:pPr>
                    <w:pStyle w:val="35"/>
                    <w:rPr>
                      <w:rFonts w:hint="default" w:asciiTheme="majorEastAsia" w:hAnsiTheme="majorEastAsia" w:eastAsiaTheme="majorEastAsia" w:cstheme="majorEastAsia"/>
                      <w:color w:val="auto"/>
                      <w:lang w:val="en-US" w:eastAsia="zh-CN"/>
                    </w:rPr>
                  </w:pPr>
                  <w:r>
                    <w:rPr>
                      <w:rFonts w:hint="eastAsia" w:asciiTheme="majorEastAsia" w:hAnsiTheme="majorEastAsia" w:eastAsiaTheme="majorEastAsia" w:cstheme="majorEastAsia"/>
                      <w:color w:val="auto"/>
                      <w:lang w:val="en-US" w:eastAsia="zh-CN"/>
                    </w:rPr>
                    <w:t>120</w:t>
                  </w:r>
                </w:p>
              </w:tc>
              <w:tc>
                <w:tcPr>
                  <w:tcW w:w="926" w:type="pct"/>
                  <w:shd w:val="clear" w:color="auto" w:fill="auto"/>
                  <w:vAlign w:val="center"/>
                </w:tcPr>
                <w:p w14:paraId="3CF80928">
                  <w:pPr>
                    <w:pStyle w:val="35"/>
                    <w:rPr>
                      <w:rFonts w:hint="default" w:asciiTheme="majorEastAsia" w:hAnsiTheme="majorEastAsia" w:eastAsiaTheme="majorEastAsia" w:cstheme="majorEastAsia"/>
                      <w:color w:val="auto"/>
                      <w:lang w:val="en-US" w:eastAsia="zh-CN"/>
                    </w:rPr>
                  </w:pPr>
                  <w:r>
                    <w:rPr>
                      <w:rFonts w:hint="eastAsia" w:asciiTheme="majorEastAsia" w:hAnsiTheme="majorEastAsia" w:eastAsiaTheme="majorEastAsia" w:cstheme="majorEastAsia"/>
                      <w:color w:val="auto"/>
                      <w:lang w:val="en-US" w:eastAsia="zh-CN"/>
                    </w:rPr>
                    <w:t>170</w:t>
                  </w:r>
                </w:p>
              </w:tc>
            </w:tr>
            <w:tr w14:paraId="1835D9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trPr>
              <w:tc>
                <w:tcPr>
                  <w:tcW w:w="887" w:type="pct"/>
                  <w:shd w:val="clear" w:color="auto" w:fill="auto"/>
                  <w:vAlign w:val="center"/>
                </w:tcPr>
                <w:p w14:paraId="19A5A330">
                  <w:pPr>
                    <w:pStyle w:val="35"/>
                    <w:ind w:firstLine="0" w:firstLineChars="0"/>
                    <w:rPr>
                      <w:rFonts w:hint="eastAsia" w:asciiTheme="majorEastAsia" w:hAnsiTheme="majorEastAsia" w:eastAsiaTheme="majorEastAsia" w:cstheme="majorEastAsia"/>
                      <w:b/>
                      <w:bCs/>
                      <w:color w:val="auto"/>
                      <w:lang w:val="en-US" w:eastAsia="zh-CN"/>
                    </w:rPr>
                  </w:pPr>
                  <w:r>
                    <w:rPr>
                      <w:rFonts w:hint="eastAsia" w:asciiTheme="majorEastAsia" w:hAnsiTheme="majorEastAsia" w:eastAsiaTheme="majorEastAsia" w:cstheme="majorEastAsia"/>
                      <w:b/>
                      <w:bCs/>
                      <w:color w:val="auto"/>
                      <w:lang w:val="en-US" w:eastAsia="zh-CN"/>
                    </w:rPr>
                    <w:t>铬</w:t>
                  </w:r>
                  <w:r>
                    <w:rPr>
                      <w:rFonts w:asciiTheme="majorEastAsia" w:hAnsiTheme="majorEastAsia" w:eastAsiaTheme="majorEastAsia" w:cstheme="majorEastAsia"/>
                      <w:b/>
                      <w:bCs/>
                      <w:color w:val="auto"/>
                    </w:rPr>
                    <w:t>mg/L</w:t>
                  </w:r>
                </w:p>
              </w:tc>
              <w:tc>
                <w:tcPr>
                  <w:tcW w:w="990" w:type="pct"/>
                  <w:shd w:val="clear" w:color="auto" w:fill="auto"/>
                  <w:vAlign w:val="center"/>
                </w:tcPr>
                <w:p w14:paraId="0B460A53">
                  <w:pPr>
                    <w:pStyle w:val="35"/>
                    <w:rPr>
                      <w:rFonts w:hint="default" w:asciiTheme="majorEastAsia" w:hAnsiTheme="majorEastAsia" w:eastAsiaTheme="majorEastAsia" w:cstheme="majorEastAsia"/>
                      <w:color w:val="auto"/>
                      <w:lang w:val="en-US" w:eastAsia="zh-CN"/>
                    </w:rPr>
                  </w:pPr>
                  <w:r>
                    <w:rPr>
                      <w:rFonts w:hint="eastAsia" w:asciiTheme="majorEastAsia" w:hAnsiTheme="majorEastAsia" w:eastAsiaTheme="majorEastAsia" w:cstheme="majorEastAsia"/>
                      <w:color w:val="auto"/>
                      <w:lang w:val="en-US" w:eastAsia="zh-CN"/>
                    </w:rPr>
                    <w:t>150</w:t>
                  </w:r>
                </w:p>
              </w:tc>
              <w:tc>
                <w:tcPr>
                  <w:tcW w:w="1146" w:type="pct"/>
                  <w:shd w:val="clear" w:color="auto" w:fill="auto"/>
                  <w:vAlign w:val="center"/>
                </w:tcPr>
                <w:p w14:paraId="2332B659">
                  <w:pPr>
                    <w:pStyle w:val="35"/>
                    <w:rPr>
                      <w:rFonts w:hint="default" w:asciiTheme="majorEastAsia" w:hAnsiTheme="majorEastAsia" w:eastAsiaTheme="majorEastAsia" w:cstheme="majorEastAsia"/>
                      <w:color w:val="auto"/>
                      <w:lang w:val="en-US" w:eastAsia="zh-CN"/>
                    </w:rPr>
                  </w:pPr>
                  <w:r>
                    <w:rPr>
                      <w:rFonts w:hint="eastAsia" w:asciiTheme="majorEastAsia" w:hAnsiTheme="majorEastAsia" w:eastAsiaTheme="majorEastAsia" w:cstheme="majorEastAsia"/>
                      <w:color w:val="auto"/>
                      <w:lang w:val="en-US" w:eastAsia="zh-CN"/>
                    </w:rPr>
                    <w:t>150</w:t>
                  </w:r>
                </w:p>
              </w:tc>
              <w:tc>
                <w:tcPr>
                  <w:tcW w:w="1049" w:type="pct"/>
                  <w:shd w:val="clear" w:color="auto" w:fill="auto"/>
                  <w:vAlign w:val="center"/>
                </w:tcPr>
                <w:p w14:paraId="1CA3DB55">
                  <w:pPr>
                    <w:pStyle w:val="35"/>
                    <w:rPr>
                      <w:rFonts w:hint="default" w:asciiTheme="majorEastAsia" w:hAnsiTheme="majorEastAsia" w:eastAsiaTheme="majorEastAsia" w:cstheme="majorEastAsia"/>
                      <w:color w:val="auto"/>
                      <w:lang w:val="en-US" w:eastAsia="zh-CN"/>
                    </w:rPr>
                  </w:pPr>
                  <w:r>
                    <w:rPr>
                      <w:rFonts w:hint="eastAsia" w:asciiTheme="majorEastAsia" w:hAnsiTheme="majorEastAsia" w:eastAsiaTheme="majorEastAsia" w:cstheme="majorEastAsia"/>
                      <w:color w:val="auto"/>
                      <w:lang w:val="en-US" w:eastAsia="zh-CN"/>
                    </w:rPr>
                    <w:t>200</w:t>
                  </w:r>
                </w:p>
              </w:tc>
              <w:tc>
                <w:tcPr>
                  <w:tcW w:w="926" w:type="pct"/>
                  <w:shd w:val="clear" w:color="auto" w:fill="auto"/>
                  <w:vAlign w:val="center"/>
                </w:tcPr>
                <w:p w14:paraId="453AB0E1">
                  <w:pPr>
                    <w:pStyle w:val="35"/>
                    <w:rPr>
                      <w:rFonts w:hint="default" w:asciiTheme="majorEastAsia" w:hAnsiTheme="majorEastAsia" w:eastAsiaTheme="majorEastAsia" w:cstheme="majorEastAsia"/>
                      <w:color w:val="auto"/>
                      <w:lang w:val="en-US" w:eastAsia="zh-CN"/>
                    </w:rPr>
                  </w:pPr>
                  <w:r>
                    <w:rPr>
                      <w:rFonts w:hint="eastAsia" w:asciiTheme="majorEastAsia" w:hAnsiTheme="majorEastAsia" w:eastAsiaTheme="majorEastAsia" w:cstheme="majorEastAsia"/>
                      <w:color w:val="auto"/>
                      <w:lang w:val="en-US" w:eastAsia="zh-CN"/>
                    </w:rPr>
                    <w:t>250</w:t>
                  </w:r>
                </w:p>
              </w:tc>
            </w:tr>
            <w:tr w14:paraId="4C7CE5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trPr>
              <w:tc>
                <w:tcPr>
                  <w:tcW w:w="887" w:type="pct"/>
                  <w:shd w:val="clear" w:color="auto" w:fill="auto"/>
                  <w:vAlign w:val="center"/>
                </w:tcPr>
                <w:p w14:paraId="5597C540">
                  <w:pPr>
                    <w:pStyle w:val="35"/>
                    <w:ind w:firstLine="0" w:firstLineChars="0"/>
                    <w:rPr>
                      <w:rFonts w:hint="eastAsia" w:asciiTheme="majorEastAsia" w:hAnsiTheme="majorEastAsia" w:eastAsiaTheme="majorEastAsia" w:cstheme="majorEastAsia"/>
                      <w:b/>
                      <w:bCs/>
                      <w:color w:val="auto"/>
                      <w:lang w:val="en-US" w:eastAsia="zh-CN"/>
                    </w:rPr>
                  </w:pPr>
                  <w:r>
                    <w:rPr>
                      <w:rFonts w:hint="eastAsia" w:asciiTheme="majorEastAsia" w:hAnsiTheme="majorEastAsia" w:eastAsiaTheme="majorEastAsia" w:cstheme="majorEastAsia"/>
                      <w:b/>
                      <w:bCs/>
                      <w:color w:val="auto"/>
                      <w:lang w:val="en-US" w:eastAsia="zh-CN"/>
                    </w:rPr>
                    <w:t>铜</w:t>
                  </w:r>
                  <w:r>
                    <w:rPr>
                      <w:rFonts w:asciiTheme="majorEastAsia" w:hAnsiTheme="majorEastAsia" w:eastAsiaTheme="majorEastAsia" w:cstheme="majorEastAsia"/>
                      <w:b/>
                      <w:bCs/>
                      <w:color w:val="auto"/>
                    </w:rPr>
                    <w:t>mg/L</w:t>
                  </w:r>
                </w:p>
              </w:tc>
              <w:tc>
                <w:tcPr>
                  <w:tcW w:w="990" w:type="pct"/>
                  <w:shd w:val="clear" w:color="auto" w:fill="auto"/>
                  <w:vAlign w:val="center"/>
                </w:tcPr>
                <w:p w14:paraId="184DC780">
                  <w:pPr>
                    <w:pStyle w:val="35"/>
                    <w:rPr>
                      <w:rFonts w:hint="default" w:asciiTheme="majorEastAsia" w:hAnsiTheme="majorEastAsia" w:eastAsiaTheme="majorEastAsia" w:cstheme="majorEastAsia"/>
                      <w:color w:val="auto"/>
                      <w:lang w:val="en-US" w:eastAsia="zh-CN"/>
                    </w:rPr>
                  </w:pPr>
                  <w:r>
                    <w:rPr>
                      <w:rFonts w:hint="eastAsia" w:asciiTheme="majorEastAsia" w:hAnsiTheme="majorEastAsia" w:eastAsiaTheme="majorEastAsia" w:cstheme="majorEastAsia"/>
                      <w:color w:val="auto"/>
                      <w:lang w:val="en-US" w:eastAsia="zh-CN"/>
                    </w:rPr>
                    <w:t>50</w:t>
                  </w:r>
                </w:p>
              </w:tc>
              <w:tc>
                <w:tcPr>
                  <w:tcW w:w="1146" w:type="pct"/>
                  <w:shd w:val="clear" w:color="auto" w:fill="auto"/>
                  <w:vAlign w:val="center"/>
                </w:tcPr>
                <w:p w14:paraId="5B133060">
                  <w:pPr>
                    <w:pStyle w:val="35"/>
                    <w:rPr>
                      <w:rFonts w:hint="default" w:asciiTheme="majorEastAsia" w:hAnsiTheme="majorEastAsia" w:eastAsiaTheme="majorEastAsia" w:cstheme="majorEastAsia"/>
                      <w:color w:val="auto"/>
                      <w:lang w:val="en-US" w:eastAsia="zh-CN"/>
                    </w:rPr>
                  </w:pPr>
                  <w:r>
                    <w:rPr>
                      <w:rFonts w:hint="eastAsia" w:asciiTheme="majorEastAsia" w:hAnsiTheme="majorEastAsia" w:eastAsiaTheme="majorEastAsia" w:cstheme="majorEastAsia"/>
                      <w:color w:val="auto"/>
                      <w:lang w:val="en-US" w:eastAsia="zh-CN"/>
                    </w:rPr>
                    <w:t>50</w:t>
                  </w:r>
                </w:p>
              </w:tc>
              <w:tc>
                <w:tcPr>
                  <w:tcW w:w="1049" w:type="pct"/>
                  <w:shd w:val="clear" w:color="auto" w:fill="auto"/>
                  <w:vAlign w:val="center"/>
                </w:tcPr>
                <w:p w14:paraId="1ADAC3B1">
                  <w:pPr>
                    <w:pStyle w:val="35"/>
                    <w:rPr>
                      <w:rFonts w:hint="default" w:asciiTheme="majorEastAsia" w:hAnsiTheme="majorEastAsia" w:eastAsiaTheme="majorEastAsia" w:cstheme="majorEastAsia"/>
                      <w:color w:val="auto"/>
                      <w:lang w:val="en-US" w:eastAsia="zh-CN"/>
                    </w:rPr>
                  </w:pPr>
                  <w:r>
                    <w:rPr>
                      <w:rFonts w:hint="eastAsia" w:asciiTheme="majorEastAsia" w:hAnsiTheme="majorEastAsia" w:eastAsiaTheme="majorEastAsia" w:cstheme="majorEastAsia"/>
                      <w:color w:val="auto"/>
                      <w:lang w:val="en-US" w:eastAsia="zh-CN"/>
                    </w:rPr>
                    <w:t>100</w:t>
                  </w:r>
                </w:p>
              </w:tc>
              <w:tc>
                <w:tcPr>
                  <w:tcW w:w="926" w:type="pct"/>
                  <w:shd w:val="clear" w:color="auto" w:fill="auto"/>
                  <w:vAlign w:val="center"/>
                </w:tcPr>
                <w:p w14:paraId="4940D7E3">
                  <w:pPr>
                    <w:pStyle w:val="35"/>
                    <w:rPr>
                      <w:rFonts w:hint="default" w:asciiTheme="majorEastAsia" w:hAnsiTheme="majorEastAsia" w:eastAsiaTheme="majorEastAsia" w:cstheme="majorEastAsia"/>
                      <w:color w:val="auto"/>
                      <w:lang w:val="en-US" w:eastAsia="zh-CN"/>
                    </w:rPr>
                  </w:pPr>
                  <w:r>
                    <w:rPr>
                      <w:rFonts w:hint="eastAsia" w:asciiTheme="majorEastAsia" w:hAnsiTheme="majorEastAsia" w:eastAsiaTheme="majorEastAsia" w:cstheme="majorEastAsia"/>
                      <w:color w:val="auto"/>
                      <w:lang w:val="en-US" w:eastAsia="zh-CN"/>
                    </w:rPr>
                    <w:t>100</w:t>
                  </w:r>
                </w:p>
              </w:tc>
            </w:tr>
            <w:tr w14:paraId="1796C2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trPr>
              <w:tc>
                <w:tcPr>
                  <w:tcW w:w="887" w:type="pct"/>
                  <w:shd w:val="clear" w:color="auto" w:fill="auto"/>
                  <w:vAlign w:val="center"/>
                </w:tcPr>
                <w:p w14:paraId="589BB08D">
                  <w:pPr>
                    <w:pStyle w:val="35"/>
                    <w:ind w:firstLine="0" w:firstLineChars="0"/>
                    <w:rPr>
                      <w:rFonts w:hint="eastAsia" w:asciiTheme="majorEastAsia" w:hAnsiTheme="majorEastAsia" w:eastAsiaTheme="majorEastAsia" w:cstheme="majorEastAsia"/>
                      <w:b/>
                      <w:bCs/>
                      <w:color w:val="auto"/>
                      <w:lang w:val="en-US" w:eastAsia="zh-CN"/>
                    </w:rPr>
                  </w:pPr>
                  <w:r>
                    <w:rPr>
                      <w:rFonts w:hint="eastAsia" w:asciiTheme="majorEastAsia" w:hAnsiTheme="majorEastAsia" w:eastAsiaTheme="majorEastAsia" w:cstheme="majorEastAsia"/>
                      <w:b/>
                      <w:bCs/>
                      <w:color w:val="auto"/>
                      <w:lang w:val="en-US" w:eastAsia="zh-CN"/>
                    </w:rPr>
                    <w:t>镍</w:t>
                  </w:r>
                  <w:r>
                    <w:rPr>
                      <w:rFonts w:asciiTheme="majorEastAsia" w:hAnsiTheme="majorEastAsia" w:eastAsiaTheme="majorEastAsia" w:cstheme="majorEastAsia"/>
                      <w:b/>
                      <w:bCs/>
                      <w:color w:val="auto"/>
                    </w:rPr>
                    <w:t>mg/L</w:t>
                  </w:r>
                </w:p>
              </w:tc>
              <w:tc>
                <w:tcPr>
                  <w:tcW w:w="990" w:type="pct"/>
                  <w:shd w:val="clear" w:color="auto" w:fill="auto"/>
                  <w:vAlign w:val="center"/>
                </w:tcPr>
                <w:p w14:paraId="030B990F">
                  <w:pPr>
                    <w:pStyle w:val="35"/>
                    <w:rPr>
                      <w:rFonts w:hint="default" w:asciiTheme="majorEastAsia" w:hAnsiTheme="majorEastAsia" w:eastAsiaTheme="majorEastAsia" w:cstheme="majorEastAsia"/>
                      <w:color w:val="auto"/>
                      <w:lang w:val="en-US" w:eastAsia="zh-CN"/>
                    </w:rPr>
                  </w:pPr>
                  <w:r>
                    <w:rPr>
                      <w:rFonts w:hint="eastAsia" w:asciiTheme="majorEastAsia" w:hAnsiTheme="majorEastAsia" w:eastAsiaTheme="majorEastAsia" w:cstheme="majorEastAsia"/>
                      <w:color w:val="auto"/>
                      <w:lang w:val="en-US" w:eastAsia="zh-CN"/>
                    </w:rPr>
                    <w:t>60</w:t>
                  </w:r>
                </w:p>
              </w:tc>
              <w:tc>
                <w:tcPr>
                  <w:tcW w:w="1146" w:type="pct"/>
                  <w:shd w:val="clear" w:color="auto" w:fill="auto"/>
                  <w:vAlign w:val="center"/>
                </w:tcPr>
                <w:p w14:paraId="4E58F299">
                  <w:pPr>
                    <w:pStyle w:val="35"/>
                    <w:rPr>
                      <w:rFonts w:hint="default" w:asciiTheme="majorEastAsia" w:hAnsiTheme="majorEastAsia" w:eastAsiaTheme="majorEastAsia" w:cstheme="majorEastAsia"/>
                      <w:color w:val="auto"/>
                      <w:lang w:val="en-US" w:eastAsia="zh-CN"/>
                    </w:rPr>
                  </w:pPr>
                  <w:r>
                    <w:rPr>
                      <w:rFonts w:hint="eastAsia" w:asciiTheme="majorEastAsia" w:hAnsiTheme="majorEastAsia" w:eastAsiaTheme="majorEastAsia" w:cstheme="majorEastAsia"/>
                      <w:color w:val="auto"/>
                      <w:lang w:val="en-US" w:eastAsia="zh-CN"/>
                    </w:rPr>
                    <w:t>70</w:t>
                  </w:r>
                </w:p>
              </w:tc>
              <w:tc>
                <w:tcPr>
                  <w:tcW w:w="1049" w:type="pct"/>
                  <w:shd w:val="clear" w:color="auto" w:fill="auto"/>
                  <w:vAlign w:val="center"/>
                </w:tcPr>
                <w:p w14:paraId="08BAACC7">
                  <w:pPr>
                    <w:pStyle w:val="35"/>
                    <w:rPr>
                      <w:rFonts w:hint="default" w:asciiTheme="majorEastAsia" w:hAnsiTheme="majorEastAsia" w:eastAsiaTheme="majorEastAsia" w:cstheme="majorEastAsia"/>
                      <w:color w:val="auto"/>
                      <w:lang w:val="en-US" w:eastAsia="zh-CN"/>
                    </w:rPr>
                  </w:pPr>
                  <w:r>
                    <w:rPr>
                      <w:rFonts w:hint="eastAsia" w:asciiTheme="majorEastAsia" w:hAnsiTheme="majorEastAsia" w:eastAsiaTheme="majorEastAsia" w:cstheme="majorEastAsia"/>
                      <w:color w:val="auto"/>
                      <w:lang w:val="en-US" w:eastAsia="zh-CN"/>
                    </w:rPr>
                    <w:t>100</w:t>
                  </w:r>
                </w:p>
              </w:tc>
              <w:tc>
                <w:tcPr>
                  <w:tcW w:w="926" w:type="pct"/>
                  <w:shd w:val="clear" w:color="auto" w:fill="auto"/>
                  <w:vAlign w:val="center"/>
                </w:tcPr>
                <w:p w14:paraId="53B10C8A">
                  <w:pPr>
                    <w:pStyle w:val="35"/>
                    <w:rPr>
                      <w:rFonts w:hint="default" w:asciiTheme="majorEastAsia" w:hAnsiTheme="majorEastAsia" w:eastAsiaTheme="majorEastAsia" w:cstheme="majorEastAsia"/>
                      <w:color w:val="auto"/>
                      <w:lang w:val="en-US" w:eastAsia="zh-CN"/>
                    </w:rPr>
                  </w:pPr>
                  <w:r>
                    <w:rPr>
                      <w:rFonts w:hint="eastAsia" w:asciiTheme="majorEastAsia" w:hAnsiTheme="majorEastAsia" w:eastAsiaTheme="majorEastAsia" w:cstheme="majorEastAsia"/>
                      <w:color w:val="auto"/>
                      <w:lang w:val="en-US" w:eastAsia="zh-CN"/>
                    </w:rPr>
                    <w:t>190</w:t>
                  </w:r>
                </w:p>
              </w:tc>
            </w:tr>
            <w:tr w14:paraId="44C4F3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trPr>
              <w:tc>
                <w:tcPr>
                  <w:tcW w:w="887" w:type="pct"/>
                  <w:shd w:val="clear" w:color="auto" w:fill="auto"/>
                  <w:vAlign w:val="center"/>
                </w:tcPr>
                <w:p w14:paraId="21AF09AA">
                  <w:pPr>
                    <w:pStyle w:val="35"/>
                    <w:ind w:firstLine="0" w:firstLineChars="0"/>
                    <w:rPr>
                      <w:rFonts w:hint="eastAsia" w:asciiTheme="majorEastAsia" w:hAnsiTheme="majorEastAsia" w:eastAsiaTheme="majorEastAsia" w:cstheme="majorEastAsia"/>
                      <w:b/>
                      <w:bCs/>
                      <w:color w:val="auto"/>
                      <w:lang w:val="en-US" w:eastAsia="zh-CN"/>
                    </w:rPr>
                  </w:pPr>
                  <w:r>
                    <w:rPr>
                      <w:rFonts w:hint="eastAsia" w:asciiTheme="majorEastAsia" w:hAnsiTheme="majorEastAsia" w:eastAsiaTheme="majorEastAsia" w:cstheme="majorEastAsia"/>
                      <w:b/>
                      <w:bCs/>
                      <w:color w:val="auto"/>
                      <w:lang w:val="en-US" w:eastAsia="zh-CN"/>
                    </w:rPr>
                    <w:t>锌</w:t>
                  </w:r>
                  <w:r>
                    <w:rPr>
                      <w:rFonts w:asciiTheme="majorEastAsia" w:hAnsiTheme="majorEastAsia" w:eastAsiaTheme="majorEastAsia" w:cstheme="majorEastAsia"/>
                      <w:b/>
                      <w:bCs/>
                      <w:color w:val="auto"/>
                    </w:rPr>
                    <w:t>mg/L</w:t>
                  </w:r>
                </w:p>
              </w:tc>
              <w:tc>
                <w:tcPr>
                  <w:tcW w:w="990" w:type="pct"/>
                  <w:shd w:val="clear" w:color="auto" w:fill="auto"/>
                  <w:vAlign w:val="center"/>
                </w:tcPr>
                <w:p w14:paraId="402D793E">
                  <w:pPr>
                    <w:pStyle w:val="35"/>
                    <w:rPr>
                      <w:rFonts w:hint="default" w:asciiTheme="majorEastAsia" w:hAnsiTheme="majorEastAsia" w:eastAsiaTheme="majorEastAsia" w:cstheme="majorEastAsia"/>
                      <w:color w:val="auto"/>
                      <w:lang w:val="en-US" w:eastAsia="zh-CN"/>
                    </w:rPr>
                  </w:pPr>
                  <w:r>
                    <w:rPr>
                      <w:rFonts w:hint="eastAsia" w:asciiTheme="majorEastAsia" w:hAnsiTheme="majorEastAsia" w:eastAsiaTheme="majorEastAsia" w:cstheme="majorEastAsia"/>
                      <w:color w:val="auto"/>
                      <w:lang w:val="en-US" w:eastAsia="zh-CN"/>
                    </w:rPr>
                    <w:t>200</w:t>
                  </w:r>
                </w:p>
              </w:tc>
              <w:tc>
                <w:tcPr>
                  <w:tcW w:w="1146" w:type="pct"/>
                  <w:shd w:val="clear" w:color="auto" w:fill="auto"/>
                  <w:vAlign w:val="center"/>
                </w:tcPr>
                <w:p w14:paraId="7DF76F85">
                  <w:pPr>
                    <w:pStyle w:val="35"/>
                    <w:rPr>
                      <w:rFonts w:hint="default" w:asciiTheme="majorEastAsia" w:hAnsiTheme="majorEastAsia" w:eastAsiaTheme="majorEastAsia" w:cstheme="majorEastAsia"/>
                      <w:color w:val="auto"/>
                      <w:lang w:val="en-US" w:eastAsia="zh-CN"/>
                    </w:rPr>
                  </w:pPr>
                  <w:r>
                    <w:rPr>
                      <w:rFonts w:hint="eastAsia" w:asciiTheme="majorEastAsia" w:hAnsiTheme="majorEastAsia" w:eastAsiaTheme="majorEastAsia" w:cstheme="majorEastAsia"/>
                      <w:color w:val="auto"/>
                      <w:lang w:val="en-US" w:eastAsia="zh-CN"/>
                    </w:rPr>
                    <w:t>200</w:t>
                  </w:r>
                </w:p>
              </w:tc>
              <w:tc>
                <w:tcPr>
                  <w:tcW w:w="1049" w:type="pct"/>
                  <w:shd w:val="clear" w:color="auto" w:fill="auto"/>
                  <w:vAlign w:val="center"/>
                </w:tcPr>
                <w:p w14:paraId="2B3773B9">
                  <w:pPr>
                    <w:pStyle w:val="35"/>
                    <w:rPr>
                      <w:rFonts w:hint="default" w:asciiTheme="majorEastAsia" w:hAnsiTheme="majorEastAsia" w:eastAsiaTheme="majorEastAsia" w:cstheme="majorEastAsia"/>
                      <w:color w:val="auto"/>
                      <w:lang w:val="en-US" w:eastAsia="zh-CN"/>
                    </w:rPr>
                  </w:pPr>
                  <w:r>
                    <w:rPr>
                      <w:rFonts w:hint="eastAsia" w:asciiTheme="majorEastAsia" w:hAnsiTheme="majorEastAsia" w:eastAsiaTheme="majorEastAsia" w:cstheme="majorEastAsia"/>
                      <w:color w:val="auto"/>
                      <w:lang w:val="en-US" w:eastAsia="zh-CN"/>
                    </w:rPr>
                    <w:t>250</w:t>
                  </w:r>
                </w:p>
              </w:tc>
              <w:tc>
                <w:tcPr>
                  <w:tcW w:w="926" w:type="pct"/>
                  <w:shd w:val="clear" w:color="auto" w:fill="auto"/>
                  <w:vAlign w:val="center"/>
                </w:tcPr>
                <w:p w14:paraId="3E7668C1">
                  <w:pPr>
                    <w:pStyle w:val="35"/>
                    <w:rPr>
                      <w:rFonts w:hint="default" w:asciiTheme="majorEastAsia" w:hAnsiTheme="majorEastAsia" w:eastAsiaTheme="majorEastAsia" w:cstheme="majorEastAsia"/>
                      <w:color w:val="auto"/>
                      <w:lang w:val="en-US" w:eastAsia="zh-CN"/>
                    </w:rPr>
                  </w:pPr>
                  <w:r>
                    <w:rPr>
                      <w:rFonts w:hint="eastAsia" w:asciiTheme="majorEastAsia" w:hAnsiTheme="majorEastAsia" w:eastAsiaTheme="majorEastAsia" w:cstheme="majorEastAsia"/>
                      <w:color w:val="auto"/>
                      <w:lang w:val="en-US" w:eastAsia="zh-CN"/>
                    </w:rPr>
                    <w:t>300</w:t>
                  </w:r>
                </w:p>
              </w:tc>
            </w:tr>
          </w:tbl>
          <w:p w14:paraId="3BAFDEAE">
            <w:pPr>
              <w:ind w:firstLine="468"/>
              <w:rPr>
                <w:color w:val="auto"/>
              </w:rPr>
            </w:pPr>
            <w:r>
              <w:rPr>
                <w:rFonts w:hint="eastAsia"/>
                <w:color w:val="auto"/>
                <w:spacing w:val="-2"/>
                <w:lang w:eastAsia="zh-CN"/>
              </w:rPr>
              <w:t>本环评</w:t>
            </w:r>
            <w:r>
              <w:rPr>
                <w:color w:val="auto"/>
                <w:spacing w:val="-2"/>
              </w:rPr>
              <w:t>需对</w:t>
            </w:r>
            <w:r>
              <w:rPr>
                <w:color w:val="auto"/>
                <w:spacing w:val="-1"/>
              </w:rPr>
              <w:t>每批次</w:t>
            </w:r>
            <w:r>
              <w:rPr>
                <w:rFonts w:hint="eastAsia"/>
                <w:color w:val="auto"/>
                <w:spacing w:val="-1"/>
              </w:rPr>
              <w:t>成品</w:t>
            </w:r>
            <w:r>
              <w:rPr>
                <w:color w:val="auto"/>
                <w:spacing w:val="-1"/>
              </w:rPr>
              <w:t>进行检测，达到</w:t>
            </w:r>
            <w:r>
              <w:rPr>
                <w:rFonts w:hint="eastAsia"/>
                <w:color w:val="auto"/>
                <w:spacing w:val="-1"/>
                <w:lang w:eastAsia="zh-CN"/>
              </w:rPr>
              <w:t>上述</w:t>
            </w:r>
            <w:r>
              <w:rPr>
                <w:color w:val="auto"/>
                <w:spacing w:val="-1"/>
              </w:rPr>
              <w:t>执行的标准后，方可</w:t>
            </w:r>
            <w:r>
              <w:rPr>
                <w:rFonts w:hint="eastAsia"/>
                <w:color w:val="auto"/>
                <w:spacing w:val="-1"/>
              </w:rPr>
              <w:t>外售</w:t>
            </w:r>
            <w:r>
              <w:rPr>
                <w:color w:val="auto"/>
                <w:spacing w:val="-1"/>
              </w:rPr>
              <w:t>。</w:t>
            </w:r>
            <w:r>
              <w:rPr>
                <w:color w:val="auto"/>
                <w:spacing w:val="-2"/>
              </w:rPr>
              <w:t>不应</w:t>
            </w:r>
            <w:r>
              <w:rPr>
                <w:color w:val="auto"/>
                <w:spacing w:val="-1"/>
              </w:rPr>
              <w:t>掺加除无害化处理工艺所需要改性剂之外的其他固体废物，严禁混</w:t>
            </w:r>
            <w:r>
              <w:rPr>
                <w:color w:val="auto"/>
                <w:spacing w:val="-2"/>
              </w:rPr>
              <w:t>入危险废</w:t>
            </w:r>
            <w:r>
              <w:rPr>
                <w:color w:val="auto"/>
                <w:spacing w:val="-1"/>
              </w:rPr>
              <w:t>物、放射性废物、生活垃圾性质相近的一般工业固体废物以及其他有机物</w:t>
            </w:r>
            <w:r>
              <w:rPr>
                <w:color w:val="auto"/>
                <w:spacing w:val="-2"/>
              </w:rPr>
              <w:t>含量超过</w:t>
            </w:r>
            <w:r>
              <w:rPr>
                <w:rFonts w:eastAsia="Times New Roman"/>
                <w:color w:val="auto"/>
                <w:spacing w:val="-1"/>
              </w:rPr>
              <w:t>5%</w:t>
            </w:r>
            <w:r>
              <w:rPr>
                <w:color w:val="auto"/>
                <w:spacing w:val="-1"/>
              </w:rPr>
              <w:t>的一般工业固体废物</w:t>
            </w:r>
            <w:r>
              <w:rPr>
                <w:rFonts w:hint="eastAsia"/>
                <w:color w:val="auto"/>
                <w:spacing w:val="-1"/>
              </w:rPr>
              <w:t>。</w:t>
            </w:r>
          </w:p>
          <w:p w14:paraId="19A291CE">
            <w:pPr>
              <w:ind w:firstLine="0" w:firstLineChars="0"/>
              <w:rPr>
                <w:rFonts w:asciiTheme="majorEastAsia" w:hAnsiTheme="majorEastAsia" w:eastAsiaTheme="majorEastAsia" w:cstheme="majorEastAsia"/>
                <w:b/>
                <w:bCs/>
                <w:color w:val="auto"/>
              </w:rPr>
            </w:pPr>
            <w:r>
              <w:rPr>
                <w:rFonts w:hint="eastAsia" w:asciiTheme="majorEastAsia" w:hAnsiTheme="majorEastAsia" w:eastAsiaTheme="majorEastAsia" w:cstheme="majorEastAsia"/>
                <w:b/>
                <w:bCs/>
                <w:color w:val="auto"/>
              </w:rPr>
              <w:t>3、主要生产设施及设施参数</w:t>
            </w:r>
          </w:p>
          <w:p w14:paraId="011EA268">
            <w:pPr>
              <w:ind w:firstLine="480"/>
              <w:rPr>
                <w:rFonts w:asciiTheme="majorEastAsia" w:hAnsiTheme="majorEastAsia" w:eastAsiaTheme="majorEastAsia" w:cstheme="majorEastAsia"/>
                <w:color w:val="auto"/>
              </w:rPr>
            </w:pPr>
            <w:r>
              <w:rPr>
                <w:rFonts w:hint="eastAsia" w:asciiTheme="majorEastAsia" w:hAnsiTheme="majorEastAsia" w:eastAsiaTheme="majorEastAsia" w:cstheme="majorEastAsia"/>
                <w:color w:val="auto"/>
              </w:rPr>
              <w:t>本项目主要生产设备见下表。</w:t>
            </w:r>
          </w:p>
          <w:p w14:paraId="72132717">
            <w:pPr>
              <w:pStyle w:val="36"/>
              <w:rPr>
                <w:rFonts w:hint="default" w:asciiTheme="majorEastAsia" w:hAnsiTheme="majorEastAsia" w:eastAsiaTheme="majorEastAsia" w:cstheme="majorEastAsia"/>
                <w:color w:val="auto"/>
              </w:rPr>
            </w:pPr>
            <w:r>
              <w:rPr>
                <w:rFonts w:asciiTheme="majorEastAsia" w:hAnsiTheme="majorEastAsia" w:eastAsiaTheme="majorEastAsia" w:cstheme="majorEastAsia"/>
                <w:color w:val="auto"/>
              </w:rPr>
              <w:t>表2-3  项目生产设备及主要技术参数一览表</w:t>
            </w:r>
          </w:p>
          <w:tbl>
            <w:tblPr>
              <w:tblStyle w:val="56"/>
              <w:tblW w:w="4984"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1849"/>
              <w:gridCol w:w="764"/>
              <w:gridCol w:w="1177"/>
              <w:gridCol w:w="1968"/>
              <w:gridCol w:w="2063"/>
            </w:tblGrid>
            <w:tr w14:paraId="0A2279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jc w:val="center"/>
              </w:trPr>
              <w:tc>
                <w:tcPr>
                  <w:tcW w:w="1181" w:type="pct"/>
                  <w:vAlign w:val="center"/>
                </w:tcPr>
                <w:p w14:paraId="44C81D85">
                  <w:pPr>
                    <w:pStyle w:val="35"/>
                    <w:rPr>
                      <w:rFonts w:hint="default" w:asciiTheme="majorEastAsia" w:hAnsiTheme="majorEastAsia" w:eastAsiaTheme="majorEastAsia" w:cstheme="majorEastAsia"/>
                      <w:b/>
                      <w:bCs/>
                      <w:color w:val="auto"/>
                    </w:rPr>
                  </w:pPr>
                  <w:r>
                    <w:rPr>
                      <w:rFonts w:asciiTheme="majorEastAsia" w:hAnsiTheme="majorEastAsia" w:eastAsiaTheme="majorEastAsia" w:cstheme="majorEastAsia"/>
                      <w:b/>
                      <w:bCs/>
                      <w:color w:val="auto"/>
                    </w:rPr>
                    <w:t>设备名称</w:t>
                  </w:r>
                </w:p>
              </w:tc>
              <w:tc>
                <w:tcPr>
                  <w:tcW w:w="488" w:type="pct"/>
                  <w:vAlign w:val="center"/>
                </w:tcPr>
                <w:p w14:paraId="709685E4">
                  <w:pPr>
                    <w:pStyle w:val="35"/>
                    <w:rPr>
                      <w:rFonts w:hint="default" w:asciiTheme="majorEastAsia" w:hAnsiTheme="majorEastAsia" w:eastAsiaTheme="majorEastAsia" w:cstheme="majorEastAsia"/>
                      <w:b/>
                      <w:bCs/>
                      <w:color w:val="auto"/>
                    </w:rPr>
                  </w:pPr>
                  <w:r>
                    <w:rPr>
                      <w:rFonts w:asciiTheme="majorEastAsia" w:hAnsiTheme="majorEastAsia" w:eastAsiaTheme="majorEastAsia" w:cstheme="majorEastAsia"/>
                      <w:b/>
                      <w:bCs/>
                      <w:color w:val="auto"/>
                    </w:rPr>
                    <w:t>数量</w:t>
                  </w:r>
                </w:p>
              </w:tc>
              <w:tc>
                <w:tcPr>
                  <w:tcW w:w="752" w:type="pct"/>
                  <w:vAlign w:val="center"/>
                </w:tcPr>
                <w:p w14:paraId="0F64DC19">
                  <w:pPr>
                    <w:pStyle w:val="35"/>
                    <w:rPr>
                      <w:rFonts w:hint="default" w:asciiTheme="majorEastAsia" w:hAnsiTheme="majorEastAsia" w:eastAsiaTheme="majorEastAsia" w:cstheme="majorEastAsia"/>
                      <w:b/>
                      <w:bCs/>
                      <w:color w:val="auto"/>
                    </w:rPr>
                  </w:pPr>
                  <w:r>
                    <w:rPr>
                      <w:rFonts w:asciiTheme="majorEastAsia" w:hAnsiTheme="majorEastAsia" w:eastAsiaTheme="majorEastAsia" w:cstheme="majorEastAsia"/>
                      <w:b/>
                      <w:bCs/>
                      <w:color w:val="auto"/>
                    </w:rPr>
                    <w:t>功率（kw）</w:t>
                  </w:r>
                </w:p>
              </w:tc>
              <w:tc>
                <w:tcPr>
                  <w:tcW w:w="1257" w:type="pct"/>
                  <w:vAlign w:val="center"/>
                </w:tcPr>
                <w:p w14:paraId="2E9CC6C1">
                  <w:pPr>
                    <w:pStyle w:val="35"/>
                    <w:rPr>
                      <w:rFonts w:hint="default" w:asciiTheme="majorEastAsia" w:hAnsiTheme="majorEastAsia" w:eastAsiaTheme="majorEastAsia" w:cstheme="majorEastAsia"/>
                      <w:b/>
                      <w:bCs/>
                      <w:color w:val="auto"/>
                    </w:rPr>
                  </w:pPr>
                  <w:r>
                    <w:rPr>
                      <w:rFonts w:asciiTheme="majorEastAsia" w:hAnsiTheme="majorEastAsia" w:eastAsiaTheme="majorEastAsia" w:cstheme="majorEastAsia"/>
                      <w:b/>
                      <w:bCs/>
                      <w:color w:val="auto"/>
                    </w:rPr>
                    <w:t>设备型号</w:t>
                  </w:r>
                </w:p>
              </w:tc>
              <w:tc>
                <w:tcPr>
                  <w:tcW w:w="1318" w:type="pct"/>
                  <w:vAlign w:val="center"/>
                </w:tcPr>
                <w:p w14:paraId="0E72C9C7">
                  <w:pPr>
                    <w:pStyle w:val="35"/>
                    <w:rPr>
                      <w:rFonts w:hint="default" w:asciiTheme="majorEastAsia" w:hAnsiTheme="majorEastAsia" w:eastAsiaTheme="majorEastAsia" w:cstheme="majorEastAsia"/>
                      <w:b/>
                      <w:bCs/>
                      <w:color w:val="auto"/>
                    </w:rPr>
                  </w:pPr>
                  <w:r>
                    <w:rPr>
                      <w:rFonts w:asciiTheme="majorEastAsia" w:hAnsiTheme="majorEastAsia" w:eastAsiaTheme="majorEastAsia" w:cstheme="majorEastAsia"/>
                      <w:b/>
                      <w:bCs/>
                      <w:color w:val="auto"/>
                    </w:rPr>
                    <w:t>备注</w:t>
                  </w:r>
                </w:p>
              </w:tc>
            </w:tr>
            <w:tr w14:paraId="15FA9C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3" w:hRule="atLeast"/>
                <w:jc w:val="center"/>
              </w:trPr>
              <w:tc>
                <w:tcPr>
                  <w:tcW w:w="1181" w:type="pct"/>
                  <w:shd w:val="clear" w:color="auto" w:fill="auto"/>
                  <w:vAlign w:val="center"/>
                </w:tcPr>
                <w:p w14:paraId="5405128D">
                  <w:pPr>
                    <w:pStyle w:val="35"/>
                    <w:rPr>
                      <w:rFonts w:hint="default" w:asciiTheme="majorEastAsia" w:hAnsiTheme="majorEastAsia" w:eastAsiaTheme="majorEastAsia" w:cstheme="majorEastAsia"/>
                      <w:color w:val="auto"/>
                    </w:rPr>
                  </w:pPr>
                  <w:r>
                    <w:rPr>
                      <w:rFonts w:asciiTheme="majorEastAsia" w:hAnsiTheme="majorEastAsia" w:eastAsiaTheme="majorEastAsia" w:cstheme="majorEastAsia"/>
                      <w:color w:val="auto"/>
                    </w:rPr>
                    <w:t>料仓</w:t>
                  </w:r>
                </w:p>
              </w:tc>
              <w:tc>
                <w:tcPr>
                  <w:tcW w:w="488" w:type="pct"/>
                  <w:shd w:val="clear" w:color="auto" w:fill="auto"/>
                  <w:vAlign w:val="center"/>
                </w:tcPr>
                <w:p w14:paraId="3FDC7569">
                  <w:pPr>
                    <w:pStyle w:val="35"/>
                    <w:rPr>
                      <w:rFonts w:hint="default" w:asciiTheme="majorEastAsia" w:hAnsiTheme="majorEastAsia" w:eastAsiaTheme="majorEastAsia" w:cstheme="majorEastAsia"/>
                      <w:color w:val="auto"/>
                    </w:rPr>
                  </w:pPr>
                  <w:r>
                    <w:rPr>
                      <w:rFonts w:asciiTheme="majorEastAsia" w:hAnsiTheme="majorEastAsia" w:eastAsiaTheme="majorEastAsia" w:cstheme="majorEastAsia"/>
                      <w:color w:val="auto"/>
                    </w:rPr>
                    <w:t>6</w:t>
                  </w:r>
                </w:p>
              </w:tc>
              <w:tc>
                <w:tcPr>
                  <w:tcW w:w="752" w:type="pct"/>
                  <w:shd w:val="clear" w:color="auto" w:fill="auto"/>
                  <w:vAlign w:val="center"/>
                </w:tcPr>
                <w:p w14:paraId="7C01C582">
                  <w:pPr>
                    <w:pStyle w:val="35"/>
                    <w:rPr>
                      <w:rFonts w:hint="default" w:asciiTheme="majorEastAsia" w:hAnsiTheme="majorEastAsia" w:eastAsiaTheme="majorEastAsia" w:cstheme="majorEastAsia"/>
                      <w:color w:val="auto"/>
                    </w:rPr>
                  </w:pPr>
                  <w:r>
                    <w:rPr>
                      <w:rFonts w:asciiTheme="majorEastAsia" w:hAnsiTheme="majorEastAsia" w:eastAsiaTheme="majorEastAsia" w:cstheme="majorEastAsia"/>
                      <w:color w:val="auto"/>
                    </w:rPr>
                    <w:t>/</w:t>
                  </w:r>
                </w:p>
              </w:tc>
              <w:tc>
                <w:tcPr>
                  <w:tcW w:w="1257" w:type="pct"/>
                  <w:shd w:val="clear" w:color="auto" w:fill="auto"/>
                  <w:vAlign w:val="center"/>
                </w:tcPr>
                <w:p w14:paraId="0C94FB55">
                  <w:pPr>
                    <w:pStyle w:val="35"/>
                    <w:rPr>
                      <w:rFonts w:hint="default" w:asciiTheme="majorEastAsia" w:hAnsiTheme="majorEastAsia" w:eastAsiaTheme="majorEastAsia" w:cstheme="majorEastAsia"/>
                      <w:color w:val="auto"/>
                    </w:rPr>
                  </w:pPr>
                  <w:r>
                    <w:rPr>
                      <w:rFonts w:asciiTheme="majorEastAsia" w:hAnsiTheme="majorEastAsia" w:eastAsiaTheme="majorEastAsia" w:cstheme="majorEastAsia"/>
                      <w:color w:val="auto"/>
                    </w:rPr>
                    <w:t>3500×3000mm</w:t>
                  </w:r>
                </w:p>
              </w:tc>
              <w:tc>
                <w:tcPr>
                  <w:tcW w:w="1318" w:type="pct"/>
                  <w:vMerge w:val="restart"/>
                  <w:vAlign w:val="center"/>
                </w:tcPr>
                <w:p w14:paraId="50EC0232">
                  <w:pPr>
                    <w:pStyle w:val="35"/>
                    <w:rPr>
                      <w:rFonts w:hint="default" w:asciiTheme="majorEastAsia" w:hAnsiTheme="majorEastAsia" w:eastAsiaTheme="majorEastAsia" w:cstheme="majorEastAsia"/>
                      <w:color w:val="auto"/>
                    </w:rPr>
                  </w:pPr>
                </w:p>
                <w:p w14:paraId="1D69B253">
                  <w:pPr>
                    <w:pStyle w:val="35"/>
                    <w:rPr>
                      <w:rFonts w:hint="default" w:asciiTheme="majorEastAsia" w:hAnsiTheme="majorEastAsia" w:eastAsiaTheme="majorEastAsia" w:cstheme="majorEastAsia"/>
                      <w:color w:val="auto"/>
                    </w:rPr>
                  </w:pPr>
                </w:p>
                <w:p w14:paraId="16F8B1CD">
                  <w:pPr>
                    <w:pStyle w:val="35"/>
                    <w:rPr>
                      <w:rFonts w:hint="default" w:asciiTheme="majorEastAsia" w:hAnsiTheme="majorEastAsia" w:eastAsiaTheme="majorEastAsia" w:cstheme="majorEastAsia"/>
                      <w:color w:val="auto"/>
                    </w:rPr>
                  </w:pPr>
                  <w:r>
                    <w:rPr>
                      <w:rFonts w:asciiTheme="majorEastAsia" w:hAnsiTheme="majorEastAsia" w:eastAsiaTheme="majorEastAsia" w:cstheme="majorEastAsia"/>
                      <w:color w:val="auto"/>
                    </w:rPr>
                    <w:t>两条生产线共用</w:t>
                  </w:r>
                </w:p>
              </w:tc>
            </w:tr>
            <w:tr w14:paraId="4ABE71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jc w:val="center"/>
              </w:trPr>
              <w:tc>
                <w:tcPr>
                  <w:tcW w:w="1181" w:type="pct"/>
                  <w:shd w:val="clear" w:color="auto" w:fill="auto"/>
                  <w:vAlign w:val="center"/>
                </w:tcPr>
                <w:p w14:paraId="115E96CB">
                  <w:pPr>
                    <w:pStyle w:val="35"/>
                    <w:rPr>
                      <w:rFonts w:hint="default" w:asciiTheme="majorEastAsia" w:hAnsiTheme="majorEastAsia" w:eastAsiaTheme="majorEastAsia" w:cstheme="majorEastAsia"/>
                      <w:color w:val="auto"/>
                    </w:rPr>
                  </w:pPr>
                  <w:r>
                    <w:rPr>
                      <w:rFonts w:asciiTheme="majorEastAsia" w:hAnsiTheme="majorEastAsia" w:eastAsiaTheme="majorEastAsia" w:cstheme="majorEastAsia"/>
                      <w:color w:val="auto"/>
                    </w:rPr>
                    <w:t>颚式破碎机</w:t>
                  </w:r>
                </w:p>
              </w:tc>
              <w:tc>
                <w:tcPr>
                  <w:tcW w:w="488" w:type="pct"/>
                  <w:shd w:val="clear" w:color="auto" w:fill="auto"/>
                  <w:vAlign w:val="center"/>
                </w:tcPr>
                <w:p w14:paraId="43F38E3E">
                  <w:pPr>
                    <w:pStyle w:val="35"/>
                    <w:rPr>
                      <w:rFonts w:hint="default" w:asciiTheme="majorEastAsia" w:hAnsiTheme="majorEastAsia" w:eastAsiaTheme="majorEastAsia" w:cstheme="majorEastAsia"/>
                      <w:color w:val="auto"/>
                    </w:rPr>
                  </w:pPr>
                  <w:r>
                    <w:rPr>
                      <w:rFonts w:asciiTheme="majorEastAsia" w:hAnsiTheme="majorEastAsia" w:eastAsiaTheme="majorEastAsia" w:cstheme="majorEastAsia"/>
                      <w:color w:val="auto"/>
                    </w:rPr>
                    <w:t>1</w:t>
                  </w:r>
                </w:p>
              </w:tc>
              <w:tc>
                <w:tcPr>
                  <w:tcW w:w="752" w:type="pct"/>
                  <w:shd w:val="clear" w:color="auto" w:fill="auto"/>
                  <w:vAlign w:val="center"/>
                </w:tcPr>
                <w:p w14:paraId="38135770">
                  <w:pPr>
                    <w:pStyle w:val="35"/>
                    <w:rPr>
                      <w:rFonts w:hint="default" w:asciiTheme="majorEastAsia" w:hAnsiTheme="majorEastAsia" w:eastAsiaTheme="majorEastAsia" w:cstheme="majorEastAsia"/>
                      <w:color w:val="auto"/>
                    </w:rPr>
                  </w:pPr>
                  <w:r>
                    <w:rPr>
                      <w:rFonts w:asciiTheme="majorEastAsia" w:hAnsiTheme="majorEastAsia" w:eastAsiaTheme="majorEastAsia" w:cstheme="majorEastAsia"/>
                      <w:color w:val="auto"/>
                    </w:rPr>
                    <w:t>30</w:t>
                  </w:r>
                </w:p>
              </w:tc>
              <w:tc>
                <w:tcPr>
                  <w:tcW w:w="1257" w:type="pct"/>
                  <w:shd w:val="clear" w:color="auto" w:fill="auto"/>
                  <w:vAlign w:val="center"/>
                </w:tcPr>
                <w:p w14:paraId="02FBF782">
                  <w:pPr>
                    <w:pStyle w:val="35"/>
                    <w:rPr>
                      <w:rFonts w:hint="default" w:asciiTheme="majorEastAsia" w:hAnsiTheme="majorEastAsia" w:eastAsiaTheme="majorEastAsia" w:cstheme="majorEastAsia"/>
                      <w:color w:val="auto"/>
                    </w:rPr>
                  </w:pPr>
                  <w:r>
                    <w:rPr>
                      <w:rFonts w:asciiTheme="majorEastAsia" w:hAnsiTheme="majorEastAsia" w:eastAsiaTheme="majorEastAsia" w:cstheme="majorEastAsia"/>
                      <w:color w:val="auto"/>
                    </w:rPr>
                    <w:t>PE 600x900</w:t>
                  </w:r>
                </w:p>
              </w:tc>
              <w:tc>
                <w:tcPr>
                  <w:tcW w:w="1318" w:type="pct"/>
                  <w:vMerge w:val="continue"/>
                  <w:vAlign w:val="center"/>
                </w:tcPr>
                <w:p w14:paraId="0200767A">
                  <w:pPr>
                    <w:pStyle w:val="35"/>
                    <w:rPr>
                      <w:rFonts w:hint="default" w:asciiTheme="majorEastAsia" w:hAnsiTheme="majorEastAsia" w:eastAsiaTheme="majorEastAsia" w:cstheme="majorEastAsia"/>
                      <w:color w:val="auto"/>
                    </w:rPr>
                  </w:pPr>
                </w:p>
              </w:tc>
            </w:tr>
            <w:tr w14:paraId="09BF1B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4" w:hRule="atLeast"/>
                <w:jc w:val="center"/>
              </w:trPr>
              <w:tc>
                <w:tcPr>
                  <w:tcW w:w="1181" w:type="pct"/>
                  <w:shd w:val="clear" w:color="auto" w:fill="auto"/>
                  <w:vAlign w:val="center"/>
                </w:tcPr>
                <w:p w14:paraId="3E62102E">
                  <w:pPr>
                    <w:pStyle w:val="35"/>
                    <w:rPr>
                      <w:rFonts w:hint="default" w:asciiTheme="majorEastAsia" w:hAnsiTheme="majorEastAsia" w:eastAsiaTheme="majorEastAsia" w:cstheme="majorEastAsia"/>
                      <w:color w:val="auto"/>
                    </w:rPr>
                  </w:pPr>
                  <w:r>
                    <w:rPr>
                      <w:rFonts w:asciiTheme="majorEastAsia" w:hAnsiTheme="majorEastAsia" w:eastAsiaTheme="majorEastAsia" w:cstheme="majorEastAsia"/>
                      <w:color w:val="auto"/>
                    </w:rPr>
                    <w:t>球磨机</w:t>
                  </w:r>
                </w:p>
              </w:tc>
              <w:tc>
                <w:tcPr>
                  <w:tcW w:w="488" w:type="pct"/>
                  <w:shd w:val="clear" w:color="auto" w:fill="auto"/>
                  <w:vAlign w:val="center"/>
                </w:tcPr>
                <w:p w14:paraId="057503AD">
                  <w:pPr>
                    <w:pStyle w:val="35"/>
                    <w:rPr>
                      <w:rFonts w:hint="default" w:asciiTheme="majorEastAsia" w:hAnsiTheme="majorEastAsia" w:eastAsiaTheme="majorEastAsia" w:cstheme="majorEastAsia"/>
                      <w:color w:val="auto"/>
                    </w:rPr>
                  </w:pPr>
                  <w:r>
                    <w:rPr>
                      <w:rFonts w:asciiTheme="majorEastAsia" w:hAnsiTheme="majorEastAsia" w:eastAsiaTheme="majorEastAsia" w:cstheme="majorEastAsia"/>
                      <w:color w:val="auto"/>
                    </w:rPr>
                    <w:t>1</w:t>
                  </w:r>
                </w:p>
              </w:tc>
              <w:tc>
                <w:tcPr>
                  <w:tcW w:w="752" w:type="pct"/>
                  <w:shd w:val="clear" w:color="auto" w:fill="auto"/>
                  <w:vAlign w:val="center"/>
                </w:tcPr>
                <w:p w14:paraId="34C8ED7B">
                  <w:pPr>
                    <w:pStyle w:val="35"/>
                    <w:rPr>
                      <w:rFonts w:hint="default" w:asciiTheme="majorEastAsia" w:hAnsiTheme="majorEastAsia" w:eastAsiaTheme="majorEastAsia" w:cstheme="majorEastAsia"/>
                      <w:color w:val="auto"/>
                    </w:rPr>
                  </w:pPr>
                  <w:r>
                    <w:rPr>
                      <w:rFonts w:asciiTheme="majorEastAsia" w:hAnsiTheme="majorEastAsia" w:eastAsiaTheme="majorEastAsia" w:cstheme="majorEastAsia"/>
                      <w:color w:val="auto"/>
                    </w:rPr>
                    <w:t>165</w:t>
                  </w:r>
                </w:p>
              </w:tc>
              <w:tc>
                <w:tcPr>
                  <w:tcW w:w="1257" w:type="pct"/>
                  <w:shd w:val="clear" w:color="auto" w:fill="auto"/>
                  <w:vAlign w:val="center"/>
                </w:tcPr>
                <w:p w14:paraId="18BB56AB">
                  <w:pPr>
                    <w:pStyle w:val="35"/>
                    <w:rPr>
                      <w:rFonts w:hint="default" w:asciiTheme="majorEastAsia" w:hAnsiTheme="majorEastAsia" w:eastAsiaTheme="majorEastAsia" w:cstheme="majorEastAsia"/>
                      <w:color w:val="auto"/>
                    </w:rPr>
                  </w:pPr>
                  <w:r>
                    <w:rPr>
                      <w:rFonts w:asciiTheme="majorEastAsia" w:hAnsiTheme="majorEastAsia" w:eastAsiaTheme="majorEastAsia" w:cstheme="majorEastAsia"/>
                      <w:color w:val="auto"/>
                    </w:rPr>
                    <w:t>2600mm*7m</w:t>
                  </w:r>
                </w:p>
              </w:tc>
              <w:tc>
                <w:tcPr>
                  <w:tcW w:w="1318" w:type="pct"/>
                  <w:vMerge w:val="continue"/>
                  <w:vAlign w:val="center"/>
                </w:tcPr>
                <w:p w14:paraId="7411C1DC">
                  <w:pPr>
                    <w:pStyle w:val="35"/>
                    <w:rPr>
                      <w:rFonts w:hint="default" w:asciiTheme="majorEastAsia" w:hAnsiTheme="majorEastAsia" w:eastAsiaTheme="majorEastAsia" w:cstheme="majorEastAsia"/>
                      <w:color w:val="auto"/>
                    </w:rPr>
                  </w:pPr>
                </w:p>
              </w:tc>
            </w:tr>
            <w:tr w14:paraId="047DB0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3" w:hRule="atLeast"/>
                <w:jc w:val="center"/>
              </w:trPr>
              <w:tc>
                <w:tcPr>
                  <w:tcW w:w="1181" w:type="pct"/>
                  <w:shd w:val="clear" w:color="auto" w:fill="auto"/>
                  <w:vAlign w:val="center"/>
                </w:tcPr>
                <w:p w14:paraId="441B5FC9">
                  <w:pPr>
                    <w:pStyle w:val="35"/>
                    <w:rPr>
                      <w:rFonts w:hint="default" w:asciiTheme="majorEastAsia" w:hAnsiTheme="majorEastAsia" w:eastAsiaTheme="majorEastAsia" w:cstheme="majorEastAsia"/>
                      <w:color w:val="auto"/>
                    </w:rPr>
                  </w:pPr>
                  <w:r>
                    <w:rPr>
                      <w:rFonts w:asciiTheme="majorEastAsia" w:hAnsiTheme="majorEastAsia" w:eastAsiaTheme="majorEastAsia" w:cstheme="majorEastAsia"/>
                      <w:color w:val="auto"/>
                    </w:rPr>
                    <w:t>搅拌机</w:t>
                  </w:r>
                </w:p>
              </w:tc>
              <w:tc>
                <w:tcPr>
                  <w:tcW w:w="488" w:type="pct"/>
                  <w:shd w:val="clear" w:color="auto" w:fill="auto"/>
                  <w:vAlign w:val="center"/>
                </w:tcPr>
                <w:p w14:paraId="072E0CF2">
                  <w:pPr>
                    <w:pStyle w:val="35"/>
                    <w:rPr>
                      <w:rFonts w:hint="default" w:asciiTheme="majorEastAsia" w:hAnsiTheme="majorEastAsia" w:eastAsiaTheme="majorEastAsia" w:cstheme="majorEastAsia"/>
                      <w:color w:val="auto"/>
                    </w:rPr>
                  </w:pPr>
                  <w:r>
                    <w:rPr>
                      <w:rFonts w:asciiTheme="majorEastAsia" w:hAnsiTheme="majorEastAsia" w:eastAsiaTheme="majorEastAsia" w:cstheme="majorEastAsia"/>
                      <w:color w:val="auto"/>
                    </w:rPr>
                    <w:t>2</w:t>
                  </w:r>
                </w:p>
              </w:tc>
              <w:tc>
                <w:tcPr>
                  <w:tcW w:w="752" w:type="pct"/>
                  <w:shd w:val="clear" w:color="auto" w:fill="auto"/>
                  <w:vAlign w:val="center"/>
                </w:tcPr>
                <w:p w14:paraId="67EAD9D8">
                  <w:pPr>
                    <w:pStyle w:val="35"/>
                    <w:rPr>
                      <w:rFonts w:hint="default" w:asciiTheme="majorEastAsia" w:hAnsiTheme="majorEastAsia" w:eastAsiaTheme="majorEastAsia" w:cstheme="majorEastAsia"/>
                      <w:color w:val="auto"/>
                    </w:rPr>
                  </w:pPr>
                  <w:r>
                    <w:rPr>
                      <w:rFonts w:asciiTheme="majorEastAsia" w:hAnsiTheme="majorEastAsia" w:eastAsiaTheme="majorEastAsia" w:cstheme="majorEastAsia"/>
                      <w:color w:val="auto"/>
                    </w:rPr>
                    <w:t>150</w:t>
                  </w:r>
                </w:p>
              </w:tc>
              <w:tc>
                <w:tcPr>
                  <w:tcW w:w="1257" w:type="pct"/>
                  <w:shd w:val="clear" w:color="auto" w:fill="auto"/>
                  <w:vAlign w:val="center"/>
                </w:tcPr>
                <w:p w14:paraId="2E297BFA">
                  <w:pPr>
                    <w:pStyle w:val="35"/>
                    <w:rPr>
                      <w:rFonts w:hint="default" w:asciiTheme="majorEastAsia" w:hAnsiTheme="majorEastAsia" w:eastAsiaTheme="majorEastAsia" w:cstheme="majorEastAsia"/>
                      <w:color w:val="auto"/>
                    </w:rPr>
                  </w:pPr>
                  <w:r>
                    <w:rPr>
                      <w:rFonts w:asciiTheme="majorEastAsia" w:hAnsiTheme="majorEastAsia" w:eastAsiaTheme="majorEastAsia" w:cstheme="majorEastAsia"/>
                      <w:color w:val="auto"/>
                    </w:rPr>
                    <w:t>双轴搅拌机</w:t>
                  </w:r>
                </w:p>
              </w:tc>
              <w:tc>
                <w:tcPr>
                  <w:tcW w:w="1318" w:type="pct"/>
                  <w:vMerge w:val="continue"/>
                  <w:vAlign w:val="center"/>
                </w:tcPr>
                <w:p w14:paraId="7CD32A26">
                  <w:pPr>
                    <w:pStyle w:val="35"/>
                    <w:rPr>
                      <w:rFonts w:hint="default" w:asciiTheme="majorEastAsia" w:hAnsiTheme="majorEastAsia" w:eastAsiaTheme="majorEastAsia" w:cstheme="majorEastAsia"/>
                      <w:color w:val="auto"/>
                    </w:rPr>
                  </w:pPr>
                </w:p>
              </w:tc>
            </w:tr>
            <w:tr w14:paraId="033F14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4" w:hRule="atLeast"/>
                <w:jc w:val="center"/>
              </w:trPr>
              <w:tc>
                <w:tcPr>
                  <w:tcW w:w="1181" w:type="pct"/>
                  <w:shd w:val="clear" w:color="auto" w:fill="auto"/>
                  <w:vAlign w:val="center"/>
                </w:tcPr>
                <w:p w14:paraId="21BA720F">
                  <w:pPr>
                    <w:pStyle w:val="35"/>
                    <w:rPr>
                      <w:rFonts w:hint="default" w:asciiTheme="majorEastAsia" w:hAnsiTheme="majorEastAsia" w:eastAsiaTheme="majorEastAsia" w:cstheme="majorEastAsia"/>
                      <w:color w:val="auto"/>
                    </w:rPr>
                  </w:pPr>
                  <w:r>
                    <w:rPr>
                      <w:rFonts w:asciiTheme="majorEastAsia" w:hAnsiTheme="majorEastAsia" w:eastAsiaTheme="majorEastAsia" w:cstheme="majorEastAsia"/>
                      <w:color w:val="auto"/>
                    </w:rPr>
                    <w:t>给料机</w:t>
                  </w:r>
                </w:p>
              </w:tc>
              <w:tc>
                <w:tcPr>
                  <w:tcW w:w="488" w:type="pct"/>
                  <w:shd w:val="clear" w:color="auto" w:fill="auto"/>
                  <w:vAlign w:val="center"/>
                </w:tcPr>
                <w:p w14:paraId="6D595BCB">
                  <w:pPr>
                    <w:pStyle w:val="35"/>
                    <w:rPr>
                      <w:rFonts w:hint="default" w:asciiTheme="majorEastAsia" w:hAnsiTheme="majorEastAsia" w:eastAsiaTheme="majorEastAsia" w:cstheme="majorEastAsia"/>
                      <w:color w:val="auto"/>
                    </w:rPr>
                  </w:pPr>
                  <w:r>
                    <w:rPr>
                      <w:rFonts w:asciiTheme="majorEastAsia" w:hAnsiTheme="majorEastAsia" w:eastAsiaTheme="majorEastAsia" w:cstheme="majorEastAsia"/>
                      <w:color w:val="auto"/>
                    </w:rPr>
                    <w:t>1</w:t>
                  </w:r>
                </w:p>
              </w:tc>
              <w:tc>
                <w:tcPr>
                  <w:tcW w:w="752" w:type="pct"/>
                  <w:shd w:val="clear" w:color="auto" w:fill="auto"/>
                  <w:vAlign w:val="center"/>
                </w:tcPr>
                <w:p w14:paraId="6075335A">
                  <w:pPr>
                    <w:pStyle w:val="35"/>
                    <w:rPr>
                      <w:rFonts w:hint="default" w:asciiTheme="majorEastAsia" w:hAnsiTheme="majorEastAsia" w:eastAsiaTheme="majorEastAsia" w:cstheme="majorEastAsia"/>
                      <w:color w:val="auto"/>
                    </w:rPr>
                  </w:pPr>
                  <w:r>
                    <w:rPr>
                      <w:rFonts w:asciiTheme="majorEastAsia" w:hAnsiTheme="majorEastAsia" w:eastAsiaTheme="majorEastAsia" w:cstheme="majorEastAsia"/>
                      <w:color w:val="auto"/>
                    </w:rPr>
                    <w:t>7.5</w:t>
                  </w:r>
                </w:p>
              </w:tc>
              <w:tc>
                <w:tcPr>
                  <w:tcW w:w="1257" w:type="pct"/>
                  <w:shd w:val="clear" w:color="auto" w:fill="auto"/>
                  <w:vAlign w:val="center"/>
                </w:tcPr>
                <w:p w14:paraId="0574F2BE">
                  <w:pPr>
                    <w:pStyle w:val="35"/>
                    <w:rPr>
                      <w:rFonts w:hint="default" w:asciiTheme="majorEastAsia" w:hAnsiTheme="majorEastAsia" w:eastAsiaTheme="majorEastAsia" w:cstheme="majorEastAsia"/>
                      <w:color w:val="auto"/>
                    </w:rPr>
                  </w:pPr>
                  <w:r>
                    <w:rPr>
                      <w:rFonts w:asciiTheme="majorEastAsia" w:hAnsiTheme="majorEastAsia" w:eastAsiaTheme="majorEastAsia" w:cstheme="majorEastAsia"/>
                      <w:color w:val="auto"/>
                    </w:rPr>
                    <w:t>3896</w:t>
                  </w:r>
                </w:p>
              </w:tc>
              <w:tc>
                <w:tcPr>
                  <w:tcW w:w="1318" w:type="pct"/>
                  <w:vMerge w:val="continue"/>
                  <w:vAlign w:val="center"/>
                </w:tcPr>
                <w:p w14:paraId="4E5453BF">
                  <w:pPr>
                    <w:pStyle w:val="35"/>
                    <w:rPr>
                      <w:rFonts w:hint="default" w:asciiTheme="majorEastAsia" w:hAnsiTheme="majorEastAsia" w:eastAsiaTheme="majorEastAsia" w:cstheme="majorEastAsia"/>
                      <w:color w:val="auto"/>
                    </w:rPr>
                  </w:pPr>
                </w:p>
              </w:tc>
            </w:tr>
            <w:tr w14:paraId="2661A9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7" w:hRule="atLeast"/>
                <w:jc w:val="center"/>
              </w:trPr>
              <w:tc>
                <w:tcPr>
                  <w:tcW w:w="1181" w:type="pct"/>
                  <w:shd w:val="clear" w:color="auto" w:fill="auto"/>
                  <w:vAlign w:val="center"/>
                </w:tcPr>
                <w:p w14:paraId="1FFC7005">
                  <w:pPr>
                    <w:pStyle w:val="35"/>
                    <w:rPr>
                      <w:rFonts w:hint="default" w:asciiTheme="majorEastAsia" w:hAnsiTheme="majorEastAsia" w:eastAsiaTheme="majorEastAsia" w:cstheme="majorEastAsia"/>
                      <w:color w:val="auto"/>
                    </w:rPr>
                  </w:pPr>
                  <w:r>
                    <w:rPr>
                      <w:rFonts w:asciiTheme="majorEastAsia" w:hAnsiTheme="majorEastAsia" w:eastAsiaTheme="majorEastAsia" w:cstheme="majorEastAsia"/>
                      <w:color w:val="auto"/>
                    </w:rPr>
                    <w:t>振动筛</w:t>
                  </w:r>
                </w:p>
              </w:tc>
              <w:tc>
                <w:tcPr>
                  <w:tcW w:w="488" w:type="pct"/>
                  <w:shd w:val="clear" w:color="auto" w:fill="auto"/>
                  <w:vAlign w:val="center"/>
                </w:tcPr>
                <w:p w14:paraId="2960134D">
                  <w:pPr>
                    <w:pStyle w:val="35"/>
                    <w:rPr>
                      <w:rFonts w:hint="default" w:asciiTheme="majorEastAsia" w:hAnsiTheme="majorEastAsia" w:eastAsiaTheme="majorEastAsia" w:cstheme="majorEastAsia"/>
                      <w:color w:val="auto"/>
                    </w:rPr>
                  </w:pPr>
                  <w:r>
                    <w:rPr>
                      <w:rFonts w:asciiTheme="majorEastAsia" w:hAnsiTheme="majorEastAsia" w:eastAsiaTheme="majorEastAsia" w:cstheme="majorEastAsia"/>
                      <w:color w:val="auto"/>
                    </w:rPr>
                    <w:t>1</w:t>
                  </w:r>
                </w:p>
              </w:tc>
              <w:tc>
                <w:tcPr>
                  <w:tcW w:w="752" w:type="pct"/>
                  <w:shd w:val="clear" w:color="auto" w:fill="auto"/>
                  <w:vAlign w:val="center"/>
                </w:tcPr>
                <w:p w14:paraId="30E3E5DE">
                  <w:pPr>
                    <w:pStyle w:val="35"/>
                    <w:rPr>
                      <w:rFonts w:hint="default" w:asciiTheme="majorEastAsia" w:hAnsiTheme="majorEastAsia" w:eastAsiaTheme="majorEastAsia" w:cstheme="majorEastAsia"/>
                      <w:color w:val="auto"/>
                    </w:rPr>
                  </w:pPr>
                  <w:r>
                    <w:rPr>
                      <w:rFonts w:asciiTheme="majorEastAsia" w:hAnsiTheme="majorEastAsia" w:eastAsiaTheme="majorEastAsia" w:cstheme="majorEastAsia"/>
                      <w:color w:val="auto"/>
                    </w:rPr>
                    <w:t>37</w:t>
                  </w:r>
                </w:p>
              </w:tc>
              <w:tc>
                <w:tcPr>
                  <w:tcW w:w="1257" w:type="pct"/>
                  <w:shd w:val="clear" w:color="auto" w:fill="auto"/>
                  <w:vAlign w:val="center"/>
                </w:tcPr>
                <w:p w14:paraId="3E59CC3A">
                  <w:pPr>
                    <w:pStyle w:val="35"/>
                    <w:rPr>
                      <w:rFonts w:hint="default" w:asciiTheme="majorEastAsia" w:hAnsiTheme="majorEastAsia" w:eastAsiaTheme="majorEastAsia" w:cstheme="majorEastAsia"/>
                      <w:color w:val="auto"/>
                    </w:rPr>
                  </w:pPr>
                  <w:r>
                    <w:rPr>
                      <w:rFonts w:asciiTheme="majorEastAsia" w:hAnsiTheme="majorEastAsia" w:eastAsiaTheme="majorEastAsia" w:cstheme="majorEastAsia"/>
                      <w:color w:val="auto"/>
                    </w:rPr>
                    <w:t>圆振动筛S5X 系列</w:t>
                  </w:r>
                </w:p>
              </w:tc>
              <w:tc>
                <w:tcPr>
                  <w:tcW w:w="1318" w:type="pct"/>
                  <w:vMerge w:val="continue"/>
                  <w:vAlign w:val="center"/>
                </w:tcPr>
                <w:p w14:paraId="35D4ABE8">
                  <w:pPr>
                    <w:pStyle w:val="35"/>
                    <w:rPr>
                      <w:rFonts w:hint="default" w:asciiTheme="majorEastAsia" w:hAnsiTheme="majorEastAsia" w:eastAsiaTheme="majorEastAsia" w:cstheme="majorEastAsia"/>
                      <w:color w:val="auto"/>
                    </w:rPr>
                  </w:pPr>
                </w:p>
              </w:tc>
            </w:tr>
            <w:tr w14:paraId="1C6261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jc w:val="center"/>
              </w:trPr>
              <w:tc>
                <w:tcPr>
                  <w:tcW w:w="1181" w:type="pct"/>
                  <w:shd w:val="clear" w:color="auto" w:fill="auto"/>
                  <w:vAlign w:val="center"/>
                </w:tcPr>
                <w:p w14:paraId="4D8A4FFE">
                  <w:pPr>
                    <w:pStyle w:val="35"/>
                    <w:rPr>
                      <w:rFonts w:hint="default" w:asciiTheme="majorEastAsia" w:hAnsiTheme="majorEastAsia" w:eastAsiaTheme="majorEastAsia" w:cstheme="majorEastAsia"/>
                      <w:color w:val="auto"/>
                    </w:rPr>
                  </w:pPr>
                  <w:r>
                    <w:rPr>
                      <w:rFonts w:asciiTheme="majorEastAsia" w:hAnsiTheme="majorEastAsia" w:eastAsiaTheme="majorEastAsia" w:cstheme="majorEastAsia"/>
                      <w:color w:val="auto"/>
                    </w:rPr>
                    <w:t>烘干机</w:t>
                  </w:r>
                </w:p>
              </w:tc>
              <w:tc>
                <w:tcPr>
                  <w:tcW w:w="488" w:type="pct"/>
                  <w:shd w:val="clear" w:color="auto" w:fill="auto"/>
                  <w:vAlign w:val="center"/>
                </w:tcPr>
                <w:p w14:paraId="281C323B">
                  <w:pPr>
                    <w:pStyle w:val="35"/>
                    <w:rPr>
                      <w:rFonts w:hint="default" w:asciiTheme="majorEastAsia" w:hAnsiTheme="majorEastAsia" w:eastAsiaTheme="majorEastAsia" w:cstheme="majorEastAsia"/>
                      <w:color w:val="auto"/>
                    </w:rPr>
                  </w:pPr>
                  <w:r>
                    <w:rPr>
                      <w:rFonts w:asciiTheme="majorEastAsia" w:hAnsiTheme="majorEastAsia" w:eastAsiaTheme="majorEastAsia" w:cstheme="majorEastAsia"/>
                      <w:color w:val="auto"/>
                    </w:rPr>
                    <w:t>1</w:t>
                  </w:r>
                </w:p>
              </w:tc>
              <w:tc>
                <w:tcPr>
                  <w:tcW w:w="752" w:type="pct"/>
                  <w:shd w:val="clear" w:color="auto" w:fill="auto"/>
                  <w:vAlign w:val="center"/>
                </w:tcPr>
                <w:p w14:paraId="01CE9A44">
                  <w:pPr>
                    <w:pStyle w:val="35"/>
                    <w:rPr>
                      <w:rFonts w:hint="default" w:asciiTheme="majorEastAsia" w:hAnsiTheme="majorEastAsia" w:eastAsiaTheme="majorEastAsia" w:cstheme="majorEastAsia"/>
                      <w:color w:val="auto"/>
                    </w:rPr>
                  </w:pPr>
                  <w:r>
                    <w:rPr>
                      <w:rFonts w:asciiTheme="majorEastAsia" w:hAnsiTheme="majorEastAsia" w:eastAsiaTheme="majorEastAsia" w:cstheme="majorEastAsia"/>
                      <w:color w:val="auto"/>
                    </w:rPr>
                    <w:t>35</w:t>
                  </w:r>
                </w:p>
              </w:tc>
              <w:tc>
                <w:tcPr>
                  <w:tcW w:w="1257" w:type="pct"/>
                  <w:shd w:val="clear" w:color="auto" w:fill="auto"/>
                  <w:vAlign w:val="center"/>
                </w:tcPr>
                <w:p w14:paraId="2AC01B8C">
                  <w:pPr>
                    <w:pStyle w:val="35"/>
                    <w:rPr>
                      <w:rFonts w:hint="default" w:asciiTheme="majorEastAsia" w:hAnsiTheme="majorEastAsia" w:eastAsiaTheme="majorEastAsia" w:cstheme="majorEastAsia"/>
                      <w:color w:val="auto"/>
                    </w:rPr>
                  </w:pPr>
                  <w:r>
                    <w:rPr>
                      <w:rFonts w:asciiTheme="majorEastAsia" w:hAnsiTheme="majorEastAsia" w:eastAsiaTheme="majorEastAsia" w:cstheme="majorEastAsia"/>
                      <w:color w:val="auto"/>
                    </w:rPr>
                    <w:t>2045型三筒烘干机</w:t>
                  </w:r>
                </w:p>
              </w:tc>
              <w:tc>
                <w:tcPr>
                  <w:tcW w:w="1318" w:type="pct"/>
                  <w:shd w:val="clear" w:color="auto" w:fill="auto"/>
                  <w:vAlign w:val="center"/>
                </w:tcPr>
                <w:p w14:paraId="0113DB38">
                  <w:pPr>
                    <w:pStyle w:val="35"/>
                    <w:rPr>
                      <w:rFonts w:hint="default" w:asciiTheme="majorEastAsia" w:hAnsiTheme="majorEastAsia" w:eastAsiaTheme="majorEastAsia" w:cstheme="majorEastAsia"/>
                      <w:color w:val="auto"/>
                    </w:rPr>
                  </w:pPr>
                  <w:r>
                    <w:rPr>
                      <w:rFonts w:asciiTheme="majorEastAsia" w:hAnsiTheme="majorEastAsia" w:eastAsiaTheme="majorEastAsia" w:cstheme="majorEastAsia"/>
                      <w:color w:val="auto"/>
                    </w:rPr>
                    <w:t>只用于土壤调理剂原料烘干</w:t>
                  </w:r>
                </w:p>
              </w:tc>
            </w:tr>
            <w:tr w14:paraId="4F1978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9" w:hRule="atLeast"/>
                <w:jc w:val="center"/>
              </w:trPr>
              <w:tc>
                <w:tcPr>
                  <w:tcW w:w="1181" w:type="pct"/>
                  <w:shd w:val="clear" w:color="auto" w:fill="auto"/>
                  <w:vAlign w:val="center"/>
                </w:tcPr>
                <w:p w14:paraId="74A40450">
                  <w:pPr>
                    <w:pStyle w:val="35"/>
                    <w:rPr>
                      <w:rFonts w:hint="default" w:asciiTheme="majorEastAsia" w:hAnsiTheme="majorEastAsia" w:eastAsiaTheme="majorEastAsia" w:cstheme="majorEastAsia"/>
                      <w:color w:val="auto"/>
                    </w:rPr>
                  </w:pPr>
                  <w:r>
                    <w:rPr>
                      <w:rFonts w:asciiTheme="majorEastAsia" w:hAnsiTheme="majorEastAsia" w:eastAsiaTheme="majorEastAsia" w:cstheme="majorEastAsia"/>
                      <w:color w:val="auto"/>
                    </w:rPr>
                    <w:t>气浮式包装机</w:t>
                  </w:r>
                </w:p>
              </w:tc>
              <w:tc>
                <w:tcPr>
                  <w:tcW w:w="488" w:type="pct"/>
                  <w:shd w:val="clear" w:color="auto" w:fill="auto"/>
                  <w:vAlign w:val="center"/>
                </w:tcPr>
                <w:p w14:paraId="57BAD9CA">
                  <w:pPr>
                    <w:pStyle w:val="35"/>
                    <w:rPr>
                      <w:rFonts w:hint="default" w:asciiTheme="majorEastAsia" w:hAnsiTheme="majorEastAsia" w:eastAsiaTheme="majorEastAsia" w:cstheme="majorEastAsia"/>
                      <w:color w:val="auto"/>
                    </w:rPr>
                  </w:pPr>
                  <w:r>
                    <w:rPr>
                      <w:rFonts w:asciiTheme="majorEastAsia" w:hAnsiTheme="majorEastAsia" w:eastAsiaTheme="majorEastAsia" w:cstheme="majorEastAsia"/>
                      <w:color w:val="auto"/>
                    </w:rPr>
                    <w:t>5</w:t>
                  </w:r>
                </w:p>
              </w:tc>
              <w:tc>
                <w:tcPr>
                  <w:tcW w:w="752" w:type="pct"/>
                  <w:shd w:val="clear" w:color="auto" w:fill="auto"/>
                  <w:vAlign w:val="center"/>
                </w:tcPr>
                <w:p w14:paraId="7DCCFE50">
                  <w:pPr>
                    <w:pStyle w:val="35"/>
                    <w:rPr>
                      <w:rFonts w:hint="default" w:asciiTheme="majorEastAsia" w:hAnsiTheme="majorEastAsia" w:eastAsiaTheme="majorEastAsia" w:cstheme="majorEastAsia"/>
                      <w:color w:val="auto"/>
                    </w:rPr>
                  </w:pPr>
                  <w:r>
                    <w:rPr>
                      <w:rFonts w:asciiTheme="majorEastAsia" w:hAnsiTheme="majorEastAsia" w:eastAsiaTheme="majorEastAsia" w:cstheme="majorEastAsia"/>
                      <w:color w:val="auto"/>
                    </w:rPr>
                    <w:t>7.5</w:t>
                  </w:r>
                </w:p>
              </w:tc>
              <w:tc>
                <w:tcPr>
                  <w:tcW w:w="1257" w:type="pct"/>
                  <w:shd w:val="clear" w:color="auto" w:fill="auto"/>
                  <w:vAlign w:val="center"/>
                </w:tcPr>
                <w:p w14:paraId="61BDA6BD">
                  <w:pPr>
                    <w:pStyle w:val="35"/>
                    <w:rPr>
                      <w:rFonts w:hint="default" w:asciiTheme="majorEastAsia" w:hAnsiTheme="majorEastAsia" w:eastAsiaTheme="majorEastAsia" w:cstheme="majorEastAsia"/>
                      <w:color w:val="auto"/>
                    </w:rPr>
                  </w:pPr>
                  <w:r>
                    <w:rPr>
                      <w:rFonts w:asciiTheme="majorEastAsia" w:hAnsiTheme="majorEastAsia" w:eastAsiaTheme="majorEastAsia" w:cstheme="majorEastAsia"/>
                      <w:color w:val="auto"/>
                    </w:rPr>
                    <w:t>QF-60</w:t>
                  </w:r>
                </w:p>
              </w:tc>
              <w:tc>
                <w:tcPr>
                  <w:tcW w:w="1318" w:type="pct"/>
                  <w:vMerge w:val="restart"/>
                  <w:vAlign w:val="center"/>
                </w:tcPr>
                <w:p w14:paraId="6D5E87FA">
                  <w:pPr>
                    <w:pStyle w:val="35"/>
                    <w:rPr>
                      <w:rFonts w:hint="default" w:asciiTheme="majorEastAsia" w:hAnsiTheme="majorEastAsia" w:eastAsiaTheme="majorEastAsia" w:cstheme="majorEastAsia"/>
                      <w:color w:val="auto"/>
                    </w:rPr>
                  </w:pPr>
                  <w:r>
                    <w:rPr>
                      <w:rFonts w:asciiTheme="majorEastAsia" w:hAnsiTheme="majorEastAsia" w:eastAsiaTheme="majorEastAsia" w:cstheme="majorEastAsia"/>
                      <w:color w:val="auto"/>
                    </w:rPr>
                    <w:t>磷石膏、脱硫石膏改性和土壤调理剂（9万吨）生产线</w:t>
                  </w:r>
                </w:p>
              </w:tc>
            </w:tr>
            <w:tr w14:paraId="68DF10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6" w:hRule="atLeast"/>
                <w:jc w:val="center"/>
              </w:trPr>
              <w:tc>
                <w:tcPr>
                  <w:tcW w:w="1181" w:type="pct"/>
                  <w:shd w:val="clear" w:color="auto" w:fill="auto"/>
                  <w:vAlign w:val="center"/>
                </w:tcPr>
                <w:p w14:paraId="45C11AF3">
                  <w:pPr>
                    <w:pStyle w:val="35"/>
                    <w:rPr>
                      <w:rFonts w:hint="default" w:asciiTheme="majorEastAsia" w:hAnsiTheme="majorEastAsia" w:eastAsiaTheme="majorEastAsia" w:cstheme="majorEastAsia"/>
                      <w:color w:val="auto"/>
                    </w:rPr>
                  </w:pPr>
                  <w:r>
                    <w:rPr>
                      <w:rFonts w:asciiTheme="majorEastAsia" w:hAnsiTheme="majorEastAsia" w:eastAsiaTheme="majorEastAsia" w:cstheme="majorEastAsia"/>
                      <w:color w:val="auto"/>
                    </w:rPr>
                    <w:t>皮带输送机</w:t>
                  </w:r>
                </w:p>
              </w:tc>
              <w:tc>
                <w:tcPr>
                  <w:tcW w:w="488" w:type="pct"/>
                  <w:shd w:val="clear" w:color="auto" w:fill="auto"/>
                  <w:vAlign w:val="center"/>
                </w:tcPr>
                <w:p w14:paraId="709908F1">
                  <w:pPr>
                    <w:pStyle w:val="35"/>
                    <w:rPr>
                      <w:rFonts w:hint="default" w:asciiTheme="majorEastAsia" w:hAnsiTheme="majorEastAsia" w:eastAsiaTheme="majorEastAsia" w:cstheme="majorEastAsia"/>
                      <w:color w:val="auto"/>
                    </w:rPr>
                  </w:pPr>
                  <w:r>
                    <w:rPr>
                      <w:rFonts w:asciiTheme="majorEastAsia" w:hAnsiTheme="majorEastAsia" w:eastAsiaTheme="majorEastAsia" w:cstheme="majorEastAsia"/>
                      <w:color w:val="auto"/>
                    </w:rPr>
                    <w:t>1</w:t>
                  </w:r>
                </w:p>
              </w:tc>
              <w:tc>
                <w:tcPr>
                  <w:tcW w:w="752" w:type="pct"/>
                  <w:shd w:val="clear" w:color="auto" w:fill="auto"/>
                  <w:vAlign w:val="center"/>
                </w:tcPr>
                <w:p w14:paraId="60B8D9D8">
                  <w:pPr>
                    <w:pStyle w:val="35"/>
                    <w:rPr>
                      <w:rFonts w:hint="default" w:asciiTheme="majorEastAsia" w:hAnsiTheme="majorEastAsia" w:eastAsiaTheme="majorEastAsia" w:cstheme="majorEastAsia"/>
                      <w:color w:val="auto"/>
                    </w:rPr>
                  </w:pPr>
                  <w:r>
                    <w:rPr>
                      <w:rFonts w:asciiTheme="majorEastAsia" w:hAnsiTheme="majorEastAsia" w:eastAsiaTheme="majorEastAsia" w:cstheme="majorEastAsia"/>
                      <w:color w:val="auto"/>
                    </w:rPr>
                    <w:t>15</w:t>
                  </w:r>
                </w:p>
              </w:tc>
              <w:tc>
                <w:tcPr>
                  <w:tcW w:w="1257" w:type="pct"/>
                  <w:shd w:val="clear" w:color="auto" w:fill="auto"/>
                  <w:vAlign w:val="center"/>
                </w:tcPr>
                <w:p w14:paraId="6B0CC715">
                  <w:pPr>
                    <w:pStyle w:val="35"/>
                    <w:rPr>
                      <w:rFonts w:hint="default" w:asciiTheme="majorEastAsia" w:hAnsiTheme="majorEastAsia" w:eastAsiaTheme="majorEastAsia" w:cstheme="majorEastAsia"/>
                      <w:color w:val="auto"/>
                    </w:rPr>
                  </w:pPr>
                  <w:r>
                    <w:rPr>
                      <w:rFonts w:asciiTheme="majorEastAsia" w:hAnsiTheme="majorEastAsia" w:eastAsiaTheme="majorEastAsia" w:cstheme="majorEastAsia"/>
                      <w:color w:val="auto"/>
                    </w:rPr>
                    <w:t>TD75 型皮带输送机</w:t>
                  </w:r>
                </w:p>
              </w:tc>
              <w:tc>
                <w:tcPr>
                  <w:tcW w:w="1318" w:type="pct"/>
                  <w:vMerge w:val="continue"/>
                  <w:vAlign w:val="center"/>
                </w:tcPr>
                <w:p w14:paraId="77161B2D">
                  <w:pPr>
                    <w:pStyle w:val="35"/>
                    <w:rPr>
                      <w:rFonts w:hint="default" w:asciiTheme="majorEastAsia" w:hAnsiTheme="majorEastAsia" w:eastAsiaTheme="majorEastAsia" w:cstheme="majorEastAsia"/>
                      <w:color w:val="auto"/>
                    </w:rPr>
                  </w:pPr>
                </w:p>
              </w:tc>
            </w:tr>
            <w:tr w14:paraId="663D1E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3" w:hRule="atLeast"/>
                <w:jc w:val="center"/>
              </w:trPr>
              <w:tc>
                <w:tcPr>
                  <w:tcW w:w="1181" w:type="pct"/>
                  <w:shd w:val="clear" w:color="auto" w:fill="auto"/>
                  <w:vAlign w:val="center"/>
                </w:tcPr>
                <w:p w14:paraId="3DCBFE9A">
                  <w:pPr>
                    <w:pStyle w:val="35"/>
                    <w:rPr>
                      <w:rFonts w:hint="default" w:asciiTheme="majorEastAsia" w:hAnsiTheme="majorEastAsia" w:eastAsiaTheme="majorEastAsia" w:cstheme="majorEastAsia"/>
                      <w:color w:val="auto"/>
                    </w:rPr>
                  </w:pPr>
                  <w:r>
                    <w:rPr>
                      <w:rFonts w:asciiTheme="majorEastAsia" w:hAnsiTheme="majorEastAsia" w:eastAsiaTheme="majorEastAsia" w:cstheme="majorEastAsia"/>
                      <w:color w:val="auto"/>
                    </w:rPr>
                    <w:t>磁选机</w:t>
                  </w:r>
                </w:p>
              </w:tc>
              <w:tc>
                <w:tcPr>
                  <w:tcW w:w="488" w:type="pct"/>
                  <w:shd w:val="clear" w:color="auto" w:fill="auto"/>
                  <w:vAlign w:val="center"/>
                </w:tcPr>
                <w:p w14:paraId="0ECC31FB">
                  <w:pPr>
                    <w:pStyle w:val="35"/>
                    <w:rPr>
                      <w:rFonts w:hint="default" w:asciiTheme="majorEastAsia" w:hAnsiTheme="majorEastAsia" w:eastAsiaTheme="majorEastAsia" w:cstheme="majorEastAsia"/>
                      <w:color w:val="auto"/>
                    </w:rPr>
                  </w:pPr>
                  <w:r>
                    <w:rPr>
                      <w:rFonts w:asciiTheme="majorEastAsia" w:hAnsiTheme="majorEastAsia" w:eastAsiaTheme="majorEastAsia" w:cstheme="majorEastAsia"/>
                      <w:color w:val="auto"/>
                    </w:rPr>
                    <w:t>5</w:t>
                  </w:r>
                </w:p>
              </w:tc>
              <w:tc>
                <w:tcPr>
                  <w:tcW w:w="752" w:type="pct"/>
                  <w:shd w:val="clear" w:color="auto" w:fill="auto"/>
                  <w:vAlign w:val="center"/>
                </w:tcPr>
                <w:p w14:paraId="3B0E4850">
                  <w:pPr>
                    <w:pStyle w:val="35"/>
                    <w:rPr>
                      <w:rFonts w:hint="default" w:asciiTheme="majorEastAsia" w:hAnsiTheme="majorEastAsia" w:eastAsiaTheme="majorEastAsia" w:cstheme="majorEastAsia"/>
                      <w:color w:val="auto"/>
                    </w:rPr>
                  </w:pPr>
                  <w:r>
                    <w:rPr>
                      <w:rFonts w:asciiTheme="majorEastAsia" w:hAnsiTheme="majorEastAsia" w:eastAsiaTheme="majorEastAsia" w:cstheme="majorEastAsia"/>
                      <w:color w:val="auto"/>
                    </w:rPr>
                    <w:t>15</w:t>
                  </w:r>
                </w:p>
              </w:tc>
              <w:tc>
                <w:tcPr>
                  <w:tcW w:w="1257" w:type="pct"/>
                  <w:shd w:val="clear" w:color="auto" w:fill="auto"/>
                  <w:vAlign w:val="center"/>
                </w:tcPr>
                <w:p w14:paraId="369357D8">
                  <w:pPr>
                    <w:pStyle w:val="35"/>
                    <w:rPr>
                      <w:rFonts w:hint="default" w:asciiTheme="majorEastAsia" w:hAnsiTheme="majorEastAsia" w:eastAsiaTheme="majorEastAsia" w:cstheme="majorEastAsia"/>
                      <w:color w:val="auto"/>
                    </w:rPr>
                  </w:pPr>
                  <w:r>
                    <w:rPr>
                      <w:rFonts w:asciiTheme="majorEastAsia" w:hAnsiTheme="majorEastAsia" w:eastAsiaTheme="majorEastAsia" w:cstheme="majorEastAsia"/>
                      <w:color w:val="auto"/>
                    </w:rPr>
                    <w:t>湿式永磁筒式磁选机 CTB系列</w:t>
                  </w:r>
                </w:p>
              </w:tc>
              <w:tc>
                <w:tcPr>
                  <w:tcW w:w="1318" w:type="pct"/>
                  <w:vMerge w:val="restart"/>
                  <w:vAlign w:val="center"/>
                </w:tcPr>
                <w:p w14:paraId="6E45ECCC">
                  <w:pPr>
                    <w:pStyle w:val="35"/>
                    <w:rPr>
                      <w:rFonts w:hint="default" w:asciiTheme="majorEastAsia" w:hAnsiTheme="majorEastAsia" w:eastAsiaTheme="majorEastAsia" w:cstheme="majorEastAsia"/>
                      <w:color w:val="auto"/>
                    </w:rPr>
                  </w:pPr>
                  <w:r>
                    <w:rPr>
                      <w:rFonts w:asciiTheme="majorEastAsia" w:hAnsiTheme="majorEastAsia" w:eastAsiaTheme="majorEastAsia" w:cstheme="majorEastAsia"/>
                      <w:color w:val="auto"/>
                    </w:rPr>
                    <w:t>利用固废、尾矿及非危化工业废弃物深加工精选利用后压制免烧制品</w:t>
                  </w:r>
                  <w:r>
                    <w:rPr>
                      <w:rFonts w:hint="eastAsia" w:asciiTheme="majorEastAsia" w:hAnsiTheme="majorEastAsia" w:eastAsiaTheme="majorEastAsia" w:cstheme="majorEastAsia"/>
                      <w:color w:val="auto"/>
                      <w:lang w:eastAsia="zh-CN"/>
                    </w:rPr>
                    <w:t>生产线</w:t>
                  </w:r>
                </w:p>
              </w:tc>
            </w:tr>
            <w:tr w14:paraId="3DE799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jc w:val="center"/>
              </w:trPr>
              <w:tc>
                <w:tcPr>
                  <w:tcW w:w="1181" w:type="pct"/>
                  <w:vAlign w:val="center"/>
                </w:tcPr>
                <w:p w14:paraId="0305BE75">
                  <w:pPr>
                    <w:pStyle w:val="35"/>
                    <w:rPr>
                      <w:rFonts w:hint="default" w:asciiTheme="majorEastAsia" w:hAnsiTheme="majorEastAsia" w:eastAsiaTheme="majorEastAsia" w:cstheme="majorEastAsia"/>
                      <w:color w:val="auto"/>
                    </w:rPr>
                  </w:pPr>
                  <w:r>
                    <w:rPr>
                      <w:rFonts w:asciiTheme="majorEastAsia" w:hAnsiTheme="majorEastAsia" w:eastAsiaTheme="majorEastAsia" w:cstheme="majorEastAsia"/>
                      <w:color w:val="auto"/>
                    </w:rPr>
                    <w:t>浮选机</w:t>
                  </w:r>
                </w:p>
              </w:tc>
              <w:tc>
                <w:tcPr>
                  <w:tcW w:w="488" w:type="pct"/>
                  <w:vAlign w:val="center"/>
                </w:tcPr>
                <w:p w14:paraId="1E8AB6A4">
                  <w:pPr>
                    <w:pStyle w:val="35"/>
                    <w:rPr>
                      <w:rFonts w:hint="default" w:asciiTheme="majorEastAsia" w:hAnsiTheme="majorEastAsia" w:eastAsiaTheme="majorEastAsia" w:cstheme="majorEastAsia"/>
                      <w:color w:val="auto"/>
                    </w:rPr>
                  </w:pPr>
                  <w:r>
                    <w:rPr>
                      <w:rFonts w:asciiTheme="majorEastAsia" w:hAnsiTheme="majorEastAsia" w:eastAsiaTheme="majorEastAsia" w:cstheme="majorEastAsia"/>
                      <w:color w:val="auto"/>
                    </w:rPr>
                    <w:t>1</w:t>
                  </w:r>
                </w:p>
              </w:tc>
              <w:tc>
                <w:tcPr>
                  <w:tcW w:w="752" w:type="pct"/>
                  <w:vAlign w:val="center"/>
                </w:tcPr>
                <w:p w14:paraId="138D5571">
                  <w:pPr>
                    <w:pStyle w:val="35"/>
                    <w:rPr>
                      <w:rFonts w:hint="default" w:asciiTheme="majorEastAsia" w:hAnsiTheme="majorEastAsia" w:eastAsiaTheme="majorEastAsia" w:cstheme="majorEastAsia"/>
                      <w:color w:val="auto"/>
                    </w:rPr>
                  </w:pPr>
                  <w:r>
                    <w:rPr>
                      <w:rFonts w:asciiTheme="majorEastAsia" w:hAnsiTheme="majorEastAsia" w:eastAsiaTheme="majorEastAsia" w:cstheme="majorEastAsia"/>
                      <w:color w:val="auto"/>
                    </w:rPr>
                    <w:t>30</w:t>
                  </w:r>
                </w:p>
              </w:tc>
              <w:tc>
                <w:tcPr>
                  <w:tcW w:w="1257" w:type="pct"/>
                  <w:vAlign w:val="center"/>
                </w:tcPr>
                <w:p w14:paraId="5ED4D85E">
                  <w:pPr>
                    <w:pStyle w:val="35"/>
                    <w:rPr>
                      <w:rFonts w:hint="default" w:asciiTheme="majorEastAsia" w:hAnsiTheme="majorEastAsia" w:eastAsiaTheme="majorEastAsia" w:cstheme="majorEastAsia"/>
                      <w:color w:val="auto"/>
                    </w:rPr>
                  </w:pPr>
                  <w:r>
                    <w:rPr>
                      <w:rFonts w:asciiTheme="majorEastAsia" w:hAnsiTheme="majorEastAsia" w:eastAsiaTheme="majorEastAsia" w:cstheme="majorEastAsia"/>
                      <w:color w:val="auto"/>
                    </w:rPr>
                    <w:t>SF-10</w:t>
                  </w:r>
                </w:p>
              </w:tc>
              <w:tc>
                <w:tcPr>
                  <w:tcW w:w="1318" w:type="pct"/>
                  <w:vMerge w:val="continue"/>
                  <w:vAlign w:val="center"/>
                </w:tcPr>
                <w:p w14:paraId="68A8D37E">
                  <w:pPr>
                    <w:pStyle w:val="35"/>
                    <w:rPr>
                      <w:rFonts w:hint="default" w:asciiTheme="majorEastAsia" w:hAnsiTheme="majorEastAsia" w:eastAsiaTheme="majorEastAsia" w:cstheme="majorEastAsia"/>
                      <w:color w:val="auto"/>
                    </w:rPr>
                  </w:pPr>
                </w:p>
              </w:tc>
            </w:tr>
            <w:tr w14:paraId="5B9CC5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4" w:hRule="atLeast"/>
                <w:jc w:val="center"/>
              </w:trPr>
              <w:tc>
                <w:tcPr>
                  <w:tcW w:w="1181" w:type="pct"/>
                  <w:shd w:val="clear" w:color="auto" w:fill="auto"/>
                  <w:vAlign w:val="center"/>
                </w:tcPr>
                <w:p w14:paraId="2891D188">
                  <w:pPr>
                    <w:pStyle w:val="35"/>
                    <w:rPr>
                      <w:rFonts w:hint="default" w:asciiTheme="majorEastAsia" w:hAnsiTheme="majorEastAsia" w:eastAsiaTheme="majorEastAsia" w:cstheme="majorEastAsia"/>
                      <w:color w:val="auto"/>
                    </w:rPr>
                  </w:pPr>
                  <w:r>
                    <w:rPr>
                      <w:rFonts w:asciiTheme="majorEastAsia" w:hAnsiTheme="majorEastAsia" w:eastAsiaTheme="majorEastAsia" w:cstheme="majorEastAsia"/>
                      <w:color w:val="auto"/>
                    </w:rPr>
                    <w:t>摇床</w:t>
                  </w:r>
                </w:p>
              </w:tc>
              <w:tc>
                <w:tcPr>
                  <w:tcW w:w="488" w:type="pct"/>
                  <w:shd w:val="clear" w:color="auto" w:fill="auto"/>
                  <w:vAlign w:val="center"/>
                </w:tcPr>
                <w:p w14:paraId="29A9D3BE">
                  <w:pPr>
                    <w:pStyle w:val="35"/>
                    <w:rPr>
                      <w:rFonts w:hint="default" w:asciiTheme="majorEastAsia" w:hAnsiTheme="majorEastAsia" w:eastAsiaTheme="majorEastAsia" w:cstheme="majorEastAsia"/>
                      <w:color w:val="auto"/>
                    </w:rPr>
                  </w:pPr>
                  <w:r>
                    <w:rPr>
                      <w:rFonts w:asciiTheme="majorEastAsia" w:hAnsiTheme="majorEastAsia" w:eastAsiaTheme="majorEastAsia" w:cstheme="majorEastAsia"/>
                      <w:color w:val="auto"/>
                    </w:rPr>
                    <w:t>12</w:t>
                  </w:r>
                </w:p>
              </w:tc>
              <w:tc>
                <w:tcPr>
                  <w:tcW w:w="752" w:type="pct"/>
                  <w:shd w:val="clear" w:color="auto" w:fill="auto"/>
                  <w:vAlign w:val="center"/>
                </w:tcPr>
                <w:p w14:paraId="4E3732D8">
                  <w:pPr>
                    <w:pStyle w:val="35"/>
                    <w:rPr>
                      <w:rFonts w:hint="default" w:asciiTheme="majorEastAsia" w:hAnsiTheme="majorEastAsia" w:eastAsiaTheme="majorEastAsia" w:cstheme="majorEastAsia"/>
                      <w:color w:val="auto"/>
                    </w:rPr>
                  </w:pPr>
                  <w:r>
                    <w:rPr>
                      <w:rFonts w:asciiTheme="majorEastAsia" w:hAnsiTheme="majorEastAsia" w:eastAsiaTheme="majorEastAsia" w:cstheme="majorEastAsia"/>
                      <w:color w:val="auto"/>
                    </w:rPr>
                    <w:t>1.1</w:t>
                  </w:r>
                </w:p>
              </w:tc>
              <w:tc>
                <w:tcPr>
                  <w:tcW w:w="1257" w:type="pct"/>
                  <w:shd w:val="clear" w:color="auto" w:fill="auto"/>
                  <w:vAlign w:val="center"/>
                </w:tcPr>
                <w:p w14:paraId="713F6573">
                  <w:pPr>
                    <w:pStyle w:val="35"/>
                    <w:rPr>
                      <w:rFonts w:hint="default" w:asciiTheme="majorEastAsia" w:hAnsiTheme="majorEastAsia" w:eastAsiaTheme="majorEastAsia" w:cstheme="majorEastAsia"/>
                      <w:color w:val="auto"/>
                    </w:rPr>
                  </w:pPr>
                  <w:r>
                    <w:rPr>
                      <w:rFonts w:asciiTheme="majorEastAsia" w:hAnsiTheme="majorEastAsia" w:eastAsiaTheme="majorEastAsia" w:cstheme="majorEastAsia"/>
                      <w:color w:val="auto"/>
                    </w:rPr>
                    <w:t>450型</w:t>
                  </w:r>
                </w:p>
              </w:tc>
              <w:tc>
                <w:tcPr>
                  <w:tcW w:w="1318" w:type="pct"/>
                  <w:vMerge w:val="continue"/>
                  <w:vAlign w:val="center"/>
                </w:tcPr>
                <w:p w14:paraId="2B38491F">
                  <w:pPr>
                    <w:pStyle w:val="35"/>
                    <w:rPr>
                      <w:rFonts w:hint="default" w:asciiTheme="majorEastAsia" w:hAnsiTheme="majorEastAsia" w:eastAsiaTheme="majorEastAsia" w:cstheme="majorEastAsia"/>
                      <w:color w:val="auto"/>
                    </w:rPr>
                  </w:pPr>
                </w:p>
              </w:tc>
            </w:tr>
            <w:tr w14:paraId="6A469C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6" w:hRule="atLeast"/>
                <w:jc w:val="center"/>
              </w:trPr>
              <w:tc>
                <w:tcPr>
                  <w:tcW w:w="1181" w:type="pct"/>
                  <w:vAlign w:val="center"/>
                </w:tcPr>
                <w:p w14:paraId="6C8735BD">
                  <w:pPr>
                    <w:pStyle w:val="35"/>
                    <w:rPr>
                      <w:rFonts w:hint="default" w:asciiTheme="majorEastAsia" w:hAnsiTheme="majorEastAsia" w:eastAsiaTheme="majorEastAsia" w:cstheme="majorEastAsia"/>
                      <w:color w:val="auto"/>
                    </w:rPr>
                  </w:pPr>
                  <w:r>
                    <w:rPr>
                      <w:rFonts w:hint="eastAsia" w:asciiTheme="majorEastAsia" w:hAnsiTheme="majorEastAsia" w:eastAsiaTheme="majorEastAsia" w:cstheme="majorEastAsia"/>
                      <w:color w:val="auto"/>
                      <w:lang w:eastAsia="zh-CN"/>
                    </w:rPr>
                    <w:t>压滤</w:t>
                  </w:r>
                  <w:r>
                    <w:rPr>
                      <w:rFonts w:asciiTheme="majorEastAsia" w:hAnsiTheme="majorEastAsia" w:eastAsiaTheme="majorEastAsia" w:cstheme="majorEastAsia"/>
                      <w:color w:val="auto"/>
                    </w:rPr>
                    <w:t>机</w:t>
                  </w:r>
                </w:p>
              </w:tc>
              <w:tc>
                <w:tcPr>
                  <w:tcW w:w="488" w:type="pct"/>
                  <w:vAlign w:val="center"/>
                </w:tcPr>
                <w:p w14:paraId="4F59B44C">
                  <w:pPr>
                    <w:pStyle w:val="35"/>
                    <w:rPr>
                      <w:rFonts w:hint="default" w:asciiTheme="majorEastAsia" w:hAnsiTheme="majorEastAsia" w:eastAsiaTheme="majorEastAsia" w:cstheme="majorEastAsia"/>
                      <w:color w:val="auto"/>
                    </w:rPr>
                  </w:pPr>
                  <w:r>
                    <w:rPr>
                      <w:rFonts w:asciiTheme="majorEastAsia" w:hAnsiTheme="majorEastAsia" w:eastAsiaTheme="majorEastAsia" w:cstheme="majorEastAsia"/>
                      <w:color w:val="auto"/>
                    </w:rPr>
                    <w:t>1</w:t>
                  </w:r>
                </w:p>
              </w:tc>
              <w:tc>
                <w:tcPr>
                  <w:tcW w:w="752" w:type="pct"/>
                  <w:vAlign w:val="center"/>
                </w:tcPr>
                <w:p w14:paraId="69C0F7F1">
                  <w:pPr>
                    <w:pStyle w:val="35"/>
                    <w:rPr>
                      <w:rFonts w:hint="default" w:asciiTheme="majorEastAsia" w:hAnsiTheme="majorEastAsia" w:eastAsiaTheme="majorEastAsia" w:cstheme="majorEastAsia"/>
                      <w:color w:val="auto"/>
                    </w:rPr>
                  </w:pPr>
                  <w:r>
                    <w:rPr>
                      <w:rFonts w:asciiTheme="majorEastAsia" w:hAnsiTheme="majorEastAsia" w:eastAsiaTheme="majorEastAsia" w:cstheme="majorEastAsia"/>
                      <w:color w:val="auto"/>
                    </w:rPr>
                    <w:t>6.2</w:t>
                  </w:r>
                </w:p>
              </w:tc>
              <w:tc>
                <w:tcPr>
                  <w:tcW w:w="1257" w:type="pct"/>
                  <w:vAlign w:val="center"/>
                </w:tcPr>
                <w:p w14:paraId="11136264">
                  <w:pPr>
                    <w:pStyle w:val="35"/>
                    <w:rPr>
                      <w:rFonts w:hint="default" w:asciiTheme="majorEastAsia" w:hAnsiTheme="majorEastAsia" w:eastAsiaTheme="majorEastAsia" w:cstheme="majorEastAsia"/>
                      <w:color w:val="auto"/>
                    </w:rPr>
                  </w:pPr>
                  <w:r>
                    <w:rPr>
                      <w:rFonts w:asciiTheme="majorEastAsia" w:hAnsiTheme="majorEastAsia" w:eastAsiaTheme="majorEastAsia" w:cstheme="majorEastAsia"/>
                      <w:color w:val="auto"/>
                    </w:rPr>
                    <w:t>BYWNT-2000</w:t>
                  </w:r>
                </w:p>
              </w:tc>
              <w:tc>
                <w:tcPr>
                  <w:tcW w:w="1318" w:type="pct"/>
                  <w:vMerge w:val="continue"/>
                  <w:vAlign w:val="center"/>
                </w:tcPr>
                <w:p w14:paraId="4B6DDF24">
                  <w:pPr>
                    <w:pStyle w:val="35"/>
                    <w:rPr>
                      <w:rFonts w:hint="default" w:asciiTheme="majorEastAsia" w:hAnsiTheme="majorEastAsia" w:eastAsiaTheme="majorEastAsia" w:cstheme="majorEastAsia"/>
                      <w:color w:val="auto"/>
                    </w:rPr>
                  </w:pPr>
                </w:p>
              </w:tc>
            </w:tr>
            <w:tr w14:paraId="3577CA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7" w:hRule="atLeast"/>
                <w:jc w:val="center"/>
              </w:trPr>
              <w:tc>
                <w:tcPr>
                  <w:tcW w:w="1181" w:type="pct"/>
                  <w:vAlign w:val="center"/>
                </w:tcPr>
                <w:p w14:paraId="78219C2F">
                  <w:pPr>
                    <w:pStyle w:val="35"/>
                    <w:rPr>
                      <w:rFonts w:hint="default" w:asciiTheme="majorEastAsia" w:hAnsiTheme="majorEastAsia" w:eastAsiaTheme="majorEastAsia" w:cstheme="majorEastAsia"/>
                      <w:color w:val="auto"/>
                    </w:rPr>
                  </w:pPr>
                  <w:r>
                    <w:rPr>
                      <w:rFonts w:asciiTheme="majorEastAsia" w:hAnsiTheme="majorEastAsia" w:eastAsiaTheme="majorEastAsia" w:cstheme="majorEastAsia"/>
                      <w:color w:val="auto"/>
                    </w:rPr>
                    <w:t>水泥仓</w:t>
                  </w:r>
                </w:p>
              </w:tc>
              <w:tc>
                <w:tcPr>
                  <w:tcW w:w="488" w:type="pct"/>
                  <w:vAlign w:val="center"/>
                </w:tcPr>
                <w:p w14:paraId="5B606BBB">
                  <w:pPr>
                    <w:pStyle w:val="35"/>
                    <w:rPr>
                      <w:rFonts w:hint="default" w:asciiTheme="majorEastAsia" w:hAnsiTheme="majorEastAsia" w:eastAsiaTheme="majorEastAsia" w:cstheme="majorEastAsia"/>
                      <w:color w:val="auto"/>
                    </w:rPr>
                  </w:pPr>
                  <w:r>
                    <w:rPr>
                      <w:rFonts w:asciiTheme="majorEastAsia" w:hAnsiTheme="majorEastAsia" w:eastAsiaTheme="majorEastAsia" w:cstheme="majorEastAsia"/>
                      <w:color w:val="auto"/>
                    </w:rPr>
                    <w:t>1</w:t>
                  </w:r>
                </w:p>
              </w:tc>
              <w:tc>
                <w:tcPr>
                  <w:tcW w:w="752" w:type="pct"/>
                  <w:vAlign w:val="center"/>
                </w:tcPr>
                <w:p w14:paraId="72833CB1">
                  <w:pPr>
                    <w:pStyle w:val="35"/>
                    <w:rPr>
                      <w:rFonts w:hint="default" w:asciiTheme="majorEastAsia" w:hAnsiTheme="majorEastAsia" w:eastAsiaTheme="majorEastAsia" w:cstheme="majorEastAsia"/>
                      <w:color w:val="auto"/>
                    </w:rPr>
                  </w:pPr>
                </w:p>
              </w:tc>
              <w:tc>
                <w:tcPr>
                  <w:tcW w:w="1257" w:type="pct"/>
                  <w:vAlign w:val="center"/>
                </w:tcPr>
                <w:p w14:paraId="22055687">
                  <w:pPr>
                    <w:pStyle w:val="35"/>
                    <w:rPr>
                      <w:rFonts w:hint="default" w:asciiTheme="majorEastAsia" w:hAnsiTheme="majorEastAsia" w:eastAsiaTheme="majorEastAsia" w:cstheme="majorEastAsia"/>
                      <w:color w:val="auto"/>
                    </w:rPr>
                  </w:pPr>
                  <w:r>
                    <w:rPr>
                      <w:rFonts w:asciiTheme="majorEastAsia" w:hAnsiTheme="majorEastAsia" w:eastAsiaTheme="majorEastAsia" w:cstheme="majorEastAsia"/>
                      <w:color w:val="auto"/>
                    </w:rPr>
                    <w:t>3.3米*7米</w:t>
                  </w:r>
                </w:p>
              </w:tc>
              <w:tc>
                <w:tcPr>
                  <w:tcW w:w="1318" w:type="pct"/>
                  <w:vMerge w:val="continue"/>
                  <w:vAlign w:val="center"/>
                </w:tcPr>
                <w:p w14:paraId="6F6B9671">
                  <w:pPr>
                    <w:pStyle w:val="35"/>
                    <w:rPr>
                      <w:rFonts w:hint="default" w:asciiTheme="majorEastAsia" w:hAnsiTheme="majorEastAsia" w:eastAsiaTheme="majorEastAsia" w:cstheme="majorEastAsia"/>
                      <w:color w:val="auto"/>
                    </w:rPr>
                  </w:pPr>
                </w:p>
              </w:tc>
            </w:tr>
            <w:tr w14:paraId="3A443C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1" w:hRule="atLeast"/>
                <w:jc w:val="center"/>
              </w:trPr>
              <w:tc>
                <w:tcPr>
                  <w:tcW w:w="1181" w:type="pct"/>
                  <w:vAlign w:val="center"/>
                </w:tcPr>
                <w:p w14:paraId="0177F1A9">
                  <w:pPr>
                    <w:pStyle w:val="35"/>
                    <w:rPr>
                      <w:rFonts w:hint="default" w:asciiTheme="majorEastAsia" w:hAnsiTheme="majorEastAsia" w:eastAsiaTheme="majorEastAsia" w:cstheme="majorEastAsia"/>
                      <w:color w:val="auto"/>
                    </w:rPr>
                  </w:pPr>
                  <w:r>
                    <w:rPr>
                      <w:rFonts w:asciiTheme="majorEastAsia" w:hAnsiTheme="majorEastAsia" w:eastAsiaTheme="majorEastAsia" w:cstheme="majorEastAsia"/>
                      <w:color w:val="auto"/>
                    </w:rPr>
                    <w:t>自动化模拟双压静压机整套（含成型机）</w:t>
                  </w:r>
                </w:p>
              </w:tc>
              <w:tc>
                <w:tcPr>
                  <w:tcW w:w="488" w:type="pct"/>
                  <w:vAlign w:val="center"/>
                </w:tcPr>
                <w:p w14:paraId="42BD4DF8">
                  <w:pPr>
                    <w:pStyle w:val="35"/>
                    <w:rPr>
                      <w:rFonts w:hint="default" w:asciiTheme="majorEastAsia" w:hAnsiTheme="majorEastAsia" w:eastAsiaTheme="majorEastAsia" w:cstheme="majorEastAsia"/>
                      <w:color w:val="auto"/>
                    </w:rPr>
                  </w:pPr>
                  <w:r>
                    <w:rPr>
                      <w:rFonts w:asciiTheme="majorEastAsia" w:hAnsiTheme="majorEastAsia" w:eastAsiaTheme="majorEastAsia" w:cstheme="majorEastAsia"/>
                      <w:color w:val="auto"/>
                    </w:rPr>
                    <w:t>1</w:t>
                  </w:r>
                </w:p>
              </w:tc>
              <w:tc>
                <w:tcPr>
                  <w:tcW w:w="752" w:type="pct"/>
                  <w:vAlign w:val="center"/>
                </w:tcPr>
                <w:p w14:paraId="2C63847F">
                  <w:pPr>
                    <w:pStyle w:val="35"/>
                    <w:rPr>
                      <w:rFonts w:hint="default" w:asciiTheme="majorEastAsia" w:hAnsiTheme="majorEastAsia" w:eastAsiaTheme="majorEastAsia" w:cstheme="majorEastAsia"/>
                      <w:color w:val="auto"/>
                    </w:rPr>
                  </w:pPr>
                  <w:r>
                    <w:rPr>
                      <w:rFonts w:asciiTheme="majorEastAsia" w:hAnsiTheme="majorEastAsia" w:eastAsiaTheme="majorEastAsia" w:cstheme="majorEastAsia"/>
                      <w:color w:val="auto"/>
                    </w:rPr>
                    <w:t>406</w:t>
                  </w:r>
                </w:p>
              </w:tc>
              <w:tc>
                <w:tcPr>
                  <w:tcW w:w="1257" w:type="pct"/>
                  <w:vAlign w:val="center"/>
                </w:tcPr>
                <w:p w14:paraId="2317F648">
                  <w:pPr>
                    <w:pStyle w:val="35"/>
                    <w:rPr>
                      <w:rFonts w:hint="default" w:asciiTheme="majorEastAsia" w:hAnsiTheme="majorEastAsia" w:eastAsiaTheme="majorEastAsia" w:cstheme="majorEastAsia"/>
                      <w:color w:val="auto"/>
                    </w:rPr>
                  </w:pPr>
                  <w:r>
                    <w:rPr>
                      <w:rFonts w:asciiTheme="majorEastAsia" w:hAnsiTheme="majorEastAsia" w:eastAsiaTheme="majorEastAsia" w:cstheme="majorEastAsia"/>
                      <w:color w:val="auto"/>
                    </w:rPr>
                    <w:t>DY1800型</w:t>
                  </w:r>
                  <w:r>
                    <w:rPr>
                      <w:rFonts w:hint="eastAsia" w:asciiTheme="majorEastAsia" w:hAnsiTheme="majorEastAsia" w:eastAsiaTheme="majorEastAsia" w:cstheme="majorEastAsia"/>
                      <w:color w:val="auto"/>
                      <w:lang w:eastAsia="zh-CN"/>
                    </w:rPr>
                    <w:t>（</w:t>
                  </w:r>
                  <w:r>
                    <w:rPr>
                      <w:rFonts w:asciiTheme="majorEastAsia" w:hAnsiTheme="majorEastAsia" w:eastAsiaTheme="majorEastAsia" w:cstheme="majorEastAsia"/>
                      <w:color w:val="auto"/>
                    </w:rPr>
                    <w:t>1500吨</w:t>
                  </w:r>
                  <w:r>
                    <w:rPr>
                      <w:rFonts w:hint="eastAsia" w:asciiTheme="majorEastAsia" w:hAnsiTheme="majorEastAsia" w:eastAsiaTheme="majorEastAsia" w:cstheme="majorEastAsia"/>
                      <w:color w:val="auto"/>
                      <w:lang w:eastAsia="zh-CN"/>
                    </w:rPr>
                    <w:t>）</w:t>
                  </w:r>
                </w:p>
              </w:tc>
              <w:tc>
                <w:tcPr>
                  <w:tcW w:w="1318" w:type="pct"/>
                  <w:vMerge w:val="continue"/>
                  <w:vAlign w:val="center"/>
                </w:tcPr>
                <w:p w14:paraId="21F7D03F">
                  <w:pPr>
                    <w:pStyle w:val="35"/>
                    <w:rPr>
                      <w:rFonts w:hint="default" w:asciiTheme="majorEastAsia" w:hAnsiTheme="majorEastAsia" w:eastAsiaTheme="majorEastAsia" w:cstheme="majorEastAsia"/>
                      <w:color w:val="auto"/>
                    </w:rPr>
                  </w:pPr>
                </w:p>
              </w:tc>
            </w:tr>
            <w:tr w14:paraId="2E9E84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5" w:hRule="atLeast"/>
                <w:jc w:val="center"/>
              </w:trPr>
              <w:tc>
                <w:tcPr>
                  <w:tcW w:w="1181" w:type="pct"/>
                  <w:vAlign w:val="center"/>
                </w:tcPr>
                <w:p w14:paraId="187E89C8">
                  <w:pPr>
                    <w:pStyle w:val="35"/>
                    <w:rPr>
                      <w:rFonts w:hint="eastAsia" w:asciiTheme="majorEastAsia" w:hAnsiTheme="majorEastAsia" w:eastAsiaTheme="majorEastAsia" w:cstheme="majorEastAsia"/>
                      <w:color w:val="auto"/>
                      <w:lang w:val="en-US" w:eastAsia="zh-CN"/>
                    </w:rPr>
                  </w:pPr>
                  <w:r>
                    <w:rPr>
                      <w:rFonts w:hint="eastAsia" w:asciiTheme="majorEastAsia" w:hAnsiTheme="majorEastAsia" w:eastAsiaTheme="majorEastAsia" w:cstheme="majorEastAsia"/>
                      <w:color w:val="auto"/>
                      <w:lang w:val="en-US" w:eastAsia="zh-CN"/>
                    </w:rPr>
                    <w:t>集气罩风机</w:t>
                  </w:r>
                </w:p>
              </w:tc>
              <w:tc>
                <w:tcPr>
                  <w:tcW w:w="488" w:type="pct"/>
                  <w:vAlign w:val="center"/>
                </w:tcPr>
                <w:p w14:paraId="547D3429">
                  <w:pPr>
                    <w:pStyle w:val="35"/>
                    <w:rPr>
                      <w:rFonts w:hint="eastAsia" w:asciiTheme="majorEastAsia" w:hAnsiTheme="majorEastAsia" w:eastAsiaTheme="majorEastAsia" w:cstheme="majorEastAsia"/>
                      <w:color w:val="auto"/>
                      <w:lang w:val="en-US" w:eastAsia="zh-CN"/>
                    </w:rPr>
                  </w:pPr>
                  <w:r>
                    <w:rPr>
                      <w:rFonts w:hint="eastAsia" w:asciiTheme="majorEastAsia" w:hAnsiTheme="majorEastAsia" w:eastAsiaTheme="majorEastAsia" w:cstheme="majorEastAsia"/>
                      <w:color w:val="auto"/>
                      <w:lang w:val="en-US" w:eastAsia="zh-CN"/>
                    </w:rPr>
                    <w:t>6</w:t>
                  </w:r>
                </w:p>
              </w:tc>
              <w:tc>
                <w:tcPr>
                  <w:tcW w:w="752" w:type="pct"/>
                  <w:vAlign w:val="center"/>
                </w:tcPr>
                <w:p w14:paraId="7B18FC1C">
                  <w:pPr>
                    <w:pStyle w:val="35"/>
                    <w:rPr>
                      <w:rFonts w:hint="eastAsia" w:asciiTheme="majorEastAsia" w:hAnsiTheme="majorEastAsia" w:eastAsiaTheme="majorEastAsia" w:cstheme="majorEastAsia"/>
                      <w:color w:val="auto"/>
                      <w:lang w:val="en-US" w:eastAsia="zh-CN"/>
                    </w:rPr>
                  </w:pPr>
                  <w:r>
                    <w:rPr>
                      <w:rFonts w:hint="eastAsia" w:asciiTheme="majorEastAsia" w:hAnsiTheme="majorEastAsia" w:eastAsiaTheme="majorEastAsia" w:cstheme="majorEastAsia"/>
                      <w:color w:val="auto"/>
                      <w:lang w:val="en-US" w:eastAsia="zh-CN"/>
                    </w:rPr>
                    <w:t>/</w:t>
                  </w:r>
                </w:p>
              </w:tc>
              <w:tc>
                <w:tcPr>
                  <w:tcW w:w="1257" w:type="pct"/>
                  <w:vAlign w:val="center"/>
                </w:tcPr>
                <w:p w14:paraId="163CC51C">
                  <w:pPr>
                    <w:pStyle w:val="35"/>
                    <w:rPr>
                      <w:rFonts w:hint="eastAsia" w:asciiTheme="majorEastAsia" w:hAnsiTheme="majorEastAsia" w:eastAsiaTheme="majorEastAsia" w:cstheme="majorEastAsia"/>
                      <w:color w:val="auto"/>
                      <w:lang w:val="en-US" w:eastAsia="zh-CN"/>
                    </w:rPr>
                  </w:pPr>
                  <w:r>
                    <w:rPr>
                      <w:rFonts w:hint="eastAsia" w:asciiTheme="majorEastAsia" w:hAnsiTheme="majorEastAsia" w:eastAsiaTheme="majorEastAsia" w:cstheme="majorEastAsia"/>
                      <w:color w:val="auto"/>
                      <w:lang w:val="en-US" w:eastAsia="zh-CN"/>
                    </w:rPr>
                    <w:t>/</w:t>
                  </w:r>
                </w:p>
              </w:tc>
              <w:tc>
                <w:tcPr>
                  <w:tcW w:w="1318" w:type="pct"/>
                  <w:vAlign w:val="center"/>
                </w:tcPr>
                <w:p w14:paraId="02D6E252">
                  <w:pPr>
                    <w:pStyle w:val="35"/>
                    <w:rPr>
                      <w:rFonts w:hint="default" w:asciiTheme="majorEastAsia" w:hAnsiTheme="majorEastAsia" w:eastAsiaTheme="majorEastAsia" w:cstheme="majorEastAsia"/>
                      <w:color w:val="auto"/>
                    </w:rPr>
                  </w:pPr>
                </w:p>
              </w:tc>
            </w:tr>
            <w:tr w14:paraId="5F1521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8" w:hRule="atLeast"/>
                <w:jc w:val="center"/>
              </w:trPr>
              <w:tc>
                <w:tcPr>
                  <w:tcW w:w="1181" w:type="pct"/>
                  <w:vAlign w:val="center"/>
                </w:tcPr>
                <w:p w14:paraId="1EAC2E8A">
                  <w:pPr>
                    <w:pStyle w:val="35"/>
                    <w:rPr>
                      <w:rFonts w:hint="default" w:asciiTheme="majorEastAsia" w:hAnsiTheme="majorEastAsia" w:eastAsiaTheme="majorEastAsia" w:cstheme="majorEastAsia"/>
                      <w:color w:val="auto"/>
                    </w:rPr>
                  </w:pPr>
                  <w:r>
                    <w:rPr>
                      <w:rFonts w:asciiTheme="majorEastAsia" w:hAnsiTheme="majorEastAsia" w:eastAsiaTheme="majorEastAsia" w:cstheme="majorEastAsia"/>
                      <w:color w:val="auto"/>
                    </w:rPr>
                    <w:t>布袋除尘器</w:t>
                  </w:r>
                </w:p>
              </w:tc>
              <w:tc>
                <w:tcPr>
                  <w:tcW w:w="488" w:type="pct"/>
                  <w:vAlign w:val="center"/>
                </w:tcPr>
                <w:p w14:paraId="3A501056">
                  <w:pPr>
                    <w:pStyle w:val="35"/>
                    <w:rPr>
                      <w:rFonts w:hint="default" w:asciiTheme="majorEastAsia" w:hAnsiTheme="majorEastAsia" w:eastAsiaTheme="majorEastAsia" w:cstheme="majorEastAsia"/>
                      <w:color w:val="auto"/>
                    </w:rPr>
                  </w:pPr>
                  <w:r>
                    <w:rPr>
                      <w:rFonts w:asciiTheme="majorEastAsia" w:hAnsiTheme="majorEastAsia" w:eastAsiaTheme="majorEastAsia" w:cstheme="majorEastAsia"/>
                      <w:color w:val="auto"/>
                    </w:rPr>
                    <w:t>1</w:t>
                  </w:r>
                </w:p>
              </w:tc>
              <w:tc>
                <w:tcPr>
                  <w:tcW w:w="752" w:type="pct"/>
                  <w:vAlign w:val="center"/>
                </w:tcPr>
                <w:p w14:paraId="491D7FB5">
                  <w:pPr>
                    <w:pStyle w:val="35"/>
                    <w:rPr>
                      <w:rFonts w:hint="default" w:asciiTheme="majorEastAsia" w:hAnsiTheme="majorEastAsia" w:eastAsiaTheme="majorEastAsia" w:cstheme="majorEastAsia"/>
                      <w:color w:val="auto"/>
                    </w:rPr>
                  </w:pPr>
                  <w:r>
                    <w:rPr>
                      <w:rFonts w:asciiTheme="majorEastAsia" w:hAnsiTheme="majorEastAsia" w:eastAsiaTheme="majorEastAsia" w:cstheme="majorEastAsia"/>
                      <w:color w:val="auto"/>
                    </w:rPr>
                    <w:t>/</w:t>
                  </w:r>
                </w:p>
              </w:tc>
              <w:tc>
                <w:tcPr>
                  <w:tcW w:w="1257" w:type="pct"/>
                  <w:vAlign w:val="center"/>
                </w:tcPr>
                <w:p w14:paraId="0285DE92">
                  <w:pPr>
                    <w:pStyle w:val="35"/>
                    <w:rPr>
                      <w:rFonts w:hint="default" w:asciiTheme="majorEastAsia" w:hAnsiTheme="majorEastAsia" w:eastAsiaTheme="majorEastAsia" w:cstheme="majorEastAsia"/>
                      <w:color w:val="auto"/>
                    </w:rPr>
                  </w:pPr>
                  <w:r>
                    <w:rPr>
                      <w:rFonts w:asciiTheme="majorEastAsia" w:hAnsiTheme="majorEastAsia" w:eastAsiaTheme="majorEastAsia" w:cstheme="majorEastAsia"/>
                      <w:color w:val="auto"/>
                    </w:rPr>
                    <w:t>/</w:t>
                  </w:r>
                </w:p>
              </w:tc>
              <w:tc>
                <w:tcPr>
                  <w:tcW w:w="1318" w:type="pct"/>
                  <w:vAlign w:val="center"/>
                </w:tcPr>
                <w:p w14:paraId="14D21B9F">
                  <w:pPr>
                    <w:pStyle w:val="35"/>
                    <w:rPr>
                      <w:rFonts w:hint="default" w:asciiTheme="majorEastAsia" w:hAnsiTheme="majorEastAsia" w:eastAsiaTheme="majorEastAsia" w:cstheme="majorEastAsia"/>
                      <w:color w:val="auto"/>
                    </w:rPr>
                  </w:pPr>
                </w:p>
              </w:tc>
            </w:tr>
          </w:tbl>
          <w:p w14:paraId="05930C71">
            <w:pPr>
              <w:ind w:firstLine="0" w:firstLineChars="0"/>
              <w:rPr>
                <w:rFonts w:asciiTheme="majorEastAsia" w:hAnsiTheme="majorEastAsia" w:eastAsiaTheme="majorEastAsia" w:cstheme="majorEastAsia"/>
                <w:b/>
                <w:bCs/>
                <w:color w:val="auto"/>
              </w:rPr>
            </w:pPr>
            <w:r>
              <w:rPr>
                <w:rFonts w:hint="eastAsia" w:asciiTheme="majorEastAsia" w:hAnsiTheme="majorEastAsia" w:eastAsiaTheme="majorEastAsia" w:cstheme="majorEastAsia"/>
                <w:b/>
                <w:bCs/>
                <w:color w:val="auto"/>
              </w:rPr>
              <w:t>4、主要原辅材料及燃料的种类及用量</w:t>
            </w:r>
          </w:p>
          <w:p w14:paraId="25502D8C">
            <w:pPr>
              <w:ind w:firstLine="480"/>
              <w:rPr>
                <w:rFonts w:asciiTheme="majorEastAsia" w:hAnsiTheme="majorEastAsia" w:eastAsiaTheme="majorEastAsia" w:cstheme="majorEastAsia"/>
                <w:color w:val="auto"/>
              </w:rPr>
            </w:pPr>
            <w:r>
              <w:rPr>
                <w:rFonts w:hint="eastAsia" w:asciiTheme="majorEastAsia" w:hAnsiTheme="majorEastAsia" w:eastAsiaTheme="majorEastAsia" w:cstheme="majorEastAsia"/>
                <w:color w:val="auto"/>
              </w:rPr>
              <w:t>项目原料及用量见表2-4。</w:t>
            </w:r>
          </w:p>
          <w:p w14:paraId="4BC810CC">
            <w:pPr>
              <w:pStyle w:val="36"/>
              <w:rPr>
                <w:rFonts w:hint="default" w:asciiTheme="majorEastAsia" w:hAnsiTheme="majorEastAsia" w:eastAsiaTheme="majorEastAsia" w:cstheme="majorEastAsia"/>
                <w:color w:val="auto"/>
              </w:rPr>
            </w:pPr>
            <w:r>
              <w:rPr>
                <w:rFonts w:asciiTheme="majorEastAsia" w:hAnsiTheme="majorEastAsia" w:eastAsiaTheme="majorEastAsia" w:cstheme="majorEastAsia"/>
                <w:color w:val="auto"/>
              </w:rPr>
              <w:t>表2-4  本项目原辅材料用量一览表</w:t>
            </w: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25"/>
              <w:gridCol w:w="927"/>
              <w:gridCol w:w="745"/>
              <w:gridCol w:w="1074"/>
              <w:gridCol w:w="2719"/>
              <w:gridCol w:w="1148"/>
            </w:tblGrid>
            <w:tr w14:paraId="1AA6CC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blHeader/>
                <w:jc w:val="center"/>
              </w:trPr>
              <w:tc>
                <w:tcPr>
                  <w:tcW w:w="782" w:type="pct"/>
                  <w:vAlign w:val="center"/>
                </w:tcPr>
                <w:p w14:paraId="57E19699">
                  <w:pPr>
                    <w:pStyle w:val="35"/>
                    <w:rPr>
                      <w:rFonts w:hint="default" w:asciiTheme="majorEastAsia" w:hAnsiTheme="majorEastAsia" w:eastAsiaTheme="majorEastAsia" w:cstheme="majorEastAsia"/>
                      <w:b/>
                      <w:bCs/>
                      <w:color w:val="auto"/>
                    </w:rPr>
                  </w:pPr>
                  <w:r>
                    <w:rPr>
                      <w:rFonts w:hint="default" w:asciiTheme="majorEastAsia" w:hAnsiTheme="majorEastAsia" w:eastAsiaTheme="majorEastAsia" w:cstheme="majorEastAsia"/>
                      <w:b/>
                      <w:bCs/>
                      <w:color w:val="auto"/>
                    </w:rPr>
                    <w:t>名称</w:t>
                  </w:r>
                </w:p>
              </w:tc>
              <w:tc>
                <w:tcPr>
                  <w:tcW w:w="591" w:type="pct"/>
                  <w:vAlign w:val="center"/>
                </w:tcPr>
                <w:p w14:paraId="221791F2">
                  <w:pPr>
                    <w:pStyle w:val="35"/>
                    <w:rPr>
                      <w:rFonts w:hint="default" w:asciiTheme="majorEastAsia" w:hAnsiTheme="majorEastAsia" w:eastAsiaTheme="majorEastAsia" w:cstheme="majorEastAsia"/>
                      <w:b/>
                      <w:bCs/>
                      <w:color w:val="auto"/>
                    </w:rPr>
                  </w:pPr>
                  <w:r>
                    <w:rPr>
                      <w:rFonts w:hint="default" w:asciiTheme="majorEastAsia" w:hAnsiTheme="majorEastAsia" w:eastAsiaTheme="majorEastAsia" w:cstheme="majorEastAsia"/>
                      <w:b/>
                      <w:bCs/>
                      <w:color w:val="auto"/>
                    </w:rPr>
                    <w:t>消耗量t/a</w:t>
                  </w:r>
                </w:p>
              </w:tc>
              <w:tc>
                <w:tcPr>
                  <w:tcW w:w="475" w:type="pct"/>
                  <w:vAlign w:val="center"/>
                </w:tcPr>
                <w:p w14:paraId="37F33F29">
                  <w:pPr>
                    <w:pStyle w:val="35"/>
                    <w:rPr>
                      <w:rFonts w:hint="default" w:asciiTheme="majorEastAsia" w:hAnsiTheme="majorEastAsia" w:eastAsiaTheme="majorEastAsia" w:cstheme="majorEastAsia"/>
                      <w:b/>
                      <w:bCs/>
                      <w:color w:val="auto"/>
                    </w:rPr>
                  </w:pPr>
                  <w:r>
                    <w:rPr>
                      <w:rFonts w:hint="default" w:asciiTheme="majorEastAsia" w:hAnsiTheme="majorEastAsia" w:eastAsiaTheme="majorEastAsia" w:cstheme="majorEastAsia"/>
                      <w:b/>
                      <w:bCs/>
                      <w:color w:val="auto"/>
                    </w:rPr>
                    <w:t>单位t/a</w:t>
                  </w:r>
                </w:p>
              </w:tc>
              <w:tc>
                <w:tcPr>
                  <w:tcW w:w="685" w:type="pct"/>
                  <w:vAlign w:val="center"/>
                </w:tcPr>
                <w:p w14:paraId="7A2B06F5">
                  <w:pPr>
                    <w:pStyle w:val="35"/>
                    <w:rPr>
                      <w:rFonts w:hint="default" w:asciiTheme="majorEastAsia" w:hAnsiTheme="majorEastAsia" w:eastAsiaTheme="majorEastAsia" w:cstheme="majorEastAsia"/>
                      <w:b/>
                      <w:bCs/>
                      <w:color w:val="auto"/>
                    </w:rPr>
                  </w:pPr>
                  <w:r>
                    <w:rPr>
                      <w:rFonts w:hint="default" w:asciiTheme="majorEastAsia" w:hAnsiTheme="majorEastAsia" w:eastAsiaTheme="majorEastAsia" w:cstheme="majorEastAsia"/>
                      <w:b/>
                      <w:bCs/>
                      <w:color w:val="auto"/>
                    </w:rPr>
                    <w:t>最大储存量</w:t>
                  </w:r>
                </w:p>
              </w:tc>
              <w:tc>
                <w:tcPr>
                  <w:tcW w:w="2466" w:type="pct"/>
                  <w:gridSpan w:val="2"/>
                  <w:vAlign w:val="center"/>
                </w:tcPr>
                <w:p w14:paraId="1DCFC67F">
                  <w:pPr>
                    <w:pStyle w:val="35"/>
                    <w:rPr>
                      <w:rFonts w:hint="default" w:asciiTheme="majorEastAsia" w:hAnsiTheme="majorEastAsia" w:eastAsiaTheme="majorEastAsia" w:cstheme="majorEastAsia"/>
                      <w:b/>
                      <w:bCs/>
                      <w:color w:val="auto"/>
                    </w:rPr>
                  </w:pPr>
                  <w:r>
                    <w:rPr>
                      <w:rFonts w:hint="default" w:asciiTheme="majorEastAsia" w:hAnsiTheme="majorEastAsia" w:eastAsiaTheme="majorEastAsia" w:cstheme="majorEastAsia"/>
                      <w:b/>
                      <w:bCs/>
                      <w:color w:val="auto"/>
                    </w:rPr>
                    <w:t>备注</w:t>
                  </w:r>
                </w:p>
              </w:tc>
            </w:tr>
            <w:tr w14:paraId="0B3216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82" w:type="pct"/>
                  <w:vAlign w:val="center"/>
                </w:tcPr>
                <w:p w14:paraId="6757E031">
                  <w:pPr>
                    <w:pStyle w:val="35"/>
                    <w:rPr>
                      <w:rFonts w:hint="default" w:asciiTheme="majorEastAsia" w:hAnsiTheme="majorEastAsia" w:eastAsiaTheme="majorEastAsia" w:cstheme="majorEastAsia"/>
                      <w:color w:val="auto"/>
                    </w:rPr>
                  </w:pPr>
                  <w:r>
                    <w:rPr>
                      <w:rFonts w:hint="default" w:asciiTheme="majorEastAsia" w:hAnsiTheme="majorEastAsia" w:eastAsiaTheme="majorEastAsia" w:cstheme="majorEastAsia"/>
                      <w:color w:val="auto"/>
                    </w:rPr>
                    <w:t>固废</w:t>
                  </w:r>
                </w:p>
              </w:tc>
              <w:tc>
                <w:tcPr>
                  <w:tcW w:w="591" w:type="pct"/>
                  <w:vAlign w:val="center"/>
                </w:tcPr>
                <w:p w14:paraId="7F8491F1">
                  <w:pPr>
                    <w:pStyle w:val="35"/>
                    <w:rPr>
                      <w:rFonts w:hint="default" w:asciiTheme="majorEastAsia" w:hAnsiTheme="majorEastAsia" w:eastAsiaTheme="majorEastAsia" w:cstheme="majorEastAsia"/>
                      <w:color w:val="auto"/>
                    </w:rPr>
                  </w:pPr>
                  <w:r>
                    <w:rPr>
                      <w:rFonts w:asciiTheme="majorEastAsia" w:hAnsiTheme="majorEastAsia" w:eastAsiaTheme="majorEastAsia" w:cstheme="majorEastAsia"/>
                      <w:color w:val="auto"/>
                    </w:rPr>
                    <w:t>10万</w:t>
                  </w:r>
                </w:p>
              </w:tc>
              <w:tc>
                <w:tcPr>
                  <w:tcW w:w="475" w:type="pct"/>
                  <w:vAlign w:val="center"/>
                </w:tcPr>
                <w:p w14:paraId="69BBB5C2">
                  <w:pPr>
                    <w:pStyle w:val="35"/>
                    <w:rPr>
                      <w:rFonts w:hint="default" w:asciiTheme="majorEastAsia" w:hAnsiTheme="majorEastAsia" w:eastAsiaTheme="majorEastAsia" w:cstheme="majorEastAsia"/>
                      <w:color w:val="auto"/>
                    </w:rPr>
                  </w:pPr>
                  <w:r>
                    <w:rPr>
                      <w:rFonts w:asciiTheme="majorEastAsia" w:hAnsiTheme="majorEastAsia" w:eastAsiaTheme="majorEastAsia" w:cstheme="majorEastAsia"/>
                      <w:color w:val="auto"/>
                    </w:rPr>
                    <w:t>吨</w:t>
                  </w:r>
                </w:p>
              </w:tc>
              <w:tc>
                <w:tcPr>
                  <w:tcW w:w="685" w:type="pct"/>
                  <w:vAlign w:val="center"/>
                </w:tcPr>
                <w:p w14:paraId="069FD91A">
                  <w:pPr>
                    <w:pStyle w:val="35"/>
                    <w:rPr>
                      <w:rFonts w:hint="default" w:asciiTheme="majorEastAsia" w:hAnsiTheme="majorEastAsia" w:eastAsiaTheme="majorEastAsia" w:cstheme="majorEastAsia"/>
                      <w:color w:val="auto"/>
                    </w:rPr>
                  </w:pPr>
                  <w:r>
                    <w:rPr>
                      <w:rFonts w:asciiTheme="majorEastAsia" w:hAnsiTheme="majorEastAsia" w:eastAsiaTheme="majorEastAsia" w:cstheme="majorEastAsia"/>
                      <w:color w:val="auto"/>
                    </w:rPr>
                    <w:t>1万吨</w:t>
                  </w:r>
                </w:p>
              </w:tc>
              <w:tc>
                <w:tcPr>
                  <w:tcW w:w="1734" w:type="pct"/>
                  <w:vAlign w:val="center"/>
                </w:tcPr>
                <w:p w14:paraId="11FEF7ED">
                  <w:pPr>
                    <w:pStyle w:val="35"/>
                    <w:rPr>
                      <w:rFonts w:hint="eastAsia" w:asciiTheme="majorEastAsia" w:hAnsiTheme="majorEastAsia" w:eastAsiaTheme="majorEastAsia" w:cstheme="majorEastAsia"/>
                      <w:color w:val="auto"/>
                      <w:lang w:eastAsia="zh-CN"/>
                    </w:rPr>
                  </w:pPr>
                  <w:r>
                    <w:rPr>
                      <w:rFonts w:asciiTheme="majorEastAsia" w:hAnsiTheme="majorEastAsia" w:eastAsiaTheme="majorEastAsia" w:cstheme="majorEastAsia"/>
                      <w:color w:val="auto"/>
                    </w:rPr>
                    <w:t>主要来自铸造厂渣铁、铁厂水渣、钢渣</w:t>
                  </w:r>
                  <w:r>
                    <w:rPr>
                      <w:rFonts w:hint="eastAsia" w:asciiTheme="majorEastAsia" w:hAnsiTheme="majorEastAsia" w:eastAsiaTheme="majorEastAsia" w:cstheme="majorEastAsia"/>
                      <w:color w:val="auto"/>
                      <w:lang w:eastAsia="zh-CN"/>
                    </w:rPr>
                    <w:t>、建筑废料</w:t>
                  </w:r>
                  <w:r>
                    <w:rPr>
                      <w:rFonts w:asciiTheme="majorEastAsia" w:hAnsiTheme="majorEastAsia" w:eastAsiaTheme="majorEastAsia" w:cstheme="majorEastAsia"/>
                      <w:color w:val="auto"/>
                    </w:rPr>
                    <w:t>等</w:t>
                  </w:r>
                  <w:r>
                    <w:rPr>
                      <w:rFonts w:hint="eastAsia" w:asciiTheme="majorEastAsia" w:hAnsiTheme="majorEastAsia" w:eastAsiaTheme="majorEastAsia" w:cstheme="majorEastAsia"/>
                      <w:color w:val="auto"/>
                      <w:lang w:eastAsia="zh-CN"/>
                    </w:rPr>
                    <w:t>，在原料区暂存</w:t>
                  </w:r>
                </w:p>
              </w:tc>
              <w:tc>
                <w:tcPr>
                  <w:tcW w:w="731" w:type="pct"/>
                  <w:vMerge w:val="restart"/>
                  <w:vAlign w:val="center"/>
                </w:tcPr>
                <w:p w14:paraId="2CBB5C90">
                  <w:pPr>
                    <w:pStyle w:val="35"/>
                    <w:rPr>
                      <w:rFonts w:hint="default" w:asciiTheme="majorEastAsia" w:hAnsiTheme="majorEastAsia" w:eastAsiaTheme="majorEastAsia" w:cstheme="majorEastAsia"/>
                      <w:color w:val="auto"/>
                    </w:rPr>
                  </w:pPr>
                  <w:r>
                    <w:rPr>
                      <w:rFonts w:asciiTheme="majorEastAsia" w:hAnsiTheme="majorEastAsia" w:eastAsiaTheme="majorEastAsia" w:cstheme="majorEastAsia"/>
                      <w:color w:val="auto"/>
                    </w:rPr>
                    <w:t>综合金属含量约35%</w:t>
                  </w:r>
                </w:p>
              </w:tc>
            </w:tr>
            <w:tr w14:paraId="003A7B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2" w:type="pct"/>
                  <w:vAlign w:val="center"/>
                </w:tcPr>
                <w:p w14:paraId="39B141BA">
                  <w:pPr>
                    <w:pStyle w:val="35"/>
                    <w:rPr>
                      <w:rFonts w:hint="default" w:asciiTheme="majorEastAsia" w:hAnsiTheme="majorEastAsia" w:eastAsiaTheme="majorEastAsia" w:cstheme="majorEastAsia"/>
                      <w:color w:val="auto"/>
                    </w:rPr>
                  </w:pPr>
                  <w:r>
                    <w:rPr>
                      <w:rFonts w:hint="default" w:asciiTheme="majorEastAsia" w:hAnsiTheme="majorEastAsia" w:eastAsiaTheme="majorEastAsia" w:cstheme="majorEastAsia"/>
                      <w:color w:val="auto"/>
                    </w:rPr>
                    <w:t>尾渣原料</w:t>
                  </w:r>
                </w:p>
              </w:tc>
              <w:tc>
                <w:tcPr>
                  <w:tcW w:w="591" w:type="pct"/>
                  <w:vAlign w:val="center"/>
                </w:tcPr>
                <w:p w14:paraId="474E836A">
                  <w:pPr>
                    <w:pStyle w:val="35"/>
                    <w:rPr>
                      <w:rFonts w:hint="default" w:asciiTheme="majorEastAsia" w:hAnsiTheme="majorEastAsia" w:eastAsiaTheme="majorEastAsia" w:cstheme="majorEastAsia"/>
                      <w:color w:val="auto"/>
                    </w:rPr>
                  </w:pPr>
                  <w:r>
                    <w:rPr>
                      <w:rFonts w:asciiTheme="majorEastAsia" w:hAnsiTheme="majorEastAsia" w:eastAsiaTheme="majorEastAsia" w:cstheme="majorEastAsia"/>
                      <w:color w:val="auto"/>
                    </w:rPr>
                    <w:t>15万</w:t>
                  </w:r>
                </w:p>
              </w:tc>
              <w:tc>
                <w:tcPr>
                  <w:tcW w:w="475" w:type="pct"/>
                  <w:vAlign w:val="center"/>
                </w:tcPr>
                <w:p w14:paraId="1E8E2896">
                  <w:pPr>
                    <w:pStyle w:val="35"/>
                    <w:rPr>
                      <w:rFonts w:hint="default" w:asciiTheme="majorEastAsia" w:hAnsiTheme="majorEastAsia" w:eastAsiaTheme="majorEastAsia" w:cstheme="majorEastAsia"/>
                      <w:color w:val="auto"/>
                    </w:rPr>
                  </w:pPr>
                  <w:r>
                    <w:rPr>
                      <w:rFonts w:asciiTheme="majorEastAsia" w:hAnsiTheme="majorEastAsia" w:eastAsiaTheme="majorEastAsia" w:cstheme="majorEastAsia"/>
                      <w:color w:val="auto"/>
                    </w:rPr>
                    <w:t>吨</w:t>
                  </w:r>
                </w:p>
              </w:tc>
              <w:tc>
                <w:tcPr>
                  <w:tcW w:w="685" w:type="pct"/>
                  <w:vAlign w:val="center"/>
                </w:tcPr>
                <w:p w14:paraId="573E1DB7">
                  <w:pPr>
                    <w:pStyle w:val="35"/>
                    <w:rPr>
                      <w:rFonts w:hint="default" w:asciiTheme="majorEastAsia" w:hAnsiTheme="majorEastAsia" w:eastAsiaTheme="majorEastAsia" w:cstheme="majorEastAsia"/>
                      <w:color w:val="auto"/>
                    </w:rPr>
                  </w:pPr>
                  <w:r>
                    <w:rPr>
                      <w:rFonts w:asciiTheme="majorEastAsia" w:hAnsiTheme="majorEastAsia" w:eastAsiaTheme="majorEastAsia" w:cstheme="majorEastAsia"/>
                      <w:color w:val="auto"/>
                    </w:rPr>
                    <w:t>5万吨</w:t>
                  </w:r>
                </w:p>
              </w:tc>
              <w:tc>
                <w:tcPr>
                  <w:tcW w:w="1734" w:type="pct"/>
                  <w:vAlign w:val="center"/>
                </w:tcPr>
                <w:p w14:paraId="6675B42A">
                  <w:pPr>
                    <w:pStyle w:val="35"/>
                    <w:rPr>
                      <w:rFonts w:hint="default" w:asciiTheme="majorEastAsia" w:hAnsiTheme="majorEastAsia" w:eastAsiaTheme="majorEastAsia" w:cstheme="majorEastAsia"/>
                      <w:color w:val="auto"/>
                    </w:rPr>
                  </w:pPr>
                  <w:r>
                    <w:rPr>
                      <w:rFonts w:asciiTheme="majorEastAsia" w:hAnsiTheme="majorEastAsia" w:eastAsiaTheme="majorEastAsia" w:cstheme="majorEastAsia"/>
                      <w:color w:val="auto"/>
                    </w:rPr>
                    <w:t>主要来自冶炼厂尾渣、矿山尾矿等</w:t>
                  </w:r>
                  <w:r>
                    <w:rPr>
                      <w:rFonts w:hint="eastAsia" w:asciiTheme="majorEastAsia" w:hAnsiTheme="majorEastAsia" w:eastAsiaTheme="majorEastAsia" w:cstheme="majorEastAsia"/>
                      <w:color w:val="auto"/>
                      <w:lang w:eastAsia="zh-CN"/>
                    </w:rPr>
                    <w:t>，在原料区暂存</w:t>
                  </w:r>
                </w:p>
              </w:tc>
              <w:tc>
                <w:tcPr>
                  <w:tcW w:w="731" w:type="pct"/>
                  <w:vMerge w:val="continue"/>
                  <w:vAlign w:val="center"/>
                </w:tcPr>
                <w:p w14:paraId="1C56D1F1">
                  <w:pPr>
                    <w:pStyle w:val="35"/>
                    <w:rPr>
                      <w:rFonts w:hint="default" w:asciiTheme="majorEastAsia" w:hAnsiTheme="majorEastAsia" w:eastAsiaTheme="majorEastAsia" w:cstheme="majorEastAsia"/>
                      <w:color w:val="auto"/>
                    </w:rPr>
                  </w:pPr>
                </w:p>
              </w:tc>
            </w:tr>
            <w:tr w14:paraId="5F525D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2" w:type="pct"/>
                  <w:vAlign w:val="center"/>
                </w:tcPr>
                <w:p w14:paraId="2B16340F">
                  <w:pPr>
                    <w:pStyle w:val="35"/>
                    <w:rPr>
                      <w:rFonts w:hint="default" w:asciiTheme="majorEastAsia" w:hAnsiTheme="majorEastAsia" w:eastAsiaTheme="majorEastAsia" w:cstheme="majorEastAsia"/>
                      <w:color w:val="auto"/>
                    </w:rPr>
                  </w:pPr>
                  <w:r>
                    <w:rPr>
                      <w:rFonts w:asciiTheme="majorEastAsia" w:hAnsiTheme="majorEastAsia" w:eastAsiaTheme="majorEastAsia" w:cstheme="majorEastAsia"/>
                      <w:color w:val="auto"/>
                    </w:rPr>
                    <w:t>非危化工业废弃物</w:t>
                  </w:r>
                </w:p>
              </w:tc>
              <w:tc>
                <w:tcPr>
                  <w:tcW w:w="591" w:type="pct"/>
                  <w:vAlign w:val="center"/>
                </w:tcPr>
                <w:p w14:paraId="019DBE25">
                  <w:pPr>
                    <w:pStyle w:val="35"/>
                    <w:rPr>
                      <w:rFonts w:hint="default" w:asciiTheme="majorEastAsia" w:hAnsiTheme="majorEastAsia" w:eastAsiaTheme="majorEastAsia" w:cstheme="majorEastAsia"/>
                      <w:color w:val="auto"/>
                    </w:rPr>
                  </w:pPr>
                  <w:r>
                    <w:rPr>
                      <w:rFonts w:asciiTheme="majorEastAsia" w:hAnsiTheme="majorEastAsia" w:eastAsiaTheme="majorEastAsia" w:cstheme="majorEastAsia"/>
                      <w:color w:val="auto"/>
                    </w:rPr>
                    <w:t>5万</w:t>
                  </w:r>
                </w:p>
              </w:tc>
              <w:tc>
                <w:tcPr>
                  <w:tcW w:w="475" w:type="pct"/>
                  <w:vAlign w:val="center"/>
                </w:tcPr>
                <w:p w14:paraId="39775BF6">
                  <w:pPr>
                    <w:pStyle w:val="35"/>
                    <w:rPr>
                      <w:rFonts w:hint="default" w:asciiTheme="majorEastAsia" w:hAnsiTheme="majorEastAsia" w:eastAsiaTheme="majorEastAsia" w:cstheme="majorEastAsia"/>
                      <w:color w:val="auto"/>
                    </w:rPr>
                  </w:pPr>
                  <w:r>
                    <w:rPr>
                      <w:rFonts w:asciiTheme="majorEastAsia" w:hAnsiTheme="majorEastAsia" w:eastAsiaTheme="majorEastAsia" w:cstheme="majorEastAsia"/>
                      <w:color w:val="auto"/>
                    </w:rPr>
                    <w:t>吨</w:t>
                  </w:r>
                </w:p>
              </w:tc>
              <w:tc>
                <w:tcPr>
                  <w:tcW w:w="685" w:type="pct"/>
                  <w:vAlign w:val="center"/>
                </w:tcPr>
                <w:p w14:paraId="310DA211">
                  <w:pPr>
                    <w:pStyle w:val="35"/>
                    <w:rPr>
                      <w:rFonts w:hint="default" w:asciiTheme="majorEastAsia" w:hAnsiTheme="majorEastAsia" w:eastAsiaTheme="majorEastAsia" w:cstheme="majorEastAsia"/>
                      <w:color w:val="auto"/>
                    </w:rPr>
                  </w:pPr>
                  <w:r>
                    <w:rPr>
                      <w:rFonts w:asciiTheme="majorEastAsia" w:hAnsiTheme="majorEastAsia" w:eastAsiaTheme="majorEastAsia" w:cstheme="majorEastAsia"/>
                      <w:color w:val="auto"/>
                    </w:rPr>
                    <w:t>1万吨</w:t>
                  </w:r>
                </w:p>
              </w:tc>
              <w:tc>
                <w:tcPr>
                  <w:tcW w:w="1734" w:type="pct"/>
                  <w:vAlign w:val="center"/>
                </w:tcPr>
                <w:p w14:paraId="78F2C7AF">
                  <w:pPr>
                    <w:pStyle w:val="35"/>
                    <w:rPr>
                      <w:rFonts w:hint="eastAsia" w:asciiTheme="majorEastAsia" w:hAnsiTheme="majorEastAsia" w:eastAsiaTheme="majorEastAsia" w:cstheme="majorEastAsia"/>
                      <w:color w:val="auto"/>
                      <w:lang w:eastAsia="zh-CN"/>
                    </w:rPr>
                  </w:pPr>
                  <w:r>
                    <w:rPr>
                      <w:rFonts w:asciiTheme="majorEastAsia" w:hAnsiTheme="majorEastAsia" w:eastAsiaTheme="majorEastAsia" w:cstheme="majorEastAsia"/>
                      <w:color w:val="auto"/>
                      <w:highlight w:val="none"/>
                    </w:rPr>
                    <w:t>主要来自铸造厂、冶炼厂等</w:t>
                  </w:r>
                  <w:r>
                    <w:rPr>
                      <w:rFonts w:hint="eastAsia" w:asciiTheme="majorEastAsia" w:hAnsiTheme="majorEastAsia" w:eastAsiaTheme="majorEastAsia" w:cstheme="majorEastAsia"/>
                      <w:color w:val="auto"/>
                      <w:highlight w:val="none"/>
                      <w:lang w:eastAsia="zh-CN"/>
                    </w:rPr>
                    <w:t>废渣</w:t>
                  </w:r>
                  <w:r>
                    <w:rPr>
                      <w:rFonts w:hint="eastAsia" w:asciiTheme="majorEastAsia" w:hAnsiTheme="majorEastAsia" w:eastAsiaTheme="majorEastAsia" w:cstheme="majorEastAsia"/>
                      <w:color w:val="auto"/>
                      <w:lang w:eastAsia="zh-CN"/>
                    </w:rPr>
                    <w:t>，在原料区暂存</w:t>
                  </w:r>
                </w:p>
              </w:tc>
              <w:tc>
                <w:tcPr>
                  <w:tcW w:w="731" w:type="pct"/>
                  <w:vMerge w:val="continue"/>
                  <w:vAlign w:val="center"/>
                </w:tcPr>
                <w:p w14:paraId="6612ADF7">
                  <w:pPr>
                    <w:pStyle w:val="35"/>
                    <w:rPr>
                      <w:rFonts w:hint="default" w:asciiTheme="majorEastAsia" w:hAnsiTheme="majorEastAsia" w:eastAsiaTheme="majorEastAsia" w:cstheme="majorEastAsia"/>
                      <w:color w:val="auto"/>
                    </w:rPr>
                  </w:pPr>
                </w:p>
              </w:tc>
            </w:tr>
            <w:tr w14:paraId="7B8D02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82" w:type="pct"/>
                  <w:vAlign w:val="center"/>
                </w:tcPr>
                <w:p w14:paraId="466401B8">
                  <w:pPr>
                    <w:pStyle w:val="35"/>
                    <w:rPr>
                      <w:rFonts w:hint="default" w:asciiTheme="majorEastAsia" w:hAnsiTheme="majorEastAsia" w:eastAsiaTheme="majorEastAsia" w:cstheme="majorEastAsia"/>
                      <w:color w:val="auto"/>
                    </w:rPr>
                  </w:pPr>
                  <w:r>
                    <w:rPr>
                      <w:rFonts w:asciiTheme="majorEastAsia" w:hAnsiTheme="majorEastAsia" w:eastAsiaTheme="majorEastAsia" w:cstheme="majorEastAsia"/>
                      <w:color w:val="auto"/>
                    </w:rPr>
                    <w:t>水泥</w:t>
                  </w:r>
                </w:p>
              </w:tc>
              <w:tc>
                <w:tcPr>
                  <w:tcW w:w="591" w:type="pct"/>
                  <w:vAlign w:val="center"/>
                </w:tcPr>
                <w:p w14:paraId="4B243DF0">
                  <w:pPr>
                    <w:pStyle w:val="35"/>
                    <w:rPr>
                      <w:rFonts w:hint="default" w:asciiTheme="majorEastAsia" w:hAnsiTheme="majorEastAsia" w:eastAsiaTheme="majorEastAsia" w:cstheme="majorEastAsia"/>
                      <w:color w:val="auto"/>
                    </w:rPr>
                  </w:pPr>
                  <w:r>
                    <w:rPr>
                      <w:rFonts w:asciiTheme="majorEastAsia" w:hAnsiTheme="majorEastAsia" w:eastAsiaTheme="majorEastAsia" w:cstheme="majorEastAsia"/>
                      <w:color w:val="auto"/>
                    </w:rPr>
                    <w:t>1.5万</w:t>
                  </w:r>
                </w:p>
              </w:tc>
              <w:tc>
                <w:tcPr>
                  <w:tcW w:w="475" w:type="pct"/>
                  <w:vAlign w:val="center"/>
                </w:tcPr>
                <w:p w14:paraId="2CAA148C">
                  <w:pPr>
                    <w:pStyle w:val="35"/>
                    <w:rPr>
                      <w:rFonts w:hint="default" w:asciiTheme="majorEastAsia" w:hAnsiTheme="majorEastAsia" w:eastAsiaTheme="majorEastAsia" w:cstheme="majorEastAsia"/>
                      <w:color w:val="auto"/>
                    </w:rPr>
                  </w:pPr>
                  <w:r>
                    <w:rPr>
                      <w:rFonts w:asciiTheme="majorEastAsia" w:hAnsiTheme="majorEastAsia" w:eastAsiaTheme="majorEastAsia" w:cstheme="majorEastAsia"/>
                      <w:color w:val="auto"/>
                    </w:rPr>
                    <w:t>吨</w:t>
                  </w:r>
                </w:p>
              </w:tc>
              <w:tc>
                <w:tcPr>
                  <w:tcW w:w="685" w:type="pct"/>
                  <w:vAlign w:val="center"/>
                </w:tcPr>
                <w:p w14:paraId="17C38798">
                  <w:pPr>
                    <w:pStyle w:val="35"/>
                    <w:rPr>
                      <w:rFonts w:hint="default" w:asciiTheme="majorEastAsia" w:hAnsiTheme="majorEastAsia" w:eastAsiaTheme="majorEastAsia" w:cstheme="majorEastAsia"/>
                      <w:color w:val="auto"/>
                    </w:rPr>
                  </w:pPr>
                  <w:r>
                    <w:rPr>
                      <w:rFonts w:asciiTheme="majorEastAsia" w:hAnsiTheme="majorEastAsia" w:eastAsiaTheme="majorEastAsia" w:cstheme="majorEastAsia"/>
                      <w:color w:val="auto"/>
                    </w:rPr>
                    <w:t>50吨</w:t>
                  </w:r>
                </w:p>
              </w:tc>
              <w:tc>
                <w:tcPr>
                  <w:tcW w:w="1734" w:type="pct"/>
                  <w:vAlign w:val="center"/>
                </w:tcPr>
                <w:p w14:paraId="7EB3FF3A">
                  <w:pPr>
                    <w:pStyle w:val="35"/>
                    <w:jc w:val="center"/>
                    <w:rPr>
                      <w:rFonts w:hint="default" w:asciiTheme="majorEastAsia" w:hAnsiTheme="majorEastAsia" w:eastAsiaTheme="majorEastAsia" w:cstheme="majorEastAsia"/>
                      <w:color w:val="auto"/>
                    </w:rPr>
                  </w:pPr>
                  <w:r>
                    <w:rPr>
                      <w:rFonts w:asciiTheme="majorEastAsia" w:hAnsiTheme="majorEastAsia" w:eastAsiaTheme="majorEastAsia" w:cstheme="majorEastAsia"/>
                      <w:color w:val="auto"/>
                    </w:rPr>
                    <w:t>水泥仓储存</w:t>
                  </w:r>
                </w:p>
              </w:tc>
              <w:tc>
                <w:tcPr>
                  <w:tcW w:w="731" w:type="pct"/>
                  <w:vAlign w:val="center"/>
                </w:tcPr>
                <w:p w14:paraId="1CEB43CB">
                  <w:pPr>
                    <w:pStyle w:val="35"/>
                    <w:jc w:val="both"/>
                    <w:rPr>
                      <w:rFonts w:asciiTheme="majorEastAsia" w:hAnsiTheme="majorEastAsia" w:eastAsiaTheme="majorEastAsia" w:cstheme="majorEastAsia"/>
                      <w:color w:val="auto"/>
                    </w:rPr>
                  </w:pPr>
                </w:p>
              </w:tc>
            </w:tr>
            <w:tr w14:paraId="087C2A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2" w:type="pct"/>
                  <w:shd w:val="clear" w:color="auto" w:fill="auto"/>
                  <w:vAlign w:val="center"/>
                </w:tcPr>
                <w:p w14:paraId="5D3EE7C8">
                  <w:pPr>
                    <w:pStyle w:val="35"/>
                    <w:rPr>
                      <w:rFonts w:hint="default" w:asciiTheme="majorEastAsia" w:hAnsiTheme="majorEastAsia" w:eastAsiaTheme="majorEastAsia" w:cstheme="majorEastAsia"/>
                      <w:color w:val="auto"/>
                    </w:rPr>
                  </w:pPr>
                  <w:r>
                    <w:rPr>
                      <w:rFonts w:asciiTheme="majorEastAsia" w:hAnsiTheme="majorEastAsia" w:eastAsiaTheme="majorEastAsia" w:cstheme="majorEastAsia"/>
                      <w:color w:val="auto"/>
                    </w:rPr>
                    <w:t>磷石膏</w:t>
                  </w:r>
                </w:p>
              </w:tc>
              <w:tc>
                <w:tcPr>
                  <w:tcW w:w="591" w:type="pct"/>
                  <w:shd w:val="clear" w:color="auto" w:fill="auto"/>
                  <w:vAlign w:val="center"/>
                </w:tcPr>
                <w:p w14:paraId="02F8F16F">
                  <w:pPr>
                    <w:pStyle w:val="35"/>
                    <w:rPr>
                      <w:rFonts w:hint="default" w:asciiTheme="majorEastAsia" w:hAnsiTheme="majorEastAsia" w:eastAsiaTheme="majorEastAsia" w:cstheme="majorEastAsia"/>
                      <w:color w:val="auto"/>
                    </w:rPr>
                  </w:pPr>
                  <w:r>
                    <w:rPr>
                      <w:rFonts w:asciiTheme="majorEastAsia" w:hAnsiTheme="majorEastAsia" w:eastAsiaTheme="majorEastAsia" w:cstheme="majorEastAsia"/>
                      <w:color w:val="auto"/>
                    </w:rPr>
                    <w:t>35万</w:t>
                  </w:r>
                </w:p>
              </w:tc>
              <w:tc>
                <w:tcPr>
                  <w:tcW w:w="475" w:type="pct"/>
                  <w:shd w:val="clear" w:color="auto" w:fill="auto"/>
                  <w:vAlign w:val="center"/>
                </w:tcPr>
                <w:p w14:paraId="2E103574">
                  <w:pPr>
                    <w:pStyle w:val="35"/>
                    <w:rPr>
                      <w:rFonts w:hint="default" w:asciiTheme="majorEastAsia" w:hAnsiTheme="majorEastAsia" w:eastAsiaTheme="majorEastAsia" w:cstheme="majorEastAsia"/>
                      <w:color w:val="auto"/>
                    </w:rPr>
                  </w:pPr>
                  <w:r>
                    <w:rPr>
                      <w:rFonts w:asciiTheme="majorEastAsia" w:hAnsiTheme="majorEastAsia" w:eastAsiaTheme="majorEastAsia" w:cstheme="majorEastAsia"/>
                      <w:color w:val="auto"/>
                    </w:rPr>
                    <w:t>吨</w:t>
                  </w:r>
                </w:p>
              </w:tc>
              <w:tc>
                <w:tcPr>
                  <w:tcW w:w="685" w:type="pct"/>
                  <w:shd w:val="clear" w:color="auto" w:fill="auto"/>
                  <w:vAlign w:val="center"/>
                </w:tcPr>
                <w:p w14:paraId="78E833FE">
                  <w:pPr>
                    <w:pStyle w:val="35"/>
                    <w:rPr>
                      <w:rFonts w:hint="default" w:asciiTheme="majorEastAsia" w:hAnsiTheme="majorEastAsia" w:eastAsiaTheme="majorEastAsia" w:cstheme="majorEastAsia"/>
                      <w:color w:val="auto"/>
                    </w:rPr>
                  </w:pPr>
                  <w:r>
                    <w:rPr>
                      <w:rFonts w:asciiTheme="majorEastAsia" w:hAnsiTheme="majorEastAsia" w:eastAsiaTheme="majorEastAsia" w:cstheme="majorEastAsia"/>
                      <w:color w:val="auto"/>
                    </w:rPr>
                    <w:t>5万吨</w:t>
                  </w:r>
                </w:p>
              </w:tc>
              <w:tc>
                <w:tcPr>
                  <w:tcW w:w="1734" w:type="pct"/>
                  <w:vAlign w:val="center"/>
                </w:tcPr>
                <w:p w14:paraId="6A00F3BE">
                  <w:pPr>
                    <w:pStyle w:val="35"/>
                    <w:jc w:val="center"/>
                    <w:rPr>
                      <w:rFonts w:hint="default" w:asciiTheme="majorEastAsia" w:hAnsiTheme="majorEastAsia" w:eastAsiaTheme="majorEastAsia" w:cstheme="majorEastAsia"/>
                      <w:color w:val="auto"/>
                      <w:highlight w:val="yellow"/>
                    </w:rPr>
                  </w:pPr>
                  <w:r>
                    <w:rPr>
                      <w:rFonts w:hint="eastAsia" w:asciiTheme="majorEastAsia" w:hAnsiTheme="majorEastAsia" w:eastAsiaTheme="majorEastAsia" w:cstheme="majorEastAsia"/>
                      <w:color w:val="auto"/>
                      <w:lang w:eastAsia="zh-CN"/>
                    </w:rPr>
                    <w:t>在原料区暂存</w:t>
                  </w:r>
                </w:p>
              </w:tc>
              <w:tc>
                <w:tcPr>
                  <w:tcW w:w="731" w:type="pct"/>
                  <w:vMerge w:val="restart"/>
                  <w:vAlign w:val="center"/>
                </w:tcPr>
                <w:p w14:paraId="272471D8">
                  <w:pPr>
                    <w:pStyle w:val="35"/>
                    <w:rPr>
                      <w:rFonts w:hint="default" w:asciiTheme="majorEastAsia" w:hAnsiTheme="majorEastAsia" w:eastAsiaTheme="majorEastAsia" w:cstheme="majorEastAsia"/>
                      <w:color w:val="auto"/>
                      <w:highlight w:val="yellow"/>
                      <w:lang w:val="en-US" w:eastAsia="zh-CN"/>
                    </w:rPr>
                  </w:pPr>
                  <w:r>
                    <w:rPr>
                      <w:rFonts w:hint="eastAsia" w:asciiTheme="majorEastAsia" w:hAnsiTheme="majorEastAsia" w:eastAsiaTheme="majorEastAsia" w:cstheme="majorEastAsia"/>
                      <w:color w:val="auto"/>
                      <w:highlight w:val="none"/>
                      <w:lang w:eastAsia="zh-CN"/>
                    </w:rPr>
                    <w:t>含水率约</w:t>
                  </w:r>
                  <w:r>
                    <w:rPr>
                      <w:rFonts w:hint="eastAsia" w:asciiTheme="majorEastAsia" w:hAnsiTheme="majorEastAsia" w:eastAsiaTheme="majorEastAsia" w:cstheme="majorEastAsia"/>
                      <w:color w:val="auto"/>
                      <w:highlight w:val="none"/>
                      <w:lang w:val="en-US" w:eastAsia="zh-CN"/>
                    </w:rPr>
                    <w:t>16%</w:t>
                  </w:r>
                </w:p>
              </w:tc>
            </w:tr>
            <w:tr w14:paraId="10621B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82" w:type="pct"/>
                  <w:shd w:val="clear" w:color="auto" w:fill="auto"/>
                  <w:vAlign w:val="center"/>
                </w:tcPr>
                <w:p w14:paraId="42FB699D">
                  <w:pPr>
                    <w:pStyle w:val="35"/>
                    <w:rPr>
                      <w:rFonts w:hint="default" w:asciiTheme="majorEastAsia" w:hAnsiTheme="majorEastAsia" w:eastAsiaTheme="majorEastAsia" w:cstheme="majorEastAsia"/>
                      <w:color w:val="auto"/>
                    </w:rPr>
                  </w:pPr>
                  <w:r>
                    <w:rPr>
                      <w:rFonts w:asciiTheme="majorEastAsia" w:hAnsiTheme="majorEastAsia" w:eastAsiaTheme="majorEastAsia" w:cstheme="majorEastAsia"/>
                      <w:color w:val="auto"/>
                    </w:rPr>
                    <w:t>脱硫石膏</w:t>
                  </w:r>
                </w:p>
              </w:tc>
              <w:tc>
                <w:tcPr>
                  <w:tcW w:w="591" w:type="pct"/>
                  <w:shd w:val="clear" w:color="auto" w:fill="auto"/>
                  <w:vAlign w:val="center"/>
                </w:tcPr>
                <w:p w14:paraId="170B0237">
                  <w:pPr>
                    <w:pStyle w:val="35"/>
                    <w:rPr>
                      <w:rFonts w:hint="default" w:asciiTheme="majorEastAsia" w:hAnsiTheme="majorEastAsia" w:eastAsiaTheme="majorEastAsia" w:cstheme="majorEastAsia"/>
                      <w:color w:val="auto"/>
                    </w:rPr>
                  </w:pPr>
                  <w:r>
                    <w:rPr>
                      <w:rFonts w:asciiTheme="majorEastAsia" w:hAnsiTheme="majorEastAsia" w:eastAsiaTheme="majorEastAsia" w:cstheme="majorEastAsia"/>
                      <w:color w:val="auto"/>
                    </w:rPr>
                    <w:t>15万</w:t>
                  </w:r>
                </w:p>
              </w:tc>
              <w:tc>
                <w:tcPr>
                  <w:tcW w:w="475" w:type="pct"/>
                  <w:shd w:val="clear" w:color="auto" w:fill="auto"/>
                  <w:vAlign w:val="center"/>
                </w:tcPr>
                <w:p w14:paraId="5150C7E1">
                  <w:pPr>
                    <w:pStyle w:val="35"/>
                    <w:rPr>
                      <w:rFonts w:hint="default" w:asciiTheme="majorEastAsia" w:hAnsiTheme="majorEastAsia" w:eastAsiaTheme="majorEastAsia" w:cstheme="majorEastAsia"/>
                      <w:color w:val="auto"/>
                    </w:rPr>
                  </w:pPr>
                  <w:r>
                    <w:rPr>
                      <w:rFonts w:asciiTheme="majorEastAsia" w:hAnsiTheme="majorEastAsia" w:eastAsiaTheme="majorEastAsia" w:cstheme="majorEastAsia"/>
                      <w:color w:val="auto"/>
                    </w:rPr>
                    <w:t>吨</w:t>
                  </w:r>
                </w:p>
              </w:tc>
              <w:tc>
                <w:tcPr>
                  <w:tcW w:w="685" w:type="pct"/>
                  <w:shd w:val="clear" w:color="auto" w:fill="auto"/>
                  <w:vAlign w:val="center"/>
                </w:tcPr>
                <w:p w14:paraId="071CA00A">
                  <w:pPr>
                    <w:pStyle w:val="35"/>
                    <w:rPr>
                      <w:rFonts w:hint="default" w:asciiTheme="majorEastAsia" w:hAnsiTheme="majorEastAsia" w:eastAsiaTheme="majorEastAsia" w:cstheme="majorEastAsia"/>
                      <w:color w:val="auto"/>
                    </w:rPr>
                  </w:pPr>
                  <w:r>
                    <w:rPr>
                      <w:rFonts w:asciiTheme="majorEastAsia" w:hAnsiTheme="majorEastAsia" w:eastAsiaTheme="majorEastAsia" w:cstheme="majorEastAsia"/>
                      <w:color w:val="auto"/>
                    </w:rPr>
                    <w:t>5万</w:t>
                  </w:r>
                </w:p>
              </w:tc>
              <w:tc>
                <w:tcPr>
                  <w:tcW w:w="1734" w:type="pct"/>
                  <w:vAlign w:val="center"/>
                </w:tcPr>
                <w:p w14:paraId="7C49B2E5">
                  <w:pPr>
                    <w:pStyle w:val="35"/>
                    <w:jc w:val="center"/>
                    <w:rPr>
                      <w:rFonts w:hint="default" w:asciiTheme="majorEastAsia" w:hAnsiTheme="majorEastAsia" w:eastAsiaTheme="majorEastAsia" w:cstheme="majorEastAsia"/>
                      <w:color w:val="auto"/>
                      <w:highlight w:val="yellow"/>
                    </w:rPr>
                  </w:pPr>
                  <w:r>
                    <w:rPr>
                      <w:rFonts w:hint="eastAsia" w:asciiTheme="majorEastAsia" w:hAnsiTheme="majorEastAsia" w:eastAsiaTheme="majorEastAsia" w:cstheme="majorEastAsia"/>
                      <w:color w:val="auto"/>
                      <w:lang w:eastAsia="zh-CN"/>
                    </w:rPr>
                    <w:t>在原料区暂存</w:t>
                  </w:r>
                </w:p>
              </w:tc>
              <w:tc>
                <w:tcPr>
                  <w:tcW w:w="731" w:type="pct"/>
                  <w:vMerge w:val="continue"/>
                  <w:vAlign w:val="center"/>
                </w:tcPr>
                <w:p w14:paraId="6E242F28">
                  <w:pPr>
                    <w:pStyle w:val="35"/>
                    <w:rPr>
                      <w:rFonts w:hint="default" w:asciiTheme="majorEastAsia" w:hAnsiTheme="majorEastAsia" w:eastAsiaTheme="majorEastAsia" w:cstheme="majorEastAsia"/>
                      <w:color w:val="auto"/>
                      <w:highlight w:val="yellow"/>
                    </w:rPr>
                  </w:pPr>
                </w:p>
              </w:tc>
            </w:tr>
            <w:tr w14:paraId="4D0CA8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2" w:hRule="atLeast"/>
                <w:jc w:val="center"/>
              </w:trPr>
              <w:tc>
                <w:tcPr>
                  <w:tcW w:w="782" w:type="pct"/>
                  <w:shd w:val="clear" w:color="auto" w:fill="auto"/>
                  <w:vAlign w:val="center"/>
                </w:tcPr>
                <w:p w14:paraId="1F80CF8E">
                  <w:pPr>
                    <w:pStyle w:val="35"/>
                    <w:rPr>
                      <w:rFonts w:hint="default" w:asciiTheme="majorEastAsia" w:hAnsiTheme="majorEastAsia" w:eastAsiaTheme="majorEastAsia" w:cstheme="majorEastAsia"/>
                      <w:color w:val="auto"/>
                    </w:rPr>
                  </w:pPr>
                  <w:r>
                    <w:rPr>
                      <w:rFonts w:asciiTheme="majorEastAsia" w:hAnsiTheme="majorEastAsia" w:eastAsiaTheme="majorEastAsia" w:cstheme="majorEastAsia"/>
                      <w:color w:val="auto"/>
                    </w:rPr>
                    <w:t>石灰</w:t>
                  </w:r>
                </w:p>
              </w:tc>
              <w:tc>
                <w:tcPr>
                  <w:tcW w:w="591" w:type="pct"/>
                  <w:shd w:val="clear" w:color="auto" w:fill="auto"/>
                  <w:vAlign w:val="center"/>
                </w:tcPr>
                <w:p w14:paraId="1B3BE8E2">
                  <w:pPr>
                    <w:pStyle w:val="35"/>
                    <w:rPr>
                      <w:rFonts w:hint="default" w:asciiTheme="majorEastAsia" w:hAnsiTheme="majorEastAsia" w:eastAsiaTheme="majorEastAsia" w:cstheme="majorEastAsia"/>
                      <w:color w:val="auto"/>
                    </w:rPr>
                  </w:pPr>
                  <w:r>
                    <w:rPr>
                      <w:rFonts w:asciiTheme="majorEastAsia" w:hAnsiTheme="majorEastAsia" w:eastAsiaTheme="majorEastAsia" w:cstheme="majorEastAsia"/>
                      <w:color w:val="auto"/>
                    </w:rPr>
                    <w:t>3万</w:t>
                  </w:r>
                </w:p>
              </w:tc>
              <w:tc>
                <w:tcPr>
                  <w:tcW w:w="475" w:type="pct"/>
                  <w:shd w:val="clear" w:color="auto" w:fill="auto"/>
                  <w:vAlign w:val="center"/>
                </w:tcPr>
                <w:p w14:paraId="2F9BB8E3">
                  <w:pPr>
                    <w:pStyle w:val="35"/>
                    <w:rPr>
                      <w:rFonts w:hint="default" w:asciiTheme="majorEastAsia" w:hAnsiTheme="majorEastAsia" w:eastAsiaTheme="majorEastAsia" w:cstheme="majorEastAsia"/>
                      <w:color w:val="auto"/>
                    </w:rPr>
                  </w:pPr>
                  <w:r>
                    <w:rPr>
                      <w:rFonts w:asciiTheme="majorEastAsia" w:hAnsiTheme="majorEastAsia" w:eastAsiaTheme="majorEastAsia" w:cstheme="majorEastAsia"/>
                      <w:color w:val="auto"/>
                    </w:rPr>
                    <w:t>吨</w:t>
                  </w:r>
                </w:p>
              </w:tc>
              <w:tc>
                <w:tcPr>
                  <w:tcW w:w="685" w:type="pct"/>
                  <w:shd w:val="clear" w:color="auto" w:fill="auto"/>
                  <w:vAlign w:val="center"/>
                </w:tcPr>
                <w:p w14:paraId="411DE7BB">
                  <w:pPr>
                    <w:pStyle w:val="35"/>
                    <w:rPr>
                      <w:rFonts w:hint="default" w:asciiTheme="majorEastAsia" w:hAnsiTheme="majorEastAsia" w:eastAsiaTheme="majorEastAsia" w:cstheme="majorEastAsia"/>
                      <w:color w:val="auto"/>
                    </w:rPr>
                  </w:pPr>
                  <w:r>
                    <w:rPr>
                      <w:rFonts w:asciiTheme="majorEastAsia" w:hAnsiTheme="majorEastAsia" w:eastAsiaTheme="majorEastAsia" w:cstheme="majorEastAsia"/>
                      <w:color w:val="auto"/>
                    </w:rPr>
                    <w:t>100吨</w:t>
                  </w:r>
                </w:p>
              </w:tc>
              <w:tc>
                <w:tcPr>
                  <w:tcW w:w="1734" w:type="pct"/>
                </w:tcPr>
                <w:p w14:paraId="1A21AAEF">
                  <w:pPr>
                    <w:pStyle w:val="35"/>
                    <w:jc w:val="center"/>
                    <w:rPr>
                      <w:rFonts w:hint="default" w:asciiTheme="majorEastAsia" w:hAnsiTheme="majorEastAsia" w:eastAsiaTheme="majorEastAsia" w:cstheme="majorEastAsia"/>
                      <w:color w:val="auto"/>
                      <w:highlight w:val="yellow"/>
                    </w:rPr>
                  </w:pPr>
                  <w:r>
                    <w:rPr>
                      <w:rFonts w:asciiTheme="majorEastAsia" w:hAnsiTheme="majorEastAsia" w:eastAsiaTheme="majorEastAsia" w:cstheme="majorEastAsia"/>
                      <w:color w:val="auto"/>
                    </w:rPr>
                    <w:t>3.3米*7米高料仓</w:t>
                  </w:r>
                </w:p>
              </w:tc>
              <w:tc>
                <w:tcPr>
                  <w:tcW w:w="731" w:type="pct"/>
                </w:tcPr>
                <w:p w14:paraId="2B1E652A">
                  <w:pPr>
                    <w:pStyle w:val="35"/>
                    <w:rPr>
                      <w:rFonts w:hint="default" w:asciiTheme="majorEastAsia" w:hAnsiTheme="majorEastAsia" w:eastAsiaTheme="majorEastAsia" w:cstheme="majorEastAsia"/>
                      <w:color w:val="auto"/>
                      <w:highlight w:val="yellow"/>
                    </w:rPr>
                  </w:pPr>
                </w:p>
              </w:tc>
            </w:tr>
            <w:tr w14:paraId="478C3C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82" w:type="pct"/>
                  <w:shd w:val="clear" w:color="auto" w:fill="auto"/>
                  <w:vAlign w:val="center"/>
                </w:tcPr>
                <w:p w14:paraId="7779318A">
                  <w:pPr>
                    <w:pStyle w:val="35"/>
                    <w:rPr>
                      <w:rFonts w:hint="default" w:asciiTheme="majorEastAsia" w:hAnsiTheme="majorEastAsia" w:eastAsiaTheme="majorEastAsia" w:cstheme="majorEastAsia"/>
                      <w:color w:val="auto"/>
                    </w:rPr>
                  </w:pPr>
                  <w:r>
                    <w:rPr>
                      <w:rFonts w:asciiTheme="majorEastAsia" w:hAnsiTheme="majorEastAsia" w:eastAsiaTheme="majorEastAsia" w:cstheme="majorEastAsia"/>
                      <w:color w:val="auto"/>
                    </w:rPr>
                    <w:t>粘合剂</w:t>
                  </w:r>
                </w:p>
              </w:tc>
              <w:tc>
                <w:tcPr>
                  <w:tcW w:w="591" w:type="pct"/>
                  <w:shd w:val="clear" w:color="auto" w:fill="auto"/>
                  <w:vAlign w:val="center"/>
                </w:tcPr>
                <w:p w14:paraId="5491CAAE">
                  <w:pPr>
                    <w:pStyle w:val="35"/>
                    <w:rPr>
                      <w:rFonts w:hint="default" w:asciiTheme="majorEastAsia" w:hAnsiTheme="majorEastAsia" w:eastAsiaTheme="majorEastAsia" w:cstheme="majorEastAsia"/>
                      <w:color w:val="auto"/>
                    </w:rPr>
                  </w:pPr>
                  <w:r>
                    <w:rPr>
                      <w:rFonts w:asciiTheme="majorEastAsia" w:hAnsiTheme="majorEastAsia" w:eastAsiaTheme="majorEastAsia" w:cstheme="majorEastAsia"/>
                      <w:color w:val="auto"/>
                    </w:rPr>
                    <w:t>3000</w:t>
                  </w:r>
                </w:p>
              </w:tc>
              <w:tc>
                <w:tcPr>
                  <w:tcW w:w="475" w:type="pct"/>
                  <w:shd w:val="clear" w:color="auto" w:fill="auto"/>
                  <w:vAlign w:val="center"/>
                </w:tcPr>
                <w:p w14:paraId="2B9D008F">
                  <w:pPr>
                    <w:pStyle w:val="35"/>
                    <w:rPr>
                      <w:rFonts w:hint="default" w:asciiTheme="majorEastAsia" w:hAnsiTheme="majorEastAsia" w:eastAsiaTheme="majorEastAsia" w:cstheme="majorEastAsia"/>
                      <w:color w:val="auto"/>
                    </w:rPr>
                  </w:pPr>
                  <w:r>
                    <w:rPr>
                      <w:rFonts w:asciiTheme="majorEastAsia" w:hAnsiTheme="majorEastAsia" w:eastAsiaTheme="majorEastAsia" w:cstheme="majorEastAsia"/>
                      <w:color w:val="auto"/>
                    </w:rPr>
                    <w:t>吨</w:t>
                  </w:r>
                </w:p>
              </w:tc>
              <w:tc>
                <w:tcPr>
                  <w:tcW w:w="685" w:type="pct"/>
                  <w:shd w:val="clear" w:color="auto" w:fill="auto"/>
                  <w:vAlign w:val="center"/>
                </w:tcPr>
                <w:p w14:paraId="5A73E39E">
                  <w:pPr>
                    <w:pStyle w:val="35"/>
                    <w:rPr>
                      <w:rFonts w:hint="default" w:asciiTheme="majorEastAsia" w:hAnsiTheme="majorEastAsia" w:eastAsiaTheme="majorEastAsia" w:cstheme="majorEastAsia"/>
                      <w:color w:val="auto"/>
                    </w:rPr>
                  </w:pPr>
                  <w:r>
                    <w:rPr>
                      <w:rFonts w:asciiTheme="majorEastAsia" w:hAnsiTheme="majorEastAsia" w:eastAsiaTheme="majorEastAsia" w:cstheme="majorEastAsia"/>
                      <w:color w:val="auto"/>
                    </w:rPr>
                    <w:t>50吨</w:t>
                  </w:r>
                </w:p>
              </w:tc>
              <w:tc>
                <w:tcPr>
                  <w:tcW w:w="1734" w:type="pct"/>
                </w:tcPr>
                <w:p w14:paraId="4CF25342">
                  <w:pPr>
                    <w:pStyle w:val="35"/>
                    <w:jc w:val="center"/>
                    <w:rPr>
                      <w:rFonts w:hint="eastAsia" w:asciiTheme="majorEastAsia" w:hAnsiTheme="majorEastAsia" w:eastAsiaTheme="majorEastAsia" w:cstheme="majorEastAsia"/>
                      <w:color w:val="auto"/>
                      <w:lang w:eastAsia="zh-CN"/>
                    </w:rPr>
                  </w:pPr>
                  <w:r>
                    <w:rPr>
                      <w:rFonts w:hint="eastAsia" w:asciiTheme="majorEastAsia" w:hAnsiTheme="majorEastAsia" w:eastAsiaTheme="majorEastAsia" w:cstheme="majorEastAsia"/>
                      <w:color w:val="auto"/>
                      <w:lang w:eastAsia="zh-CN"/>
                    </w:rPr>
                    <w:t>制砖区暂存</w:t>
                  </w:r>
                </w:p>
              </w:tc>
              <w:tc>
                <w:tcPr>
                  <w:tcW w:w="731" w:type="pct"/>
                </w:tcPr>
                <w:p w14:paraId="0C291802">
                  <w:pPr>
                    <w:pStyle w:val="35"/>
                    <w:rPr>
                      <w:rFonts w:hint="default" w:asciiTheme="majorEastAsia" w:hAnsiTheme="majorEastAsia" w:eastAsiaTheme="majorEastAsia" w:cstheme="majorEastAsia"/>
                      <w:color w:val="auto"/>
                    </w:rPr>
                  </w:pPr>
                </w:p>
              </w:tc>
            </w:tr>
            <w:tr w14:paraId="26DD55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82" w:type="pct"/>
                  <w:shd w:val="clear" w:color="auto" w:fill="auto"/>
                  <w:vAlign w:val="center"/>
                </w:tcPr>
                <w:p w14:paraId="7D1E1385">
                  <w:pPr>
                    <w:pStyle w:val="35"/>
                    <w:rPr>
                      <w:rFonts w:hint="default" w:asciiTheme="majorEastAsia" w:hAnsiTheme="majorEastAsia" w:eastAsiaTheme="majorEastAsia" w:cstheme="majorEastAsia"/>
                      <w:color w:val="auto"/>
                      <w:highlight w:val="none"/>
                    </w:rPr>
                  </w:pPr>
                  <w:r>
                    <w:rPr>
                      <w:rFonts w:asciiTheme="majorEastAsia" w:hAnsiTheme="majorEastAsia" w:eastAsiaTheme="majorEastAsia" w:cstheme="majorEastAsia"/>
                      <w:color w:val="auto"/>
                      <w:highlight w:val="none"/>
                    </w:rPr>
                    <w:t>水</w:t>
                  </w:r>
                </w:p>
              </w:tc>
              <w:tc>
                <w:tcPr>
                  <w:tcW w:w="591" w:type="pct"/>
                  <w:shd w:val="clear" w:color="auto" w:fill="auto"/>
                  <w:vAlign w:val="center"/>
                </w:tcPr>
                <w:p w14:paraId="2CE8D97C">
                  <w:pPr>
                    <w:pStyle w:val="35"/>
                    <w:rPr>
                      <w:rFonts w:hint="default" w:asciiTheme="majorEastAsia" w:hAnsiTheme="majorEastAsia" w:eastAsiaTheme="majorEastAsia" w:cstheme="majorEastAsia"/>
                      <w:color w:val="auto"/>
                      <w:highlight w:val="none"/>
                      <w:lang w:val="en-US" w:eastAsia="zh-CN"/>
                    </w:rPr>
                  </w:pPr>
                  <w:r>
                    <w:rPr>
                      <w:rFonts w:hint="eastAsia" w:asciiTheme="majorEastAsia" w:hAnsiTheme="majorEastAsia" w:eastAsiaTheme="majorEastAsia" w:cstheme="majorEastAsia"/>
                      <w:color w:val="auto"/>
                      <w:highlight w:val="none"/>
                      <w:lang w:val="en-US" w:eastAsia="zh-CN"/>
                    </w:rPr>
                    <w:t>18338</w:t>
                  </w:r>
                </w:p>
              </w:tc>
              <w:tc>
                <w:tcPr>
                  <w:tcW w:w="475" w:type="pct"/>
                  <w:shd w:val="clear" w:color="auto" w:fill="auto"/>
                  <w:vAlign w:val="center"/>
                </w:tcPr>
                <w:p w14:paraId="65494EA7">
                  <w:pPr>
                    <w:pStyle w:val="35"/>
                    <w:rPr>
                      <w:rFonts w:hint="default" w:asciiTheme="majorEastAsia" w:hAnsiTheme="majorEastAsia" w:eastAsiaTheme="majorEastAsia" w:cstheme="majorEastAsia"/>
                      <w:color w:val="auto"/>
                      <w:highlight w:val="none"/>
                    </w:rPr>
                  </w:pPr>
                  <w:r>
                    <w:rPr>
                      <w:rFonts w:hint="default" w:asciiTheme="majorEastAsia" w:hAnsiTheme="majorEastAsia" w:eastAsiaTheme="majorEastAsia" w:cstheme="majorEastAsia"/>
                      <w:color w:val="auto"/>
                      <w:highlight w:val="none"/>
                    </w:rPr>
                    <w:t>m</w:t>
                  </w:r>
                  <w:r>
                    <w:rPr>
                      <w:rFonts w:hint="default" w:asciiTheme="majorEastAsia" w:hAnsiTheme="majorEastAsia" w:eastAsiaTheme="majorEastAsia" w:cstheme="majorEastAsia"/>
                      <w:color w:val="auto"/>
                      <w:highlight w:val="none"/>
                      <w:vertAlign w:val="superscript"/>
                    </w:rPr>
                    <w:t>3</w:t>
                  </w:r>
                  <w:r>
                    <w:rPr>
                      <w:rFonts w:hint="default" w:asciiTheme="majorEastAsia" w:hAnsiTheme="majorEastAsia" w:eastAsiaTheme="majorEastAsia" w:cstheme="majorEastAsia"/>
                      <w:color w:val="auto"/>
                      <w:highlight w:val="none"/>
                    </w:rPr>
                    <w:t>/</w:t>
                  </w:r>
                  <w:r>
                    <w:rPr>
                      <w:rFonts w:asciiTheme="majorEastAsia" w:hAnsiTheme="majorEastAsia" w:eastAsiaTheme="majorEastAsia" w:cstheme="majorEastAsia"/>
                      <w:color w:val="auto"/>
                      <w:highlight w:val="none"/>
                    </w:rPr>
                    <w:t>a</w:t>
                  </w:r>
                </w:p>
              </w:tc>
              <w:tc>
                <w:tcPr>
                  <w:tcW w:w="685" w:type="pct"/>
                  <w:shd w:val="clear" w:color="auto" w:fill="auto"/>
                  <w:vAlign w:val="center"/>
                </w:tcPr>
                <w:p w14:paraId="4B887182">
                  <w:pPr>
                    <w:pStyle w:val="35"/>
                    <w:rPr>
                      <w:rFonts w:hint="default" w:asciiTheme="majorEastAsia" w:hAnsiTheme="majorEastAsia" w:eastAsiaTheme="majorEastAsia" w:cstheme="majorEastAsia"/>
                      <w:color w:val="auto"/>
                    </w:rPr>
                  </w:pPr>
                </w:p>
              </w:tc>
              <w:tc>
                <w:tcPr>
                  <w:tcW w:w="1734" w:type="pct"/>
                </w:tcPr>
                <w:p w14:paraId="2D799472">
                  <w:pPr>
                    <w:pStyle w:val="35"/>
                    <w:jc w:val="center"/>
                    <w:rPr>
                      <w:rFonts w:hint="eastAsia" w:asciiTheme="majorEastAsia" w:hAnsiTheme="majorEastAsia" w:eastAsiaTheme="majorEastAsia" w:cstheme="majorEastAsia"/>
                      <w:color w:val="auto"/>
                      <w:lang w:val="en-US" w:eastAsia="zh-CN"/>
                    </w:rPr>
                  </w:pPr>
                  <w:r>
                    <w:rPr>
                      <w:rFonts w:hint="eastAsia" w:asciiTheme="majorEastAsia" w:hAnsiTheme="majorEastAsia" w:eastAsiaTheme="majorEastAsia" w:cstheme="majorEastAsia"/>
                      <w:color w:val="auto"/>
                      <w:lang w:val="en-US" w:eastAsia="zh-CN"/>
                    </w:rPr>
                    <w:t>/</w:t>
                  </w:r>
                </w:p>
              </w:tc>
              <w:tc>
                <w:tcPr>
                  <w:tcW w:w="731" w:type="pct"/>
                </w:tcPr>
                <w:p w14:paraId="7EA87AD0">
                  <w:pPr>
                    <w:pStyle w:val="35"/>
                    <w:rPr>
                      <w:rFonts w:hint="default" w:asciiTheme="majorEastAsia" w:hAnsiTheme="majorEastAsia" w:eastAsiaTheme="majorEastAsia" w:cstheme="majorEastAsia"/>
                      <w:color w:val="auto"/>
                    </w:rPr>
                  </w:pPr>
                </w:p>
              </w:tc>
            </w:tr>
            <w:tr w14:paraId="55790C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82" w:type="pct"/>
                  <w:shd w:val="clear" w:color="auto" w:fill="auto"/>
                  <w:vAlign w:val="center"/>
                </w:tcPr>
                <w:p w14:paraId="2EE7B5A8">
                  <w:pPr>
                    <w:pStyle w:val="35"/>
                    <w:rPr>
                      <w:rFonts w:hint="default" w:asciiTheme="majorEastAsia" w:hAnsiTheme="majorEastAsia" w:eastAsiaTheme="majorEastAsia" w:cstheme="majorEastAsia"/>
                      <w:color w:val="auto"/>
                    </w:rPr>
                  </w:pPr>
                  <w:r>
                    <w:rPr>
                      <w:rFonts w:hint="default" w:asciiTheme="majorEastAsia" w:hAnsiTheme="majorEastAsia" w:eastAsiaTheme="majorEastAsia" w:cstheme="majorEastAsia"/>
                      <w:color w:val="auto"/>
                    </w:rPr>
                    <w:t>电</w:t>
                  </w:r>
                </w:p>
              </w:tc>
              <w:tc>
                <w:tcPr>
                  <w:tcW w:w="591" w:type="pct"/>
                  <w:shd w:val="clear" w:color="auto" w:fill="auto"/>
                  <w:vAlign w:val="center"/>
                </w:tcPr>
                <w:p w14:paraId="76648599">
                  <w:pPr>
                    <w:pStyle w:val="35"/>
                    <w:rPr>
                      <w:rFonts w:hint="default" w:asciiTheme="majorEastAsia" w:hAnsiTheme="majorEastAsia" w:eastAsiaTheme="majorEastAsia" w:cstheme="majorEastAsia"/>
                      <w:color w:val="auto"/>
                    </w:rPr>
                  </w:pPr>
                  <w:r>
                    <w:rPr>
                      <w:rFonts w:asciiTheme="majorEastAsia" w:hAnsiTheme="majorEastAsia" w:eastAsiaTheme="majorEastAsia" w:cstheme="majorEastAsia"/>
                      <w:color w:val="auto"/>
                    </w:rPr>
                    <w:t>1186.4</w:t>
                  </w:r>
                </w:p>
              </w:tc>
              <w:tc>
                <w:tcPr>
                  <w:tcW w:w="475" w:type="pct"/>
                  <w:shd w:val="clear" w:color="auto" w:fill="auto"/>
                  <w:vAlign w:val="center"/>
                </w:tcPr>
                <w:p w14:paraId="4FEF32AA">
                  <w:pPr>
                    <w:pStyle w:val="35"/>
                    <w:rPr>
                      <w:rFonts w:hint="default" w:asciiTheme="majorEastAsia" w:hAnsiTheme="majorEastAsia" w:eastAsiaTheme="majorEastAsia" w:cstheme="majorEastAsia"/>
                      <w:color w:val="auto"/>
                    </w:rPr>
                  </w:pPr>
                  <w:r>
                    <w:rPr>
                      <w:rFonts w:hint="default" w:asciiTheme="majorEastAsia" w:hAnsiTheme="majorEastAsia" w:eastAsiaTheme="majorEastAsia" w:cstheme="majorEastAsia"/>
                      <w:color w:val="auto"/>
                    </w:rPr>
                    <w:t>kW·h</w:t>
                  </w:r>
                </w:p>
              </w:tc>
              <w:tc>
                <w:tcPr>
                  <w:tcW w:w="685" w:type="pct"/>
                  <w:shd w:val="clear" w:color="auto" w:fill="auto"/>
                  <w:vAlign w:val="center"/>
                </w:tcPr>
                <w:p w14:paraId="152C81AD">
                  <w:pPr>
                    <w:pStyle w:val="35"/>
                    <w:rPr>
                      <w:rFonts w:hint="default" w:asciiTheme="majorEastAsia" w:hAnsiTheme="majorEastAsia" w:eastAsiaTheme="majorEastAsia" w:cstheme="majorEastAsia"/>
                      <w:color w:val="auto"/>
                    </w:rPr>
                  </w:pPr>
                  <w:r>
                    <w:rPr>
                      <w:rFonts w:hint="default" w:asciiTheme="majorEastAsia" w:hAnsiTheme="majorEastAsia" w:eastAsiaTheme="majorEastAsia" w:cstheme="majorEastAsia"/>
                      <w:color w:val="auto"/>
                    </w:rPr>
                    <w:t>/</w:t>
                  </w:r>
                </w:p>
              </w:tc>
              <w:tc>
                <w:tcPr>
                  <w:tcW w:w="1734" w:type="pct"/>
                </w:tcPr>
                <w:p w14:paraId="3E440A92">
                  <w:pPr>
                    <w:pStyle w:val="35"/>
                    <w:jc w:val="center"/>
                    <w:rPr>
                      <w:rFonts w:hint="eastAsia" w:asciiTheme="majorEastAsia" w:hAnsiTheme="majorEastAsia" w:eastAsiaTheme="majorEastAsia" w:cstheme="majorEastAsia"/>
                      <w:color w:val="auto"/>
                      <w:lang w:val="en-US" w:eastAsia="zh-CN"/>
                    </w:rPr>
                  </w:pPr>
                  <w:r>
                    <w:rPr>
                      <w:rFonts w:hint="eastAsia" w:asciiTheme="majorEastAsia" w:hAnsiTheme="majorEastAsia" w:eastAsiaTheme="majorEastAsia" w:cstheme="majorEastAsia"/>
                      <w:color w:val="auto"/>
                      <w:lang w:val="en-US" w:eastAsia="zh-CN"/>
                    </w:rPr>
                    <w:t>/</w:t>
                  </w:r>
                </w:p>
              </w:tc>
              <w:tc>
                <w:tcPr>
                  <w:tcW w:w="731" w:type="pct"/>
                </w:tcPr>
                <w:p w14:paraId="72F350F0">
                  <w:pPr>
                    <w:pStyle w:val="35"/>
                    <w:rPr>
                      <w:rFonts w:hint="default" w:asciiTheme="majorEastAsia" w:hAnsiTheme="majorEastAsia" w:eastAsiaTheme="majorEastAsia" w:cstheme="majorEastAsia"/>
                      <w:color w:val="auto"/>
                    </w:rPr>
                  </w:pPr>
                </w:p>
              </w:tc>
            </w:tr>
            <w:tr w14:paraId="4A1BB1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82" w:type="pct"/>
                  <w:shd w:val="clear" w:color="auto" w:fill="auto"/>
                  <w:vAlign w:val="center"/>
                </w:tcPr>
                <w:p w14:paraId="61E723E8">
                  <w:pPr>
                    <w:pStyle w:val="35"/>
                    <w:rPr>
                      <w:rFonts w:hint="eastAsia" w:asciiTheme="majorEastAsia" w:hAnsiTheme="majorEastAsia" w:eastAsiaTheme="majorEastAsia" w:cstheme="majorEastAsia"/>
                      <w:color w:val="auto"/>
                      <w:lang w:eastAsia="zh-CN"/>
                    </w:rPr>
                  </w:pPr>
                  <w:r>
                    <w:rPr>
                      <w:rFonts w:hint="eastAsia" w:asciiTheme="majorEastAsia" w:hAnsiTheme="majorEastAsia" w:eastAsiaTheme="majorEastAsia" w:cstheme="majorEastAsia"/>
                      <w:color w:val="auto"/>
                      <w:lang w:eastAsia="zh-CN"/>
                    </w:rPr>
                    <w:t>生物质燃料</w:t>
                  </w:r>
                </w:p>
              </w:tc>
              <w:tc>
                <w:tcPr>
                  <w:tcW w:w="591" w:type="pct"/>
                  <w:shd w:val="clear" w:color="auto" w:fill="auto"/>
                  <w:vAlign w:val="center"/>
                </w:tcPr>
                <w:p w14:paraId="0CBA935F">
                  <w:pPr>
                    <w:pStyle w:val="35"/>
                    <w:rPr>
                      <w:rFonts w:hint="default" w:asciiTheme="majorEastAsia" w:hAnsiTheme="majorEastAsia" w:eastAsiaTheme="majorEastAsia" w:cstheme="majorEastAsia"/>
                      <w:color w:val="auto"/>
                    </w:rPr>
                  </w:pPr>
                  <w:r>
                    <w:rPr>
                      <w:rFonts w:asciiTheme="majorEastAsia" w:hAnsiTheme="majorEastAsia" w:eastAsiaTheme="majorEastAsia" w:cstheme="majorEastAsia"/>
                      <w:color w:val="auto"/>
                    </w:rPr>
                    <w:t>270</w:t>
                  </w:r>
                </w:p>
              </w:tc>
              <w:tc>
                <w:tcPr>
                  <w:tcW w:w="475" w:type="pct"/>
                  <w:shd w:val="clear" w:color="auto" w:fill="auto"/>
                  <w:vAlign w:val="center"/>
                </w:tcPr>
                <w:p w14:paraId="3FB5EC9A">
                  <w:pPr>
                    <w:pStyle w:val="35"/>
                    <w:rPr>
                      <w:rFonts w:hint="default" w:asciiTheme="majorEastAsia" w:hAnsiTheme="majorEastAsia" w:eastAsiaTheme="majorEastAsia" w:cstheme="majorEastAsia"/>
                      <w:color w:val="auto"/>
                    </w:rPr>
                  </w:pPr>
                  <w:r>
                    <w:rPr>
                      <w:rFonts w:asciiTheme="majorEastAsia" w:hAnsiTheme="majorEastAsia" w:eastAsiaTheme="majorEastAsia" w:cstheme="majorEastAsia"/>
                      <w:color w:val="auto"/>
                    </w:rPr>
                    <w:t>吨</w:t>
                  </w:r>
                </w:p>
              </w:tc>
              <w:tc>
                <w:tcPr>
                  <w:tcW w:w="685" w:type="pct"/>
                  <w:shd w:val="clear" w:color="auto" w:fill="auto"/>
                  <w:vAlign w:val="center"/>
                </w:tcPr>
                <w:p w14:paraId="5D003CC7">
                  <w:pPr>
                    <w:pStyle w:val="35"/>
                    <w:rPr>
                      <w:rFonts w:hint="default" w:asciiTheme="majorEastAsia" w:hAnsiTheme="majorEastAsia" w:eastAsiaTheme="majorEastAsia" w:cstheme="majorEastAsia"/>
                      <w:color w:val="auto"/>
                    </w:rPr>
                  </w:pPr>
                  <w:r>
                    <w:rPr>
                      <w:rFonts w:asciiTheme="majorEastAsia" w:hAnsiTheme="majorEastAsia" w:eastAsiaTheme="majorEastAsia" w:cstheme="majorEastAsia"/>
                      <w:color w:val="auto"/>
                    </w:rPr>
                    <w:t>100吨</w:t>
                  </w:r>
                </w:p>
              </w:tc>
              <w:tc>
                <w:tcPr>
                  <w:tcW w:w="1734" w:type="pct"/>
                </w:tcPr>
                <w:p w14:paraId="5543E25C">
                  <w:pPr>
                    <w:pStyle w:val="35"/>
                    <w:jc w:val="center"/>
                    <w:rPr>
                      <w:rFonts w:hint="eastAsia" w:asciiTheme="majorEastAsia" w:hAnsiTheme="majorEastAsia" w:eastAsiaTheme="majorEastAsia" w:cstheme="majorEastAsia"/>
                      <w:color w:val="auto"/>
                      <w:lang w:eastAsia="zh-CN"/>
                    </w:rPr>
                  </w:pPr>
                  <w:r>
                    <w:rPr>
                      <w:rFonts w:hint="eastAsia" w:asciiTheme="majorEastAsia" w:hAnsiTheme="majorEastAsia" w:eastAsiaTheme="majorEastAsia" w:cstheme="majorEastAsia"/>
                      <w:color w:val="auto"/>
                      <w:lang w:eastAsia="zh-CN"/>
                    </w:rPr>
                    <w:t>烘干炉旁暂存</w:t>
                  </w:r>
                </w:p>
              </w:tc>
              <w:tc>
                <w:tcPr>
                  <w:tcW w:w="731" w:type="pct"/>
                </w:tcPr>
                <w:p w14:paraId="1A1234CB">
                  <w:pPr>
                    <w:pStyle w:val="35"/>
                    <w:rPr>
                      <w:rFonts w:hint="default" w:asciiTheme="majorEastAsia" w:hAnsiTheme="majorEastAsia" w:eastAsiaTheme="majorEastAsia" w:cstheme="majorEastAsia"/>
                      <w:color w:val="auto"/>
                    </w:rPr>
                  </w:pPr>
                </w:p>
              </w:tc>
            </w:tr>
          </w:tbl>
          <w:p w14:paraId="1828B574">
            <w:pPr>
              <w:ind w:left="480" w:leftChars="200" w:firstLine="0" w:firstLineChars="0"/>
              <w:rPr>
                <w:rFonts w:asciiTheme="majorEastAsia" w:hAnsiTheme="majorEastAsia" w:eastAsiaTheme="majorEastAsia" w:cstheme="majorEastAsia"/>
                <w:color w:val="auto"/>
              </w:rPr>
            </w:pPr>
            <w:r>
              <w:rPr>
                <w:rFonts w:hint="eastAsia" w:asciiTheme="majorEastAsia" w:hAnsiTheme="majorEastAsia" w:eastAsiaTheme="majorEastAsia" w:cstheme="majorEastAsia"/>
                <w:color w:val="auto"/>
              </w:rPr>
              <w:t>（1）磷石膏</w:t>
            </w:r>
          </w:p>
          <w:p w14:paraId="5530AB6F">
            <w:pPr>
              <w:ind w:firstLine="488"/>
              <w:rPr>
                <w:color w:val="auto"/>
                <w:spacing w:val="15"/>
              </w:rPr>
            </w:pPr>
            <w:r>
              <w:rPr>
                <w:color w:val="auto"/>
                <w:spacing w:val="2"/>
              </w:rPr>
              <w:t>项目原材料磷石膏来源于</w:t>
            </w:r>
            <w:r>
              <w:rPr>
                <w:rFonts w:hint="eastAsia" w:asciiTheme="majorEastAsia" w:hAnsiTheme="majorEastAsia" w:eastAsiaTheme="majorEastAsia" w:cstheme="majorEastAsia"/>
                <w:color w:val="auto"/>
              </w:rPr>
              <w:t>云南梦尚环保科技有限公司</w:t>
            </w:r>
            <w:r>
              <w:rPr>
                <w:rFonts w:hint="eastAsia"/>
                <w:color w:val="auto"/>
                <w:spacing w:val="2"/>
              </w:rPr>
              <w:t>，</w:t>
            </w:r>
            <w:r>
              <w:rPr>
                <w:color w:val="auto"/>
                <w:spacing w:val="16"/>
              </w:rPr>
              <w:t>其主要成分是二水石膏</w:t>
            </w:r>
            <w:r>
              <w:rPr>
                <w:rFonts w:hint="eastAsia"/>
                <w:color w:val="auto"/>
                <w:spacing w:val="16"/>
                <w:lang w:eastAsia="zh-CN"/>
              </w:rPr>
              <w:t>（</w:t>
            </w:r>
            <w:r>
              <w:rPr>
                <w:rFonts w:eastAsia="Times New Roman"/>
                <w:color w:val="auto"/>
              </w:rPr>
              <w:t>CaSO</w:t>
            </w:r>
            <w:r>
              <w:rPr>
                <w:rFonts w:eastAsia="Times New Roman"/>
                <w:color w:val="auto"/>
                <w:spacing w:val="16"/>
                <w:position w:val="-1"/>
                <w:sz w:val="15"/>
                <w:szCs w:val="15"/>
              </w:rPr>
              <w:t>4</w:t>
            </w:r>
            <w:r>
              <w:rPr>
                <w:rFonts w:eastAsia="Times New Roman"/>
                <w:color w:val="auto"/>
                <w:spacing w:val="16"/>
              </w:rPr>
              <w:t>·2H</w:t>
            </w:r>
            <w:r>
              <w:rPr>
                <w:rFonts w:eastAsia="Times New Roman"/>
                <w:color w:val="auto"/>
                <w:spacing w:val="16"/>
                <w:position w:val="-1"/>
                <w:sz w:val="15"/>
                <w:szCs w:val="15"/>
              </w:rPr>
              <w:t>2</w:t>
            </w:r>
            <w:r>
              <w:rPr>
                <w:rFonts w:eastAsia="Times New Roman"/>
                <w:color w:val="auto"/>
                <w:spacing w:val="16"/>
              </w:rPr>
              <w:t>O</w:t>
            </w:r>
            <w:r>
              <w:rPr>
                <w:rFonts w:hint="eastAsia" w:eastAsia="宋体"/>
                <w:color w:val="auto"/>
                <w:spacing w:val="16"/>
                <w:lang w:eastAsia="zh-CN"/>
              </w:rPr>
              <w:t>），</w:t>
            </w:r>
            <w:r>
              <w:rPr>
                <w:color w:val="auto"/>
                <w:spacing w:val="16"/>
              </w:rPr>
              <w:t>初期</w:t>
            </w:r>
            <w:r>
              <w:rPr>
                <w:color w:val="auto"/>
                <w:spacing w:val="15"/>
              </w:rPr>
              <w:t>含水率在</w:t>
            </w:r>
            <w:r>
              <w:rPr>
                <w:rFonts w:hint="eastAsia"/>
                <w:color w:val="auto"/>
                <w:spacing w:val="15"/>
              </w:rPr>
              <w:t>16%左右，</w:t>
            </w:r>
            <w:r>
              <w:rPr>
                <w:color w:val="auto"/>
              </w:rPr>
              <w:t>磷</w:t>
            </w:r>
            <w:r>
              <w:rPr>
                <w:color w:val="auto"/>
                <w:spacing w:val="-2"/>
              </w:rPr>
              <w:t>石膏呈弱酸性，灰白色粉状，含一定量的</w:t>
            </w:r>
            <w:r>
              <w:rPr>
                <w:color w:val="auto"/>
                <w:spacing w:val="-38"/>
              </w:rPr>
              <w:t xml:space="preserve"> </w:t>
            </w:r>
            <w:r>
              <w:rPr>
                <w:rFonts w:eastAsia="Times New Roman"/>
                <w:color w:val="auto"/>
                <w:spacing w:val="-2"/>
              </w:rPr>
              <w:t>P</w:t>
            </w:r>
            <w:r>
              <w:rPr>
                <w:rFonts w:eastAsia="Times New Roman"/>
                <w:color w:val="auto"/>
                <w:spacing w:val="-2"/>
                <w:position w:val="-1"/>
                <w:sz w:val="15"/>
                <w:szCs w:val="15"/>
              </w:rPr>
              <w:t>2</w:t>
            </w:r>
            <w:r>
              <w:rPr>
                <w:rFonts w:eastAsia="Times New Roman"/>
                <w:color w:val="auto"/>
                <w:spacing w:val="-2"/>
              </w:rPr>
              <w:t>O</w:t>
            </w:r>
            <w:r>
              <w:rPr>
                <w:rFonts w:eastAsia="Times New Roman"/>
                <w:color w:val="auto"/>
                <w:spacing w:val="-2"/>
                <w:position w:val="-1"/>
                <w:sz w:val="15"/>
                <w:szCs w:val="15"/>
              </w:rPr>
              <w:t>5</w:t>
            </w:r>
            <w:r>
              <w:rPr>
                <w:rFonts w:eastAsia="Times New Roman"/>
                <w:color w:val="auto"/>
                <w:spacing w:val="-12"/>
                <w:position w:val="-1"/>
                <w:sz w:val="15"/>
                <w:szCs w:val="15"/>
              </w:rPr>
              <w:t xml:space="preserve"> </w:t>
            </w:r>
            <w:r>
              <w:rPr>
                <w:color w:val="auto"/>
                <w:spacing w:val="-2"/>
              </w:rPr>
              <w:t>、</w:t>
            </w:r>
            <w:r>
              <w:rPr>
                <w:rFonts w:eastAsia="Times New Roman"/>
                <w:color w:val="auto"/>
                <w:spacing w:val="-2"/>
              </w:rPr>
              <w:t>F</w:t>
            </w:r>
            <w:r>
              <w:rPr>
                <w:rFonts w:eastAsia="Times New Roman"/>
                <w:color w:val="auto"/>
                <w:spacing w:val="-33"/>
              </w:rPr>
              <w:t xml:space="preserve"> </w:t>
            </w:r>
            <w:r>
              <w:rPr>
                <w:color w:val="auto"/>
                <w:spacing w:val="-2"/>
              </w:rPr>
              <w:t>、未分解磷矿和酸不溶物，密度</w:t>
            </w:r>
            <w:r>
              <w:rPr>
                <w:color w:val="auto"/>
              </w:rPr>
              <w:t xml:space="preserve"> </w:t>
            </w:r>
            <w:r>
              <w:rPr>
                <w:rFonts w:eastAsia="Times New Roman"/>
                <w:color w:val="auto"/>
                <w:spacing w:val="-2"/>
              </w:rPr>
              <w:t>2.3g/cm</w:t>
            </w:r>
            <w:r>
              <w:rPr>
                <w:rFonts w:eastAsia="Times New Roman"/>
                <w:color w:val="auto"/>
                <w:spacing w:val="-2"/>
                <w:position w:val="7"/>
                <w:sz w:val="15"/>
                <w:szCs w:val="15"/>
              </w:rPr>
              <w:t xml:space="preserve">3 </w:t>
            </w:r>
            <w:r>
              <w:rPr>
                <w:color w:val="auto"/>
                <w:spacing w:val="-2"/>
              </w:rPr>
              <w:t>。</w:t>
            </w:r>
          </w:p>
          <w:p w14:paraId="5891B9FB">
            <w:pPr>
              <w:ind w:firstLine="480"/>
              <w:rPr>
                <w:rFonts w:asciiTheme="majorEastAsia" w:hAnsiTheme="majorEastAsia" w:eastAsiaTheme="majorEastAsia" w:cstheme="majorEastAsia"/>
                <w:color w:val="auto"/>
              </w:rPr>
            </w:pPr>
            <w:r>
              <w:rPr>
                <w:rFonts w:hint="eastAsia" w:asciiTheme="majorEastAsia" w:hAnsiTheme="majorEastAsia" w:eastAsiaTheme="majorEastAsia" w:cstheme="majorEastAsia"/>
                <w:color w:val="auto"/>
              </w:rPr>
              <w:t>根据云南梦尚环保科技有限公司</w:t>
            </w:r>
            <w:r>
              <w:rPr>
                <w:rFonts w:hint="eastAsia" w:asciiTheme="majorEastAsia" w:hAnsiTheme="majorEastAsia" w:eastAsiaTheme="majorEastAsia" w:cstheme="majorEastAsia"/>
                <w:color w:val="auto"/>
                <w:lang w:eastAsia="zh-CN"/>
              </w:rPr>
              <w:t>（项目原料供应商）</w:t>
            </w:r>
            <w:r>
              <w:rPr>
                <w:rFonts w:hint="eastAsia" w:asciiTheme="majorEastAsia" w:hAnsiTheme="majorEastAsia" w:eastAsiaTheme="majorEastAsia" w:cstheme="majorEastAsia"/>
                <w:color w:val="auto"/>
              </w:rPr>
              <w:t>委托云南升环检测技</w:t>
            </w:r>
            <w:r>
              <w:rPr>
                <w:rFonts w:hint="eastAsia" w:asciiTheme="majorEastAsia" w:hAnsiTheme="majorEastAsia" w:eastAsiaTheme="majorEastAsia" w:cstheme="majorEastAsia"/>
                <w:color w:val="auto"/>
                <w:lang w:eastAsia="zh-CN"/>
              </w:rPr>
              <w:t>术有</w:t>
            </w:r>
            <w:r>
              <w:rPr>
                <w:rFonts w:hint="eastAsia" w:asciiTheme="majorEastAsia" w:hAnsiTheme="majorEastAsia" w:eastAsiaTheme="majorEastAsia" w:cstheme="majorEastAsia"/>
                <w:color w:val="auto"/>
              </w:rPr>
              <w:t>限公司对磷石膏进行的</w:t>
            </w:r>
            <w:r>
              <w:rPr>
                <w:rFonts w:hint="eastAsia" w:asciiTheme="majorEastAsia" w:hAnsiTheme="majorEastAsia" w:eastAsiaTheme="majorEastAsia" w:cstheme="majorEastAsia"/>
                <w:color w:val="auto"/>
                <w:lang w:eastAsia="zh-CN"/>
              </w:rPr>
              <w:t>浸出实验</w:t>
            </w:r>
            <w:r>
              <w:rPr>
                <w:rFonts w:hint="eastAsia" w:asciiTheme="majorEastAsia" w:hAnsiTheme="majorEastAsia" w:eastAsiaTheme="majorEastAsia" w:cstheme="majorEastAsia"/>
                <w:color w:val="auto"/>
              </w:rPr>
              <w:t>检测报告，其</w:t>
            </w:r>
            <w:r>
              <w:rPr>
                <w:rFonts w:hint="eastAsia" w:asciiTheme="majorEastAsia" w:hAnsiTheme="majorEastAsia" w:eastAsiaTheme="majorEastAsia" w:cstheme="majorEastAsia"/>
                <w:color w:val="auto"/>
                <w:lang w:eastAsia="zh-CN"/>
              </w:rPr>
              <w:t>检测结果</w:t>
            </w:r>
            <w:r>
              <w:rPr>
                <w:rFonts w:hint="eastAsia" w:asciiTheme="majorEastAsia" w:hAnsiTheme="majorEastAsia" w:eastAsiaTheme="majorEastAsia" w:cstheme="majorEastAsia"/>
                <w:color w:val="auto"/>
              </w:rPr>
              <w:t>如下所示：</w:t>
            </w:r>
          </w:p>
          <w:p w14:paraId="35C22772">
            <w:pPr>
              <w:pStyle w:val="36"/>
              <w:ind w:firstLine="480"/>
              <w:rPr>
                <w:rFonts w:hint="default" w:asciiTheme="majorEastAsia" w:hAnsiTheme="majorEastAsia" w:eastAsiaTheme="majorEastAsia" w:cstheme="majorEastAsia"/>
                <w:color w:val="auto"/>
              </w:rPr>
            </w:pPr>
            <w:r>
              <w:rPr>
                <w:rFonts w:asciiTheme="majorEastAsia" w:hAnsiTheme="majorEastAsia" w:eastAsiaTheme="majorEastAsia" w:cstheme="majorEastAsia"/>
                <w:color w:val="auto"/>
              </w:rPr>
              <w:t>表2-5  磷石膏主要成分一览表</w:t>
            </w:r>
          </w:p>
          <w:tbl>
            <w:tblPr>
              <w:tblStyle w:val="28"/>
              <w:tblW w:w="787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9"/>
              <w:gridCol w:w="742"/>
              <w:gridCol w:w="972"/>
              <w:gridCol w:w="891"/>
              <w:gridCol w:w="972"/>
              <w:gridCol w:w="972"/>
              <w:gridCol w:w="890"/>
              <w:gridCol w:w="890"/>
              <w:gridCol w:w="890"/>
            </w:tblGrid>
            <w:tr w14:paraId="5506B7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659" w:type="dxa"/>
                  <w:vMerge w:val="restart"/>
                  <w:vAlign w:val="center"/>
                </w:tcPr>
                <w:p w14:paraId="1076D290">
                  <w:pPr>
                    <w:pStyle w:val="35"/>
                    <w:rPr>
                      <w:rFonts w:hint="default" w:asciiTheme="majorEastAsia" w:hAnsiTheme="majorEastAsia" w:eastAsiaTheme="majorEastAsia" w:cstheme="majorEastAsia"/>
                      <w:b/>
                      <w:bCs/>
                      <w:color w:val="auto"/>
                    </w:rPr>
                  </w:pPr>
                  <w:r>
                    <w:rPr>
                      <w:rFonts w:asciiTheme="majorEastAsia" w:hAnsiTheme="majorEastAsia" w:eastAsiaTheme="majorEastAsia" w:cstheme="majorEastAsia"/>
                      <w:b/>
                      <w:bCs/>
                      <w:color w:val="auto"/>
                    </w:rPr>
                    <w:t>原料名称</w:t>
                  </w:r>
                </w:p>
              </w:tc>
              <w:tc>
                <w:tcPr>
                  <w:tcW w:w="7219" w:type="dxa"/>
                  <w:gridSpan w:val="8"/>
                  <w:vAlign w:val="center"/>
                </w:tcPr>
                <w:p w14:paraId="65C51AC8">
                  <w:pPr>
                    <w:pStyle w:val="35"/>
                    <w:rPr>
                      <w:rFonts w:hint="default" w:asciiTheme="majorEastAsia" w:hAnsiTheme="majorEastAsia" w:eastAsiaTheme="majorEastAsia" w:cstheme="majorEastAsia"/>
                      <w:b/>
                      <w:bCs/>
                      <w:color w:val="auto"/>
                    </w:rPr>
                  </w:pPr>
                  <w:r>
                    <w:rPr>
                      <w:rFonts w:asciiTheme="majorEastAsia" w:hAnsiTheme="majorEastAsia" w:eastAsiaTheme="majorEastAsia" w:cstheme="majorEastAsia"/>
                      <w:b/>
                      <w:bCs/>
                      <w:color w:val="auto"/>
                    </w:rPr>
                    <w:t>成分分析</w:t>
                  </w:r>
                </w:p>
              </w:tc>
            </w:tr>
            <w:tr w14:paraId="3EE058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659" w:type="dxa"/>
                  <w:vMerge w:val="continue"/>
                  <w:vAlign w:val="center"/>
                </w:tcPr>
                <w:p w14:paraId="14647126">
                  <w:pPr>
                    <w:pStyle w:val="35"/>
                    <w:rPr>
                      <w:rFonts w:hint="default" w:asciiTheme="majorEastAsia" w:hAnsiTheme="majorEastAsia" w:eastAsiaTheme="majorEastAsia" w:cstheme="majorEastAsia"/>
                      <w:b/>
                      <w:bCs/>
                      <w:color w:val="auto"/>
                    </w:rPr>
                  </w:pPr>
                </w:p>
              </w:tc>
              <w:tc>
                <w:tcPr>
                  <w:tcW w:w="742" w:type="dxa"/>
                  <w:shd w:val="clear" w:color="auto" w:fill="auto"/>
                  <w:vAlign w:val="center"/>
                </w:tcPr>
                <w:p w14:paraId="376633B3">
                  <w:pPr>
                    <w:pStyle w:val="35"/>
                    <w:rPr>
                      <w:rFonts w:hint="default" w:asciiTheme="majorEastAsia" w:hAnsiTheme="majorEastAsia" w:eastAsiaTheme="majorEastAsia" w:cstheme="majorEastAsia"/>
                      <w:b/>
                      <w:bCs/>
                      <w:color w:val="auto"/>
                    </w:rPr>
                  </w:pPr>
                  <w:r>
                    <w:rPr>
                      <w:rFonts w:asciiTheme="majorEastAsia" w:hAnsiTheme="majorEastAsia" w:eastAsiaTheme="majorEastAsia" w:cstheme="majorEastAsia"/>
                      <w:b/>
                      <w:bCs/>
                      <w:color w:val="auto"/>
                    </w:rPr>
                    <w:t>pH</w:t>
                  </w:r>
                </w:p>
              </w:tc>
              <w:tc>
                <w:tcPr>
                  <w:tcW w:w="972" w:type="dxa"/>
                  <w:shd w:val="clear" w:color="auto" w:fill="auto"/>
                  <w:vAlign w:val="center"/>
                </w:tcPr>
                <w:p w14:paraId="70D27B4F">
                  <w:pPr>
                    <w:pStyle w:val="35"/>
                    <w:rPr>
                      <w:rFonts w:hint="default" w:asciiTheme="majorEastAsia" w:hAnsiTheme="majorEastAsia" w:eastAsiaTheme="majorEastAsia" w:cstheme="majorEastAsia"/>
                      <w:b/>
                      <w:bCs/>
                      <w:color w:val="auto"/>
                    </w:rPr>
                  </w:pPr>
                  <w:r>
                    <w:rPr>
                      <w:rFonts w:asciiTheme="majorEastAsia" w:hAnsiTheme="majorEastAsia" w:eastAsiaTheme="majorEastAsia" w:cstheme="majorEastAsia"/>
                      <w:b/>
                      <w:bCs/>
                      <w:color w:val="auto"/>
                    </w:rPr>
                    <w:t>六价铬mg/L</w:t>
                  </w:r>
                </w:p>
              </w:tc>
              <w:tc>
                <w:tcPr>
                  <w:tcW w:w="891" w:type="dxa"/>
                  <w:shd w:val="clear" w:color="auto" w:fill="auto"/>
                  <w:vAlign w:val="center"/>
                </w:tcPr>
                <w:p w14:paraId="212372B8">
                  <w:pPr>
                    <w:pStyle w:val="35"/>
                    <w:rPr>
                      <w:rFonts w:hint="default" w:asciiTheme="majorEastAsia" w:hAnsiTheme="majorEastAsia" w:eastAsiaTheme="majorEastAsia" w:cstheme="majorEastAsia"/>
                      <w:b/>
                      <w:bCs/>
                      <w:color w:val="auto"/>
                    </w:rPr>
                  </w:pPr>
                  <w:r>
                    <w:rPr>
                      <w:rFonts w:asciiTheme="majorEastAsia" w:hAnsiTheme="majorEastAsia" w:eastAsiaTheme="majorEastAsia" w:cstheme="majorEastAsia"/>
                      <w:b/>
                      <w:bCs/>
                      <w:color w:val="auto"/>
                    </w:rPr>
                    <w:t>氟化物mg/L</w:t>
                  </w:r>
                </w:p>
              </w:tc>
              <w:tc>
                <w:tcPr>
                  <w:tcW w:w="972" w:type="dxa"/>
                  <w:shd w:val="clear" w:color="auto" w:fill="auto"/>
                  <w:vAlign w:val="center"/>
                </w:tcPr>
                <w:p w14:paraId="20E70732">
                  <w:pPr>
                    <w:pStyle w:val="35"/>
                    <w:rPr>
                      <w:rFonts w:hint="default" w:asciiTheme="majorEastAsia" w:hAnsiTheme="majorEastAsia" w:eastAsiaTheme="majorEastAsia" w:cstheme="majorEastAsia"/>
                      <w:b/>
                      <w:bCs/>
                      <w:color w:val="auto"/>
                    </w:rPr>
                  </w:pPr>
                  <w:r>
                    <w:rPr>
                      <w:rFonts w:asciiTheme="majorEastAsia" w:hAnsiTheme="majorEastAsia" w:eastAsiaTheme="majorEastAsia" w:cstheme="majorEastAsia"/>
                      <w:b/>
                      <w:bCs/>
                      <w:color w:val="auto"/>
                    </w:rPr>
                    <w:t>汞μg/L</w:t>
                  </w:r>
                </w:p>
              </w:tc>
              <w:tc>
                <w:tcPr>
                  <w:tcW w:w="972" w:type="dxa"/>
                  <w:shd w:val="clear" w:color="auto" w:fill="auto"/>
                  <w:vAlign w:val="center"/>
                </w:tcPr>
                <w:p w14:paraId="13924263">
                  <w:pPr>
                    <w:pStyle w:val="35"/>
                    <w:rPr>
                      <w:rFonts w:hint="default" w:asciiTheme="majorEastAsia" w:hAnsiTheme="majorEastAsia" w:eastAsiaTheme="majorEastAsia" w:cstheme="majorEastAsia"/>
                      <w:b/>
                      <w:bCs/>
                      <w:color w:val="auto"/>
                    </w:rPr>
                  </w:pPr>
                  <w:r>
                    <w:rPr>
                      <w:rFonts w:asciiTheme="majorEastAsia" w:hAnsiTheme="majorEastAsia" w:eastAsiaTheme="majorEastAsia" w:cstheme="majorEastAsia"/>
                      <w:b/>
                      <w:bCs/>
                      <w:color w:val="auto"/>
                    </w:rPr>
                    <w:t>砷μg/L</w:t>
                  </w:r>
                </w:p>
              </w:tc>
              <w:tc>
                <w:tcPr>
                  <w:tcW w:w="890" w:type="dxa"/>
                  <w:shd w:val="clear" w:color="auto" w:fill="auto"/>
                  <w:vAlign w:val="center"/>
                </w:tcPr>
                <w:p w14:paraId="773A1DCE">
                  <w:pPr>
                    <w:pStyle w:val="35"/>
                    <w:rPr>
                      <w:rFonts w:hint="default" w:asciiTheme="majorEastAsia" w:hAnsiTheme="majorEastAsia" w:eastAsiaTheme="majorEastAsia" w:cstheme="majorEastAsia"/>
                      <w:b/>
                      <w:bCs/>
                      <w:color w:val="auto"/>
                    </w:rPr>
                  </w:pPr>
                  <w:r>
                    <w:rPr>
                      <w:rFonts w:asciiTheme="majorEastAsia" w:hAnsiTheme="majorEastAsia" w:eastAsiaTheme="majorEastAsia" w:cstheme="majorEastAsia"/>
                      <w:b/>
                      <w:bCs/>
                      <w:color w:val="auto"/>
                    </w:rPr>
                    <w:t>铅mg/L</w:t>
                  </w:r>
                </w:p>
              </w:tc>
              <w:tc>
                <w:tcPr>
                  <w:tcW w:w="890" w:type="dxa"/>
                  <w:shd w:val="clear" w:color="auto" w:fill="auto"/>
                  <w:vAlign w:val="center"/>
                </w:tcPr>
                <w:p w14:paraId="676AB803">
                  <w:pPr>
                    <w:pStyle w:val="35"/>
                    <w:rPr>
                      <w:rFonts w:hint="default" w:asciiTheme="majorEastAsia" w:hAnsiTheme="majorEastAsia" w:eastAsiaTheme="majorEastAsia" w:cstheme="majorEastAsia"/>
                      <w:b/>
                      <w:bCs/>
                      <w:color w:val="auto"/>
                    </w:rPr>
                  </w:pPr>
                  <w:r>
                    <w:rPr>
                      <w:rFonts w:asciiTheme="majorEastAsia" w:hAnsiTheme="majorEastAsia" w:eastAsiaTheme="majorEastAsia" w:cstheme="majorEastAsia"/>
                      <w:b/>
                      <w:bCs/>
                      <w:color w:val="auto"/>
                    </w:rPr>
                    <w:t>铍mg/L</w:t>
                  </w:r>
                </w:p>
              </w:tc>
              <w:tc>
                <w:tcPr>
                  <w:tcW w:w="890" w:type="dxa"/>
                  <w:shd w:val="clear" w:color="auto" w:fill="auto"/>
                  <w:vAlign w:val="center"/>
                </w:tcPr>
                <w:p w14:paraId="5858C572">
                  <w:pPr>
                    <w:pStyle w:val="35"/>
                    <w:rPr>
                      <w:rFonts w:hint="default" w:asciiTheme="majorEastAsia" w:hAnsiTheme="majorEastAsia" w:eastAsiaTheme="majorEastAsia" w:cstheme="majorEastAsia"/>
                      <w:b/>
                      <w:bCs/>
                      <w:color w:val="auto"/>
                    </w:rPr>
                  </w:pPr>
                  <w:r>
                    <w:rPr>
                      <w:rFonts w:asciiTheme="majorEastAsia" w:hAnsiTheme="majorEastAsia" w:eastAsiaTheme="majorEastAsia" w:cstheme="majorEastAsia"/>
                      <w:b/>
                      <w:bCs/>
                      <w:color w:val="auto"/>
                    </w:rPr>
                    <w:t>铬mg/L</w:t>
                  </w:r>
                </w:p>
              </w:tc>
            </w:tr>
            <w:tr w14:paraId="6D1C26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trPr>
              <w:tc>
                <w:tcPr>
                  <w:tcW w:w="659" w:type="dxa"/>
                  <w:vAlign w:val="center"/>
                </w:tcPr>
                <w:p w14:paraId="5698EF10">
                  <w:pPr>
                    <w:pStyle w:val="35"/>
                    <w:rPr>
                      <w:rFonts w:hint="default" w:asciiTheme="majorEastAsia" w:hAnsiTheme="majorEastAsia" w:eastAsiaTheme="majorEastAsia" w:cstheme="majorEastAsia"/>
                      <w:color w:val="auto"/>
                    </w:rPr>
                  </w:pPr>
                  <w:r>
                    <w:rPr>
                      <w:rFonts w:asciiTheme="majorEastAsia" w:hAnsiTheme="majorEastAsia" w:eastAsiaTheme="majorEastAsia" w:cstheme="majorEastAsia"/>
                      <w:b/>
                      <w:bCs/>
                      <w:color w:val="auto"/>
                    </w:rPr>
                    <w:t>磷石膏</w:t>
                  </w:r>
                </w:p>
              </w:tc>
              <w:tc>
                <w:tcPr>
                  <w:tcW w:w="742" w:type="dxa"/>
                  <w:vAlign w:val="center"/>
                </w:tcPr>
                <w:p w14:paraId="10DA2467">
                  <w:pPr>
                    <w:pStyle w:val="35"/>
                    <w:rPr>
                      <w:rFonts w:hint="default" w:asciiTheme="majorEastAsia" w:hAnsiTheme="majorEastAsia" w:eastAsiaTheme="majorEastAsia" w:cstheme="majorEastAsia"/>
                      <w:color w:val="auto"/>
                    </w:rPr>
                  </w:pPr>
                  <w:r>
                    <w:rPr>
                      <w:rFonts w:asciiTheme="majorEastAsia" w:hAnsiTheme="majorEastAsia" w:eastAsiaTheme="majorEastAsia" w:cstheme="majorEastAsia"/>
                      <w:color w:val="auto"/>
                    </w:rPr>
                    <w:t>6.07</w:t>
                  </w:r>
                </w:p>
              </w:tc>
              <w:tc>
                <w:tcPr>
                  <w:tcW w:w="972" w:type="dxa"/>
                  <w:vAlign w:val="center"/>
                </w:tcPr>
                <w:p w14:paraId="07614E14">
                  <w:pPr>
                    <w:pStyle w:val="35"/>
                    <w:rPr>
                      <w:rFonts w:hint="default" w:asciiTheme="majorEastAsia" w:hAnsiTheme="majorEastAsia" w:eastAsiaTheme="majorEastAsia" w:cstheme="majorEastAsia"/>
                      <w:color w:val="auto"/>
                    </w:rPr>
                  </w:pPr>
                  <w:r>
                    <w:rPr>
                      <w:rFonts w:asciiTheme="majorEastAsia" w:hAnsiTheme="majorEastAsia" w:eastAsiaTheme="majorEastAsia" w:cstheme="majorEastAsia"/>
                      <w:color w:val="auto"/>
                    </w:rPr>
                    <w:t>0.004L</w:t>
                  </w:r>
                </w:p>
              </w:tc>
              <w:tc>
                <w:tcPr>
                  <w:tcW w:w="891" w:type="dxa"/>
                  <w:vAlign w:val="center"/>
                </w:tcPr>
                <w:p w14:paraId="7146A44C">
                  <w:pPr>
                    <w:pStyle w:val="35"/>
                    <w:rPr>
                      <w:rFonts w:hint="default" w:asciiTheme="majorEastAsia" w:hAnsiTheme="majorEastAsia" w:eastAsiaTheme="majorEastAsia" w:cstheme="majorEastAsia"/>
                      <w:color w:val="auto"/>
                    </w:rPr>
                  </w:pPr>
                  <w:r>
                    <w:rPr>
                      <w:rFonts w:asciiTheme="majorEastAsia" w:hAnsiTheme="majorEastAsia" w:eastAsiaTheme="majorEastAsia" w:cstheme="majorEastAsia"/>
                      <w:color w:val="auto"/>
                    </w:rPr>
                    <w:t>13.6</w:t>
                  </w:r>
                </w:p>
              </w:tc>
              <w:tc>
                <w:tcPr>
                  <w:tcW w:w="972" w:type="dxa"/>
                  <w:vAlign w:val="center"/>
                </w:tcPr>
                <w:p w14:paraId="20AADF99">
                  <w:pPr>
                    <w:pStyle w:val="35"/>
                    <w:rPr>
                      <w:rFonts w:hint="default" w:asciiTheme="majorEastAsia" w:hAnsiTheme="majorEastAsia" w:eastAsiaTheme="majorEastAsia" w:cstheme="majorEastAsia"/>
                      <w:color w:val="auto"/>
                    </w:rPr>
                  </w:pPr>
                  <w:r>
                    <w:rPr>
                      <w:rFonts w:asciiTheme="majorEastAsia" w:hAnsiTheme="majorEastAsia" w:eastAsiaTheme="majorEastAsia" w:cstheme="majorEastAsia"/>
                      <w:color w:val="auto"/>
                    </w:rPr>
                    <w:t>0.02L</w:t>
                  </w:r>
                </w:p>
              </w:tc>
              <w:tc>
                <w:tcPr>
                  <w:tcW w:w="972" w:type="dxa"/>
                  <w:vAlign w:val="center"/>
                </w:tcPr>
                <w:p w14:paraId="0647DC92">
                  <w:pPr>
                    <w:pStyle w:val="35"/>
                    <w:rPr>
                      <w:rFonts w:hint="default" w:asciiTheme="majorEastAsia" w:hAnsiTheme="majorEastAsia" w:eastAsiaTheme="majorEastAsia" w:cstheme="majorEastAsia"/>
                      <w:color w:val="auto"/>
                    </w:rPr>
                  </w:pPr>
                  <w:r>
                    <w:rPr>
                      <w:rFonts w:asciiTheme="majorEastAsia" w:hAnsiTheme="majorEastAsia" w:eastAsiaTheme="majorEastAsia" w:cstheme="majorEastAsia"/>
                      <w:color w:val="auto"/>
                    </w:rPr>
                    <w:t>45.6</w:t>
                  </w:r>
                </w:p>
              </w:tc>
              <w:tc>
                <w:tcPr>
                  <w:tcW w:w="890" w:type="dxa"/>
                  <w:vAlign w:val="center"/>
                </w:tcPr>
                <w:p w14:paraId="46C48FAA">
                  <w:pPr>
                    <w:pStyle w:val="35"/>
                    <w:rPr>
                      <w:rFonts w:hint="default" w:asciiTheme="majorEastAsia" w:hAnsiTheme="majorEastAsia" w:eastAsiaTheme="majorEastAsia" w:cstheme="majorEastAsia"/>
                      <w:color w:val="auto"/>
                    </w:rPr>
                  </w:pPr>
                  <w:r>
                    <w:rPr>
                      <w:rFonts w:asciiTheme="majorEastAsia" w:hAnsiTheme="majorEastAsia" w:eastAsiaTheme="majorEastAsia" w:cstheme="majorEastAsia"/>
                      <w:color w:val="auto"/>
                    </w:rPr>
                    <w:t>0.492</w:t>
                  </w:r>
                </w:p>
              </w:tc>
              <w:tc>
                <w:tcPr>
                  <w:tcW w:w="890" w:type="dxa"/>
                  <w:vAlign w:val="center"/>
                </w:tcPr>
                <w:p w14:paraId="41D6F9EB">
                  <w:pPr>
                    <w:pStyle w:val="35"/>
                    <w:rPr>
                      <w:rFonts w:hint="default" w:asciiTheme="majorEastAsia" w:hAnsiTheme="majorEastAsia" w:eastAsiaTheme="majorEastAsia" w:cstheme="majorEastAsia"/>
                      <w:color w:val="auto"/>
                    </w:rPr>
                  </w:pPr>
                  <w:r>
                    <w:rPr>
                      <w:rFonts w:asciiTheme="majorEastAsia" w:hAnsiTheme="majorEastAsia" w:eastAsiaTheme="majorEastAsia" w:cstheme="majorEastAsia"/>
                      <w:color w:val="auto"/>
                    </w:rPr>
                    <w:t>0.004L</w:t>
                  </w:r>
                </w:p>
              </w:tc>
              <w:tc>
                <w:tcPr>
                  <w:tcW w:w="890" w:type="dxa"/>
                  <w:vAlign w:val="center"/>
                </w:tcPr>
                <w:p w14:paraId="280DB630">
                  <w:pPr>
                    <w:pStyle w:val="35"/>
                    <w:rPr>
                      <w:rFonts w:hint="default" w:asciiTheme="majorEastAsia" w:hAnsiTheme="majorEastAsia" w:eastAsiaTheme="majorEastAsia" w:cstheme="majorEastAsia"/>
                      <w:color w:val="auto"/>
                    </w:rPr>
                  </w:pPr>
                  <w:r>
                    <w:rPr>
                      <w:rFonts w:asciiTheme="majorEastAsia" w:hAnsiTheme="majorEastAsia" w:eastAsiaTheme="majorEastAsia" w:cstheme="majorEastAsia"/>
                      <w:color w:val="auto"/>
                    </w:rPr>
                    <w:t>0.008</w:t>
                  </w:r>
                </w:p>
              </w:tc>
            </w:tr>
            <w:tr w14:paraId="25968E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1" w:hRule="atLeast"/>
              </w:trPr>
              <w:tc>
                <w:tcPr>
                  <w:tcW w:w="659" w:type="dxa"/>
                  <w:vAlign w:val="center"/>
                </w:tcPr>
                <w:p w14:paraId="77CAC08D">
                  <w:pPr>
                    <w:pStyle w:val="35"/>
                    <w:rPr>
                      <w:rFonts w:hint="eastAsia" w:asciiTheme="majorEastAsia" w:hAnsiTheme="majorEastAsia" w:eastAsiaTheme="majorEastAsia" w:cstheme="majorEastAsia"/>
                      <w:b/>
                      <w:bCs/>
                      <w:color w:val="auto"/>
                      <w:lang w:eastAsia="zh-CN"/>
                    </w:rPr>
                  </w:pPr>
                  <w:r>
                    <w:rPr>
                      <w:rFonts w:hint="eastAsia" w:asciiTheme="majorEastAsia" w:hAnsiTheme="majorEastAsia" w:eastAsiaTheme="majorEastAsia" w:cstheme="majorEastAsia"/>
                      <w:b/>
                      <w:bCs/>
                      <w:color w:val="auto"/>
                      <w:lang w:eastAsia="zh-CN"/>
                    </w:rPr>
                    <w:t>标准</w:t>
                  </w:r>
                </w:p>
              </w:tc>
              <w:tc>
                <w:tcPr>
                  <w:tcW w:w="742" w:type="dxa"/>
                  <w:vAlign w:val="center"/>
                </w:tcPr>
                <w:p w14:paraId="6389EF03">
                  <w:pPr>
                    <w:pStyle w:val="35"/>
                    <w:rPr>
                      <w:rFonts w:hint="default" w:asciiTheme="majorEastAsia" w:hAnsiTheme="majorEastAsia" w:eastAsiaTheme="majorEastAsia" w:cstheme="majorEastAsia"/>
                      <w:b/>
                      <w:bCs/>
                      <w:color w:val="auto"/>
                      <w:lang w:val="en-US" w:eastAsia="zh-CN"/>
                    </w:rPr>
                  </w:pPr>
                  <w:r>
                    <w:rPr>
                      <w:rFonts w:hint="eastAsia" w:asciiTheme="majorEastAsia" w:hAnsiTheme="majorEastAsia" w:eastAsiaTheme="majorEastAsia" w:cstheme="majorEastAsia"/>
                      <w:b/>
                      <w:bCs/>
                      <w:color w:val="auto"/>
                      <w:lang w:val="en-US" w:eastAsia="zh-CN"/>
                    </w:rPr>
                    <w:t>6-9</w:t>
                  </w:r>
                </w:p>
              </w:tc>
              <w:tc>
                <w:tcPr>
                  <w:tcW w:w="972" w:type="dxa"/>
                  <w:vAlign w:val="center"/>
                </w:tcPr>
                <w:p w14:paraId="5507477E">
                  <w:pPr>
                    <w:pStyle w:val="35"/>
                    <w:rPr>
                      <w:rFonts w:hint="eastAsia" w:asciiTheme="majorEastAsia" w:hAnsiTheme="majorEastAsia" w:eastAsiaTheme="majorEastAsia" w:cstheme="majorEastAsia"/>
                      <w:b/>
                      <w:bCs/>
                      <w:color w:val="auto"/>
                      <w:lang w:val="en-US" w:eastAsia="zh-CN"/>
                    </w:rPr>
                  </w:pPr>
                  <w:r>
                    <w:rPr>
                      <w:rFonts w:hint="eastAsia" w:asciiTheme="majorEastAsia" w:hAnsiTheme="majorEastAsia" w:eastAsiaTheme="majorEastAsia" w:cstheme="majorEastAsia"/>
                      <w:b/>
                      <w:bCs/>
                      <w:color w:val="auto"/>
                      <w:lang w:val="en-US" w:eastAsia="zh-CN"/>
                    </w:rPr>
                    <w:t>0.5</w:t>
                  </w:r>
                </w:p>
                <w:p w14:paraId="7030E920">
                  <w:pPr>
                    <w:pStyle w:val="35"/>
                    <w:rPr>
                      <w:rFonts w:hint="default" w:asciiTheme="majorEastAsia" w:hAnsiTheme="majorEastAsia" w:eastAsiaTheme="majorEastAsia" w:cstheme="majorEastAsia"/>
                      <w:b/>
                      <w:bCs/>
                      <w:color w:val="auto"/>
                      <w:lang w:val="en-US" w:eastAsia="zh-CN"/>
                    </w:rPr>
                  </w:pPr>
                  <w:r>
                    <w:rPr>
                      <w:rFonts w:asciiTheme="majorEastAsia" w:hAnsiTheme="majorEastAsia" w:eastAsiaTheme="majorEastAsia" w:cstheme="majorEastAsia"/>
                      <w:b/>
                      <w:bCs/>
                      <w:color w:val="auto"/>
                    </w:rPr>
                    <w:t>mg/L</w:t>
                  </w:r>
                </w:p>
              </w:tc>
              <w:tc>
                <w:tcPr>
                  <w:tcW w:w="891" w:type="dxa"/>
                  <w:vAlign w:val="center"/>
                </w:tcPr>
                <w:p w14:paraId="30C5C43D">
                  <w:pPr>
                    <w:pStyle w:val="35"/>
                    <w:rPr>
                      <w:rFonts w:hint="eastAsia" w:asciiTheme="majorEastAsia" w:hAnsiTheme="majorEastAsia" w:eastAsiaTheme="majorEastAsia" w:cstheme="majorEastAsia"/>
                      <w:b/>
                      <w:bCs/>
                      <w:color w:val="auto"/>
                      <w:lang w:val="en-US" w:eastAsia="zh-CN"/>
                    </w:rPr>
                  </w:pPr>
                  <w:r>
                    <w:rPr>
                      <w:rFonts w:hint="eastAsia" w:asciiTheme="majorEastAsia" w:hAnsiTheme="majorEastAsia" w:eastAsiaTheme="majorEastAsia" w:cstheme="majorEastAsia"/>
                      <w:b/>
                      <w:bCs/>
                      <w:color w:val="auto"/>
                      <w:lang w:val="en-US" w:eastAsia="zh-CN"/>
                    </w:rPr>
                    <w:t>10</w:t>
                  </w:r>
                </w:p>
                <w:p w14:paraId="58EC3912">
                  <w:pPr>
                    <w:pStyle w:val="35"/>
                    <w:rPr>
                      <w:rFonts w:hint="default" w:asciiTheme="majorEastAsia" w:hAnsiTheme="majorEastAsia" w:eastAsiaTheme="majorEastAsia" w:cstheme="majorEastAsia"/>
                      <w:b/>
                      <w:bCs/>
                      <w:color w:val="auto"/>
                      <w:lang w:val="en-US" w:eastAsia="zh-CN"/>
                    </w:rPr>
                  </w:pPr>
                  <w:r>
                    <w:rPr>
                      <w:rFonts w:hint="eastAsia" w:asciiTheme="majorEastAsia" w:hAnsiTheme="majorEastAsia" w:eastAsiaTheme="majorEastAsia" w:cstheme="majorEastAsia"/>
                      <w:b/>
                      <w:bCs/>
                      <w:color w:val="auto"/>
                      <w:lang w:val="en-US" w:eastAsia="zh-CN"/>
                    </w:rPr>
                    <w:t>mg/L</w:t>
                  </w:r>
                </w:p>
              </w:tc>
              <w:tc>
                <w:tcPr>
                  <w:tcW w:w="972" w:type="dxa"/>
                  <w:vAlign w:val="center"/>
                </w:tcPr>
                <w:p w14:paraId="3E543920">
                  <w:pPr>
                    <w:pStyle w:val="35"/>
                    <w:rPr>
                      <w:rFonts w:hint="eastAsia" w:asciiTheme="majorEastAsia" w:hAnsiTheme="majorEastAsia" w:eastAsiaTheme="majorEastAsia" w:cstheme="majorEastAsia"/>
                      <w:b/>
                      <w:bCs/>
                      <w:color w:val="auto"/>
                      <w:lang w:val="en-US" w:eastAsia="zh-CN"/>
                    </w:rPr>
                  </w:pPr>
                  <w:r>
                    <w:rPr>
                      <w:rFonts w:hint="eastAsia" w:asciiTheme="majorEastAsia" w:hAnsiTheme="majorEastAsia" w:eastAsiaTheme="majorEastAsia" w:cstheme="majorEastAsia"/>
                      <w:b/>
                      <w:bCs/>
                      <w:color w:val="auto"/>
                      <w:lang w:val="en-US" w:eastAsia="zh-CN"/>
                    </w:rPr>
                    <w:t>0.05</w:t>
                  </w:r>
                </w:p>
                <w:p w14:paraId="435F8A62">
                  <w:pPr>
                    <w:pStyle w:val="35"/>
                    <w:rPr>
                      <w:rFonts w:hint="default" w:asciiTheme="majorEastAsia" w:hAnsiTheme="majorEastAsia" w:eastAsiaTheme="majorEastAsia" w:cstheme="majorEastAsia"/>
                      <w:b/>
                      <w:bCs/>
                      <w:color w:val="auto"/>
                      <w:lang w:val="en-US" w:eastAsia="zh-CN"/>
                    </w:rPr>
                  </w:pPr>
                  <w:r>
                    <w:rPr>
                      <w:rFonts w:asciiTheme="majorEastAsia" w:hAnsiTheme="majorEastAsia" w:eastAsiaTheme="majorEastAsia" w:cstheme="majorEastAsia"/>
                      <w:b/>
                      <w:bCs/>
                      <w:color w:val="auto"/>
                    </w:rPr>
                    <w:t>mg/L</w:t>
                  </w:r>
                </w:p>
              </w:tc>
              <w:tc>
                <w:tcPr>
                  <w:tcW w:w="972" w:type="dxa"/>
                  <w:vAlign w:val="center"/>
                </w:tcPr>
                <w:p w14:paraId="1F63A4A5">
                  <w:pPr>
                    <w:pStyle w:val="35"/>
                    <w:rPr>
                      <w:rFonts w:hint="eastAsia" w:asciiTheme="majorEastAsia" w:hAnsiTheme="majorEastAsia" w:eastAsiaTheme="majorEastAsia" w:cstheme="majorEastAsia"/>
                      <w:b/>
                      <w:bCs/>
                      <w:color w:val="auto"/>
                      <w:lang w:val="en-US" w:eastAsia="zh-CN"/>
                    </w:rPr>
                  </w:pPr>
                  <w:r>
                    <w:rPr>
                      <w:rFonts w:hint="eastAsia" w:asciiTheme="majorEastAsia" w:hAnsiTheme="majorEastAsia" w:eastAsiaTheme="majorEastAsia" w:cstheme="majorEastAsia"/>
                      <w:b/>
                      <w:bCs/>
                      <w:color w:val="auto"/>
                      <w:lang w:val="en-US" w:eastAsia="zh-CN"/>
                    </w:rPr>
                    <w:t>0.5</w:t>
                  </w:r>
                </w:p>
                <w:p w14:paraId="66B26C44">
                  <w:pPr>
                    <w:pStyle w:val="35"/>
                    <w:rPr>
                      <w:rFonts w:hint="default" w:asciiTheme="majorEastAsia" w:hAnsiTheme="majorEastAsia" w:eastAsiaTheme="majorEastAsia" w:cstheme="majorEastAsia"/>
                      <w:b/>
                      <w:bCs/>
                      <w:color w:val="auto"/>
                      <w:lang w:val="en-US" w:eastAsia="zh-CN"/>
                    </w:rPr>
                  </w:pPr>
                  <w:r>
                    <w:rPr>
                      <w:rFonts w:asciiTheme="majorEastAsia" w:hAnsiTheme="majorEastAsia" w:eastAsiaTheme="majorEastAsia" w:cstheme="majorEastAsia"/>
                      <w:b/>
                      <w:bCs/>
                      <w:color w:val="auto"/>
                    </w:rPr>
                    <w:t>mg/L</w:t>
                  </w:r>
                </w:p>
              </w:tc>
              <w:tc>
                <w:tcPr>
                  <w:tcW w:w="890" w:type="dxa"/>
                  <w:vAlign w:val="center"/>
                </w:tcPr>
                <w:p w14:paraId="73A9D1E1">
                  <w:pPr>
                    <w:pStyle w:val="35"/>
                    <w:rPr>
                      <w:rFonts w:hint="eastAsia" w:asciiTheme="majorEastAsia" w:hAnsiTheme="majorEastAsia" w:eastAsiaTheme="majorEastAsia" w:cstheme="majorEastAsia"/>
                      <w:b/>
                      <w:bCs/>
                      <w:color w:val="auto"/>
                      <w:lang w:val="en-US" w:eastAsia="zh-CN"/>
                    </w:rPr>
                  </w:pPr>
                  <w:r>
                    <w:rPr>
                      <w:rFonts w:hint="eastAsia" w:asciiTheme="majorEastAsia" w:hAnsiTheme="majorEastAsia" w:eastAsiaTheme="majorEastAsia" w:cstheme="majorEastAsia"/>
                      <w:b/>
                      <w:bCs/>
                      <w:color w:val="auto"/>
                      <w:lang w:val="en-US" w:eastAsia="zh-CN"/>
                    </w:rPr>
                    <w:t>1.0</w:t>
                  </w:r>
                </w:p>
                <w:p w14:paraId="0CA3A4B5">
                  <w:pPr>
                    <w:pStyle w:val="35"/>
                    <w:rPr>
                      <w:rFonts w:hint="default" w:asciiTheme="majorEastAsia" w:hAnsiTheme="majorEastAsia" w:eastAsiaTheme="majorEastAsia" w:cstheme="majorEastAsia"/>
                      <w:b/>
                      <w:bCs/>
                      <w:color w:val="auto"/>
                      <w:lang w:val="en-US" w:eastAsia="zh-CN"/>
                    </w:rPr>
                  </w:pPr>
                  <w:r>
                    <w:rPr>
                      <w:rFonts w:asciiTheme="majorEastAsia" w:hAnsiTheme="majorEastAsia" w:eastAsiaTheme="majorEastAsia" w:cstheme="majorEastAsia"/>
                      <w:b/>
                      <w:bCs/>
                      <w:color w:val="auto"/>
                    </w:rPr>
                    <w:t>mg/L</w:t>
                  </w:r>
                </w:p>
              </w:tc>
              <w:tc>
                <w:tcPr>
                  <w:tcW w:w="890" w:type="dxa"/>
                  <w:vAlign w:val="center"/>
                </w:tcPr>
                <w:p w14:paraId="3CBAC31C">
                  <w:pPr>
                    <w:pStyle w:val="35"/>
                    <w:rPr>
                      <w:rFonts w:hint="eastAsia" w:asciiTheme="majorEastAsia" w:hAnsiTheme="majorEastAsia" w:eastAsiaTheme="majorEastAsia" w:cstheme="majorEastAsia"/>
                      <w:b/>
                      <w:bCs/>
                      <w:color w:val="auto"/>
                      <w:lang w:val="en-US" w:eastAsia="zh-CN"/>
                    </w:rPr>
                  </w:pPr>
                  <w:r>
                    <w:rPr>
                      <w:rFonts w:hint="eastAsia" w:asciiTheme="majorEastAsia" w:hAnsiTheme="majorEastAsia" w:eastAsiaTheme="majorEastAsia" w:cstheme="majorEastAsia"/>
                      <w:b/>
                      <w:bCs/>
                      <w:color w:val="auto"/>
                      <w:lang w:val="en-US" w:eastAsia="zh-CN"/>
                    </w:rPr>
                    <w:t>0.005</w:t>
                  </w:r>
                </w:p>
                <w:p w14:paraId="0C93221B">
                  <w:pPr>
                    <w:pStyle w:val="35"/>
                    <w:rPr>
                      <w:rFonts w:hint="default" w:asciiTheme="majorEastAsia" w:hAnsiTheme="majorEastAsia" w:eastAsiaTheme="majorEastAsia" w:cstheme="majorEastAsia"/>
                      <w:b/>
                      <w:bCs/>
                      <w:color w:val="auto"/>
                      <w:lang w:val="en-US" w:eastAsia="zh-CN"/>
                    </w:rPr>
                  </w:pPr>
                  <w:r>
                    <w:rPr>
                      <w:rFonts w:hint="eastAsia" w:asciiTheme="majorEastAsia" w:hAnsiTheme="majorEastAsia" w:eastAsiaTheme="majorEastAsia" w:cstheme="majorEastAsia"/>
                      <w:b/>
                      <w:bCs/>
                      <w:color w:val="auto"/>
                      <w:lang w:val="en-US" w:eastAsia="zh-CN"/>
                    </w:rPr>
                    <w:t>mg/L</w:t>
                  </w:r>
                </w:p>
              </w:tc>
              <w:tc>
                <w:tcPr>
                  <w:tcW w:w="890" w:type="dxa"/>
                  <w:vAlign w:val="center"/>
                </w:tcPr>
                <w:p w14:paraId="3E6DE245">
                  <w:pPr>
                    <w:pStyle w:val="35"/>
                    <w:rPr>
                      <w:rFonts w:hint="eastAsia" w:asciiTheme="majorEastAsia" w:hAnsiTheme="majorEastAsia" w:eastAsiaTheme="majorEastAsia" w:cstheme="majorEastAsia"/>
                      <w:b/>
                      <w:bCs/>
                      <w:color w:val="auto"/>
                      <w:lang w:val="en-US" w:eastAsia="zh-CN"/>
                    </w:rPr>
                  </w:pPr>
                  <w:r>
                    <w:rPr>
                      <w:rFonts w:hint="eastAsia" w:asciiTheme="majorEastAsia" w:hAnsiTheme="majorEastAsia" w:eastAsiaTheme="majorEastAsia" w:cstheme="majorEastAsia"/>
                      <w:b/>
                      <w:bCs/>
                      <w:color w:val="auto"/>
                      <w:lang w:val="en-US" w:eastAsia="zh-CN"/>
                    </w:rPr>
                    <w:t>1.5</w:t>
                  </w:r>
                </w:p>
                <w:p w14:paraId="0638695A">
                  <w:pPr>
                    <w:pStyle w:val="35"/>
                    <w:rPr>
                      <w:rFonts w:hint="default" w:asciiTheme="majorEastAsia" w:hAnsiTheme="majorEastAsia" w:eastAsiaTheme="majorEastAsia" w:cstheme="majorEastAsia"/>
                      <w:b/>
                      <w:bCs/>
                      <w:color w:val="auto"/>
                      <w:lang w:val="en-US" w:eastAsia="zh-CN"/>
                    </w:rPr>
                  </w:pPr>
                  <w:r>
                    <w:rPr>
                      <w:rFonts w:asciiTheme="majorEastAsia" w:hAnsiTheme="majorEastAsia" w:eastAsiaTheme="majorEastAsia" w:cstheme="majorEastAsia"/>
                      <w:b/>
                      <w:bCs/>
                      <w:color w:val="auto"/>
                    </w:rPr>
                    <w:t>mg/L</w:t>
                  </w:r>
                </w:p>
              </w:tc>
            </w:tr>
            <w:tr w14:paraId="30C45F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trPr>
              <w:tc>
                <w:tcPr>
                  <w:tcW w:w="659" w:type="dxa"/>
                  <w:vAlign w:val="center"/>
                </w:tcPr>
                <w:p w14:paraId="5719F93A">
                  <w:pPr>
                    <w:pStyle w:val="35"/>
                    <w:rPr>
                      <w:rFonts w:hint="eastAsia" w:asciiTheme="majorEastAsia" w:hAnsiTheme="majorEastAsia" w:eastAsiaTheme="majorEastAsia" w:cstheme="majorEastAsia"/>
                      <w:color w:val="auto"/>
                      <w:lang w:eastAsia="zh-CN"/>
                    </w:rPr>
                  </w:pPr>
                  <w:r>
                    <w:rPr>
                      <w:rFonts w:hint="eastAsia" w:asciiTheme="majorEastAsia" w:hAnsiTheme="majorEastAsia" w:eastAsiaTheme="majorEastAsia" w:cstheme="majorEastAsia"/>
                      <w:color w:val="auto"/>
                      <w:lang w:eastAsia="zh-CN"/>
                    </w:rPr>
                    <w:t>是否达标</w:t>
                  </w:r>
                </w:p>
              </w:tc>
              <w:tc>
                <w:tcPr>
                  <w:tcW w:w="742" w:type="dxa"/>
                  <w:vAlign w:val="center"/>
                </w:tcPr>
                <w:p w14:paraId="5A9EADDC">
                  <w:pPr>
                    <w:pStyle w:val="35"/>
                    <w:rPr>
                      <w:rFonts w:asciiTheme="majorEastAsia" w:hAnsiTheme="majorEastAsia" w:eastAsiaTheme="majorEastAsia" w:cstheme="majorEastAsia"/>
                      <w:color w:val="auto"/>
                    </w:rPr>
                  </w:pPr>
                  <w:r>
                    <w:rPr>
                      <w:rFonts w:hint="eastAsia" w:asciiTheme="majorEastAsia" w:hAnsiTheme="majorEastAsia" w:eastAsiaTheme="majorEastAsia" w:cstheme="majorEastAsia"/>
                      <w:color w:val="auto"/>
                      <w:lang w:eastAsia="zh-CN"/>
                    </w:rPr>
                    <w:t>达标</w:t>
                  </w:r>
                </w:p>
              </w:tc>
              <w:tc>
                <w:tcPr>
                  <w:tcW w:w="972" w:type="dxa"/>
                  <w:vAlign w:val="center"/>
                </w:tcPr>
                <w:p w14:paraId="4B543FBC">
                  <w:pPr>
                    <w:pStyle w:val="35"/>
                    <w:rPr>
                      <w:rFonts w:asciiTheme="majorEastAsia" w:hAnsiTheme="majorEastAsia" w:eastAsiaTheme="majorEastAsia" w:cstheme="majorEastAsia"/>
                      <w:color w:val="auto"/>
                    </w:rPr>
                  </w:pPr>
                  <w:r>
                    <w:rPr>
                      <w:rFonts w:hint="eastAsia" w:asciiTheme="majorEastAsia" w:hAnsiTheme="majorEastAsia" w:eastAsiaTheme="majorEastAsia" w:cstheme="majorEastAsia"/>
                      <w:color w:val="auto"/>
                      <w:lang w:eastAsia="zh-CN"/>
                    </w:rPr>
                    <w:t>达标</w:t>
                  </w:r>
                </w:p>
              </w:tc>
              <w:tc>
                <w:tcPr>
                  <w:tcW w:w="891" w:type="dxa"/>
                  <w:vAlign w:val="center"/>
                </w:tcPr>
                <w:p w14:paraId="0DB9970B">
                  <w:pPr>
                    <w:pStyle w:val="35"/>
                    <w:rPr>
                      <w:rFonts w:asciiTheme="majorEastAsia" w:hAnsiTheme="majorEastAsia" w:eastAsiaTheme="majorEastAsia" w:cstheme="majorEastAsia"/>
                      <w:color w:val="auto"/>
                    </w:rPr>
                  </w:pPr>
                  <w:r>
                    <w:rPr>
                      <w:rFonts w:hint="eastAsia" w:asciiTheme="majorEastAsia" w:hAnsiTheme="majorEastAsia" w:eastAsiaTheme="majorEastAsia" w:cstheme="majorEastAsia"/>
                      <w:b/>
                      <w:bCs/>
                      <w:color w:val="auto"/>
                      <w:lang w:eastAsia="zh-CN"/>
                    </w:rPr>
                    <w:t>超标</w:t>
                  </w:r>
                </w:p>
              </w:tc>
              <w:tc>
                <w:tcPr>
                  <w:tcW w:w="972" w:type="dxa"/>
                  <w:vAlign w:val="center"/>
                </w:tcPr>
                <w:p w14:paraId="1EE4B43F">
                  <w:pPr>
                    <w:pStyle w:val="35"/>
                    <w:rPr>
                      <w:rFonts w:asciiTheme="majorEastAsia" w:hAnsiTheme="majorEastAsia" w:eastAsiaTheme="majorEastAsia" w:cstheme="majorEastAsia"/>
                      <w:color w:val="auto"/>
                    </w:rPr>
                  </w:pPr>
                  <w:r>
                    <w:rPr>
                      <w:rFonts w:hint="eastAsia" w:asciiTheme="majorEastAsia" w:hAnsiTheme="majorEastAsia" w:eastAsiaTheme="majorEastAsia" w:cstheme="majorEastAsia"/>
                      <w:color w:val="auto"/>
                      <w:lang w:eastAsia="zh-CN"/>
                    </w:rPr>
                    <w:t>达标</w:t>
                  </w:r>
                </w:p>
              </w:tc>
              <w:tc>
                <w:tcPr>
                  <w:tcW w:w="972" w:type="dxa"/>
                  <w:vAlign w:val="center"/>
                </w:tcPr>
                <w:p w14:paraId="31E0BA79">
                  <w:pPr>
                    <w:pStyle w:val="35"/>
                    <w:rPr>
                      <w:rFonts w:asciiTheme="majorEastAsia" w:hAnsiTheme="majorEastAsia" w:eastAsiaTheme="majorEastAsia" w:cstheme="majorEastAsia"/>
                      <w:color w:val="auto"/>
                    </w:rPr>
                  </w:pPr>
                  <w:r>
                    <w:rPr>
                      <w:rFonts w:hint="eastAsia" w:asciiTheme="majorEastAsia" w:hAnsiTheme="majorEastAsia" w:eastAsiaTheme="majorEastAsia" w:cstheme="majorEastAsia"/>
                      <w:color w:val="auto"/>
                      <w:lang w:eastAsia="zh-CN"/>
                    </w:rPr>
                    <w:t>达标</w:t>
                  </w:r>
                </w:p>
              </w:tc>
              <w:tc>
                <w:tcPr>
                  <w:tcW w:w="890" w:type="dxa"/>
                  <w:vAlign w:val="center"/>
                </w:tcPr>
                <w:p w14:paraId="46D3D4F8">
                  <w:pPr>
                    <w:pStyle w:val="35"/>
                    <w:rPr>
                      <w:rFonts w:asciiTheme="majorEastAsia" w:hAnsiTheme="majorEastAsia" w:eastAsiaTheme="majorEastAsia" w:cstheme="majorEastAsia"/>
                      <w:color w:val="auto"/>
                    </w:rPr>
                  </w:pPr>
                  <w:r>
                    <w:rPr>
                      <w:rFonts w:hint="eastAsia" w:asciiTheme="majorEastAsia" w:hAnsiTheme="majorEastAsia" w:eastAsiaTheme="majorEastAsia" w:cstheme="majorEastAsia"/>
                      <w:color w:val="auto"/>
                      <w:lang w:eastAsia="zh-CN"/>
                    </w:rPr>
                    <w:t>达标</w:t>
                  </w:r>
                </w:p>
              </w:tc>
              <w:tc>
                <w:tcPr>
                  <w:tcW w:w="890" w:type="dxa"/>
                  <w:vAlign w:val="center"/>
                </w:tcPr>
                <w:p w14:paraId="5D509430">
                  <w:pPr>
                    <w:pStyle w:val="35"/>
                    <w:rPr>
                      <w:rFonts w:asciiTheme="majorEastAsia" w:hAnsiTheme="majorEastAsia" w:eastAsiaTheme="majorEastAsia" w:cstheme="majorEastAsia"/>
                      <w:color w:val="auto"/>
                    </w:rPr>
                  </w:pPr>
                  <w:r>
                    <w:rPr>
                      <w:rFonts w:hint="eastAsia" w:asciiTheme="majorEastAsia" w:hAnsiTheme="majorEastAsia" w:eastAsiaTheme="majorEastAsia" w:cstheme="majorEastAsia"/>
                      <w:color w:val="auto"/>
                      <w:lang w:eastAsia="zh-CN"/>
                    </w:rPr>
                    <w:t>达标</w:t>
                  </w:r>
                </w:p>
              </w:tc>
              <w:tc>
                <w:tcPr>
                  <w:tcW w:w="890" w:type="dxa"/>
                  <w:vAlign w:val="center"/>
                </w:tcPr>
                <w:p w14:paraId="5695DEE4">
                  <w:pPr>
                    <w:pStyle w:val="35"/>
                    <w:rPr>
                      <w:rFonts w:hint="eastAsia" w:asciiTheme="majorEastAsia" w:hAnsiTheme="majorEastAsia" w:eastAsiaTheme="majorEastAsia" w:cstheme="majorEastAsia"/>
                      <w:b/>
                      <w:bCs/>
                      <w:color w:val="auto"/>
                      <w:lang w:val="en-US" w:eastAsia="zh-CN"/>
                    </w:rPr>
                  </w:pPr>
                  <w:r>
                    <w:rPr>
                      <w:rFonts w:hint="eastAsia" w:asciiTheme="majorEastAsia" w:hAnsiTheme="majorEastAsia" w:eastAsiaTheme="majorEastAsia" w:cstheme="majorEastAsia"/>
                      <w:color w:val="auto"/>
                      <w:lang w:eastAsia="zh-CN"/>
                    </w:rPr>
                    <w:t>达标</w:t>
                  </w:r>
                </w:p>
              </w:tc>
            </w:tr>
            <w:tr w14:paraId="754B45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trPr>
              <w:tc>
                <w:tcPr>
                  <w:tcW w:w="659" w:type="dxa"/>
                  <w:vMerge w:val="restart"/>
                  <w:vAlign w:val="center"/>
                </w:tcPr>
                <w:p w14:paraId="435F8EEF">
                  <w:pPr>
                    <w:pStyle w:val="35"/>
                    <w:ind w:firstLine="0" w:firstLineChars="0"/>
                    <w:rPr>
                      <w:rFonts w:hint="default" w:asciiTheme="majorEastAsia" w:hAnsiTheme="majorEastAsia" w:eastAsiaTheme="majorEastAsia" w:cstheme="majorEastAsia"/>
                      <w:color w:val="auto"/>
                    </w:rPr>
                  </w:pPr>
                  <w:r>
                    <w:rPr>
                      <w:rFonts w:asciiTheme="majorEastAsia" w:hAnsiTheme="majorEastAsia" w:eastAsiaTheme="majorEastAsia" w:cstheme="majorEastAsia"/>
                      <w:b/>
                      <w:bCs/>
                      <w:color w:val="auto"/>
                    </w:rPr>
                    <w:t>磷石膏</w:t>
                  </w:r>
                </w:p>
              </w:tc>
              <w:tc>
                <w:tcPr>
                  <w:tcW w:w="742" w:type="dxa"/>
                  <w:vAlign w:val="center"/>
                </w:tcPr>
                <w:p w14:paraId="2CFA9162">
                  <w:pPr>
                    <w:pStyle w:val="35"/>
                    <w:rPr>
                      <w:rFonts w:hint="default" w:asciiTheme="majorEastAsia" w:hAnsiTheme="majorEastAsia" w:eastAsiaTheme="majorEastAsia" w:cstheme="majorEastAsia"/>
                      <w:b/>
                      <w:bCs/>
                      <w:color w:val="auto"/>
                    </w:rPr>
                  </w:pPr>
                  <w:r>
                    <w:rPr>
                      <w:rFonts w:asciiTheme="majorEastAsia" w:hAnsiTheme="majorEastAsia" w:eastAsiaTheme="majorEastAsia" w:cstheme="majorEastAsia"/>
                      <w:b/>
                      <w:bCs/>
                      <w:color w:val="auto"/>
                    </w:rPr>
                    <w:t>银mg/L</w:t>
                  </w:r>
                </w:p>
              </w:tc>
              <w:tc>
                <w:tcPr>
                  <w:tcW w:w="972" w:type="dxa"/>
                  <w:vAlign w:val="center"/>
                </w:tcPr>
                <w:p w14:paraId="6855E51E">
                  <w:pPr>
                    <w:pStyle w:val="35"/>
                    <w:rPr>
                      <w:rFonts w:hint="default" w:asciiTheme="majorEastAsia" w:hAnsiTheme="majorEastAsia" w:eastAsiaTheme="majorEastAsia" w:cstheme="majorEastAsia"/>
                      <w:b/>
                      <w:bCs/>
                      <w:color w:val="auto"/>
                    </w:rPr>
                  </w:pPr>
                  <w:r>
                    <w:rPr>
                      <w:rFonts w:asciiTheme="majorEastAsia" w:hAnsiTheme="majorEastAsia" w:eastAsiaTheme="majorEastAsia" w:cstheme="majorEastAsia"/>
                      <w:b/>
                      <w:bCs/>
                      <w:color w:val="auto"/>
                    </w:rPr>
                    <w:t>锌mg/L</w:t>
                  </w:r>
                </w:p>
              </w:tc>
              <w:tc>
                <w:tcPr>
                  <w:tcW w:w="891" w:type="dxa"/>
                  <w:vAlign w:val="center"/>
                </w:tcPr>
                <w:p w14:paraId="77CCCA95">
                  <w:pPr>
                    <w:pStyle w:val="35"/>
                    <w:rPr>
                      <w:rFonts w:hint="default" w:asciiTheme="majorEastAsia" w:hAnsiTheme="majorEastAsia" w:eastAsiaTheme="majorEastAsia" w:cstheme="majorEastAsia"/>
                      <w:b/>
                      <w:bCs/>
                      <w:color w:val="auto"/>
                    </w:rPr>
                  </w:pPr>
                  <w:r>
                    <w:rPr>
                      <w:rFonts w:asciiTheme="majorEastAsia" w:hAnsiTheme="majorEastAsia" w:eastAsiaTheme="majorEastAsia" w:cstheme="majorEastAsia"/>
                      <w:b/>
                      <w:bCs/>
                      <w:color w:val="auto"/>
                    </w:rPr>
                    <w:t>镉mg/L</w:t>
                  </w:r>
                </w:p>
              </w:tc>
              <w:tc>
                <w:tcPr>
                  <w:tcW w:w="972" w:type="dxa"/>
                  <w:vAlign w:val="center"/>
                </w:tcPr>
                <w:p w14:paraId="10EAADA0">
                  <w:pPr>
                    <w:pStyle w:val="35"/>
                    <w:rPr>
                      <w:rFonts w:hint="default" w:asciiTheme="majorEastAsia" w:hAnsiTheme="majorEastAsia" w:eastAsiaTheme="majorEastAsia" w:cstheme="majorEastAsia"/>
                      <w:b/>
                      <w:bCs/>
                      <w:color w:val="auto"/>
                    </w:rPr>
                  </w:pPr>
                  <w:r>
                    <w:rPr>
                      <w:rFonts w:asciiTheme="majorEastAsia" w:hAnsiTheme="majorEastAsia" w:eastAsiaTheme="majorEastAsia" w:cstheme="majorEastAsia"/>
                      <w:b/>
                      <w:bCs/>
                      <w:color w:val="auto"/>
                    </w:rPr>
                    <w:t>镍mg/L</w:t>
                  </w:r>
                </w:p>
              </w:tc>
              <w:tc>
                <w:tcPr>
                  <w:tcW w:w="972" w:type="dxa"/>
                  <w:vAlign w:val="center"/>
                </w:tcPr>
                <w:p w14:paraId="395D6170">
                  <w:pPr>
                    <w:pStyle w:val="35"/>
                    <w:rPr>
                      <w:rFonts w:hint="default" w:asciiTheme="majorEastAsia" w:hAnsiTheme="majorEastAsia" w:eastAsiaTheme="majorEastAsia" w:cstheme="majorEastAsia"/>
                      <w:b/>
                      <w:bCs/>
                      <w:color w:val="auto"/>
                    </w:rPr>
                  </w:pPr>
                  <w:r>
                    <w:rPr>
                      <w:rFonts w:asciiTheme="majorEastAsia" w:hAnsiTheme="majorEastAsia" w:eastAsiaTheme="majorEastAsia" w:cstheme="majorEastAsia"/>
                      <w:b/>
                      <w:bCs/>
                      <w:color w:val="auto"/>
                    </w:rPr>
                    <w:t>乙基汞ng/L</w:t>
                  </w:r>
                </w:p>
              </w:tc>
              <w:tc>
                <w:tcPr>
                  <w:tcW w:w="890" w:type="dxa"/>
                  <w:vAlign w:val="center"/>
                </w:tcPr>
                <w:p w14:paraId="1D41D222">
                  <w:pPr>
                    <w:pStyle w:val="35"/>
                    <w:rPr>
                      <w:rFonts w:hint="default" w:asciiTheme="majorEastAsia" w:hAnsiTheme="majorEastAsia" w:eastAsiaTheme="majorEastAsia" w:cstheme="majorEastAsia"/>
                      <w:b/>
                      <w:bCs/>
                      <w:color w:val="auto"/>
                    </w:rPr>
                  </w:pPr>
                  <w:r>
                    <w:rPr>
                      <w:rFonts w:asciiTheme="majorEastAsia" w:hAnsiTheme="majorEastAsia" w:eastAsiaTheme="majorEastAsia" w:cstheme="majorEastAsia"/>
                      <w:b/>
                      <w:bCs/>
                      <w:color w:val="auto"/>
                    </w:rPr>
                    <w:t>甲基汞ng/L</w:t>
                  </w:r>
                </w:p>
              </w:tc>
              <w:tc>
                <w:tcPr>
                  <w:tcW w:w="890" w:type="dxa"/>
                  <w:vAlign w:val="center"/>
                </w:tcPr>
                <w:p w14:paraId="6CD60D57">
                  <w:pPr>
                    <w:pStyle w:val="35"/>
                    <w:rPr>
                      <w:rFonts w:hint="default" w:asciiTheme="majorEastAsia" w:hAnsiTheme="majorEastAsia" w:eastAsiaTheme="majorEastAsia" w:cstheme="majorEastAsia"/>
                      <w:b/>
                      <w:bCs/>
                      <w:color w:val="auto"/>
                    </w:rPr>
                  </w:pPr>
                  <w:r>
                    <w:rPr>
                      <w:rFonts w:asciiTheme="majorEastAsia" w:hAnsiTheme="majorEastAsia" w:eastAsiaTheme="majorEastAsia" w:cstheme="majorEastAsia"/>
                      <w:b/>
                      <w:bCs/>
                      <w:color w:val="auto"/>
                    </w:rPr>
                    <w:t>磷酸盐mg/L</w:t>
                  </w:r>
                </w:p>
              </w:tc>
              <w:tc>
                <w:tcPr>
                  <w:tcW w:w="890" w:type="dxa"/>
                  <w:vAlign w:val="center"/>
                </w:tcPr>
                <w:p w14:paraId="6F97006C">
                  <w:pPr>
                    <w:pStyle w:val="35"/>
                    <w:rPr>
                      <w:rFonts w:hint="default" w:asciiTheme="majorEastAsia" w:hAnsiTheme="majorEastAsia" w:eastAsiaTheme="majorEastAsia" w:cstheme="majorEastAsia"/>
                      <w:color w:val="auto"/>
                    </w:rPr>
                  </w:pPr>
                </w:p>
              </w:tc>
            </w:tr>
            <w:tr w14:paraId="228510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trPr>
              <w:tc>
                <w:tcPr>
                  <w:tcW w:w="659" w:type="dxa"/>
                  <w:vMerge w:val="continue"/>
                  <w:vAlign w:val="center"/>
                </w:tcPr>
                <w:p w14:paraId="53BC9E65">
                  <w:pPr>
                    <w:pStyle w:val="35"/>
                    <w:ind w:firstLine="0" w:firstLineChars="0"/>
                    <w:rPr>
                      <w:color w:val="auto"/>
                    </w:rPr>
                  </w:pPr>
                </w:p>
              </w:tc>
              <w:tc>
                <w:tcPr>
                  <w:tcW w:w="742" w:type="dxa"/>
                  <w:shd w:val="clear" w:color="auto" w:fill="auto"/>
                  <w:vAlign w:val="center"/>
                </w:tcPr>
                <w:p w14:paraId="5001BD2F">
                  <w:pPr>
                    <w:pStyle w:val="35"/>
                    <w:rPr>
                      <w:rFonts w:hint="default" w:asciiTheme="majorEastAsia" w:hAnsiTheme="majorEastAsia" w:eastAsiaTheme="majorEastAsia" w:cstheme="majorEastAsia"/>
                      <w:color w:val="auto"/>
                    </w:rPr>
                  </w:pPr>
                  <w:r>
                    <w:rPr>
                      <w:rFonts w:asciiTheme="majorEastAsia" w:hAnsiTheme="majorEastAsia" w:eastAsiaTheme="majorEastAsia" w:cstheme="majorEastAsia"/>
                      <w:color w:val="auto"/>
                    </w:rPr>
                    <w:t>0.01L</w:t>
                  </w:r>
                </w:p>
              </w:tc>
              <w:tc>
                <w:tcPr>
                  <w:tcW w:w="972" w:type="dxa"/>
                  <w:shd w:val="clear" w:color="auto" w:fill="auto"/>
                  <w:vAlign w:val="center"/>
                </w:tcPr>
                <w:p w14:paraId="248C1657">
                  <w:pPr>
                    <w:pStyle w:val="35"/>
                    <w:rPr>
                      <w:rFonts w:hint="default" w:asciiTheme="majorEastAsia" w:hAnsiTheme="majorEastAsia" w:eastAsiaTheme="majorEastAsia" w:cstheme="majorEastAsia"/>
                      <w:color w:val="auto"/>
                    </w:rPr>
                  </w:pPr>
                  <w:r>
                    <w:rPr>
                      <w:rFonts w:asciiTheme="majorEastAsia" w:hAnsiTheme="majorEastAsia" w:eastAsiaTheme="majorEastAsia" w:cstheme="majorEastAsia"/>
                      <w:color w:val="auto"/>
                    </w:rPr>
                    <w:t>0.365</w:t>
                  </w:r>
                </w:p>
              </w:tc>
              <w:tc>
                <w:tcPr>
                  <w:tcW w:w="891" w:type="dxa"/>
                  <w:shd w:val="clear" w:color="auto" w:fill="auto"/>
                  <w:vAlign w:val="center"/>
                </w:tcPr>
                <w:p w14:paraId="57094FC1">
                  <w:pPr>
                    <w:pStyle w:val="35"/>
                    <w:rPr>
                      <w:rFonts w:hint="default" w:asciiTheme="majorEastAsia" w:hAnsiTheme="majorEastAsia" w:eastAsiaTheme="majorEastAsia" w:cstheme="majorEastAsia"/>
                      <w:color w:val="auto"/>
                    </w:rPr>
                  </w:pPr>
                  <w:r>
                    <w:rPr>
                      <w:rFonts w:asciiTheme="majorEastAsia" w:hAnsiTheme="majorEastAsia" w:eastAsiaTheme="majorEastAsia" w:cstheme="majorEastAsia"/>
                      <w:color w:val="auto"/>
                    </w:rPr>
                    <w:t>0.01L</w:t>
                  </w:r>
                </w:p>
              </w:tc>
              <w:tc>
                <w:tcPr>
                  <w:tcW w:w="972" w:type="dxa"/>
                  <w:shd w:val="clear" w:color="auto" w:fill="auto"/>
                  <w:vAlign w:val="center"/>
                </w:tcPr>
                <w:p w14:paraId="3F40B4CD">
                  <w:pPr>
                    <w:pStyle w:val="35"/>
                    <w:rPr>
                      <w:rFonts w:hint="default" w:asciiTheme="majorEastAsia" w:hAnsiTheme="majorEastAsia" w:eastAsiaTheme="majorEastAsia" w:cstheme="majorEastAsia"/>
                      <w:color w:val="auto"/>
                    </w:rPr>
                  </w:pPr>
                  <w:r>
                    <w:rPr>
                      <w:rFonts w:asciiTheme="majorEastAsia" w:hAnsiTheme="majorEastAsia" w:eastAsiaTheme="majorEastAsia" w:cstheme="majorEastAsia"/>
                      <w:color w:val="auto"/>
                    </w:rPr>
                    <w:t>0.02L</w:t>
                  </w:r>
                </w:p>
              </w:tc>
              <w:tc>
                <w:tcPr>
                  <w:tcW w:w="972" w:type="dxa"/>
                  <w:shd w:val="clear" w:color="auto" w:fill="auto"/>
                  <w:vAlign w:val="center"/>
                </w:tcPr>
                <w:p w14:paraId="24C124C9">
                  <w:pPr>
                    <w:pStyle w:val="35"/>
                    <w:rPr>
                      <w:rFonts w:hint="eastAsia" w:asciiTheme="majorEastAsia" w:hAnsiTheme="majorEastAsia" w:eastAsiaTheme="majorEastAsia" w:cstheme="majorEastAsia"/>
                      <w:color w:val="auto"/>
                      <w:lang w:eastAsia="zh-CN"/>
                    </w:rPr>
                  </w:pPr>
                  <w:r>
                    <w:rPr>
                      <w:rFonts w:asciiTheme="majorEastAsia" w:hAnsiTheme="majorEastAsia" w:eastAsiaTheme="majorEastAsia" w:cstheme="majorEastAsia"/>
                      <w:color w:val="auto"/>
                    </w:rPr>
                    <w:t>20L</w:t>
                  </w:r>
                </w:p>
              </w:tc>
              <w:tc>
                <w:tcPr>
                  <w:tcW w:w="890" w:type="dxa"/>
                  <w:shd w:val="clear" w:color="auto" w:fill="auto"/>
                  <w:vAlign w:val="center"/>
                </w:tcPr>
                <w:p w14:paraId="33CDFD25">
                  <w:pPr>
                    <w:pStyle w:val="35"/>
                    <w:rPr>
                      <w:rFonts w:hint="default" w:asciiTheme="majorEastAsia" w:hAnsiTheme="majorEastAsia" w:eastAsiaTheme="majorEastAsia" w:cstheme="majorEastAsia"/>
                      <w:color w:val="auto"/>
                    </w:rPr>
                  </w:pPr>
                  <w:r>
                    <w:rPr>
                      <w:rFonts w:asciiTheme="majorEastAsia" w:hAnsiTheme="majorEastAsia" w:eastAsiaTheme="majorEastAsia" w:cstheme="majorEastAsia"/>
                      <w:color w:val="auto"/>
                    </w:rPr>
                    <w:t>10L</w:t>
                  </w:r>
                </w:p>
              </w:tc>
              <w:tc>
                <w:tcPr>
                  <w:tcW w:w="890" w:type="dxa"/>
                  <w:shd w:val="clear" w:color="auto" w:fill="auto"/>
                  <w:vAlign w:val="center"/>
                </w:tcPr>
                <w:p w14:paraId="58192AF3">
                  <w:pPr>
                    <w:pStyle w:val="35"/>
                    <w:rPr>
                      <w:rFonts w:hint="default" w:asciiTheme="majorEastAsia" w:hAnsiTheme="majorEastAsia" w:eastAsiaTheme="majorEastAsia" w:cstheme="majorEastAsia"/>
                      <w:color w:val="auto"/>
                    </w:rPr>
                  </w:pPr>
                  <w:r>
                    <w:rPr>
                      <w:rFonts w:asciiTheme="majorEastAsia" w:hAnsiTheme="majorEastAsia" w:eastAsiaTheme="majorEastAsia" w:cstheme="majorEastAsia"/>
                      <w:color w:val="auto"/>
                    </w:rPr>
                    <w:t>88.4</w:t>
                  </w:r>
                </w:p>
              </w:tc>
              <w:tc>
                <w:tcPr>
                  <w:tcW w:w="890" w:type="dxa"/>
                  <w:vAlign w:val="center"/>
                </w:tcPr>
                <w:p w14:paraId="21B6A413">
                  <w:pPr>
                    <w:pStyle w:val="35"/>
                    <w:rPr>
                      <w:rFonts w:hint="default" w:asciiTheme="majorEastAsia" w:hAnsiTheme="majorEastAsia" w:eastAsiaTheme="majorEastAsia" w:cstheme="majorEastAsia"/>
                      <w:color w:val="auto"/>
                    </w:rPr>
                  </w:pPr>
                </w:p>
              </w:tc>
            </w:tr>
            <w:tr w14:paraId="54C042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trPr>
              <w:tc>
                <w:tcPr>
                  <w:tcW w:w="659" w:type="dxa"/>
                  <w:vAlign w:val="center"/>
                </w:tcPr>
                <w:p w14:paraId="1154B2C5">
                  <w:pPr>
                    <w:pStyle w:val="35"/>
                    <w:ind w:firstLine="0" w:firstLineChars="0"/>
                    <w:rPr>
                      <w:color w:val="auto"/>
                    </w:rPr>
                  </w:pPr>
                  <w:r>
                    <w:rPr>
                      <w:rFonts w:hint="eastAsia" w:asciiTheme="majorEastAsia" w:hAnsiTheme="majorEastAsia" w:eastAsiaTheme="majorEastAsia" w:cstheme="majorEastAsia"/>
                      <w:b/>
                      <w:bCs/>
                      <w:color w:val="auto"/>
                      <w:lang w:eastAsia="zh-CN"/>
                    </w:rPr>
                    <w:t>标准</w:t>
                  </w:r>
                </w:p>
              </w:tc>
              <w:tc>
                <w:tcPr>
                  <w:tcW w:w="742" w:type="dxa"/>
                  <w:shd w:val="clear" w:color="auto" w:fill="auto"/>
                  <w:vAlign w:val="center"/>
                </w:tcPr>
                <w:p w14:paraId="758C6959">
                  <w:pPr>
                    <w:pStyle w:val="35"/>
                    <w:rPr>
                      <w:rFonts w:hint="eastAsia" w:asciiTheme="majorEastAsia" w:hAnsiTheme="majorEastAsia" w:eastAsiaTheme="majorEastAsia" w:cstheme="majorEastAsia"/>
                      <w:b/>
                      <w:bCs/>
                      <w:color w:val="auto"/>
                      <w:lang w:val="en-US" w:eastAsia="zh-CN"/>
                    </w:rPr>
                  </w:pPr>
                  <w:r>
                    <w:rPr>
                      <w:rFonts w:hint="eastAsia" w:asciiTheme="majorEastAsia" w:hAnsiTheme="majorEastAsia" w:eastAsiaTheme="majorEastAsia" w:cstheme="majorEastAsia"/>
                      <w:b/>
                      <w:bCs/>
                      <w:color w:val="auto"/>
                      <w:lang w:val="en-US" w:eastAsia="zh-CN"/>
                    </w:rPr>
                    <w:t>0.5</w:t>
                  </w:r>
                </w:p>
                <w:p w14:paraId="4880525E">
                  <w:pPr>
                    <w:pStyle w:val="35"/>
                    <w:rPr>
                      <w:rFonts w:hint="default" w:asciiTheme="majorEastAsia" w:hAnsiTheme="majorEastAsia" w:eastAsiaTheme="majorEastAsia" w:cstheme="majorEastAsia"/>
                      <w:b/>
                      <w:bCs/>
                      <w:color w:val="auto"/>
                      <w:lang w:val="en-US" w:eastAsia="zh-CN"/>
                    </w:rPr>
                  </w:pPr>
                  <w:r>
                    <w:rPr>
                      <w:rFonts w:hint="eastAsia" w:asciiTheme="majorEastAsia" w:hAnsiTheme="majorEastAsia" w:eastAsiaTheme="majorEastAsia" w:cstheme="majorEastAsia"/>
                      <w:b/>
                      <w:bCs/>
                      <w:color w:val="auto"/>
                      <w:lang w:val="en-US" w:eastAsia="zh-CN"/>
                    </w:rPr>
                    <w:t>mg/L</w:t>
                  </w:r>
                </w:p>
              </w:tc>
              <w:tc>
                <w:tcPr>
                  <w:tcW w:w="972" w:type="dxa"/>
                  <w:shd w:val="clear" w:color="auto" w:fill="auto"/>
                  <w:vAlign w:val="center"/>
                </w:tcPr>
                <w:p w14:paraId="18BF1C88">
                  <w:pPr>
                    <w:pStyle w:val="35"/>
                    <w:rPr>
                      <w:rFonts w:hint="eastAsia" w:asciiTheme="majorEastAsia" w:hAnsiTheme="majorEastAsia" w:eastAsiaTheme="majorEastAsia" w:cstheme="majorEastAsia"/>
                      <w:b/>
                      <w:bCs/>
                      <w:color w:val="auto"/>
                      <w:lang w:val="en-US" w:eastAsia="zh-CN"/>
                    </w:rPr>
                  </w:pPr>
                  <w:r>
                    <w:rPr>
                      <w:rFonts w:hint="eastAsia" w:asciiTheme="majorEastAsia" w:hAnsiTheme="majorEastAsia" w:eastAsiaTheme="majorEastAsia" w:cstheme="majorEastAsia"/>
                      <w:b/>
                      <w:bCs/>
                      <w:color w:val="auto"/>
                      <w:lang w:val="en-US" w:eastAsia="zh-CN"/>
                    </w:rPr>
                    <w:t>2.0</w:t>
                  </w:r>
                </w:p>
                <w:p w14:paraId="5DA2DAFC">
                  <w:pPr>
                    <w:pStyle w:val="35"/>
                    <w:rPr>
                      <w:rFonts w:hint="default" w:asciiTheme="majorEastAsia" w:hAnsiTheme="majorEastAsia" w:eastAsiaTheme="majorEastAsia" w:cstheme="majorEastAsia"/>
                      <w:b/>
                      <w:bCs/>
                      <w:color w:val="auto"/>
                      <w:lang w:val="en-US" w:eastAsia="zh-CN"/>
                    </w:rPr>
                  </w:pPr>
                  <w:r>
                    <w:rPr>
                      <w:rFonts w:hint="eastAsia" w:asciiTheme="majorEastAsia" w:hAnsiTheme="majorEastAsia" w:eastAsiaTheme="majorEastAsia" w:cstheme="majorEastAsia"/>
                      <w:b/>
                      <w:bCs/>
                      <w:color w:val="auto"/>
                      <w:lang w:val="en-US" w:eastAsia="zh-CN"/>
                    </w:rPr>
                    <w:t>mg/L</w:t>
                  </w:r>
                </w:p>
              </w:tc>
              <w:tc>
                <w:tcPr>
                  <w:tcW w:w="891" w:type="dxa"/>
                  <w:shd w:val="clear" w:color="auto" w:fill="auto"/>
                  <w:vAlign w:val="center"/>
                </w:tcPr>
                <w:p w14:paraId="7B11D8B8">
                  <w:pPr>
                    <w:pStyle w:val="35"/>
                    <w:rPr>
                      <w:rFonts w:hint="eastAsia" w:asciiTheme="majorEastAsia" w:hAnsiTheme="majorEastAsia" w:eastAsiaTheme="majorEastAsia" w:cstheme="majorEastAsia"/>
                      <w:b/>
                      <w:bCs/>
                      <w:color w:val="auto"/>
                      <w:lang w:val="en-US" w:eastAsia="zh-CN"/>
                    </w:rPr>
                  </w:pPr>
                  <w:r>
                    <w:rPr>
                      <w:rFonts w:hint="eastAsia" w:asciiTheme="majorEastAsia" w:hAnsiTheme="majorEastAsia" w:eastAsiaTheme="majorEastAsia" w:cstheme="majorEastAsia"/>
                      <w:b/>
                      <w:bCs/>
                      <w:color w:val="auto"/>
                      <w:lang w:val="en-US" w:eastAsia="zh-CN"/>
                    </w:rPr>
                    <w:t>0.1</w:t>
                  </w:r>
                </w:p>
                <w:p w14:paraId="6F2E1778">
                  <w:pPr>
                    <w:pStyle w:val="35"/>
                    <w:rPr>
                      <w:rFonts w:hint="default" w:asciiTheme="majorEastAsia" w:hAnsiTheme="majorEastAsia" w:eastAsiaTheme="majorEastAsia" w:cstheme="majorEastAsia"/>
                      <w:b/>
                      <w:bCs/>
                      <w:color w:val="auto"/>
                      <w:lang w:val="en-US" w:eastAsia="zh-CN"/>
                    </w:rPr>
                  </w:pPr>
                  <w:r>
                    <w:rPr>
                      <w:rFonts w:hint="eastAsia" w:asciiTheme="majorEastAsia" w:hAnsiTheme="majorEastAsia" w:eastAsiaTheme="majorEastAsia" w:cstheme="majorEastAsia"/>
                      <w:b/>
                      <w:bCs/>
                      <w:color w:val="auto"/>
                      <w:lang w:val="en-US" w:eastAsia="zh-CN"/>
                    </w:rPr>
                    <w:t>mg/L</w:t>
                  </w:r>
                </w:p>
              </w:tc>
              <w:tc>
                <w:tcPr>
                  <w:tcW w:w="972" w:type="dxa"/>
                  <w:shd w:val="clear" w:color="auto" w:fill="auto"/>
                  <w:vAlign w:val="center"/>
                </w:tcPr>
                <w:p w14:paraId="16B6A4E1">
                  <w:pPr>
                    <w:pStyle w:val="35"/>
                    <w:rPr>
                      <w:rFonts w:hint="eastAsia" w:asciiTheme="majorEastAsia" w:hAnsiTheme="majorEastAsia" w:eastAsiaTheme="majorEastAsia" w:cstheme="majorEastAsia"/>
                      <w:b/>
                      <w:bCs/>
                      <w:color w:val="auto"/>
                      <w:lang w:val="en-US" w:eastAsia="zh-CN"/>
                    </w:rPr>
                  </w:pPr>
                  <w:r>
                    <w:rPr>
                      <w:rFonts w:hint="eastAsia" w:asciiTheme="majorEastAsia" w:hAnsiTheme="majorEastAsia" w:eastAsiaTheme="majorEastAsia" w:cstheme="majorEastAsia"/>
                      <w:b/>
                      <w:bCs/>
                      <w:color w:val="auto"/>
                      <w:lang w:val="en-US" w:eastAsia="zh-CN"/>
                    </w:rPr>
                    <w:t>1.0</w:t>
                  </w:r>
                </w:p>
                <w:p w14:paraId="31BB2FA9">
                  <w:pPr>
                    <w:pStyle w:val="35"/>
                    <w:rPr>
                      <w:rFonts w:hint="default" w:asciiTheme="majorEastAsia" w:hAnsiTheme="majorEastAsia" w:eastAsiaTheme="majorEastAsia" w:cstheme="majorEastAsia"/>
                      <w:b/>
                      <w:bCs/>
                      <w:color w:val="auto"/>
                      <w:lang w:val="en-US" w:eastAsia="zh-CN"/>
                    </w:rPr>
                  </w:pPr>
                  <w:r>
                    <w:rPr>
                      <w:rFonts w:hint="eastAsia" w:asciiTheme="majorEastAsia" w:hAnsiTheme="majorEastAsia" w:eastAsiaTheme="majorEastAsia" w:cstheme="majorEastAsia"/>
                      <w:b/>
                      <w:bCs/>
                      <w:color w:val="auto"/>
                      <w:lang w:val="en-US" w:eastAsia="zh-CN"/>
                    </w:rPr>
                    <w:t>mg/L</w:t>
                  </w:r>
                </w:p>
              </w:tc>
              <w:tc>
                <w:tcPr>
                  <w:tcW w:w="972" w:type="dxa"/>
                  <w:shd w:val="clear" w:color="auto" w:fill="auto"/>
                  <w:vAlign w:val="center"/>
                </w:tcPr>
                <w:p w14:paraId="374EE7FF">
                  <w:pPr>
                    <w:pStyle w:val="35"/>
                    <w:rPr>
                      <w:rFonts w:hint="eastAsia" w:asciiTheme="majorEastAsia" w:hAnsiTheme="majorEastAsia" w:eastAsiaTheme="majorEastAsia" w:cstheme="majorEastAsia"/>
                      <w:b/>
                      <w:bCs/>
                      <w:color w:val="auto"/>
                      <w:lang w:val="en-US" w:eastAsia="zh-CN"/>
                    </w:rPr>
                  </w:pPr>
                  <w:r>
                    <w:rPr>
                      <w:rFonts w:hint="eastAsia" w:asciiTheme="majorEastAsia" w:hAnsiTheme="majorEastAsia" w:eastAsiaTheme="majorEastAsia" w:cstheme="majorEastAsia"/>
                      <w:b/>
                      <w:bCs/>
                      <w:color w:val="auto"/>
                      <w:lang w:val="en-US" w:eastAsia="zh-CN"/>
                    </w:rPr>
                    <w:t>不得检出</w:t>
                  </w:r>
                </w:p>
              </w:tc>
              <w:tc>
                <w:tcPr>
                  <w:tcW w:w="890" w:type="dxa"/>
                  <w:shd w:val="clear" w:color="auto" w:fill="auto"/>
                  <w:vAlign w:val="center"/>
                </w:tcPr>
                <w:p w14:paraId="0E7C16DD">
                  <w:pPr>
                    <w:pStyle w:val="35"/>
                    <w:rPr>
                      <w:rFonts w:hint="eastAsia" w:asciiTheme="majorEastAsia" w:hAnsiTheme="majorEastAsia" w:eastAsiaTheme="majorEastAsia" w:cstheme="majorEastAsia"/>
                      <w:b/>
                      <w:bCs/>
                      <w:color w:val="auto"/>
                      <w:lang w:val="en-US" w:eastAsia="zh-CN"/>
                    </w:rPr>
                  </w:pPr>
                  <w:r>
                    <w:rPr>
                      <w:rFonts w:hint="eastAsia" w:asciiTheme="majorEastAsia" w:hAnsiTheme="majorEastAsia" w:eastAsiaTheme="majorEastAsia" w:cstheme="majorEastAsia"/>
                      <w:b/>
                      <w:bCs/>
                      <w:color w:val="auto"/>
                      <w:lang w:val="en-US" w:eastAsia="zh-CN"/>
                    </w:rPr>
                    <w:t>不得检出</w:t>
                  </w:r>
                </w:p>
              </w:tc>
              <w:tc>
                <w:tcPr>
                  <w:tcW w:w="890" w:type="dxa"/>
                  <w:shd w:val="clear" w:color="auto" w:fill="auto"/>
                  <w:vAlign w:val="center"/>
                </w:tcPr>
                <w:p w14:paraId="363CF206">
                  <w:pPr>
                    <w:pStyle w:val="35"/>
                    <w:rPr>
                      <w:rFonts w:hint="eastAsia" w:asciiTheme="majorEastAsia" w:hAnsiTheme="majorEastAsia" w:eastAsiaTheme="majorEastAsia" w:cstheme="majorEastAsia"/>
                      <w:b/>
                      <w:bCs/>
                      <w:color w:val="auto"/>
                      <w:lang w:val="en-US" w:eastAsia="zh-CN"/>
                    </w:rPr>
                  </w:pPr>
                  <w:r>
                    <w:rPr>
                      <w:rFonts w:hint="eastAsia" w:asciiTheme="majorEastAsia" w:hAnsiTheme="majorEastAsia" w:eastAsiaTheme="majorEastAsia" w:cstheme="majorEastAsia"/>
                      <w:b/>
                      <w:bCs/>
                      <w:color w:val="auto"/>
                      <w:lang w:val="en-US" w:eastAsia="zh-CN"/>
                    </w:rPr>
                    <w:t>0.5</w:t>
                  </w:r>
                </w:p>
                <w:p w14:paraId="35DF1290">
                  <w:pPr>
                    <w:pStyle w:val="35"/>
                    <w:rPr>
                      <w:rFonts w:hint="default" w:asciiTheme="majorEastAsia" w:hAnsiTheme="majorEastAsia" w:eastAsiaTheme="majorEastAsia" w:cstheme="majorEastAsia"/>
                      <w:b/>
                      <w:bCs/>
                      <w:color w:val="auto"/>
                      <w:lang w:val="en-US" w:eastAsia="zh-CN"/>
                    </w:rPr>
                  </w:pPr>
                  <w:r>
                    <w:rPr>
                      <w:rFonts w:hint="eastAsia" w:asciiTheme="majorEastAsia" w:hAnsiTheme="majorEastAsia" w:eastAsiaTheme="majorEastAsia" w:cstheme="majorEastAsia"/>
                      <w:b/>
                      <w:bCs/>
                      <w:color w:val="auto"/>
                      <w:lang w:val="en-US" w:eastAsia="zh-CN"/>
                    </w:rPr>
                    <w:t>mg/L</w:t>
                  </w:r>
                </w:p>
              </w:tc>
              <w:tc>
                <w:tcPr>
                  <w:tcW w:w="890" w:type="dxa"/>
                  <w:vAlign w:val="center"/>
                </w:tcPr>
                <w:p w14:paraId="2FB3AABE">
                  <w:pPr>
                    <w:pStyle w:val="35"/>
                    <w:rPr>
                      <w:rFonts w:hint="default" w:asciiTheme="majorEastAsia" w:hAnsiTheme="majorEastAsia" w:eastAsiaTheme="majorEastAsia" w:cstheme="majorEastAsia"/>
                      <w:color w:val="auto"/>
                    </w:rPr>
                  </w:pPr>
                </w:p>
              </w:tc>
            </w:tr>
            <w:tr w14:paraId="744325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trPr>
              <w:tc>
                <w:tcPr>
                  <w:tcW w:w="659" w:type="dxa"/>
                  <w:vAlign w:val="center"/>
                </w:tcPr>
                <w:p w14:paraId="4E747C1C">
                  <w:pPr>
                    <w:pStyle w:val="35"/>
                    <w:ind w:firstLine="0" w:firstLineChars="0"/>
                    <w:rPr>
                      <w:rFonts w:hint="eastAsia" w:asciiTheme="majorEastAsia" w:hAnsiTheme="majorEastAsia" w:eastAsiaTheme="majorEastAsia" w:cstheme="majorEastAsia"/>
                      <w:color w:val="auto"/>
                      <w:lang w:eastAsia="zh-CN"/>
                    </w:rPr>
                  </w:pPr>
                  <w:r>
                    <w:rPr>
                      <w:rFonts w:hint="eastAsia" w:asciiTheme="majorEastAsia" w:hAnsiTheme="majorEastAsia" w:eastAsiaTheme="majorEastAsia" w:cstheme="majorEastAsia"/>
                      <w:color w:val="auto"/>
                      <w:lang w:eastAsia="zh-CN"/>
                    </w:rPr>
                    <w:t>是否达标</w:t>
                  </w:r>
                </w:p>
              </w:tc>
              <w:tc>
                <w:tcPr>
                  <w:tcW w:w="742" w:type="dxa"/>
                  <w:shd w:val="clear" w:color="auto" w:fill="auto"/>
                  <w:vAlign w:val="center"/>
                </w:tcPr>
                <w:p w14:paraId="4EF638AD">
                  <w:pPr>
                    <w:pStyle w:val="35"/>
                    <w:rPr>
                      <w:rFonts w:asciiTheme="majorEastAsia" w:hAnsiTheme="majorEastAsia" w:eastAsiaTheme="majorEastAsia" w:cstheme="majorEastAsia"/>
                      <w:color w:val="auto"/>
                    </w:rPr>
                  </w:pPr>
                  <w:r>
                    <w:rPr>
                      <w:rFonts w:hint="eastAsia" w:asciiTheme="majorEastAsia" w:hAnsiTheme="majorEastAsia" w:eastAsiaTheme="majorEastAsia" w:cstheme="majorEastAsia"/>
                      <w:color w:val="auto"/>
                      <w:lang w:eastAsia="zh-CN"/>
                    </w:rPr>
                    <w:t>达标</w:t>
                  </w:r>
                </w:p>
              </w:tc>
              <w:tc>
                <w:tcPr>
                  <w:tcW w:w="972" w:type="dxa"/>
                  <w:shd w:val="clear" w:color="auto" w:fill="auto"/>
                  <w:vAlign w:val="center"/>
                </w:tcPr>
                <w:p w14:paraId="738D59F7">
                  <w:pPr>
                    <w:pStyle w:val="35"/>
                    <w:rPr>
                      <w:rFonts w:asciiTheme="majorEastAsia" w:hAnsiTheme="majorEastAsia" w:eastAsiaTheme="majorEastAsia" w:cstheme="majorEastAsia"/>
                      <w:color w:val="auto"/>
                    </w:rPr>
                  </w:pPr>
                  <w:r>
                    <w:rPr>
                      <w:rFonts w:hint="eastAsia" w:asciiTheme="majorEastAsia" w:hAnsiTheme="majorEastAsia" w:eastAsiaTheme="majorEastAsia" w:cstheme="majorEastAsia"/>
                      <w:color w:val="auto"/>
                      <w:lang w:eastAsia="zh-CN"/>
                    </w:rPr>
                    <w:t>达标</w:t>
                  </w:r>
                </w:p>
              </w:tc>
              <w:tc>
                <w:tcPr>
                  <w:tcW w:w="891" w:type="dxa"/>
                  <w:shd w:val="clear" w:color="auto" w:fill="auto"/>
                  <w:vAlign w:val="center"/>
                </w:tcPr>
                <w:p w14:paraId="50693E49">
                  <w:pPr>
                    <w:pStyle w:val="35"/>
                    <w:rPr>
                      <w:rFonts w:asciiTheme="majorEastAsia" w:hAnsiTheme="majorEastAsia" w:eastAsiaTheme="majorEastAsia" w:cstheme="majorEastAsia"/>
                      <w:color w:val="auto"/>
                    </w:rPr>
                  </w:pPr>
                  <w:r>
                    <w:rPr>
                      <w:rFonts w:hint="eastAsia" w:asciiTheme="majorEastAsia" w:hAnsiTheme="majorEastAsia" w:eastAsiaTheme="majorEastAsia" w:cstheme="majorEastAsia"/>
                      <w:color w:val="auto"/>
                      <w:lang w:eastAsia="zh-CN"/>
                    </w:rPr>
                    <w:t>达标</w:t>
                  </w:r>
                </w:p>
              </w:tc>
              <w:tc>
                <w:tcPr>
                  <w:tcW w:w="972" w:type="dxa"/>
                  <w:shd w:val="clear" w:color="auto" w:fill="auto"/>
                  <w:vAlign w:val="center"/>
                </w:tcPr>
                <w:p w14:paraId="77B47BCD">
                  <w:pPr>
                    <w:pStyle w:val="35"/>
                    <w:rPr>
                      <w:rFonts w:asciiTheme="majorEastAsia" w:hAnsiTheme="majorEastAsia" w:eastAsiaTheme="majorEastAsia" w:cstheme="majorEastAsia"/>
                      <w:color w:val="auto"/>
                    </w:rPr>
                  </w:pPr>
                  <w:r>
                    <w:rPr>
                      <w:rFonts w:hint="eastAsia" w:asciiTheme="majorEastAsia" w:hAnsiTheme="majorEastAsia" w:eastAsiaTheme="majorEastAsia" w:cstheme="majorEastAsia"/>
                      <w:color w:val="auto"/>
                      <w:lang w:eastAsia="zh-CN"/>
                    </w:rPr>
                    <w:t>达标</w:t>
                  </w:r>
                </w:p>
              </w:tc>
              <w:tc>
                <w:tcPr>
                  <w:tcW w:w="972" w:type="dxa"/>
                  <w:shd w:val="clear" w:color="auto" w:fill="auto"/>
                  <w:vAlign w:val="center"/>
                </w:tcPr>
                <w:p w14:paraId="4B0614B3">
                  <w:pPr>
                    <w:pStyle w:val="35"/>
                    <w:rPr>
                      <w:rFonts w:asciiTheme="majorEastAsia" w:hAnsiTheme="majorEastAsia" w:eastAsiaTheme="majorEastAsia" w:cstheme="majorEastAsia"/>
                      <w:color w:val="auto"/>
                    </w:rPr>
                  </w:pPr>
                  <w:r>
                    <w:rPr>
                      <w:rFonts w:hint="eastAsia" w:asciiTheme="majorEastAsia" w:hAnsiTheme="majorEastAsia" w:eastAsiaTheme="majorEastAsia" w:cstheme="majorEastAsia"/>
                      <w:color w:val="auto"/>
                      <w:lang w:eastAsia="zh-CN"/>
                    </w:rPr>
                    <w:t>达标</w:t>
                  </w:r>
                </w:p>
              </w:tc>
              <w:tc>
                <w:tcPr>
                  <w:tcW w:w="890" w:type="dxa"/>
                  <w:shd w:val="clear" w:color="auto" w:fill="auto"/>
                  <w:vAlign w:val="center"/>
                </w:tcPr>
                <w:p w14:paraId="32989FE3">
                  <w:pPr>
                    <w:pStyle w:val="35"/>
                    <w:rPr>
                      <w:rFonts w:asciiTheme="majorEastAsia" w:hAnsiTheme="majorEastAsia" w:eastAsiaTheme="majorEastAsia" w:cstheme="majorEastAsia"/>
                      <w:color w:val="auto"/>
                    </w:rPr>
                  </w:pPr>
                  <w:r>
                    <w:rPr>
                      <w:rFonts w:hint="eastAsia" w:asciiTheme="majorEastAsia" w:hAnsiTheme="majorEastAsia" w:eastAsiaTheme="majorEastAsia" w:cstheme="majorEastAsia"/>
                      <w:color w:val="auto"/>
                      <w:lang w:eastAsia="zh-CN"/>
                    </w:rPr>
                    <w:t>达标</w:t>
                  </w:r>
                </w:p>
              </w:tc>
              <w:tc>
                <w:tcPr>
                  <w:tcW w:w="890" w:type="dxa"/>
                  <w:shd w:val="clear" w:color="auto" w:fill="auto"/>
                  <w:vAlign w:val="center"/>
                </w:tcPr>
                <w:p w14:paraId="0717145D">
                  <w:pPr>
                    <w:pStyle w:val="35"/>
                    <w:rPr>
                      <w:rFonts w:asciiTheme="majorEastAsia" w:hAnsiTheme="majorEastAsia" w:eastAsiaTheme="majorEastAsia" w:cstheme="majorEastAsia"/>
                      <w:color w:val="auto"/>
                    </w:rPr>
                  </w:pPr>
                  <w:r>
                    <w:rPr>
                      <w:rFonts w:hint="eastAsia" w:asciiTheme="majorEastAsia" w:hAnsiTheme="majorEastAsia" w:eastAsiaTheme="majorEastAsia" w:cstheme="majorEastAsia"/>
                      <w:color w:val="auto"/>
                      <w:lang w:eastAsia="zh-CN"/>
                    </w:rPr>
                    <w:t>达标</w:t>
                  </w:r>
                </w:p>
              </w:tc>
              <w:tc>
                <w:tcPr>
                  <w:tcW w:w="890" w:type="dxa"/>
                  <w:vAlign w:val="center"/>
                </w:tcPr>
                <w:p w14:paraId="7DA53309">
                  <w:pPr>
                    <w:pStyle w:val="35"/>
                    <w:rPr>
                      <w:rFonts w:hint="default" w:asciiTheme="majorEastAsia" w:hAnsiTheme="majorEastAsia" w:eastAsiaTheme="majorEastAsia" w:cstheme="majorEastAsia"/>
                      <w:color w:val="auto"/>
                    </w:rPr>
                  </w:pPr>
                </w:p>
              </w:tc>
            </w:tr>
            <w:tr w14:paraId="1A80B4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trPr>
              <w:tc>
                <w:tcPr>
                  <w:tcW w:w="7878" w:type="dxa"/>
                  <w:gridSpan w:val="9"/>
                  <w:vAlign w:val="center"/>
                </w:tcPr>
                <w:p w14:paraId="0AB13543">
                  <w:pPr>
                    <w:pStyle w:val="35"/>
                    <w:jc w:val="left"/>
                    <w:rPr>
                      <w:rFonts w:hint="default" w:asciiTheme="majorEastAsia" w:hAnsiTheme="majorEastAsia" w:eastAsiaTheme="majorEastAsia" w:cstheme="majorEastAsia"/>
                      <w:color w:val="auto"/>
                    </w:rPr>
                  </w:pPr>
                  <w:r>
                    <w:rPr>
                      <w:rFonts w:hint="eastAsia" w:asciiTheme="majorEastAsia" w:hAnsiTheme="majorEastAsia" w:eastAsiaTheme="majorEastAsia" w:cstheme="majorEastAsia"/>
                      <w:color w:val="auto"/>
                      <w:lang w:val="en-US" w:eastAsia="zh-CN"/>
                    </w:rPr>
                    <w:t>L：</w:t>
                  </w:r>
                  <w:r>
                    <w:rPr>
                      <w:rFonts w:hint="default" w:asciiTheme="majorEastAsia" w:hAnsiTheme="majorEastAsia" w:eastAsiaTheme="majorEastAsia" w:cstheme="majorEastAsia"/>
                      <w:color w:val="auto"/>
                    </w:rPr>
                    <w:t>最低检出限</w:t>
                  </w:r>
                </w:p>
              </w:tc>
            </w:tr>
          </w:tbl>
          <w:p w14:paraId="0AB8BEE9">
            <w:pPr>
              <w:ind w:firstLine="480"/>
              <w:rPr>
                <w:rFonts w:hint="eastAsia" w:asciiTheme="majorEastAsia" w:hAnsiTheme="majorEastAsia" w:eastAsiaTheme="majorEastAsia" w:cstheme="majorEastAsia"/>
                <w:color w:val="auto"/>
                <w:lang w:eastAsia="zh-CN"/>
              </w:rPr>
            </w:pPr>
            <w:r>
              <w:rPr>
                <w:rFonts w:hint="eastAsia" w:asciiTheme="majorEastAsia" w:hAnsiTheme="majorEastAsia" w:eastAsiaTheme="majorEastAsia" w:cstheme="majorEastAsia"/>
                <w:color w:val="auto"/>
                <w:lang w:eastAsia="zh-CN"/>
              </w:rPr>
              <w:t>根据上述浸出实验检测结果，本项目磷石膏不属于危险废物。因检测结果中氟化物超过《污水综合排放标准》（GB8978-1996）中一级标准最高允许排放浓度，故本项目原料磷石膏渣属于第Ⅱ类固体废弃物。</w:t>
            </w:r>
          </w:p>
          <w:p w14:paraId="0A048EB9">
            <w:pPr>
              <w:ind w:left="480" w:leftChars="200" w:firstLine="0" w:firstLineChars="0"/>
              <w:rPr>
                <w:rFonts w:asciiTheme="majorEastAsia" w:hAnsiTheme="majorEastAsia" w:eastAsiaTheme="majorEastAsia" w:cstheme="majorEastAsia"/>
                <w:color w:val="auto"/>
              </w:rPr>
            </w:pPr>
            <w:r>
              <w:rPr>
                <w:rFonts w:hint="eastAsia" w:asciiTheme="majorEastAsia" w:hAnsiTheme="majorEastAsia" w:eastAsiaTheme="majorEastAsia" w:cstheme="majorEastAsia"/>
                <w:color w:val="auto"/>
              </w:rPr>
              <w:t>（2）脱硫石膏</w:t>
            </w:r>
          </w:p>
          <w:p w14:paraId="7E2231D5">
            <w:pPr>
              <w:ind w:firstLine="480"/>
              <w:rPr>
                <w:rFonts w:asciiTheme="majorEastAsia" w:hAnsiTheme="majorEastAsia" w:eastAsiaTheme="majorEastAsia" w:cstheme="majorEastAsia"/>
                <w:color w:val="auto"/>
              </w:rPr>
            </w:pPr>
            <w:r>
              <w:rPr>
                <w:rFonts w:hint="eastAsia" w:asciiTheme="majorEastAsia" w:hAnsiTheme="majorEastAsia" w:eastAsiaTheme="majorEastAsia" w:cstheme="majorEastAsia"/>
                <w:color w:val="auto"/>
              </w:rPr>
              <w:t>根据云南云铜锌业股份有限公司临时委托检测</w:t>
            </w:r>
            <w:r>
              <w:rPr>
                <w:rFonts w:hint="eastAsia" w:asciiTheme="majorEastAsia" w:hAnsiTheme="majorEastAsia" w:eastAsiaTheme="majorEastAsia" w:cstheme="majorEastAsia"/>
                <w:color w:val="auto"/>
                <w:lang w:eastAsia="zh-CN"/>
              </w:rPr>
              <w:t>（项目原料供应商）</w:t>
            </w:r>
            <w:r>
              <w:rPr>
                <w:rFonts w:hint="eastAsia" w:asciiTheme="majorEastAsia" w:hAnsiTheme="majorEastAsia" w:eastAsiaTheme="majorEastAsia" w:cstheme="majorEastAsia"/>
                <w:color w:val="auto"/>
              </w:rPr>
              <w:t>委托云南省有色金属及制品质量监督检验站对</w:t>
            </w:r>
            <w:r>
              <w:rPr>
                <w:rFonts w:hint="eastAsia" w:asciiTheme="majorEastAsia" w:hAnsiTheme="majorEastAsia" w:eastAsiaTheme="majorEastAsia" w:cstheme="majorEastAsia"/>
                <w:color w:val="auto"/>
                <w:highlight w:val="none"/>
                <w:lang w:eastAsia="zh-CN"/>
              </w:rPr>
              <w:t>脱硫</w:t>
            </w:r>
            <w:r>
              <w:rPr>
                <w:rFonts w:hint="eastAsia" w:asciiTheme="majorEastAsia" w:hAnsiTheme="majorEastAsia" w:eastAsiaTheme="majorEastAsia" w:cstheme="majorEastAsia"/>
                <w:color w:val="auto"/>
                <w:highlight w:val="none"/>
              </w:rPr>
              <w:t>石膏</w:t>
            </w:r>
            <w:r>
              <w:rPr>
                <w:rFonts w:hint="eastAsia" w:asciiTheme="majorEastAsia" w:hAnsiTheme="majorEastAsia" w:eastAsiaTheme="majorEastAsia" w:cstheme="majorEastAsia"/>
                <w:color w:val="auto"/>
                <w:highlight w:val="none"/>
                <w:lang w:eastAsia="zh-CN"/>
              </w:rPr>
              <w:t>（石膏渣）</w:t>
            </w:r>
            <w:r>
              <w:rPr>
                <w:rFonts w:hint="eastAsia" w:asciiTheme="majorEastAsia" w:hAnsiTheme="majorEastAsia" w:eastAsiaTheme="majorEastAsia" w:cstheme="majorEastAsia"/>
                <w:color w:val="auto"/>
              </w:rPr>
              <w:t>进行的</w:t>
            </w:r>
            <w:r>
              <w:rPr>
                <w:rFonts w:hint="eastAsia" w:asciiTheme="majorEastAsia" w:hAnsiTheme="majorEastAsia" w:eastAsiaTheme="majorEastAsia" w:cstheme="majorEastAsia"/>
                <w:color w:val="auto"/>
                <w:lang w:eastAsia="zh-CN"/>
              </w:rPr>
              <w:t>浸出实验</w:t>
            </w:r>
            <w:r>
              <w:rPr>
                <w:rFonts w:hint="eastAsia" w:asciiTheme="majorEastAsia" w:hAnsiTheme="majorEastAsia" w:eastAsiaTheme="majorEastAsia" w:cstheme="majorEastAsia"/>
                <w:color w:val="auto"/>
              </w:rPr>
              <w:t>检测报告</w:t>
            </w:r>
            <w:r>
              <w:rPr>
                <w:rFonts w:hint="eastAsia" w:asciiTheme="majorEastAsia" w:hAnsiTheme="majorEastAsia" w:eastAsiaTheme="majorEastAsia" w:cstheme="majorEastAsia"/>
                <w:color w:val="auto"/>
                <w:lang w:eastAsia="zh-CN"/>
              </w:rPr>
              <w:t>（报告编号:H20250812-01）</w:t>
            </w:r>
            <w:r>
              <w:rPr>
                <w:rFonts w:hint="eastAsia" w:asciiTheme="majorEastAsia" w:hAnsiTheme="majorEastAsia" w:eastAsiaTheme="majorEastAsia" w:cstheme="majorEastAsia"/>
                <w:color w:val="auto"/>
              </w:rPr>
              <w:t>，其</w:t>
            </w:r>
            <w:r>
              <w:rPr>
                <w:rFonts w:hint="eastAsia" w:asciiTheme="majorEastAsia" w:hAnsiTheme="majorEastAsia" w:eastAsiaTheme="majorEastAsia" w:cstheme="majorEastAsia"/>
                <w:color w:val="auto"/>
                <w:lang w:eastAsia="zh-CN"/>
              </w:rPr>
              <w:t>检测结果</w:t>
            </w:r>
            <w:r>
              <w:rPr>
                <w:rFonts w:hint="eastAsia" w:asciiTheme="majorEastAsia" w:hAnsiTheme="majorEastAsia" w:eastAsiaTheme="majorEastAsia" w:cstheme="majorEastAsia"/>
                <w:color w:val="auto"/>
              </w:rPr>
              <w:t>如下所示：</w:t>
            </w:r>
          </w:p>
          <w:p w14:paraId="5C087E34">
            <w:pPr>
              <w:pStyle w:val="36"/>
              <w:ind w:firstLine="480"/>
              <w:rPr>
                <w:rFonts w:hint="default" w:asciiTheme="majorEastAsia" w:hAnsiTheme="majorEastAsia" w:eastAsiaTheme="majorEastAsia" w:cstheme="majorEastAsia"/>
                <w:color w:val="auto"/>
              </w:rPr>
            </w:pPr>
            <w:r>
              <w:rPr>
                <w:rFonts w:asciiTheme="majorEastAsia" w:hAnsiTheme="majorEastAsia" w:eastAsiaTheme="majorEastAsia" w:cstheme="majorEastAsia"/>
                <w:color w:val="auto"/>
              </w:rPr>
              <w:t>表2-</w:t>
            </w:r>
            <w:r>
              <w:rPr>
                <w:rFonts w:hint="eastAsia" w:asciiTheme="majorEastAsia" w:hAnsiTheme="majorEastAsia" w:eastAsiaTheme="majorEastAsia" w:cstheme="majorEastAsia"/>
                <w:color w:val="auto"/>
                <w:lang w:val="en-US" w:eastAsia="zh-CN"/>
              </w:rPr>
              <w:t>6</w:t>
            </w:r>
            <w:r>
              <w:rPr>
                <w:rFonts w:asciiTheme="majorEastAsia" w:hAnsiTheme="majorEastAsia" w:eastAsiaTheme="majorEastAsia" w:cstheme="majorEastAsia"/>
                <w:color w:val="auto"/>
              </w:rPr>
              <w:t xml:space="preserve"> </w:t>
            </w:r>
            <w:r>
              <w:rPr>
                <w:rFonts w:hint="eastAsia" w:asciiTheme="majorEastAsia" w:hAnsiTheme="majorEastAsia" w:eastAsiaTheme="majorEastAsia" w:cstheme="majorEastAsia"/>
                <w:color w:val="auto"/>
                <w:lang w:eastAsia="zh-CN"/>
              </w:rPr>
              <w:t>脱硫</w:t>
            </w:r>
            <w:r>
              <w:rPr>
                <w:rFonts w:asciiTheme="majorEastAsia" w:hAnsiTheme="majorEastAsia" w:eastAsiaTheme="majorEastAsia" w:cstheme="majorEastAsia"/>
                <w:color w:val="auto"/>
              </w:rPr>
              <w:t>石膏主要成分一览表</w:t>
            </w:r>
          </w:p>
          <w:tbl>
            <w:tblPr>
              <w:tblStyle w:val="28"/>
              <w:tblW w:w="787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9"/>
              <w:gridCol w:w="742"/>
              <w:gridCol w:w="972"/>
              <w:gridCol w:w="891"/>
              <w:gridCol w:w="972"/>
              <w:gridCol w:w="972"/>
              <w:gridCol w:w="890"/>
              <w:gridCol w:w="890"/>
              <w:gridCol w:w="890"/>
            </w:tblGrid>
            <w:tr w14:paraId="3FCAA2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659" w:type="dxa"/>
                  <w:vMerge w:val="restart"/>
                  <w:vAlign w:val="center"/>
                </w:tcPr>
                <w:p w14:paraId="68596EE0">
                  <w:pPr>
                    <w:pStyle w:val="35"/>
                    <w:rPr>
                      <w:rFonts w:hint="default" w:asciiTheme="majorEastAsia" w:hAnsiTheme="majorEastAsia" w:eastAsiaTheme="majorEastAsia" w:cstheme="majorEastAsia"/>
                      <w:b/>
                      <w:bCs/>
                      <w:color w:val="auto"/>
                    </w:rPr>
                  </w:pPr>
                  <w:r>
                    <w:rPr>
                      <w:rFonts w:asciiTheme="majorEastAsia" w:hAnsiTheme="majorEastAsia" w:eastAsiaTheme="majorEastAsia" w:cstheme="majorEastAsia"/>
                      <w:b/>
                      <w:bCs/>
                      <w:color w:val="auto"/>
                    </w:rPr>
                    <w:t>原料名称</w:t>
                  </w:r>
                </w:p>
              </w:tc>
              <w:tc>
                <w:tcPr>
                  <w:tcW w:w="7219" w:type="dxa"/>
                  <w:gridSpan w:val="8"/>
                  <w:vAlign w:val="center"/>
                </w:tcPr>
                <w:p w14:paraId="5922D6F4">
                  <w:pPr>
                    <w:pStyle w:val="35"/>
                    <w:rPr>
                      <w:rFonts w:hint="default" w:asciiTheme="majorEastAsia" w:hAnsiTheme="majorEastAsia" w:eastAsiaTheme="majorEastAsia" w:cstheme="majorEastAsia"/>
                      <w:b/>
                      <w:bCs/>
                      <w:color w:val="auto"/>
                    </w:rPr>
                  </w:pPr>
                  <w:r>
                    <w:rPr>
                      <w:rFonts w:asciiTheme="majorEastAsia" w:hAnsiTheme="majorEastAsia" w:eastAsiaTheme="majorEastAsia" w:cstheme="majorEastAsia"/>
                      <w:b/>
                      <w:bCs/>
                      <w:color w:val="auto"/>
                    </w:rPr>
                    <w:t>成分分析</w:t>
                  </w:r>
                </w:p>
              </w:tc>
            </w:tr>
            <w:tr w14:paraId="1AC5AF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659" w:type="dxa"/>
                  <w:vMerge w:val="continue"/>
                  <w:vAlign w:val="center"/>
                </w:tcPr>
                <w:p w14:paraId="34CB6A8F">
                  <w:pPr>
                    <w:pStyle w:val="35"/>
                    <w:rPr>
                      <w:rFonts w:hint="default" w:asciiTheme="majorEastAsia" w:hAnsiTheme="majorEastAsia" w:eastAsiaTheme="majorEastAsia" w:cstheme="majorEastAsia"/>
                      <w:b/>
                      <w:bCs/>
                      <w:color w:val="auto"/>
                    </w:rPr>
                  </w:pPr>
                </w:p>
              </w:tc>
              <w:tc>
                <w:tcPr>
                  <w:tcW w:w="742" w:type="dxa"/>
                  <w:shd w:val="clear" w:color="auto" w:fill="auto"/>
                  <w:vAlign w:val="center"/>
                </w:tcPr>
                <w:p w14:paraId="43782372">
                  <w:pPr>
                    <w:pStyle w:val="35"/>
                    <w:rPr>
                      <w:rFonts w:hint="default" w:asciiTheme="majorEastAsia" w:hAnsiTheme="majorEastAsia" w:eastAsiaTheme="majorEastAsia" w:cstheme="majorEastAsia"/>
                      <w:b/>
                      <w:bCs/>
                      <w:color w:val="auto"/>
                    </w:rPr>
                  </w:pPr>
                  <w:r>
                    <w:rPr>
                      <w:rFonts w:asciiTheme="majorEastAsia" w:hAnsiTheme="majorEastAsia" w:eastAsiaTheme="majorEastAsia" w:cstheme="majorEastAsia"/>
                      <w:b/>
                      <w:bCs/>
                      <w:color w:val="auto"/>
                    </w:rPr>
                    <w:t>pH</w:t>
                  </w:r>
                </w:p>
              </w:tc>
              <w:tc>
                <w:tcPr>
                  <w:tcW w:w="972" w:type="dxa"/>
                  <w:shd w:val="clear" w:color="auto" w:fill="auto"/>
                  <w:vAlign w:val="center"/>
                </w:tcPr>
                <w:p w14:paraId="516C431C">
                  <w:pPr>
                    <w:pStyle w:val="35"/>
                    <w:rPr>
                      <w:rFonts w:hint="default" w:asciiTheme="majorEastAsia" w:hAnsiTheme="majorEastAsia" w:eastAsiaTheme="majorEastAsia" w:cstheme="majorEastAsia"/>
                      <w:b/>
                      <w:bCs/>
                      <w:color w:val="auto"/>
                    </w:rPr>
                  </w:pPr>
                  <w:r>
                    <w:rPr>
                      <w:rFonts w:asciiTheme="majorEastAsia" w:hAnsiTheme="majorEastAsia" w:eastAsiaTheme="majorEastAsia" w:cstheme="majorEastAsia"/>
                      <w:b/>
                      <w:bCs/>
                      <w:color w:val="auto"/>
                    </w:rPr>
                    <w:t>六价铬mg/L</w:t>
                  </w:r>
                </w:p>
              </w:tc>
              <w:tc>
                <w:tcPr>
                  <w:tcW w:w="891" w:type="dxa"/>
                  <w:shd w:val="clear" w:color="auto" w:fill="auto"/>
                  <w:vAlign w:val="center"/>
                </w:tcPr>
                <w:p w14:paraId="282F989E">
                  <w:pPr>
                    <w:pStyle w:val="35"/>
                    <w:rPr>
                      <w:rFonts w:hint="default" w:asciiTheme="majorEastAsia" w:hAnsiTheme="majorEastAsia" w:eastAsiaTheme="majorEastAsia" w:cstheme="majorEastAsia"/>
                      <w:b/>
                      <w:bCs/>
                      <w:color w:val="auto"/>
                    </w:rPr>
                  </w:pPr>
                  <w:r>
                    <w:rPr>
                      <w:rFonts w:asciiTheme="majorEastAsia" w:hAnsiTheme="majorEastAsia" w:eastAsiaTheme="majorEastAsia" w:cstheme="majorEastAsia"/>
                      <w:b/>
                      <w:bCs/>
                      <w:color w:val="auto"/>
                    </w:rPr>
                    <w:t>氟化物mg/L</w:t>
                  </w:r>
                </w:p>
              </w:tc>
              <w:tc>
                <w:tcPr>
                  <w:tcW w:w="972" w:type="dxa"/>
                  <w:shd w:val="clear" w:color="auto" w:fill="auto"/>
                  <w:vAlign w:val="center"/>
                </w:tcPr>
                <w:p w14:paraId="680DAC94">
                  <w:pPr>
                    <w:pStyle w:val="35"/>
                    <w:rPr>
                      <w:rFonts w:hint="default" w:asciiTheme="majorEastAsia" w:hAnsiTheme="majorEastAsia" w:eastAsiaTheme="majorEastAsia" w:cstheme="majorEastAsia"/>
                      <w:b/>
                      <w:bCs/>
                      <w:color w:val="auto"/>
                    </w:rPr>
                  </w:pPr>
                  <w:r>
                    <w:rPr>
                      <w:rFonts w:asciiTheme="majorEastAsia" w:hAnsiTheme="majorEastAsia" w:eastAsiaTheme="majorEastAsia" w:cstheme="majorEastAsia"/>
                      <w:b/>
                      <w:bCs/>
                      <w:color w:val="auto"/>
                    </w:rPr>
                    <w:t>汞μg/L</w:t>
                  </w:r>
                </w:p>
              </w:tc>
              <w:tc>
                <w:tcPr>
                  <w:tcW w:w="972" w:type="dxa"/>
                  <w:shd w:val="clear" w:color="auto" w:fill="auto"/>
                  <w:vAlign w:val="center"/>
                </w:tcPr>
                <w:p w14:paraId="0D9F309E">
                  <w:pPr>
                    <w:pStyle w:val="35"/>
                    <w:rPr>
                      <w:rFonts w:hint="default" w:asciiTheme="majorEastAsia" w:hAnsiTheme="majorEastAsia" w:eastAsiaTheme="majorEastAsia" w:cstheme="majorEastAsia"/>
                      <w:b/>
                      <w:bCs/>
                      <w:color w:val="auto"/>
                    </w:rPr>
                  </w:pPr>
                  <w:r>
                    <w:rPr>
                      <w:rFonts w:asciiTheme="majorEastAsia" w:hAnsiTheme="majorEastAsia" w:eastAsiaTheme="majorEastAsia" w:cstheme="majorEastAsia"/>
                      <w:b/>
                      <w:bCs/>
                      <w:color w:val="auto"/>
                    </w:rPr>
                    <w:t>砷μg/L</w:t>
                  </w:r>
                </w:p>
              </w:tc>
              <w:tc>
                <w:tcPr>
                  <w:tcW w:w="890" w:type="dxa"/>
                  <w:shd w:val="clear" w:color="auto" w:fill="auto"/>
                  <w:vAlign w:val="center"/>
                </w:tcPr>
                <w:p w14:paraId="02954DCF">
                  <w:pPr>
                    <w:pStyle w:val="35"/>
                    <w:rPr>
                      <w:rFonts w:hint="default" w:asciiTheme="majorEastAsia" w:hAnsiTheme="majorEastAsia" w:eastAsiaTheme="majorEastAsia" w:cstheme="majorEastAsia"/>
                      <w:b/>
                      <w:bCs/>
                      <w:color w:val="auto"/>
                    </w:rPr>
                  </w:pPr>
                  <w:r>
                    <w:rPr>
                      <w:rFonts w:asciiTheme="majorEastAsia" w:hAnsiTheme="majorEastAsia" w:eastAsiaTheme="majorEastAsia" w:cstheme="majorEastAsia"/>
                      <w:b/>
                      <w:bCs/>
                      <w:color w:val="auto"/>
                    </w:rPr>
                    <w:t>铅mg/L</w:t>
                  </w:r>
                </w:p>
              </w:tc>
              <w:tc>
                <w:tcPr>
                  <w:tcW w:w="890" w:type="dxa"/>
                  <w:shd w:val="clear" w:color="auto" w:fill="auto"/>
                  <w:vAlign w:val="center"/>
                </w:tcPr>
                <w:p w14:paraId="45761E2F">
                  <w:pPr>
                    <w:pStyle w:val="35"/>
                    <w:rPr>
                      <w:rFonts w:hint="default" w:asciiTheme="majorEastAsia" w:hAnsiTheme="majorEastAsia" w:eastAsiaTheme="majorEastAsia" w:cstheme="majorEastAsia"/>
                      <w:b/>
                      <w:bCs/>
                      <w:color w:val="auto"/>
                    </w:rPr>
                  </w:pPr>
                  <w:r>
                    <w:rPr>
                      <w:rFonts w:asciiTheme="majorEastAsia" w:hAnsiTheme="majorEastAsia" w:eastAsiaTheme="majorEastAsia" w:cstheme="majorEastAsia"/>
                      <w:b/>
                      <w:bCs/>
                      <w:color w:val="auto"/>
                    </w:rPr>
                    <w:t>铍mg/L</w:t>
                  </w:r>
                </w:p>
              </w:tc>
              <w:tc>
                <w:tcPr>
                  <w:tcW w:w="890" w:type="dxa"/>
                  <w:shd w:val="clear" w:color="auto" w:fill="auto"/>
                  <w:vAlign w:val="center"/>
                </w:tcPr>
                <w:p w14:paraId="5513B216">
                  <w:pPr>
                    <w:pStyle w:val="35"/>
                    <w:rPr>
                      <w:rFonts w:hint="default" w:asciiTheme="majorEastAsia" w:hAnsiTheme="majorEastAsia" w:eastAsiaTheme="majorEastAsia" w:cstheme="majorEastAsia"/>
                      <w:b/>
                      <w:bCs/>
                      <w:color w:val="auto"/>
                    </w:rPr>
                  </w:pPr>
                  <w:r>
                    <w:rPr>
                      <w:rFonts w:asciiTheme="majorEastAsia" w:hAnsiTheme="majorEastAsia" w:eastAsiaTheme="majorEastAsia" w:cstheme="majorEastAsia"/>
                      <w:b/>
                      <w:bCs/>
                      <w:color w:val="auto"/>
                    </w:rPr>
                    <w:t>铬mg/L</w:t>
                  </w:r>
                </w:p>
              </w:tc>
            </w:tr>
            <w:tr w14:paraId="7638F7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trPr>
              <w:tc>
                <w:tcPr>
                  <w:tcW w:w="659" w:type="dxa"/>
                  <w:vAlign w:val="center"/>
                </w:tcPr>
                <w:p w14:paraId="3EF3DFA4">
                  <w:pPr>
                    <w:pStyle w:val="35"/>
                    <w:rPr>
                      <w:rFonts w:hint="default" w:asciiTheme="majorEastAsia" w:hAnsiTheme="majorEastAsia" w:eastAsiaTheme="majorEastAsia" w:cstheme="majorEastAsia"/>
                      <w:color w:val="auto"/>
                    </w:rPr>
                  </w:pPr>
                  <w:r>
                    <w:rPr>
                      <w:rFonts w:hint="eastAsia" w:asciiTheme="majorEastAsia" w:hAnsiTheme="majorEastAsia" w:eastAsiaTheme="majorEastAsia" w:cstheme="majorEastAsia"/>
                      <w:b/>
                      <w:bCs/>
                      <w:color w:val="auto"/>
                    </w:rPr>
                    <w:t>脱硫石膏</w:t>
                  </w:r>
                </w:p>
              </w:tc>
              <w:tc>
                <w:tcPr>
                  <w:tcW w:w="742" w:type="dxa"/>
                  <w:vAlign w:val="center"/>
                </w:tcPr>
                <w:p w14:paraId="0DAE0792">
                  <w:pPr>
                    <w:pStyle w:val="35"/>
                    <w:rPr>
                      <w:rFonts w:hint="default" w:asciiTheme="majorEastAsia" w:hAnsiTheme="majorEastAsia" w:eastAsiaTheme="majorEastAsia" w:cstheme="majorEastAsia"/>
                      <w:color w:val="auto"/>
                      <w:lang w:val="en-US" w:eastAsia="zh-CN"/>
                    </w:rPr>
                  </w:pPr>
                  <w:r>
                    <w:rPr>
                      <w:rFonts w:hint="eastAsia" w:asciiTheme="majorEastAsia" w:hAnsiTheme="majorEastAsia" w:eastAsiaTheme="majorEastAsia" w:cstheme="majorEastAsia"/>
                      <w:color w:val="auto"/>
                      <w:lang w:val="en-US" w:eastAsia="zh-CN"/>
                    </w:rPr>
                    <w:t>9.36</w:t>
                  </w:r>
                </w:p>
              </w:tc>
              <w:tc>
                <w:tcPr>
                  <w:tcW w:w="972" w:type="dxa"/>
                  <w:vAlign w:val="center"/>
                </w:tcPr>
                <w:p w14:paraId="4CF2D369">
                  <w:pPr>
                    <w:pStyle w:val="35"/>
                    <w:rPr>
                      <w:rFonts w:hint="default" w:asciiTheme="majorEastAsia" w:hAnsiTheme="majorEastAsia" w:eastAsiaTheme="majorEastAsia" w:cstheme="majorEastAsia"/>
                      <w:color w:val="auto"/>
                    </w:rPr>
                  </w:pPr>
                  <w:r>
                    <w:rPr>
                      <w:rFonts w:hint="eastAsia" w:asciiTheme="majorEastAsia" w:hAnsiTheme="majorEastAsia" w:eastAsiaTheme="majorEastAsia" w:cstheme="majorEastAsia"/>
                      <w:color w:val="auto"/>
                      <w:lang w:eastAsia="zh-CN"/>
                    </w:rPr>
                    <w:t>＜</w:t>
                  </w:r>
                  <w:r>
                    <w:rPr>
                      <w:rFonts w:asciiTheme="majorEastAsia" w:hAnsiTheme="majorEastAsia" w:eastAsiaTheme="majorEastAsia" w:cstheme="majorEastAsia"/>
                      <w:color w:val="auto"/>
                    </w:rPr>
                    <w:t>0.004</w:t>
                  </w:r>
                </w:p>
              </w:tc>
              <w:tc>
                <w:tcPr>
                  <w:tcW w:w="891" w:type="dxa"/>
                  <w:vAlign w:val="center"/>
                </w:tcPr>
                <w:p w14:paraId="3AE11917">
                  <w:pPr>
                    <w:pStyle w:val="35"/>
                    <w:rPr>
                      <w:rFonts w:hint="default" w:asciiTheme="majorEastAsia" w:hAnsiTheme="majorEastAsia" w:eastAsiaTheme="majorEastAsia" w:cstheme="majorEastAsia"/>
                      <w:color w:val="auto"/>
                      <w:lang w:val="en-US" w:eastAsia="zh-CN"/>
                    </w:rPr>
                  </w:pPr>
                  <w:r>
                    <w:rPr>
                      <w:rFonts w:hint="eastAsia" w:asciiTheme="majorEastAsia" w:hAnsiTheme="majorEastAsia" w:eastAsiaTheme="majorEastAsia" w:cstheme="majorEastAsia"/>
                      <w:color w:val="auto"/>
                      <w:lang w:val="en-US" w:eastAsia="zh-CN"/>
                    </w:rPr>
                    <w:t>6.86</w:t>
                  </w:r>
                </w:p>
              </w:tc>
              <w:tc>
                <w:tcPr>
                  <w:tcW w:w="972" w:type="dxa"/>
                  <w:vAlign w:val="center"/>
                </w:tcPr>
                <w:p w14:paraId="79E2050C">
                  <w:pPr>
                    <w:pStyle w:val="35"/>
                    <w:rPr>
                      <w:rFonts w:hint="default" w:asciiTheme="majorEastAsia" w:hAnsiTheme="majorEastAsia" w:eastAsiaTheme="majorEastAsia" w:cstheme="majorEastAsia"/>
                      <w:color w:val="auto"/>
                      <w:lang w:val="en-US" w:eastAsia="zh-CN"/>
                    </w:rPr>
                  </w:pPr>
                  <w:r>
                    <w:rPr>
                      <w:rFonts w:hint="eastAsia" w:asciiTheme="majorEastAsia" w:hAnsiTheme="majorEastAsia" w:eastAsiaTheme="majorEastAsia" w:cstheme="majorEastAsia"/>
                      <w:color w:val="auto"/>
                      <w:lang w:val="en-US" w:eastAsia="zh-CN"/>
                    </w:rPr>
                    <w:t>0.00002</w:t>
                  </w:r>
                </w:p>
              </w:tc>
              <w:tc>
                <w:tcPr>
                  <w:tcW w:w="972" w:type="dxa"/>
                  <w:vAlign w:val="center"/>
                </w:tcPr>
                <w:p w14:paraId="00B2C309">
                  <w:pPr>
                    <w:pStyle w:val="35"/>
                    <w:rPr>
                      <w:rFonts w:hint="default" w:asciiTheme="majorEastAsia" w:hAnsiTheme="majorEastAsia" w:eastAsiaTheme="majorEastAsia" w:cstheme="majorEastAsia"/>
                      <w:color w:val="auto"/>
                      <w:lang w:val="en-US" w:eastAsia="zh-CN"/>
                    </w:rPr>
                  </w:pPr>
                  <w:r>
                    <w:rPr>
                      <w:rFonts w:hint="eastAsia" w:asciiTheme="majorEastAsia" w:hAnsiTheme="majorEastAsia" w:eastAsiaTheme="majorEastAsia" w:cstheme="majorEastAsia"/>
                      <w:color w:val="auto"/>
                      <w:lang w:val="en-US" w:eastAsia="zh-CN"/>
                    </w:rPr>
                    <w:t>0.0001</w:t>
                  </w:r>
                </w:p>
              </w:tc>
              <w:tc>
                <w:tcPr>
                  <w:tcW w:w="890" w:type="dxa"/>
                  <w:vAlign w:val="center"/>
                </w:tcPr>
                <w:p w14:paraId="69DA4EB5">
                  <w:pPr>
                    <w:pStyle w:val="35"/>
                    <w:rPr>
                      <w:rFonts w:hint="default" w:asciiTheme="majorEastAsia" w:hAnsiTheme="majorEastAsia" w:eastAsiaTheme="majorEastAsia" w:cstheme="majorEastAsia"/>
                      <w:color w:val="auto"/>
                      <w:lang w:val="en-US" w:eastAsia="zh-CN"/>
                    </w:rPr>
                  </w:pPr>
                  <w:r>
                    <w:rPr>
                      <w:rFonts w:hint="eastAsia" w:asciiTheme="majorEastAsia" w:hAnsiTheme="majorEastAsia" w:eastAsiaTheme="majorEastAsia" w:cstheme="majorEastAsia"/>
                      <w:color w:val="auto"/>
                      <w:lang w:val="en-US" w:eastAsia="zh-CN"/>
                    </w:rPr>
                    <w:t>0.03</w:t>
                  </w:r>
                </w:p>
              </w:tc>
              <w:tc>
                <w:tcPr>
                  <w:tcW w:w="890" w:type="dxa"/>
                  <w:vAlign w:val="center"/>
                </w:tcPr>
                <w:p w14:paraId="0A0ADB9C">
                  <w:pPr>
                    <w:pStyle w:val="35"/>
                    <w:rPr>
                      <w:rFonts w:hint="default" w:asciiTheme="majorEastAsia" w:hAnsiTheme="majorEastAsia" w:eastAsiaTheme="majorEastAsia" w:cstheme="majorEastAsia"/>
                      <w:color w:val="auto"/>
                    </w:rPr>
                  </w:pPr>
                  <w:r>
                    <w:rPr>
                      <w:rFonts w:asciiTheme="majorEastAsia" w:hAnsiTheme="majorEastAsia" w:eastAsiaTheme="majorEastAsia" w:cstheme="majorEastAsia"/>
                      <w:color w:val="auto"/>
                    </w:rPr>
                    <w:t>0.004</w:t>
                  </w:r>
                </w:p>
              </w:tc>
              <w:tc>
                <w:tcPr>
                  <w:tcW w:w="890" w:type="dxa"/>
                  <w:vAlign w:val="center"/>
                </w:tcPr>
                <w:p w14:paraId="59384CAF">
                  <w:pPr>
                    <w:pStyle w:val="35"/>
                    <w:rPr>
                      <w:rFonts w:hint="eastAsia" w:asciiTheme="majorEastAsia" w:hAnsiTheme="majorEastAsia" w:eastAsiaTheme="majorEastAsia" w:cstheme="majorEastAsia"/>
                      <w:color w:val="auto"/>
                      <w:lang w:eastAsia="zh-CN"/>
                    </w:rPr>
                  </w:pPr>
                  <w:r>
                    <w:rPr>
                      <w:rFonts w:asciiTheme="majorEastAsia" w:hAnsiTheme="majorEastAsia" w:eastAsiaTheme="majorEastAsia" w:cstheme="majorEastAsia"/>
                      <w:color w:val="auto"/>
                    </w:rPr>
                    <w:t>0.0</w:t>
                  </w:r>
                  <w:r>
                    <w:rPr>
                      <w:rFonts w:hint="eastAsia" w:asciiTheme="majorEastAsia" w:hAnsiTheme="majorEastAsia" w:eastAsiaTheme="majorEastAsia" w:cstheme="majorEastAsia"/>
                      <w:color w:val="auto"/>
                      <w:lang w:val="en-US" w:eastAsia="zh-CN"/>
                    </w:rPr>
                    <w:t>2</w:t>
                  </w:r>
                </w:p>
              </w:tc>
            </w:tr>
            <w:tr w14:paraId="300710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1" w:hRule="atLeast"/>
              </w:trPr>
              <w:tc>
                <w:tcPr>
                  <w:tcW w:w="659" w:type="dxa"/>
                  <w:vAlign w:val="center"/>
                </w:tcPr>
                <w:p w14:paraId="416F6CE8">
                  <w:pPr>
                    <w:pStyle w:val="35"/>
                    <w:rPr>
                      <w:rFonts w:hint="eastAsia" w:asciiTheme="majorEastAsia" w:hAnsiTheme="majorEastAsia" w:eastAsiaTheme="majorEastAsia" w:cstheme="majorEastAsia"/>
                      <w:b/>
                      <w:bCs/>
                      <w:color w:val="auto"/>
                      <w:lang w:eastAsia="zh-CN"/>
                    </w:rPr>
                  </w:pPr>
                  <w:r>
                    <w:rPr>
                      <w:rFonts w:hint="eastAsia" w:asciiTheme="majorEastAsia" w:hAnsiTheme="majorEastAsia" w:eastAsiaTheme="majorEastAsia" w:cstheme="majorEastAsia"/>
                      <w:b/>
                      <w:bCs/>
                      <w:color w:val="auto"/>
                      <w:lang w:eastAsia="zh-CN"/>
                    </w:rPr>
                    <w:t>标准</w:t>
                  </w:r>
                </w:p>
              </w:tc>
              <w:tc>
                <w:tcPr>
                  <w:tcW w:w="742" w:type="dxa"/>
                  <w:vAlign w:val="center"/>
                </w:tcPr>
                <w:p w14:paraId="67F47E1C">
                  <w:pPr>
                    <w:pStyle w:val="35"/>
                    <w:rPr>
                      <w:rFonts w:hint="default" w:asciiTheme="majorEastAsia" w:hAnsiTheme="majorEastAsia" w:eastAsiaTheme="majorEastAsia" w:cstheme="majorEastAsia"/>
                      <w:b/>
                      <w:bCs/>
                      <w:color w:val="auto"/>
                      <w:lang w:val="en-US" w:eastAsia="zh-CN"/>
                    </w:rPr>
                  </w:pPr>
                  <w:r>
                    <w:rPr>
                      <w:rFonts w:hint="eastAsia" w:asciiTheme="majorEastAsia" w:hAnsiTheme="majorEastAsia" w:eastAsiaTheme="majorEastAsia" w:cstheme="majorEastAsia"/>
                      <w:b/>
                      <w:bCs/>
                      <w:color w:val="auto"/>
                      <w:lang w:val="en-US" w:eastAsia="zh-CN"/>
                    </w:rPr>
                    <w:t>6-9</w:t>
                  </w:r>
                </w:p>
              </w:tc>
              <w:tc>
                <w:tcPr>
                  <w:tcW w:w="972" w:type="dxa"/>
                  <w:vAlign w:val="center"/>
                </w:tcPr>
                <w:p w14:paraId="3EEB2ADD">
                  <w:pPr>
                    <w:pStyle w:val="35"/>
                    <w:rPr>
                      <w:rFonts w:hint="eastAsia" w:asciiTheme="majorEastAsia" w:hAnsiTheme="majorEastAsia" w:eastAsiaTheme="majorEastAsia" w:cstheme="majorEastAsia"/>
                      <w:b/>
                      <w:bCs/>
                      <w:color w:val="auto"/>
                      <w:lang w:val="en-US" w:eastAsia="zh-CN"/>
                    </w:rPr>
                  </w:pPr>
                  <w:r>
                    <w:rPr>
                      <w:rFonts w:hint="eastAsia" w:asciiTheme="majorEastAsia" w:hAnsiTheme="majorEastAsia" w:eastAsiaTheme="majorEastAsia" w:cstheme="majorEastAsia"/>
                      <w:b/>
                      <w:bCs/>
                      <w:color w:val="auto"/>
                      <w:lang w:val="en-US" w:eastAsia="zh-CN"/>
                    </w:rPr>
                    <w:t>0.5</w:t>
                  </w:r>
                </w:p>
                <w:p w14:paraId="70F5EF31">
                  <w:pPr>
                    <w:pStyle w:val="35"/>
                    <w:rPr>
                      <w:rFonts w:hint="default" w:asciiTheme="majorEastAsia" w:hAnsiTheme="majorEastAsia" w:eastAsiaTheme="majorEastAsia" w:cstheme="majorEastAsia"/>
                      <w:b/>
                      <w:bCs/>
                      <w:color w:val="auto"/>
                      <w:lang w:val="en-US" w:eastAsia="zh-CN"/>
                    </w:rPr>
                  </w:pPr>
                  <w:r>
                    <w:rPr>
                      <w:rFonts w:asciiTheme="majorEastAsia" w:hAnsiTheme="majorEastAsia" w:eastAsiaTheme="majorEastAsia" w:cstheme="majorEastAsia"/>
                      <w:b/>
                      <w:bCs/>
                      <w:color w:val="auto"/>
                    </w:rPr>
                    <w:t>mg/L</w:t>
                  </w:r>
                </w:p>
              </w:tc>
              <w:tc>
                <w:tcPr>
                  <w:tcW w:w="891" w:type="dxa"/>
                  <w:vAlign w:val="center"/>
                </w:tcPr>
                <w:p w14:paraId="23BED9F9">
                  <w:pPr>
                    <w:pStyle w:val="35"/>
                    <w:rPr>
                      <w:rFonts w:hint="eastAsia" w:asciiTheme="majorEastAsia" w:hAnsiTheme="majorEastAsia" w:eastAsiaTheme="majorEastAsia" w:cstheme="majorEastAsia"/>
                      <w:b/>
                      <w:bCs/>
                      <w:color w:val="auto"/>
                      <w:lang w:val="en-US" w:eastAsia="zh-CN"/>
                    </w:rPr>
                  </w:pPr>
                  <w:r>
                    <w:rPr>
                      <w:rFonts w:hint="eastAsia" w:asciiTheme="majorEastAsia" w:hAnsiTheme="majorEastAsia" w:eastAsiaTheme="majorEastAsia" w:cstheme="majorEastAsia"/>
                      <w:b/>
                      <w:bCs/>
                      <w:color w:val="auto"/>
                      <w:lang w:val="en-US" w:eastAsia="zh-CN"/>
                    </w:rPr>
                    <w:t>10</w:t>
                  </w:r>
                </w:p>
                <w:p w14:paraId="2606E6B2">
                  <w:pPr>
                    <w:pStyle w:val="35"/>
                    <w:rPr>
                      <w:rFonts w:hint="default" w:asciiTheme="majorEastAsia" w:hAnsiTheme="majorEastAsia" w:eastAsiaTheme="majorEastAsia" w:cstheme="majorEastAsia"/>
                      <w:b/>
                      <w:bCs/>
                      <w:color w:val="auto"/>
                      <w:lang w:val="en-US" w:eastAsia="zh-CN"/>
                    </w:rPr>
                  </w:pPr>
                  <w:r>
                    <w:rPr>
                      <w:rFonts w:hint="eastAsia" w:asciiTheme="majorEastAsia" w:hAnsiTheme="majorEastAsia" w:eastAsiaTheme="majorEastAsia" w:cstheme="majorEastAsia"/>
                      <w:b/>
                      <w:bCs/>
                      <w:color w:val="auto"/>
                      <w:lang w:val="en-US" w:eastAsia="zh-CN"/>
                    </w:rPr>
                    <w:t>mg/L</w:t>
                  </w:r>
                </w:p>
              </w:tc>
              <w:tc>
                <w:tcPr>
                  <w:tcW w:w="972" w:type="dxa"/>
                  <w:vAlign w:val="center"/>
                </w:tcPr>
                <w:p w14:paraId="2A177E66">
                  <w:pPr>
                    <w:pStyle w:val="35"/>
                    <w:rPr>
                      <w:rFonts w:hint="eastAsia" w:asciiTheme="majorEastAsia" w:hAnsiTheme="majorEastAsia" w:eastAsiaTheme="majorEastAsia" w:cstheme="majorEastAsia"/>
                      <w:b/>
                      <w:bCs/>
                      <w:color w:val="auto"/>
                      <w:lang w:val="en-US" w:eastAsia="zh-CN"/>
                    </w:rPr>
                  </w:pPr>
                  <w:r>
                    <w:rPr>
                      <w:rFonts w:hint="eastAsia" w:asciiTheme="majorEastAsia" w:hAnsiTheme="majorEastAsia" w:eastAsiaTheme="majorEastAsia" w:cstheme="majorEastAsia"/>
                      <w:b/>
                      <w:bCs/>
                      <w:color w:val="auto"/>
                      <w:lang w:val="en-US" w:eastAsia="zh-CN"/>
                    </w:rPr>
                    <w:t>0.05</w:t>
                  </w:r>
                </w:p>
                <w:p w14:paraId="1DC72E30">
                  <w:pPr>
                    <w:pStyle w:val="35"/>
                    <w:rPr>
                      <w:rFonts w:hint="default" w:asciiTheme="majorEastAsia" w:hAnsiTheme="majorEastAsia" w:eastAsiaTheme="majorEastAsia" w:cstheme="majorEastAsia"/>
                      <w:b/>
                      <w:bCs/>
                      <w:color w:val="auto"/>
                      <w:lang w:val="en-US" w:eastAsia="zh-CN"/>
                    </w:rPr>
                  </w:pPr>
                  <w:r>
                    <w:rPr>
                      <w:rFonts w:asciiTheme="majorEastAsia" w:hAnsiTheme="majorEastAsia" w:eastAsiaTheme="majorEastAsia" w:cstheme="majorEastAsia"/>
                      <w:b/>
                      <w:bCs/>
                      <w:color w:val="auto"/>
                    </w:rPr>
                    <w:t>mg/L</w:t>
                  </w:r>
                </w:p>
              </w:tc>
              <w:tc>
                <w:tcPr>
                  <w:tcW w:w="972" w:type="dxa"/>
                  <w:vAlign w:val="center"/>
                </w:tcPr>
                <w:p w14:paraId="1ACA3E1E">
                  <w:pPr>
                    <w:pStyle w:val="35"/>
                    <w:rPr>
                      <w:rFonts w:hint="eastAsia" w:asciiTheme="majorEastAsia" w:hAnsiTheme="majorEastAsia" w:eastAsiaTheme="majorEastAsia" w:cstheme="majorEastAsia"/>
                      <w:b/>
                      <w:bCs/>
                      <w:color w:val="auto"/>
                      <w:lang w:val="en-US" w:eastAsia="zh-CN"/>
                    </w:rPr>
                  </w:pPr>
                  <w:r>
                    <w:rPr>
                      <w:rFonts w:hint="eastAsia" w:asciiTheme="majorEastAsia" w:hAnsiTheme="majorEastAsia" w:eastAsiaTheme="majorEastAsia" w:cstheme="majorEastAsia"/>
                      <w:b/>
                      <w:bCs/>
                      <w:color w:val="auto"/>
                      <w:lang w:val="en-US" w:eastAsia="zh-CN"/>
                    </w:rPr>
                    <w:t>0.5</w:t>
                  </w:r>
                </w:p>
                <w:p w14:paraId="58816B70">
                  <w:pPr>
                    <w:pStyle w:val="35"/>
                    <w:rPr>
                      <w:rFonts w:hint="default" w:asciiTheme="majorEastAsia" w:hAnsiTheme="majorEastAsia" w:eastAsiaTheme="majorEastAsia" w:cstheme="majorEastAsia"/>
                      <w:b/>
                      <w:bCs/>
                      <w:color w:val="auto"/>
                      <w:lang w:val="en-US" w:eastAsia="zh-CN"/>
                    </w:rPr>
                  </w:pPr>
                  <w:r>
                    <w:rPr>
                      <w:rFonts w:asciiTheme="majorEastAsia" w:hAnsiTheme="majorEastAsia" w:eastAsiaTheme="majorEastAsia" w:cstheme="majorEastAsia"/>
                      <w:b/>
                      <w:bCs/>
                      <w:color w:val="auto"/>
                    </w:rPr>
                    <w:t>mg/L</w:t>
                  </w:r>
                </w:p>
              </w:tc>
              <w:tc>
                <w:tcPr>
                  <w:tcW w:w="890" w:type="dxa"/>
                  <w:vAlign w:val="center"/>
                </w:tcPr>
                <w:p w14:paraId="34F6493E">
                  <w:pPr>
                    <w:pStyle w:val="35"/>
                    <w:rPr>
                      <w:rFonts w:hint="eastAsia" w:asciiTheme="majorEastAsia" w:hAnsiTheme="majorEastAsia" w:eastAsiaTheme="majorEastAsia" w:cstheme="majorEastAsia"/>
                      <w:b/>
                      <w:bCs/>
                      <w:color w:val="auto"/>
                      <w:lang w:val="en-US" w:eastAsia="zh-CN"/>
                    </w:rPr>
                  </w:pPr>
                  <w:r>
                    <w:rPr>
                      <w:rFonts w:hint="eastAsia" w:asciiTheme="majorEastAsia" w:hAnsiTheme="majorEastAsia" w:eastAsiaTheme="majorEastAsia" w:cstheme="majorEastAsia"/>
                      <w:b/>
                      <w:bCs/>
                      <w:color w:val="auto"/>
                      <w:lang w:val="en-US" w:eastAsia="zh-CN"/>
                    </w:rPr>
                    <w:t>1.0</w:t>
                  </w:r>
                </w:p>
                <w:p w14:paraId="15219FBD">
                  <w:pPr>
                    <w:pStyle w:val="35"/>
                    <w:rPr>
                      <w:rFonts w:hint="default" w:asciiTheme="majorEastAsia" w:hAnsiTheme="majorEastAsia" w:eastAsiaTheme="majorEastAsia" w:cstheme="majorEastAsia"/>
                      <w:b/>
                      <w:bCs/>
                      <w:color w:val="auto"/>
                      <w:lang w:val="en-US" w:eastAsia="zh-CN"/>
                    </w:rPr>
                  </w:pPr>
                  <w:r>
                    <w:rPr>
                      <w:rFonts w:asciiTheme="majorEastAsia" w:hAnsiTheme="majorEastAsia" w:eastAsiaTheme="majorEastAsia" w:cstheme="majorEastAsia"/>
                      <w:b/>
                      <w:bCs/>
                      <w:color w:val="auto"/>
                    </w:rPr>
                    <w:t>mg/L</w:t>
                  </w:r>
                </w:p>
              </w:tc>
              <w:tc>
                <w:tcPr>
                  <w:tcW w:w="890" w:type="dxa"/>
                  <w:vAlign w:val="center"/>
                </w:tcPr>
                <w:p w14:paraId="501C35B3">
                  <w:pPr>
                    <w:pStyle w:val="35"/>
                    <w:rPr>
                      <w:rFonts w:hint="eastAsia" w:asciiTheme="majorEastAsia" w:hAnsiTheme="majorEastAsia" w:eastAsiaTheme="majorEastAsia" w:cstheme="majorEastAsia"/>
                      <w:b/>
                      <w:bCs/>
                      <w:color w:val="auto"/>
                      <w:lang w:val="en-US" w:eastAsia="zh-CN"/>
                    </w:rPr>
                  </w:pPr>
                  <w:r>
                    <w:rPr>
                      <w:rFonts w:hint="eastAsia" w:asciiTheme="majorEastAsia" w:hAnsiTheme="majorEastAsia" w:eastAsiaTheme="majorEastAsia" w:cstheme="majorEastAsia"/>
                      <w:b/>
                      <w:bCs/>
                      <w:color w:val="auto"/>
                      <w:lang w:val="en-US" w:eastAsia="zh-CN"/>
                    </w:rPr>
                    <w:t>0.005</w:t>
                  </w:r>
                </w:p>
                <w:p w14:paraId="4FC2DB5D">
                  <w:pPr>
                    <w:pStyle w:val="35"/>
                    <w:rPr>
                      <w:rFonts w:hint="default" w:asciiTheme="majorEastAsia" w:hAnsiTheme="majorEastAsia" w:eastAsiaTheme="majorEastAsia" w:cstheme="majorEastAsia"/>
                      <w:b/>
                      <w:bCs/>
                      <w:color w:val="auto"/>
                      <w:lang w:val="en-US" w:eastAsia="zh-CN"/>
                    </w:rPr>
                  </w:pPr>
                  <w:r>
                    <w:rPr>
                      <w:rFonts w:hint="eastAsia" w:asciiTheme="majorEastAsia" w:hAnsiTheme="majorEastAsia" w:eastAsiaTheme="majorEastAsia" w:cstheme="majorEastAsia"/>
                      <w:b/>
                      <w:bCs/>
                      <w:color w:val="auto"/>
                      <w:lang w:val="en-US" w:eastAsia="zh-CN"/>
                    </w:rPr>
                    <w:t>mg/L</w:t>
                  </w:r>
                </w:p>
              </w:tc>
              <w:tc>
                <w:tcPr>
                  <w:tcW w:w="890" w:type="dxa"/>
                  <w:vAlign w:val="center"/>
                </w:tcPr>
                <w:p w14:paraId="28466B26">
                  <w:pPr>
                    <w:pStyle w:val="35"/>
                    <w:rPr>
                      <w:rFonts w:hint="eastAsia" w:asciiTheme="majorEastAsia" w:hAnsiTheme="majorEastAsia" w:eastAsiaTheme="majorEastAsia" w:cstheme="majorEastAsia"/>
                      <w:b/>
                      <w:bCs/>
                      <w:color w:val="auto"/>
                      <w:lang w:val="en-US" w:eastAsia="zh-CN"/>
                    </w:rPr>
                  </w:pPr>
                  <w:r>
                    <w:rPr>
                      <w:rFonts w:hint="eastAsia" w:asciiTheme="majorEastAsia" w:hAnsiTheme="majorEastAsia" w:eastAsiaTheme="majorEastAsia" w:cstheme="majorEastAsia"/>
                      <w:b/>
                      <w:bCs/>
                      <w:color w:val="auto"/>
                      <w:lang w:val="en-US" w:eastAsia="zh-CN"/>
                    </w:rPr>
                    <w:t>1.5</w:t>
                  </w:r>
                </w:p>
                <w:p w14:paraId="2D840D74">
                  <w:pPr>
                    <w:pStyle w:val="35"/>
                    <w:rPr>
                      <w:rFonts w:hint="default" w:asciiTheme="majorEastAsia" w:hAnsiTheme="majorEastAsia" w:eastAsiaTheme="majorEastAsia" w:cstheme="majorEastAsia"/>
                      <w:b/>
                      <w:bCs/>
                      <w:color w:val="auto"/>
                      <w:lang w:val="en-US" w:eastAsia="zh-CN"/>
                    </w:rPr>
                  </w:pPr>
                  <w:r>
                    <w:rPr>
                      <w:rFonts w:asciiTheme="majorEastAsia" w:hAnsiTheme="majorEastAsia" w:eastAsiaTheme="majorEastAsia" w:cstheme="majorEastAsia"/>
                      <w:b/>
                      <w:bCs/>
                      <w:color w:val="auto"/>
                    </w:rPr>
                    <w:t>mg/L</w:t>
                  </w:r>
                </w:p>
              </w:tc>
            </w:tr>
            <w:tr w14:paraId="191DDD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trPr>
              <w:tc>
                <w:tcPr>
                  <w:tcW w:w="659" w:type="dxa"/>
                  <w:vAlign w:val="center"/>
                </w:tcPr>
                <w:p w14:paraId="24A5252F">
                  <w:pPr>
                    <w:pStyle w:val="35"/>
                    <w:rPr>
                      <w:rFonts w:hint="eastAsia" w:asciiTheme="majorEastAsia" w:hAnsiTheme="majorEastAsia" w:eastAsiaTheme="majorEastAsia" w:cstheme="majorEastAsia"/>
                      <w:color w:val="auto"/>
                      <w:lang w:eastAsia="zh-CN"/>
                    </w:rPr>
                  </w:pPr>
                  <w:r>
                    <w:rPr>
                      <w:rFonts w:hint="eastAsia" w:asciiTheme="majorEastAsia" w:hAnsiTheme="majorEastAsia" w:eastAsiaTheme="majorEastAsia" w:cstheme="majorEastAsia"/>
                      <w:color w:val="auto"/>
                      <w:lang w:eastAsia="zh-CN"/>
                    </w:rPr>
                    <w:t>是否达标</w:t>
                  </w:r>
                </w:p>
              </w:tc>
              <w:tc>
                <w:tcPr>
                  <w:tcW w:w="742" w:type="dxa"/>
                  <w:vAlign w:val="center"/>
                </w:tcPr>
                <w:p w14:paraId="5B28D344">
                  <w:pPr>
                    <w:pStyle w:val="35"/>
                    <w:rPr>
                      <w:rFonts w:asciiTheme="majorEastAsia" w:hAnsiTheme="majorEastAsia" w:eastAsiaTheme="majorEastAsia" w:cstheme="majorEastAsia"/>
                      <w:color w:val="auto"/>
                    </w:rPr>
                  </w:pPr>
                  <w:r>
                    <w:rPr>
                      <w:rFonts w:hint="eastAsia" w:asciiTheme="majorEastAsia" w:hAnsiTheme="majorEastAsia" w:eastAsiaTheme="majorEastAsia" w:cstheme="majorEastAsia"/>
                      <w:color w:val="auto"/>
                      <w:lang w:eastAsia="zh-CN"/>
                    </w:rPr>
                    <w:t>不达标</w:t>
                  </w:r>
                </w:p>
              </w:tc>
              <w:tc>
                <w:tcPr>
                  <w:tcW w:w="972" w:type="dxa"/>
                  <w:vAlign w:val="center"/>
                </w:tcPr>
                <w:p w14:paraId="50C8C1EE">
                  <w:pPr>
                    <w:pStyle w:val="35"/>
                    <w:rPr>
                      <w:rFonts w:asciiTheme="majorEastAsia" w:hAnsiTheme="majorEastAsia" w:eastAsiaTheme="majorEastAsia" w:cstheme="majorEastAsia"/>
                      <w:color w:val="auto"/>
                    </w:rPr>
                  </w:pPr>
                  <w:r>
                    <w:rPr>
                      <w:rFonts w:hint="eastAsia" w:asciiTheme="majorEastAsia" w:hAnsiTheme="majorEastAsia" w:eastAsiaTheme="majorEastAsia" w:cstheme="majorEastAsia"/>
                      <w:color w:val="auto"/>
                      <w:lang w:eastAsia="zh-CN"/>
                    </w:rPr>
                    <w:t>达标</w:t>
                  </w:r>
                </w:p>
              </w:tc>
              <w:tc>
                <w:tcPr>
                  <w:tcW w:w="891" w:type="dxa"/>
                  <w:vAlign w:val="center"/>
                </w:tcPr>
                <w:p w14:paraId="6D023338">
                  <w:pPr>
                    <w:pStyle w:val="35"/>
                    <w:rPr>
                      <w:rFonts w:asciiTheme="majorEastAsia" w:hAnsiTheme="majorEastAsia" w:eastAsiaTheme="majorEastAsia" w:cstheme="majorEastAsia"/>
                      <w:color w:val="auto"/>
                    </w:rPr>
                  </w:pPr>
                  <w:r>
                    <w:rPr>
                      <w:rFonts w:hint="eastAsia" w:asciiTheme="majorEastAsia" w:hAnsiTheme="majorEastAsia" w:eastAsiaTheme="majorEastAsia" w:cstheme="majorEastAsia"/>
                      <w:color w:val="auto"/>
                      <w:lang w:eastAsia="zh-CN"/>
                    </w:rPr>
                    <w:t>达标</w:t>
                  </w:r>
                </w:p>
              </w:tc>
              <w:tc>
                <w:tcPr>
                  <w:tcW w:w="972" w:type="dxa"/>
                  <w:vAlign w:val="center"/>
                </w:tcPr>
                <w:p w14:paraId="67032448">
                  <w:pPr>
                    <w:pStyle w:val="35"/>
                    <w:rPr>
                      <w:rFonts w:asciiTheme="majorEastAsia" w:hAnsiTheme="majorEastAsia" w:eastAsiaTheme="majorEastAsia" w:cstheme="majorEastAsia"/>
                      <w:color w:val="auto"/>
                    </w:rPr>
                  </w:pPr>
                  <w:r>
                    <w:rPr>
                      <w:rFonts w:hint="eastAsia" w:asciiTheme="majorEastAsia" w:hAnsiTheme="majorEastAsia" w:eastAsiaTheme="majorEastAsia" w:cstheme="majorEastAsia"/>
                      <w:color w:val="auto"/>
                      <w:lang w:eastAsia="zh-CN"/>
                    </w:rPr>
                    <w:t>达标</w:t>
                  </w:r>
                </w:p>
              </w:tc>
              <w:tc>
                <w:tcPr>
                  <w:tcW w:w="972" w:type="dxa"/>
                  <w:vAlign w:val="center"/>
                </w:tcPr>
                <w:p w14:paraId="7582F5A9">
                  <w:pPr>
                    <w:pStyle w:val="35"/>
                    <w:rPr>
                      <w:rFonts w:asciiTheme="majorEastAsia" w:hAnsiTheme="majorEastAsia" w:eastAsiaTheme="majorEastAsia" w:cstheme="majorEastAsia"/>
                      <w:color w:val="auto"/>
                    </w:rPr>
                  </w:pPr>
                  <w:r>
                    <w:rPr>
                      <w:rFonts w:hint="eastAsia" w:asciiTheme="majorEastAsia" w:hAnsiTheme="majorEastAsia" w:eastAsiaTheme="majorEastAsia" w:cstheme="majorEastAsia"/>
                      <w:color w:val="auto"/>
                      <w:lang w:eastAsia="zh-CN"/>
                    </w:rPr>
                    <w:t>达标</w:t>
                  </w:r>
                </w:p>
              </w:tc>
              <w:tc>
                <w:tcPr>
                  <w:tcW w:w="890" w:type="dxa"/>
                  <w:vAlign w:val="center"/>
                </w:tcPr>
                <w:p w14:paraId="3782921F">
                  <w:pPr>
                    <w:pStyle w:val="35"/>
                    <w:rPr>
                      <w:rFonts w:asciiTheme="majorEastAsia" w:hAnsiTheme="majorEastAsia" w:eastAsiaTheme="majorEastAsia" w:cstheme="majorEastAsia"/>
                      <w:color w:val="auto"/>
                    </w:rPr>
                  </w:pPr>
                  <w:r>
                    <w:rPr>
                      <w:rFonts w:hint="eastAsia" w:asciiTheme="majorEastAsia" w:hAnsiTheme="majorEastAsia" w:eastAsiaTheme="majorEastAsia" w:cstheme="majorEastAsia"/>
                      <w:color w:val="auto"/>
                      <w:lang w:eastAsia="zh-CN"/>
                    </w:rPr>
                    <w:t>达标</w:t>
                  </w:r>
                </w:p>
              </w:tc>
              <w:tc>
                <w:tcPr>
                  <w:tcW w:w="890" w:type="dxa"/>
                  <w:vAlign w:val="center"/>
                </w:tcPr>
                <w:p w14:paraId="5409D237">
                  <w:pPr>
                    <w:pStyle w:val="35"/>
                    <w:rPr>
                      <w:rFonts w:asciiTheme="majorEastAsia" w:hAnsiTheme="majorEastAsia" w:eastAsiaTheme="majorEastAsia" w:cstheme="majorEastAsia"/>
                      <w:color w:val="auto"/>
                    </w:rPr>
                  </w:pPr>
                  <w:r>
                    <w:rPr>
                      <w:rFonts w:hint="eastAsia" w:asciiTheme="majorEastAsia" w:hAnsiTheme="majorEastAsia" w:eastAsiaTheme="majorEastAsia" w:cstheme="majorEastAsia"/>
                      <w:color w:val="auto"/>
                      <w:lang w:eastAsia="zh-CN"/>
                    </w:rPr>
                    <w:t>达标</w:t>
                  </w:r>
                </w:p>
              </w:tc>
              <w:tc>
                <w:tcPr>
                  <w:tcW w:w="890" w:type="dxa"/>
                  <w:vAlign w:val="center"/>
                </w:tcPr>
                <w:p w14:paraId="254C6B02">
                  <w:pPr>
                    <w:pStyle w:val="35"/>
                    <w:rPr>
                      <w:rFonts w:hint="eastAsia" w:asciiTheme="majorEastAsia" w:hAnsiTheme="majorEastAsia" w:eastAsiaTheme="majorEastAsia" w:cstheme="majorEastAsia"/>
                      <w:b/>
                      <w:bCs/>
                      <w:color w:val="auto"/>
                      <w:lang w:val="en-US" w:eastAsia="zh-CN"/>
                    </w:rPr>
                  </w:pPr>
                  <w:r>
                    <w:rPr>
                      <w:rFonts w:hint="eastAsia" w:asciiTheme="majorEastAsia" w:hAnsiTheme="majorEastAsia" w:eastAsiaTheme="majorEastAsia" w:cstheme="majorEastAsia"/>
                      <w:color w:val="auto"/>
                      <w:lang w:eastAsia="zh-CN"/>
                    </w:rPr>
                    <w:t>达标</w:t>
                  </w:r>
                </w:p>
              </w:tc>
            </w:tr>
            <w:tr w14:paraId="3448AD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trPr>
              <w:tc>
                <w:tcPr>
                  <w:tcW w:w="659" w:type="dxa"/>
                  <w:vMerge w:val="restart"/>
                  <w:vAlign w:val="center"/>
                </w:tcPr>
                <w:p w14:paraId="593AEE2A">
                  <w:pPr>
                    <w:pStyle w:val="35"/>
                    <w:ind w:firstLine="0" w:firstLineChars="0"/>
                    <w:rPr>
                      <w:rFonts w:hint="default" w:asciiTheme="majorEastAsia" w:hAnsiTheme="majorEastAsia" w:eastAsiaTheme="majorEastAsia" w:cstheme="majorEastAsia"/>
                      <w:color w:val="auto"/>
                    </w:rPr>
                  </w:pPr>
                  <w:r>
                    <w:rPr>
                      <w:rFonts w:hint="eastAsia" w:asciiTheme="majorEastAsia" w:hAnsiTheme="majorEastAsia" w:eastAsiaTheme="majorEastAsia" w:cstheme="majorEastAsia"/>
                      <w:b/>
                      <w:bCs/>
                      <w:color w:val="auto"/>
                    </w:rPr>
                    <w:t>脱硫石膏</w:t>
                  </w:r>
                </w:p>
              </w:tc>
              <w:tc>
                <w:tcPr>
                  <w:tcW w:w="742" w:type="dxa"/>
                  <w:vAlign w:val="center"/>
                </w:tcPr>
                <w:p w14:paraId="2930DAE7">
                  <w:pPr>
                    <w:pStyle w:val="35"/>
                    <w:rPr>
                      <w:rFonts w:hint="default" w:asciiTheme="majorEastAsia" w:hAnsiTheme="majorEastAsia" w:eastAsiaTheme="majorEastAsia" w:cstheme="majorEastAsia"/>
                      <w:b/>
                      <w:bCs/>
                      <w:color w:val="auto"/>
                    </w:rPr>
                  </w:pPr>
                  <w:r>
                    <w:rPr>
                      <w:rFonts w:asciiTheme="majorEastAsia" w:hAnsiTheme="majorEastAsia" w:eastAsiaTheme="majorEastAsia" w:cstheme="majorEastAsia"/>
                      <w:b/>
                      <w:bCs/>
                      <w:color w:val="auto"/>
                    </w:rPr>
                    <w:t>银mg/L</w:t>
                  </w:r>
                </w:p>
              </w:tc>
              <w:tc>
                <w:tcPr>
                  <w:tcW w:w="972" w:type="dxa"/>
                  <w:vAlign w:val="center"/>
                </w:tcPr>
                <w:p w14:paraId="6E1EAACD">
                  <w:pPr>
                    <w:pStyle w:val="35"/>
                    <w:rPr>
                      <w:rFonts w:hint="default" w:asciiTheme="majorEastAsia" w:hAnsiTheme="majorEastAsia" w:eastAsiaTheme="majorEastAsia" w:cstheme="majorEastAsia"/>
                      <w:b/>
                      <w:bCs/>
                      <w:color w:val="auto"/>
                    </w:rPr>
                  </w:pPr>
                  <w:r>
                    <w:rPr>
                      <w:rFonts w:asciiTheme="majorEastAsia" w:hAnsiTheme="majorEastAsia" w:eastAsiaTheme="majorEastAsia" w:cstheme="majorEastAsia"/>
                      <w:b/>
                      <w:bCs/>
                      <w:color w:val="auto"/>
                    </w:rPr>
                    <w:t>锌mg/L</w:t>
                  </w:r>
                </w:p>
              </w:tc>
              <w:tc>
                <w:tcPr>
                  <w:tcW w:w="891" w:type="dxa"/>
                  <w:vAlign w:val="center"/>
                </w:tcPr>
                <w:p w14:paraId="448D0511">
                  <w:pPr>
                    <w:pStyle w:val="35"/>
                    <w:rPr>
                      <w:rFonts w:hint="default" w:asciiTheme="majorEastAsia" w:hAnsiTheme="majorEastAsia" w:eastAsiaTheme="majorEastAsia" w:cstheme="majorEastAsia"/>
                      <w:b/>
                      <w:bCs/>
                      <w:color w:val="auto"/>
                    </w:rPr>
                  </w:pPr>
                  <w:r>
                    <w:rPr>
                      <w:rFonts w:asciiTheme="majorEastAsia" w:hAnsiTheme="majorEastAsia" w:eastAsiaTheme="majorEastAsia" w:cstheme="majorEastAsia"/>
                      <w:b/>
                      <w:bCs/>
                      <w:color w:val="auto"/>
                    </w:rPr>
                    <w:t>镉mg/L</w:t>
                  </w:r>
                </w:p>
              </w:tc>
              <w:tc>
                <w:tcPr>
                  <w:tcW w:w="972" w:type="dxa"/>
                  <w:vAlign w:val="center"/>
                </w:tcPr>
                <w:p w14:paraId="5D844779">
                  <w:pPr>
                    <w:pStyle w:val="35"/>
                    <w:rPr>
                      <w:rFonts w:hint="default" w:asciiTheme="majorEastAsia" w:hAnsiTheme="majorEastAsia" w:eastAsiaTheme="majorEastAsia" w:cstheme="majorEastAsia"/>
                      <w:b/>
                      <w:bCs/>
                      <w:color w:val="auto"/>
                    </w:rPr>
                  </w:pPr>
                  <w:r>
                    <w:rPr>
                      <w:rFonts w:asciiTheme="majorEastAsia" w:hAnsiTheme="majorEastAsia" w:eastAsiaTheme="majorEastAsia" w:cstheme="majorEastAsia"/>
                      <w:b/>
                      <w:bCs/>
                      <w:color w:val="auto"/>
                    </w:rPr>
                    <w:t>镍mg/L</w:t>
                  </w:r>
                </w:p>
              </w:tc>
              <w:tc>
                <w:tcPr>
                  <w:tcW w:w="972" w:type="dxa"/>
                  <w:shd w:val="clear" w:color="auto" w:fill="auto"/>
                  <w:vAlign w:val="center"/>
                </w:tcPr>
                <w:p w14:paraId="1D93A5A7">
                  <w:pPr>
                    <w:pStyle w:val="35"/>
                    <w:ind w:firstLine="0" w:firstLineChars="0"/>
                    <w:rPr>
                      <w:rFonts w:hint="eastAsia" w:asciiTheme="majorEastAsia" w:hAnsiTheme="majorEastAsia" w:eastAsiaTheme="majorEastAsia" w:cstheme="majorEastAsia"/>
                      <w:b/>
                      <w:bCs/>
                      <w:color w:val="auto"/>
                      <w:kern w:val="2"/>
                      <w:sz w:val="21"/>
                      <w:szCs w:val="21"/>
                      <w:lang w:val="en-US" w:eastAsia="zh-CN" w:bidi="ar-SA"/>
                    </w:rPr>
                  </w:pPr>
                  <w:r>
                    <w:rPr>
                      <w:rFonts w:hint="eastAsia" w:asciiTheme="majorEastAsia" w:hAnsiTheme="majorEastAsia" w:eastAsiaTheme="majorEastAsia" w:cstheme="majorEastAsia"/>
                      <w:b/>
                      <w:bCs/>
                      <w:color w:val="auto"/>
                      <w:lang w:eastAsia="zh-CN"/>
                    </w:rPr>
                    <w:t>铜</w:t>
                  </w:r>
                  <w:r>
                    <w:rPr>
                      <w:rFonts w:asciiTheme="majorEastAsia" w:hAnsiTheme="majorEastAsia" w:eastAsiaTheme="majorEastAsia" w:cstheme="majorEastAsia"/>
                      <w:b/>
                      <w:bCs/>
                      <w:color w:val="auto"/>
                    </w:rPr>
                    <w:t>mg/L</w:t>
                  </w:r>
                </w:p>
              </w:tc>
              <w:tc>
                <w:tcPr>
                  <w:tcW w:w="890" w:type="dxa"/>
                  <w:vAlign w:val="center"/>
                </w:tcPr>
                <w:p w14:paraId="70E0F100">
                  <w:pPr>
                    <w:pStyle w:val="35"/>
                    <w:rPr>
                      <w:rFonts w:hint="eastAsia" w:asciiTheme="majorEastAsia" w:hAnsiTheme="majorEastAsia" w:eastAsiaTheme="majorEastAsia" w:cstheme="majorEastAsia"/>
                      <w:b/>
                      <w:bCs/>
                      <w:color w:val="auto"/>
                      <w:lang w:eastAsia="zh-CN"/>
                    </w:rPr>
                  </w:pPr>
                </w:p>
              </w:tc>
              <w:tc>
                <w:tcPr>
                  <w:tcW w:w="890" w:type="dxa"/>
                  <w:vAlign w:val="center"/>
                </w:tcPr>
                <w:p w14:paraId="42B9161A">
                  <w:pPr>
                    <w:pStyle w:val="35"/>
                    <w:rPr>
                      <w:rFonts w:hint="default" w:asciiTheme="majorEastAsia" w:hAnsiTheme="majorEastAsia" w:eastAsiaTheme="majorEastAsia" w:cstheme="majorEastAsia"/>
                      <w:b/>
                      <w:bCs/>
                      <w:color w:val="auto"/>
                    </w:rPr>
                  </w:pPr>
                </w:p>
              </w:tc>
              <w:tc>
                <w:tcPr>
                  <w:tcW w:w="890" w:type="dxa"/>
                  <w:vAlign w:val="center"/>
                </w:tcPr>
                <w:p w14:paraId="7072D64F">
                  <w:pPr>
                    <w:pStyle w:val="35"/>
                    <w:rPr>
                      <w:rFonts w:hint="eastAsia" w:asciiTheme="majorEastAsia" w:hAnsiTheme="majorEastAsia" w:eastAsiaTheme="majorEastAsia" w:cstheme="majorEastAsia"/>
                      <w:color w:val="auto"/>
                      <w:lang w:eastAsia="zh-CN"/>
                    </w:rPr>
                  </w:pPr>
                </w:p>
              </w:tc>
            </w:tr>
            <w:tr w14:paraId="48C5AE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trPr>
              <w:tc>
                <w:tcPr>
                  <w:tcW w:w="659" w:type="dxa"/>
                  <w:vMerge w:val="continue"/>
                  <w:vAlign w:val="center"/>
                </w:tcPr>
                <w:p w14:paraId="0C2FD125">
                  <w:pPr>
                    <w:pStyle w:val="35"/>
                    <w:ind w:firstLine="0" w:firstLineChars="0"/>
                    <w:rPr>
                      <w:color w:val="auto"/>
                    </w:rPr>
                  </w:pPr>
                </w:p>
              </w:tc>
              <w:tc>
                <w:tcPr>
                  <w:tcW w:w="742" w:type="dxa"/>
                  <w:shd w:val="clear" w:color="auto" w:fill="auto"/>
                  <w:vAlign w:val="center"/>
                </w:tcPr>
                <w:p w14:paraId="406F2C21">
                  <w:pPr>
                    <w:pStyle w:val="35"/>
                    <w:rPr>
                      <w:rFonts w:hint="default" w:asciiTheme="majorEastAsia" w:hAnsiTheme="majorEastAsia" w:eastAsiaTheme="majorEastAsia" w:cstheme="majorEastAsia"/>
                      <w:color w:val="auto"/>
                    </w:rPr>
                  </w:pPr>
                  <w:r>
                    <w:rPr>
                      <w:rFonts w:asciiTheme="majorEastAsia" w:hAnsiTheme="majorEastAsia" w:eastAsiaTheme="majorEastAsia" w:cstheme="majorEastAsia"/>
                      <w:color w:val="auto"/>
                    </w:rPr>
                    <w:t>0.01</w:t>
                  </w:r>
                </w:p>
              </w:tc>
              <w:tc>
                <w:tcPr>
                  <w:tcW w:w="972" w:type="dxa"/>
                  <w:shd w:val="clear" w:color="auto" w:fill="auto"/>
                  <w:vAlign w:val="center"/>
                </w:tcPr>
                <w:p w14:paraId="6A50967F">
                  <w:pPr>
                    <w:pStyle w:val="35"/>
                    <w:rPr>
                      <w:rFonts w:hint="default" w:asciiTheme="majorEastAsia" w:hAnsiTheme="majorEastAsia" w:eastAsiaTheme="majorEastAsia" w:cstheme="majorEastAsia"/>
                      <w:color w:val="auto"/>
                      <w:lang w:val="en-US" w:eastAsia="zh-CN"/>
                    </w:rPr>
                  </w:pPr>
                  <w:r>
                    <w:rPr>
                      <w:rFonts w:asciiTheme="majorEastAsia" w:hAnsiTheme="majorEastAsia" w:eastAsiaTheme="majorEastAsia" w:cstheme="majorEastAsia"/>
                      <w:color w:val="auto"/>
                    </w:rPr>
                    <w:t>0.</w:t>
                  </w:r>
                  <w:r>
                    <w:rPr>
                      <w:rFonts w:hint="eastAsia" w:asciiTheme="majorEastAsia" w:hAnsiTheme="majorEastAsia" w:eastAsiaTheme="majorEastAsia" w:cstheme="majorEastAsia"/>
                      <w:color w:val="auto"/>
                      <w:lang w:val="en-US" w:eastAsia="zh-CN"/>
                    </w:rPr>
                    <w:t>02</w:t>
                  </w:r>
                </w:p>
              </w:tc>
              <w:tc>
                <w:tcPr>
                  <w:tcW w:w="891" w:type="dxa"/>
                  <w:shd w:val="clear" w:color="auto" w:fill="auto"/>
                  <w:vAlign w:val="center"/>
                </w:tcPr>
                <w:p w14:paraId="795333B5">
                  <w:pPr>
                    <w:pStyle w:val="35"/>
                    <w:rPr>
                      <w:rFonts w:hint="default" w:asciiTheme="majorEastAsia" w:hAnsiTheme="majorEastAsia" w:eastAsiaTheme="majorEastAsia" w:cstheme="majorEastAsia"/>
                      <w:color w:val="auto"/>
                    </w:rPr>
                  </w:pPr>
                  <w:r>
                    <w:rPr>
                      <w:rFonts w:asciiTheme="majorEastAsia" w:hAnsiTheme="majorEastAsia" w:eastAsiaTheme="majorEastAsia" w:cstheme="majorEastAsia"/>
                      <w:color w:val="auto"/>
                    </w:rPr>
                    <w:t>0.01</w:t>
                  </w:r>
                </w:p>
              </w:tc>
              <w:tc>
                <w:tcPr>
                  <w:tcW w:w="972" w:type="dxa"/>
                  <w:shd w:val="clear" w:color="auto" w:fill="auto"/>
                  <w:vAlign w:val="center"/>
                </w:tcPr>
                <w:p w14:paraId="2298C63D">
                  <w:pPr>
                    <w:pStyle w:val="35"/>
                    <w:rPr>
                      <w:rFonts w:hint="default" w:asciiTheme="majorEastAsia" w:hAnsiTheme="majorEastAsia" w:eastAsiaTheme="majorEastAsia" w:cstheme="majorEastAsia"/>
                      <w:color w:val="auto"/>
                    </w:rPr>
                  </w:pPr>
                  <w:r>
                    <w:rPr>
                      <w:rFonts w:asciiTheme="majorEastAsia" w:hAnsiTheme="majorEastAsia" w:eastAsiaTheme="majorEastAsia" w:cstheme="majorEastAsia"/>
                      <w:color w:val="auto"/>
                    </w:rPr>
                    <w:t>0.02</w:t>
                  </w:r>
                </w:p>
              </w:tc>
              <w:tc>
                <w:tcPr>
                  <w:tcW w:w="972" w:type="dxa"/>
                  <w:shd w:val="clear" w:color="auto" w:fill="auto"/>
                  <w:vAlign w:val="center"/>
                </w:tcPr>
                <w:p w14:paraId="25363CE7">
                  <w:pPr>
                    <w:pStyle w:val="35"/>
                    <w:ind w:firstLine="0" w:firstLineChars="0"/>
                    <w:rPr>
                      <w:rFonts w:hint="default" w:asciiTheme="majorEastAsia" w:hAnsiTheme="majorEastAsia" w:eastAsiaTheme="majorEastAsia" w:cstheme="majorEastAsia"/>
                      <w:b w:val="0"/>
                      <w:color w:val="auto"/>
                      <w:kern w:val="2"/>
                      <w:sz w:val="21"/>
                      <w:szCs w:val="21"/>
                      <w:lang w:val="en-US" w:eastAsia="zh-CN" w:bidi="ar-SA"/>
                    </w:rPr>
                  </w:pPr>
                  <w:r>
                    <w:rPr>
                      <w:rFonts w:hint="eastAsia" w:asciiTheme="majorEastAsia" w:hAnsiTheme="majorEastAsia" w:eastAsiaTheme="majorEastAsia" w:cstheme="majorEastAsia"/>
                      <w:color w:val="auto"/>
                      <w:lang w:val="en-US" w:eastAsia="zh-CN"/>
                    </w:rPr>
                    <w:t>0.01</w:t>
                  </w:r>
                </w:p>
              </w:tc>
              <w:tc>
                <w:tcPr>
                  <w:tcW w:w="890" w:type="dxa"/>
                  <w:shd w:val="clear" w:color="auto" w:fill="auto"/>
                  <w:vAlign w:val="center"/>
                </w:tcPr>
                <w:p w14:paraId="2EB71765">
                  <w:pPr>
                    <w:pStyle w:val="35"/>
                    <w:rPr>
                      <w:rFonts w:hint="default" w:asciiTheme="majorEastAsia" w:hAnsiTheme="majorEastAsia" w:eastAsiaTheme="majorEastAsia" w:cstheme="majorEastAsia"/>
                      <w:color w:val="auto"/>
                    </w:rPr>
                  </w:pPr>
                </w:p>
              </w:tc>
              <w:tc>
                <w:tcPr>
                  <w:tcW w:w="890" w:type="dxa"/>
                  <w:shd w:val="clear" w:color="auto" w:fill="auto"/>
                  <w:vAlign w:val="center"/>
                </w:tcPr>
                <w:p w14:paraId="7F70785C">
                  <w:pPr>
                    <w:pStyle w:val="35"/>
                    <w:rPr>
                      <w:rFonts w:hint="default" w:asciiTheme="majorEastAsia" w:hAnsiTheme="majorEastAsia" w:eastAsiaTheme="majorEastAsia" w:cstheme="majorEastAsia"/>
                      <w:color w:val="auto"/>
                      <w:lang w:val="en-US" w:eastAsia="zh-CN"/>
                    </w:rPr>
                  </w:pPr>
                </w:p>
              </w:tc>
              <w:tc>
                <w:tcPr>
                  <w:tcW w:w="890" w:type="dxa"/>
                  <w:vAlign w:val="center"/>
                </w:tcPr>
                <w:p w14:paraId="3814C654">
                  <w:pPr>
                    <w:pStyle w:val="35"/>
                    <w:rPr>
                      <w:rFonts w:hint="default" w:asciiTheme="majorEastAsia" w:hAnsiTheme="majorEastAsia" w:eastAsiaTheme="majorEastAsia" w:cstheme="majorEastAsia"/>
                      <w:color w:val="auto"/>
                    </w:rPr>
                  </w:pPr>
                </w:p>
              </w:tc>
            </w:tr>
            <w:tr w14:paraId="03BD01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trPr>
              <w:tc>
                <w:tcPr>
                  <w:tcW w:w="659" w:type="dxa"/>
                  <w:vAlign w:val="center"/>
                </w:tcPr>
                <w:p w14:paraId="4AA7CDB3">
                  <w:pPr>
                    <w:pStyle w:val="35"/>
                    <w:ind w:firstLine="0" w:firstLineChars="0"/>
                    <w:rPr>
                      <w:color w:val="auto"/>
                    </w:rPr>
                  </w:pPr>
                  <w:r>
                    <w:rPr>
                      <w:rFonts w:hint="eastAsia" w:asciiTheme="majorEastAsia" w:hAnsiTheme="majorEastAsia" w:eastAsiaTheme="majorEastAsia" w:cstheme="majorEastAsia"/>
                      <w:b/>
                      <w:bCs/>
                      <w:color w:val="auto"/>
                      <w:lang w:eastAsia="zh-CN"/>
                    </w:rPr>
                    <w:t>标准</w:t>
                  </w:r>
                </w:p>
              </w:tc>
              <w:tc>
                <w:tcPr>
                  <w:tcW w:w="742" w:type="dxa"/>
                  <w:shd w:val="clear" w:color="auto" w:fill="auto"/>
                  <w:vAlign w:val="center"/>
                </w:tcPr>
                <w:p w14:paraId="7567C10F">
                  <w:pPr>
                    <w:pStyle w:val="35"/>
                    <w:rPr>
                      <w:rFonts w:hint="eastAsia" w:asciiTheme="majorEastAsia" w:hAnsiTheme="majorEastAsia" w:eastAsiaTheme="majorEastAsia" w:cstheme="majorEastAsia"/>
                      <w:b/>
                      <w:bCs/>
                      <w:color w:val="auto"/>
                      <w:lang w:val="en-US" w:eastAsia="zh-CN"/>
                    </w:rPr>
                  </w:pPr>
                  <w:r>
                    <w:rPr>
                      <w:rFonts w:hint="eastAsia" w:asciiTheme="majorEastAsia" w:hAnsiTheme="majorEastAsia" w:eastAsiaTheme="majorEastAsia" w:cstheme="majorEastAsia"/>
                      <w:b/>
                      <w:bCs/>
                      <w:color w:val="auto"/>
                      <w:lang w:val="en-US" w:eastAsia="zh-CN"/>
                    </w:rPr>
                    <w:t>0.5</w:t>
                  </w:r>
                </w:p>
                <w:p w14:paraId="6A4F9B32">
                  <w:pPr>
                    <w:pStyle w:val="35"/>
                    <w:rPr>
                      <w:rFonts w:hint="default" w:asciiTheme="majorEastAsia" w:hAnsiTheme="majorEastAsia" w:eastAsiaTheme="majorEastAsia" w:cstheme="majorEastAsia"/>
                      <w:b/>
                      <w:bCs/>
                      <w:color w:val="auto"/>
                      <w:lang w:val="en-US" w:eastAsia="zh-CN"/>
                    </w:rPr>
                  </w:pPr>
                  <w:r>
                    <w:rPr>
                      <w:rFonts w:hint="eastAsia" w:asciiTheme="majorEastAsia" w:hAnsiTheme="majorEastAsia" w:eastAsiaTheme="majorEastAsia" w:cstheme="majorEastAsia"/>
                      <w:b/>
                      <w:bCs/>
                      <w:color w:val="auto"/>
                      <w:lang w:val="en-US" w:eastAsia="zh-CN"/>
                    </w:rPr>
                    <w:t>mg/L</w:t>
                  </w:r>
                </w:p>
              </w:tc>
              <w:tc>
                <w:tcPr>
                  <w:tcW w:w="972" w:type="dxa"/>
                  <w:shd w:val="clear" w:color="auto" w:fill="auto"/>
                  <w:vAlign w:val="center"/>
                </w:tcPr>
                <w:p w14:paraId="0FC78EEF">
                  <w:pPr>
                    <w:pStyle w:val="35"/>
                    <w:rPr>
                      <w:rFonts w:hint="eastAsia" w:asciiTheme="majorEastAsia" w:hAnsiTheme="majorEastAsia" w:eastAsiaTheme="majorEastAsia" w:cstheme="majorEastAsia"/>
                      <w:b/>
                      <w:bCs/>
                      <w:color w:val="auto"/>
                      <w:lang w:val="en-US" w:eastAsia="zh-CN"/>
                    </w:rPr>
                  </w:pPr>
                  <w:r>
                    <w:rPr>
                      <w:rFonts w:hint="eastAsia" w:asciiTheme="majorEastAsia" w:hAnsiTheme="majorEastAsia" w:eastAsiaTheme="majorEastAsia" w:cstheme="majorEastAsia"/>
                      <w:b/>
                      <w:bCs/>
                      <w:color w:val="auto"/>
                      <w:lang w:val="en-US" w:eastAsia="zh-CN"/>
                    </w:rPr>
                    <w:t>2.0</w:t>
                  </w:r>
                </w:p>
                <w:p w14:paraId="3A4B28F2">
                  <w:pPr>
                    <w:pStyle w:val="35"/>
                    <w:rPr>
                      <w:rFonts w:hint="default" w:asciiTheme="majorEastAsia" w:hAnsiTheme="majorEastAsia" w:eastAsiaTheme="majorEastAsia" w:cstheme="majorEastAsia"/>
                      <w:b/>
                      <w:bCs/>
                      <w:color w:val="auto"/>
                      <w:lang w:val="en-US" w:eastAsia="zh-CN"/>
                    </w:rPr>
                  </w:pPr>
                  <w:r>
                    <w:rPr>
                      <w:rFonts w:hint="eastAsia" w:asciiTheme="majorEastAsia" w:hAnsiTheme="majorEastAsia" w:eastAsiaTheme="majorEastAsia" w:cstheme="majorEastAsia"/>
                      <w:b/>
                      <w:bCs/>
                      <w:color w:val="auto"/>
                      <w:lang w:val="en-US" w:eastAsia="zh-CN"/>
                    </w:rPr>
                    <w:t>mg/L</w:t>
                  </w:r>
                </w:p>
              </w:tc>
              <w:tc>
                <w:tcPr>
                  <w:tcW w:w="891" w:type="dxa"/>
                  <w:shd w:val="clear" w:color="auto" w:fill="auto"/>
                  <w:vAlign w:val="center"/>
                </w:tcPr>
                <w:p w14:paraId="6189A719">
                  <w:pPr>
                    <w:pStyle w:val="35"/>
                    <w:rPr>
                      <w:rFonts w:hint="eastAsia" w:asciiTheme="majorEastAsia" w:hAnsiTheme="majorEastAsia" w:eastAsiaTheme="majorEastAsia" w:cstheme="majorEastAsia"/>
                      <w:b/>
                      <w:bCs/>
                      <w:color w:val="auto"/>
                      <w:lang w:val="en-US" w:eastAsia="zh-CN"/>
                    </w:rPr>
                  </w:pPr>
                  <w:r>
                    <w:rPr>
                      <w:rFonts w:hint="eastAsia" w:asciiTheme="majorEastAsia" w:hAnsiTheme="majorEastAsia" w:eastAsiaTheme="majorEastAsia" w:cstheme="majorEastAsia"/>
                      <w:b/>
                      <w:bCs/>
                      <w:color w:val="auto"/>
                      <w:lang w:val="en-US" w:eastAsia="zh-CN"/>
                    </w:rPr>
                    <w:t>0.1</w:t>
                  </w:r>
                </w:p>
                <w:p w14:paraId="139CC991">
                  <w:pPr>
                    <w:pStyle w:val="35"/>
                    <w:rPr>
                      <w:rFonts w:hint="default" w:asciiTheme="majorEastAsia" w:hAnsiTheme="majorEastAsia" w:eastAsiaTheme="majorEastAsia" w:cstheme="majorEastAsia"/>
                      <w:b/>
                      <w:bCs/>
                      <w:color w:val="auto"/>
                      <w:lang w:val="en-US" w:eastAsia="zh-CN"/>
                    </w:rPr>
                  </w:pPr>
                  <w:r>
                    <w:rPr>
                      <w:rFonts w:hint="eastAsia" w:asciiTheme="majorEastAsia" w:hAnsiTheme="majorEastAsia" w:eastAsiaTheme="majorEastAsia" w:cstheme="majorEastAsia"/>
                      <w:b/>
                      <w:bCs/>
                      <w:color w:val="auto"/>
                      <w:lang w:val="en-US" w:eastAsia="zh-CN"/>
                    </w:rPr>
                    <w:t>mg/L</w:t>
                  </w:r>
                </w:p>
              </w:tc>
              <w:tc>
                <w:tcPr>
                  <w:tcW w:w="972" w:type="dxa"/>
                  <w:shd w:val="clear" w:color="auto" w:fill="auto"/>
                  <w:vAlign w:val="center"/>
                </w:tcPr>
                <w:p w14:paraId="38B2B669">
                  <w:pPr>
                    <w:pStyle w:val="35"/>
                    <w:rPr>
                      <w:rFonts w:hint="eastAsia" w:asciiTheme="majorEastAsia" w:hAnsiTheme="majorEastAsia" w:eastAsiaTheme="majorEastAsia" w:cstheme="majorEastAsia"/>
                      <w:b/>
                      <w:bCs/>
                      <w:color w:val="auto"/>
                      <w:lang w:val="en-US" w:eastAsia="zh-CN"/>
                    </w:rPr>
                  </w:pPr>
                  <w:r>
                    <w:rPr>
                      <w:rFonts w:hint="eastAsia" w:asciiTheme="majorEastAsia" w:hAnsiTheme="majorEastAsia" w:eastAsiaTheme="majorEastAsia" w:cstheme="majorEastAsia"/>
                      <w:b/>
                      <w:bCs/>
                      <w:color w:val="auto"/>
                      <w:lang w:val="en-US" w:eastAsia="zh-CN"/>
                    </w:rPr>
                    <w:t>1.0</w:t>
                  </w:r>
                </w:p>
                <w:p w14:paraId="3E98D09A">
                  <w:pPr>
                    <w:pStyle w:val="35"/>
                    <w:rPr>
                      <w:rFonts w:hint="default" w:asciiTheme="majorEastAsia" w:hAnsiTheme="majorEastAsia" w:eastAsiaTheme="majorEastAsia" w:cstheme="majorEastAsia"/>
                      <w:b/>
                      <w:bCs/>
                      <w:color w:val="auto"/>
                      <w:lang w:val="en-US" w:eastAsia="zh-CN"/>
                    </w:rPr>
                  </w:pPr>
                  <w:r>
                    <w:rPr>
                      <w:rFonts w:hint="eastAsia" w:asciiTheme="majorEastAsia" w:hAnsiTheme="majorEastAsia" w:eastAsiaTheme="majorEastAsia" w:cstheme="majorEastAsia"/>
                      <w:b/>
                      <w:bCs/>
                      <w:color w:val="auto"/>
                      <w:lang w:val="en-US" w:eastAsia="zh-CN"/>
                    </w:rPr>
                    <w:t>mg/L</w:t>
                  </w:r>
                </w:p>
              </w:tc>
              <w:tc>
                <w:tcPr>
                  <w:tcW w:w="972" w:type="dxa"/>
                  <w:shd w:val="clear" w:color="auto" w:fill="auto"/>
                  <w:vAlign w:val="center"/>
                </w:tcPr>
                <w:p w14:paraId="340A1713">
                  <w:pPr>
                    <w:pStyle w:val="35"/>
                    <w:rPr>
                      <w:rFonts w:hint="eastAsia" w:asciiTheme="majorEastAsia" w:hAnsiTheme="majorEastAsia" w:eastAsiaTheme="majorEastAsia" w:cstheme="majorEastAsia"/>
                      <w:b/>
                      <w:bCs/>
                      <w:color w:val="auto"/>
                      <w:lang w:val="en-US" w:eastAsia="zh-CN"/>
                    </w:rPr>
                  </w:pPr>
                  <w:r>
                    <w:rPr>
                      <w:rFonts w:hint="eastAsia" w:asciiTheme="majorEastAsia" w:hAnsiTheme="majorEastAsia" w:eastAsiaTheme="majorEastAsia" w:cstheme="majorEastAsia"/>
                      <w:b/>
                      <w:bCs/>
                      <w:color w:val="auto"/>
                      <w:lang w:val="en-US" w:eastAsia="zh-CN"/>
                    </w:rPr>
                    <w:t>0.5</w:t>
                  </w:r>
                </w:p>
                <w:p w14:paraId="44695BC6">
                  <w:pPr>
                    <w:pStyle w:val="35"/>
                    <w:ind w:firstLine="0" w:firstLineChars="0"/>
                    <w:rPr>
                      <w:rFonts w:hint="eastAsia" w:asciiTheme="majorEastAsia" w:hAnsiTheme="majorEastAsia" w:eastAsiaTheme="majorEastAsia" w:cstheme="majorEastAsia"/>
                      <w:b/>
                      <w:bCs/>
                      <w:color w:val="auto"/>
                      <w:kern w:val="2"/>
                      <w:sz w:val="21"/>
                      <w:szCs w:val="21"/>
                      <w:lang w:val="en-US" w:eastAsia="zh-CN" w:bidi="ar-SA"/>
                    </w:rPr>
                  </w:pPr>
                  <w:r>
                    <w:rPr>
                      <w:rFonts w:hint="eastAsia" w:asciiTheme="majorEastAsia" w:hAnsiTheme="majorEastAsia" w:eastAsiaTheme="majorEastAsia" w:cstheme="majorEastAsia"/>
                      <w:b/>
                      <w:bCs/>
                      <w:color w:val="auto"/>
                      <w:lang w:val="en-US" w:eastAsia="zh-CN"/>
                    </w:rPr>
                    <w:t>mg/L</w:t>
                  </w:r>
                </w:p>
              </w:tc>
              <w:tc>
                <w:tcPr>
                  <w:tcW w:w="890" w:type="dxa"/>
                  <w:shd w:val="clear" w:color="auto" w:fill="auto"/>
                  <w:vAlign w:val="center"/>
                </w:tcPr>
                <w:p w14:paraId="36D2FB16">
                  <w:pPr>
                    <w:pStyle w:val="35"/>
                    <w:rPr>
                      <w:rFonts w:hint="eastAsia" w:asciiTheme="majorEastAsia" w:hAnsiTheme="majorEastAsia" w:eastAsiaTheme="majorEastAsia" w:cstheme="majorEastAsia"/>
                      <w:b/>
                      <w:bCs/>
                      <w:color w:val="auto"/>
                      <w:lang w:val="en-US" w:eastAsia="zh-CN"/>
                    </w:rPr>
                  </w:pPr>
                </w:p>
              </w:tc>
              <w:tc>
                <w:tcPr>
                  <w:tcW w:w="890" w:type="dxa"/>
                  <w:shd w:val="clear" w:color="auto" w:fill="auto"/>
                  <w:vAlign w:val="center"/>
                </w:tcPr>
                <w:p w14:paraId="4686597A">
                  <w:pPr>
                    <w:pStyle w:val="35"/>
                    <w:rPr>
                      <w:rFonts w:hint="default" w:asciiTheme="majorEastAsia" w:hAnsiTheme="majorEastAsia" w:eastAsiaTheme="majorEastAsia" w:cstheme="majorEastAsia"/>
                      <w:b/>
                      <w:bCs/>
                      <w:color w:val="auto"/>
                      <w:lang w:val="en-US" w:eastAsia="zh-CN"/>
                    </w:rPr>
                  </w:pPr>
                </w:p>
              </w:tc>
              <w:tc>
                <w:tcPr>
                  <w:tcW w:w="890" w:type="dxa"/>
                  <w:vAlign w:val="center"/>
                </w:tcPr>
                <w:p w14:paraId="5F1835F1">
                  <w:pPr>
                    <w:pStyle w:val="35"/>
                    <w:rPr>
                      <w:rFonts w:hint="default" w:asciiTheme="majorEastAsia" w:hAnsiTheme="majorEastAsia" w:eastAsiaTheme="majorEastAsia" w:cstheme="majorEastAsia"/>
                      <w:color w:val="auto"/>
                    </w:rPr>
                  </w:pPr>
                </w:p>
              </w:tc>
            </w:tr>
            <w:tr w14:paraId="60B6A3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trPr>
              <w:tc>
                <w:tcPr>
                  <w:tcW w:w="659" w:type="dxa"/>
                  <w:vAlign w:val="center"/>
                </w:tcPr>
                <w:p w14:paraId="328C5CB3">
                  <w:pPr>
                    <w:pStyle w:val="35"/>
                    <w:ind w:firstLine="0" w:firstLineChars="0"/>
                    <w:rPr>
                      <w:rFonts w:hint="eastAsia" w:asciiTheme="majorEastAsia" w:hAnsiTheme="majorEastAsia" w:eastAsiaTheme="majorEastAsia" w:cstheme="majorEastAsia"/>
                      <w:color w:val="auto"/>
                      <w:lang w:eastAsia="zh-CN"/>
                    </w:rPr>
                  </w:pPr>
                  <w:r>
                    <w:rPr>
                      <w:rFonts w:hint="eastAsia" w:asciiTheme="majorEastAsia" w:hAnsiTheme="majorEastAsia" w:eastAsiaTheme="majorEastAsia" w:cstheme="majorEastAsia"/>
                      <w:color w:val="auto"/>
                      <w:lang w:eastAsia="zh-CN"/>
                    </w:rPr>
                    <w:t>是否达标</w:t>
                  </w:r>
                </w:p>
              </w:tc>
              <w:tc>
                <w:tcPr>
                  <w:tcW w:w="742" w:type="dxa"/>
                  <w:shd w:val="clear" w:color="auto" w:fill="auto"/>
                  <w:vAlign w:val="center"/>
                </w:tcPr>
                <w:p w14:paraId="6DFD5F05">
                  <w:pPr>
                    <w:pStyle w:val="35"/>
                    <w:rPr>
                      <w:rFonts w:asciiTheme="majorEastAsia" w:hAnsiTheme="majorEastAsia" w:eastAsiaTheme="majorEastAsia" w:cstheme="majorEastAsia"/>
                      <w:color w:val="auto"/>
                    </w:rPr>
                  </w:pPr>
                  <w:r>
                    <w:rPr>
                      <w:rFonts w:hint="eastAsia" w:asciiTheme="majorEastAsia" w:hAnsiTheme="majorEastAsia" w:eastAsiaTheme="majorEastAsia" w:cstheme="majorEastAsia"/>
                      <w:color w:val="auto"/>
                      <w:lang w:eastAsia="zh-CN"/>
                    </w:rPr>
                    <w:t>达标</w:t>
                  </w:r>
                </w:p>
              </w:tc>
              <w:tc>
                <w:tcPr>
                  <w:tcW w:w="972" w:type="dxa"/>
                  <w:shd w:val="clear" w:color="auto" w:fill="auto"/>
                  <w:vAlign w:val="center"/>
                </w:tcPr>
                <w:p w14:paraId="06F14F55">
                  <w:pPr>
                    <w:pStyle w:val="35"/>
                    <w:rPr>
                      <w:rFonts w:asciiTheme="majorEastAsia" w:hAnsiTheme="majorEastAsia" w:eastAsiaTheme="majorEastAsia" w:cstheme="majorEastAsia"/>
                      <w:color w:val="auto"/>
                    </w:rPr>
                  </w:pPr>
                  <w:r>
                    <w:rPr>
                      <w:rFonts w:hint="eastAsia" w:asciiTheme="majorEastAsia" w:hAnsiTheme="majorEastAsia" w:eastAsiaTheme="majorEastAsia" w:cstheme="majorEastAsia"/>
                      <w:color w:val="auto"/>
                      <w:lang w:eastAsia="zh-CN"/>
                    </w:rPr>
                    <w:t>达标</w:t>
                  </w:r>
                </w:p>
              </w:tc>
              <w:tc>
                <w:tcPr>
                  <w:tcW w:w="891" w:type="dxa"/>
                  <w:shd w:val="clear" w:color="auto" w:fill="auto"/>
                  <w:vAlign w:val="center"/>
                </w:tcPr>
                <w:p w14:paraId="62C7627A">
                  <w:pPr>
                    <w:pStyle w:val="35"/>
                    <w:rPr>
                      <w:rFonts w:asciiTheme="majorEastAsia" w:hAnsiTheme="majorEastAsia" w:eastAsiaTheme="majorEastAsia" w:cstheme="majorEastAsia"/>
                      <w:color w:val="auto"/>
                    </w:rPr>
                  </w:pPr>
                  <w:r>
                    <w:rPr>
                      <w:rFonts w:hint="eastAsia" w:asciiTheme="majorEastAsia" w:hAnsiTheme="majorEastAsia" w:eastAsiaTheme="majorEastAsia" w:cstheme="majorEastAsia"/>
                      <w:color w:val="auto"/>
                      <w:lang w:eastAsia="zh-CN"/>
                    </w:rPr>
                    <w:t>达标</w:t>
                  </w:r>
                </w:p>
              </w:tc>
              <w:tc>
                <w:tcPr>
                  <w:tcW w:w="972" w:type="dxa"/>
                  <w:shd w:val="clear" w:color="auto" w:fill="auto"/>
                  <w:vAlign w:val="center"/>
                </w:tcPr>
                <w:p w14:paraId="46011773">
                  <w:pPr>
                    <w:pStyle w:val="35"/>
                    <w:rPr>
                      <w:rFonts w:asciiTheme="majorEastAsia" w:hAnsiTheme="majorEastAsia" w:eastAsiaTheme="majorEastAsia" w:cstheme="majorEastAsia"/>
                      <w:color w:val="auto"/>
                    </w:rPr>
                  </w:pPr>
                  <w:r>
                    <w:rPr>
                      <w:rFonts w:hint="eastAsia" w:asciiTheme="majorEastAsia" w:hAnsiTheme="majorEastAsia" w:eastAsiaTheme="majorEastAsia" w:cstheme="majorEastAsia"/>
                      <w:color w:val="auto"/>
                      <w:lang w:eastAsia="zh-CN"/>
                    </w:rPr>
                    <w:t>达标</w:t>
                  </w:r>
                </w:p>
              </w:tc>
              <w:tc>
                <w:tcPr>
                  <w:tcW w:w="972" w:type="dxa"/>
                  <w:shd w:val="clear" w:color="auto" w:fill="auto"/>
                  <w:vAlign w:val="center"/>
                </w:tcPr>
                <w:p w14:paraId="33B90F50">
                  <w:pPr>
                    <w:pStyle w:val="35"/>
                    <w:ind w:firstLine="0" w:firstLineChars="0"/>
                    <w:rPr>
                      <w:rFonts w:hint="eastAsia" w:asciiTheme="majorEastAsia" w:hAnsiTheme="majorEastAsia" w:eastAsiaTheme="majorEastAsia" w:cstheme="majorEastAsia"/>
                      <w:b w:val="0"/>
                      <w:color w:val="auto"/>
                      <w:kern w:val="2"/>
                      <w:sz w:val="21"/>
                      <w:szCs w:val="21"/>
                      <w:lang w:val="en-US" w:eastAsia="zh-CN" w:bidi="ar-SA"/>
                    </w:rPr>
                  </w:pPr>
                  <w:r>
                    <w:rPr>
                      <w:rFonts w:hint="eastAsia" w:asciiTheme="majorEastAsia" w:hAnsiTheme="majorEastAsia" w:eastAsiaTheme="majorEastAsia" w:cstheme="majorEastAsia"/>
                      <w:color w:val="auto"/>
                      <w:lang w:eastAsia="zh-CN"/>
                    </w:rPr>
                    <w:t>达标</w:t>
                  </w:r>
                </w:p>
              </w:tc>
              <w:tc>
                <w:tcPr>
                  <w:tcW w:w="890" w:type="dxa"/>
                  <w:shd w:val="clear" w:color="auto" w:fill="auto"/>
                  <w:vAlign w:val="center"/>
                </w:tcPr>
                <w:p w14:paraId="5897605A">
                  <w:pPr>
                    <w:pStyle w:val="35"/>
                    <w:rPr>
                      <w:rFonts w:asciiTheme="majorEastAsia" w:hAnsiTheme="majorEastAsia" w:eastAsiaTheme="majorEastAsia" w:cstheme="majorEastAsia"/>
                      <w:color w:val="auto"/>
                    </w:rPr>
                  </w:pPr>
                </w:p>
              </w:tc>
              <w:tc>
                <w:tcPr>
                  <w:tcW w:w="890" w:type="dxa"/>
                  <w:shd w:val="clear" w:color="auto" w:fill="auto"/>
                  <w:vAlign w:val="center"/>
                </w:tcPr>
                <w:p w14:paraId="51AE704F">
                  <w:pPr>
                    <w:pStyle w:val="35"/>
                    <w:rPr>
                      <w:rFonts w:asciiTheme="majorEastAsia" w:hAnsiTheme="majorEastAsia" w:eastAsiaTheme="majorEastAsia" w:cstheme="majorEastAsia"/>
                      <w:color w:val="auto"/>
                    </w:rPr>
                  </w:pPr>
                </w:p>
              </w:tc>
              <w:tc>
                <w:tcPr>
                  <w:tcW w:w="890" w:type="dxa"/>
                  <w:vAlign w:val="center"/>
                </w:tcPr>
                <w:p w14:paraId="2B65BA9F">
                  <w:pPr>
                    <w:pStyle w:val="35"/>
                    <w:rPr>
                      <w:rFonts w:hint="default" w:asciiTheme="majorEastAsia" w:hAnsiTheme="majorEastAsia" w:eastAsiaTheme="majorEastAsia" w:cstheme="majorEastAsia"/>
                      <w:color w:val="auto"/>
                    </w:rPr>
                  </w:pPr>
                </w:p>
              </w:tc>
            </w:tr>
          </w:tbl>
          <w:p w14:paraId="0CBE71B3">
            <w:pPr>
              <w:pStyle w:val="34"/>
              <w:ind w:firstLine="480"/>
              <w:rPr>
                <w:rFonts w:hint="eastAsia" w:asciiTheme="majorEastAsia" w:hAnsiTheme="majorEastAsia" w:eastAsiaTheme="majorEastAsia" w:cstheme="majorEastAsia"/>
                <w:color w:val="auto"/>
                <w:lang w:eastAsia="zh-CN"/>
              </w:rPr>
            </w:pPr>
            <w:r>
              <w:rPr>
                <w:rFonts w:hint="eastAsia" w:asciiTheme="majorEastAsia" w:hAnsiTheme="majorEastAsia" w:eastAsiaTheme="majorEastAsia" w:cstheme="majorEastAsia"/>
                <w:color w:val="auto"/>
                <w:lang w:eastAsia="zh-CN"/>
              </w:rPr>
              <w:t>根据上述浸出实验检测结果，本项目脱硫石膏不属于危险废物。因检测结果中</w:t>
            </w:r>
            <w:r>
              <w:rPr>
                <w:rFonts w:hint="eastAsia" w:asciiTheme="majorEastAsia" w:hAnsiTheme="majorEastAsia" w:eastAsiaTheme="majorEastAsia" w:cstheme="majorEastAsia"/>
                <w:color w:val="auto"/>
                <w:lang w:val="en-US" w:eastAsia="zh-CN"/>
              </w:rPr>
              <w:t>pH在6-9之外</w:t>
            </w:r>
            <w:r>
              <w:rPr>
                <w:rFonts w:hint="eastAsia" w:asciiTheme="majorEastAsia" w:hAnsiTheme="majorEastAsia" w:eastAsiaTheme="majorEastAsia" w:cstheme="majorEastAsia"/>
                <w:color w:val="auto"/>
                <w:lang w:eastAsia="zh-CN"/>
              </w:rPr>
              <w:t>，故本项目原料磷石膏渣属于第Ⅱ类固体废弃物。</w:t>
            </w:r>
          </w:p>
          <w:p w14:paraId="1991BBCB">
            <w:pPr>
              <w:pStyle w:val="34"/>
              <w:ind w:firstLine="480"/>
              <w:rPr>
                <w:rFonts w:asciiTheme="majorEastAsia" w:hAnsiTheme="majorEastAsia" w:eastAsiaTheme="majorEastAsia" w:cstheme="majorEastAsia"/>
                <w:color w:val="auto"/>
              </w:rPr>
            </w:pPr>
            <w:r>
              <w:rPr>
                <w:rFonts w:hint="eastAsia" w:asciiTheme="majorEastAsia" w:hAnsiTheme="majorEastAsia" w:eastAsiaTheme="majorEastAsia" w:cstheme="majorEastAsia"/>
                <w:color w:val="auto"/>
              </w:rPr>
              <w:t>（3）尾矿</w:t>
            </w:r>
          </w:p>
          <w:p w14:paraId="038CED8B">
            <w:pPr>
              <w:ind w:firstLine="480"/>
              <w:rPr>
                <w:rFonts w:asciiTheme="majorEastAsia" w:hAnsiTheme="majorEastAsia" w:eastAsiaTheme="majorEastAsia" w:cstheme="majorEastAsia"/>
                <w:color w:val="auto"/>
              </w:rPr>
            </w:pPr>
            <w:r>
              <w:rPr>
                <w:rFonts w:hint="eastAsia" w:asciiTheme="majorEastAsia" w:hAnsiTheme="majorEastAsia" w:eastAsiaTheme="majorEastAsia" w:cstheme="majorEastAsia"/>
                <w:color w:val="auto"/>
              </w:rPr>
              <w:t>项目尾矿渣主要来自云南铜业股份有限公司西南铜业分公司，其尾矿检测报告如下表。</w:t>
            </w:r>
          </w:p>
          <w:p w14:paraId="0D4BEDEF">
            <w:pPr>
              <w:pStyle w:val="34"/>
              <w:ind w:firstLine="0" w:firstLineChars="0"/>
              <w:jc w:val="center"/>
              <w:rPr>
                <w:b/>
                <w:bCs/>
                <w:color w:val="auto"/>
              </w:rPr>
            </w:pPr>
            <w:r>
              <w:rPr>
                <w:rFonts w:hint="eastAsia" w:asciiTheme="majorEastAsia" w:hAnsiTheme="majorEastAsia" w:eastAsiaTheme="majorEastAsia" w:cstheme="majorEastAsia"/>
                <w:b/>
                <w:bCs/>
                <w:color w:val="auto"/>
              </w:rPr>
              <w:t>表2-</w:t>
            </w:r>
            <w:r>
              <w:rPr>
                <w:rFonts w:hint="eastAsia" w:asciiTheme="majorEastAsia" w:hAnsiTheme="majorEastAsia" w:eastAsiaTheme="majorEastAsia" w:cstheme="majorEastAsia"/>
                <w:b/>
                <w:bCs/>
                <w:color w:val="auto"/>
                <w:lang w:val="en-US" w:eastAsia="zh-CN"/>
              </w:rPr>
              <w:t>7</w:t>
            </w:r>
            <w:r>
              <w:rPr>
                <w:rFonts w:hint="eastAsia" w:asciiTheme="majorEastAsia" w:hAnsiTheme="majorEastAsia" w:eastAsiaTheme="majorEastAsia" w:cstheme="majorEastAsia"/>
                <w:b/>
                <w:bCs/>
                <w:color w:val="auto"/>
              </w:rPr>
              <w:t xml:space="preserve"> 尾矿检测报告</w:t>
            </w:r>
          </w:p>
          <w:tbl>
            <w:tblPr>
              <w:tblStyle w:val="28"/>
              <w:tblW w:w="787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5"/>
              <w:gridCol w:w="951"/>
              <w:gridCol w:w="965"/>
              <w:gridCol w:w="951"/>
              <w:gridCol w:w="899"/>
              <w:gridCol w:w="932"/>
              <w:gridCol w:w="843"/>
              <w:gridCol w:w="876"/>
              <w:gridCol w:w="876"/>
            </w:tblGrid>
            <w:tr w14:paraId="0D5F41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659" w:type="dxa"/>
                  <w:vMerge w:val="restart"/>
                  <w:vAlign w:val="center"/>
                </w:tcPr>
                <w:p w14:paraId="5234DF9C">
                  <w:pPr>
                    <w:pStyle w:val="35"/>
                    <w:rPr>
                      <w:rFonts w:hint="default" w:asciiTheme="majorEastAsia" w:hAnsiTheme="majorEastAsia" w:eastAsiaTheme="majorEastAsia" w:cstheme="majorEastAsia"/>
                      <w:b/>
                      <w:bCs/>
                      <w:color w:val="auto"/>
                    </w:rPr>
                  </w:pPr>
                  <w:r>
                    <w:rPr>
                      <w:rFonts w:asciiTheme="majorEastAsia" w:hAnsiTheme="majorEastAsia" w:eastAsiaTheme="majorEastAsia" w:cstheme="majorEastAsia"/>
                      <w:b/>
                      <w:bCs/>
                      <w:color w:val="auto"/>
                    </w:rPr>
                    <w:t>原料名称</w:t>
                  </w:r>
                </w:p>
              </w:tc>
              <w:tc>
                <w:tcPr>
                  <w:tcW w:w="7219" w:type="dxa"/>
                  <w:gridSpan w:val="8"/>
                  <w:vAlign w:val="center"/>
                </w:tcPr>
                <w:p w14:paraId="41874D0E">
                  <w:pPr>
                    <w:pStyle w:val="35"/>
                    <w:rPr>
                      <w:rFonts w:hint="default" w:asciiTheme="majorEastAsia" w:hAnsiTheme="majorEastAsia" w:eastAsiaTheme="majorEastAsia" w:cstheme="majorEastAsia"/>
                      <w:b/>
                      <w:bCs/>
                      <w:color w:val="auto"/>
                    </w:rPr>
                  </w:pPr>
                  <w:r>
                    <w:rPr>
                      <w:rFonts w:asciiTheme="majorEastAsia" w:hAnsiTheme="majorEastAsia" w:eastAsiaTheme="majorEastAsia" w:cstheme="majorEastAsia"/>
                      <w:b/>
                      <w:bCs/>
                      <w:color w:val="auto"/>
                    </w:rPr>
                    <w:t>成分分析</w:t>
                  </w:r>
                </w:p>
              </w:tc>
            </w:tr>
            <w:tr w14:paraId="5B0B3B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659" w:type="dxa"/>
                  <w:vMerge w:val="continue"/>
                  <w:vAlign w:val="center"/>
                </w:tcPr>
                <w:p w14:paraId="5EB74AF9">
                  <w:pPr>
                    <w:pStyle w:val="35"/>
                    <w:rPr>
                      <w:rFonts w:hint="default" w:asciiTheme="majorEastAsia" w:hAnsiTheme="majorEastAsia" w:eastAsiaTheme="majorEastAsia" w:cstheme="majorEastAsia"/>
                      <w:b/>
                      <w:bCs/>
                      <w:color w:val="auto"/>
                    </w:rPr>
                  </w:pPr>
                </w:p>
              </w:tc>
              <w:tc>
                <w:tcPr>
                  <w:tcW w:w="742" w:type="dxa"/>
                  <w:shd w:val="clear" w:color="auto" w:fill="auto"/>
                  <w:vAlign w:val="center"/>
                </w:tcPr>
                <w:p w14:paraId="77A2C04D">
                  <w:pPr>
                    <w:pStyle w:val="35"/>
                    <w:rPr>
                      <w:rFonts w:hint="default" w:asciiTheme="majorEastAsia" w:hAnsiTheme="majorEastAsia" w:eastAsiaTheme="majorEastAsia" w:cstheme="majorEastAsia"/>
                      <w:b/>
                      <w:bCs/>
                      <w:color w:val="auto"/>
                    </w:rPr>
                  </w:pPr>
                  <w:r>
                    <w:rPr>
                      <w:rFonts w:asciiTheme="majorEastAsia" w:hAnsiTheme="majorEastAsia" w:eastAsiaTheme="majorEastAsia" w:cstheme="majorEastAsia"/>
                      <w:b/>
                      <w:bCs/>
                      <w:color w:val="auto"/>
                    </w:rPr>
                    <w:t>Bi</w:t>
                  </w:r>
                </w:p>
              </w:tc>
              <w:tc>
                <w:tcPr>
                  <w:tcW w:w="972" w:type="dxa"/>
                  <w:shd w:val="clear" w:color="auto" w:fill="auto"/>
                  <w:vAlign w:val="center"/>
                </w:tcPr>
                <w:p w14:paraId="147EC6C9">
                  <w:pPr>
                    <w:pStyle w:val="35"/>
                    <w:rPr>
                      <w:rFonts w:hint="default" w:asciiTheme="majorEastAsia" w:hAnsiTheme="majorEastAsia" w:eastAsiaTheme="majorEastAsia" w:cstheme="majorEastAsia"/>
                      <w:b/>
                      <w:bCs/>
                      <w:color w:val="auto"/>
                    </w:rPr>
                  </w:pPr>
                  <w:r>
                    <w:rPr>
                      <w:rFonts w:hint="default" w:asciiTheme="majorEastAsia" w:hAnsiTheme="majorEastAsia" w:eastAsiaTheme="majorEastAsia" w:cstheme="majorEastAsia"/>
                      <w:b/>
                      <w:bCs/>
                      <w:color w:val="auto"/>
                    </w:rPr>
                    <w:t>Au</w:t>
                  </w:r>
                </w:p>
              </w:tc>
              <w:tc>
                <w:tcPr>
                  <w:tcW w:w="891" w:type="dxa"/>
                  <w:shd w:val="clear" w:color="auto" w:fill="auto"/>
                  <w:vAlign w:val="center"/>
                </w:tcPr>
                <w:p w14:paraId="4C32BEEE">
                  <w:pPr>
                    <w:pStyle w:val="35"/>
                    <w:rPr>
                      <w:rFonts w:hint="default" w:asciiTheme="majorEastAsia" w:hAnsiTheme="majorEastAsia" w:eastAsiaTheme="majorEastAsia" w:cstheme="majorEastAsia"/>
                      <w:b/>
                      <w:bCs/>
                      <w:color w:val="auto"/>
                    </w:rPr>
                  </w:pPr>
                  <w:r>
                    <w:rPr>
                      <w:rFonts w:asciiTheme="majorEastAsia" w:hAnsiTheme="majorEastAsia" w:eastAsiaTheme="majorEastAsia" w:cstheme="majorEastAsia"/>
                      <w:b/>
                      <w:bCs/>
                      <w:color w:val="auto"/>
                    </w:rPr>
                    <w:t>AS</w:t>
                  </w:r>
                </w:p>
              </w:tc>
              <w:tc>
                <w:tcPr>
                  <w:tcW w:w="972" w:type="dxa"/>
                  <w:shd w:val="clear" w:color="auto" w:fill="auto"/>
                  <w:vAlign w:val="center"/>
                </w:tcPr>
                <w:p w14:paraId="0F8C61C6">
                  <w:pPr>
                    <w:pStyle w:val="35"/>
                    <w:rPr>
                      <w:rFonts w:hint="default" w:asciiTheme="majorEastAsia" w:hAnsiTheme="majorEastAsia" w:eastAsiaTheme="majorEastAsia" w:cstheme="majorEastAsia"/>
                      <w:b/>
                      <w:bCs/>
                      <w:color w:val="auto"/>
                    </w:rPr>
                  </w:pPr>
                  <w:r>
                    <w:rPr>
                      <w:rFonts w:asciiTheme="majorEastAsia" w:hAnsiTheme="majorEastAsia" w:eastAsiaTheme="majorEastAsia" w:cstheme="majorEastAsia"/>
                      <w:b/>
                      <w:bCs/>
                      <w:color w:val="auto"/>
                    </w:rPr>
                    <w:t>A1</w:t>
                  </w:r>
                  <w:r>
                    <w:rPr>
                      <w:rFonts w:asciiTheme="majorEastAsia" w:hAnsiTheme="majorEastAsia" w:eastAsiaTheme="majorEastAsia" w:cstheme="majorEastAsia"/>
                      <w:b/>
                      <w:bCs/>
                      <w:color w:val="auto"/>
                      <w:vertAlign w:val="subscript"/>
                    </w:rPr>
                    <w:t>2</w:t>
                  </w:r>
                  <w:r>
                    <w:rPr>
                      <w:rFonts w:asciiTheme="majorEastAsia" w:hAnsiTheme="majorEastAsia" w:eastAsiaTheme="majorEastAsia" w:cstheme="majorEastAsia"/>
                      <w:b/>
                      <w:bCs/>
                      <w:color w:val="auto"/>
                    </w:rPr>
                    <w:t>0</w:t>
                  </w:r>
                  <w:r>
                    <w:rPr>
                      <w:rFonts w:asciiTheme="majorEastAsia" w:hAnsiTheme="majorEastAsia" w:eastAsiaTheme="majorEastAsia" w:cstheme="majorEastAsia"/>
                      <w:b/>
                      <w:bCs/>
                      <w:color w:val="auto"/>
                      <w:vertAlign w:val="subscript"/>
                    </w:rPr>
                    <w:t>3</w:t>
                  </w:r>
                </w:p>
              </w:tc>
              <w:tc>
                <w:tcPr>
                  <w:tcW w:w="972" w:type="dxa"/>
                  <w:shd w:val="clear" w:color="auto" w:fill="auto"/>
                  <w:vAlign w:val="center"/>
                </w:tcPr>
                <w:p w14:paraId="0104615C">
                  <w:pPr>
                    <w:pStyle w:val="35"/>
                    <w:rPr>
                      <w:rFonts w:hint="default" w:asciiTheme="majorEastAsia" w:hAnsiTheme="majorEastAsia" w:eastAsiaTheme="majorEastAsia" w:cstheme="majorEastAsia"/>
                      <w:b/>
                      <w:bCs/>
                      <w:color w:val="auto"/>
                    </w:rPr>
                  </w:pPr>
                  <w:r>
                    <w:rPr>
                      <w:rFonts w:asciiTheme="majorEastAsia" w:hAnsiTheme="majorEastAsia" w:eastAsiaTheme="majorEastAsia" w:cstheme="majorEastAsia"/>
                      <w:b/>
                      <w:bCs/>
                      <w:color w:val="auto"/>
                    </w:rPr>
                    <w:t>Ag</w:t>
                  </w:r>
                </w:p>
              </w:tc>
              <w:tc>
                <w:tcPr>
                  <w:tcW w:w="890" w:type="dxa"/>
                  <w:shd w:val="clear" w:color="auto" w:fill="auto"/>
                  <w:vAlign w:val="center"/>
                </w:tcPr>
                <w:p w14:paraId="7C7DFDB6">
                  <w:pPr>
                    <w:pStyle w:val="35"/>
                    <w:rPr>
                      <w:rFonts w:hint="default" w:asciiTheme="majorEastAsia" w:hAnsiTheme="majorEastAsia" w:eastAsiaTheme="majorEastAsia" w:cstheme="majorEastAsia"/>
                      <w:b/>
                      <w:bCs/>
                      <w:color w:val="auto"/>
                    </w:rPr>
                  </w:pPr>
                  <w:r>
                    <w:rPr>
                      <w:rFonts w:asciiTheme="majorEastAsia" w:hAnsiTheme="majorEastAsia" w:eastAsiaTheme="majorEastAsia" w:cstheme="majorEastAsia"/>
                      <w:b/>
                      <w:bCs/>
                      <w:color w:val="auto"/>
                    </w:rPr>
                    <w:t>Zn</w:t>
                  </w:r>
                </w:p>
              </w:tc>
              <w:tc>
                <w:tcPr>
                  <w:tcW w:w="890" w:type="dxa"/>
                  <w:shd w:val="clear" w:color="auto" w:fill="auto"/>
                  <w:vAlign w:val="center"/>
                </w:tcPr>
                <w:p w14:paraId="6A29A5AE">
                  <w:pPr>
                    <w:pStyle w:val="35"/>
                    <w:rPr>
                      <w:rFonts w:hint="default" w:asciiTheme="majorEastAsia" w:hAnsiTheme="majorEastAsia" w:eastAsiaTheme="majorEastAsia" w:cstheme="majorEastAsia"/>
                      <w:b/>
                      <w:bCs/>
                      <w:color w:val="auto"/>
                    </w:rPr>
                  </w:pPr>
                  <w:r>
                    <w:rPr>
                      <w:rFonts w:asciiTheme="majorEastAsia" w:hAnsiTheme="majorEastAsia" w:eastAsiaTheme="majorEastAsia" w:cstheme="majorEastAsia"/>
                      <w:b/>
                      <w:bCs/>
                      <w:color w:val="auto"/>
                    </w:rPr>
                    <w:t>Si02</w:t>
                  </w:r>
                </w:p>
              </w:tc>
              <w:tc>
                <w:tcPr>
                  <w:tcW w:w="890" w:type="dxa"/>
                  <w:shd w:val="clear" w:color="auto" w:fill="auto"/>
                  <w:vAlign w:val="center"/>
                </w:tcPr>
                <w:p w14:paraId="45455595">
                  <w:pPr>
                    <w:pStyle w:val="35"/>
                    <w:rPr>
                      <w:rFonts w:hint="default" w:asciiTheme="majorEastAsia" w:hAnsiTheme="majorEastAsia" w:eastAsiaTheme="majorEastAsia" w:cstheme="majorEastAsia"/>
                      <w:b/>
                      <w:bCs/>
                      <w:color w:val="auto"/>
                    </w:rPr>
                  </w:pPr>
                  <w:r>
                    <w:rPr>
                      <w:rFonts w:asciiTheme="majorEastAsia" w:hAnsiTheme="majorEastAsia" w:eastAsiaTheme="majorEastAsia" w:cstheme="majorEastAsia"/>
                      <w:b/>
                      <w:bCs/>
                      <w:color w:val="auto"/>
                    </w:rPr>
                    <w:t>Sb</w:t>
                  </w:r>
                </w:p>
              </w:tc>
            </w:tr>
            <w:tr w14:paraId="185853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trPr>
              <w:tc>
                <w:tcPr>
                  <w:tcW w:w="659" w:type="dxa"/>
                  <w:vMerge w:val="restart"/>
                  <w:vAlign w:val="center"/>
                </w:tcPr>
                <w:p w14:paraId="26BE48B0">
                  <w:pPr>
                    <w:pStyle w:val="35"/>
                    <w:rPr>
                      <w:rFonts w:hint="default" w:asciiTheme="majorEastAsia" w:hAnsiTheme="majorEastAsia" w:eastAsiaTheme="majorEastAsia" w:cstheme="majorEastAsia"/>
                      <w:b/>
                      <w:bCs/>
                      <w:color w:val="auto"/>
                    </w:rPr>
                  </w:pPr>
                  <w:r>
                    <w:rPr>
                      <w:rFonts w:asciiTheme="majorEastAsia" w:hAnsiTheme="majorEastAsia" w:eastAsiaTheme="majorEastAsia" w:cstheme="majorEastAsia"/>
                      <w:b/>
                      <w:bCs/>
                      <w:color w:val="auto"/>
                    </w:rPr>
                    <w:t>尾矿</w:t>
                  </w:r>
                </w:p>
              </w:tc>
              <w:tc>
                <w:tcPr>
                  <w:tcW w:w="742" w:type="dxa"/>
                  <w:vAlign w:val="center"/>
                </w:tcPr>
                <w:p w14:paraId="5102BBF1">
                  <w:pPr>
                    <w:pStyle w:val="35"/>
                    <w:rPr>
                      <w:rFonts w:hint="default" w:asciiTheme="majorEastAsia" w:hAnsiTheme="majorEastAsia" w:eastAsiaTheme="majorEastAsia" w:cstheme="majorEastAsia"/>
                      <w:color w:val="auto"/>
                    </w:rPr>
                  </w:pPr>
                  <w:r>
                    <w:rPr>
                      <w:rFonts w:asciiTheme="majorEastAsia" w:hAnsiTheme="majorEastAsia" w:eastAsiaTheme="majorEastAsia" w:cstheme="majorEastAsia"/>
                      <w:color w:val="auto"/>
                    </w:rPr>
                    <w:t>&lt;0.005%</w:t>
                  </w:r>
                </w:p>
              </w:tc>
              <w:tc>
                <w:tcPr>
                  <w:tcW w:w="972" w:type="dxa"/>
                  <w:vAlign w:val="center"/>
                </w:tcPr>
                <w:p w14:paraId="58F76F16">
                  <w:pPr>
                    <w:pStyle w:val="35"/>
                    <w:rPr>
                      <w:rFonts w:hint="default" w:asciiTheme="majorEastAsia" w:hAnsiTheme="majorEastAsia" w:eastAsiaTheme="majorEastAsia" w:cstheme="majorEastAsia"/>
                      <w:color w:val="auto"/>
                    </w:rPr>
                  </w:pPr>
                  <w:r>
                    <w:rPr>
                      <w:rFonts w:asciiTheme="majorEastAsia" w:hAnsiTheme="majorEastAsia" w:eastAsiaTheme="majorEastAsia" w:cstheme="majorEastAsia"/>
                      <w:color w:val="auto"/>
                    </w:rPr>
                    <w:t>0.34g/t</w:t>
                  </w:r>
                </w:p>
              </w:tc>
              <w:tc>
                <w:tcPr>
                  <w:tcW w:w="891" w:type="dxa"/>
                  <w:vAlign w:val="center"/>
                </w:tcPr>
                <w:p w14:paraId="580CD6BC">
                  <w:pPr>
                    <w:pStyle w:val="35"/>
                    <w:rPr>
                      <w:rFonts w:hint="default" w:asciiTheme="majorEastAsia" w:hAnsiTheme="majorEastAsia" w:eastAsiaTheme="majorEastAsia" w:cstheme="majorEastAsia"/>
                      <w:color w:val="auto"/>
                    </w:rPr>
                  </w:pPr>
                  <w:r>
                    <w:rPr>
                      <w:rFonts w:asciiTheme="majorEastAsia" w:hAnsiTheme="majorEastAsia" w:eastAsiaTheme="majorEastAsia" w:cstheme="majorEastAsia"/>
                      <w:color w:val="auto"/>
                    </w:rPr>
                    <w:t>&lt;0.005%</w:t>
                  </w:r>
                </w:p>
              </w:tc>
              <w:tc>
                <w:tcPr>
                  <w:tcW w:w="972" w:type="dxa"/>
                  <w:vAlign w:val="center"/>
                </w:tcPr>
                <w:p w14:paraId="404F2903">
                  <w:pPr>
                    <w:pStyle w:val="35"/>
                    <w:rPr>
                      <w:rFonts w:hint="default" w:asciiTheme="majorEastAsia" w:hAnsiTheme="majorEastAsia" w:eastAsiaTheme="majorEastAsia" w:cstheme="majorEastAsia"/>
                      <w:color w:val="auto"/>
                    </w:rPr>
                  </w:pPr>
                  <w:r>
                    <w:rPr>
                      <w:rFonts w:asciiTheme="majorEastAsia" w:hAnsiTheme="majorEastAsia" w:eastAsiaTheme="majorEastAsia" w:cstheme="majorEastAsia"/>
                      <w:color w:val="auto"/>
                    </w:rPr>
                    <w:t>4.86%</w:t>
                  </w:r>
                </w:p>
              </w:tc>
              <w:tc>
                <w:tcPr>
                  <w:tcW w:w="972" w:type="dxa"/>
                  <w:vAlign w:val="center"/>
                </w:tcPr>
                <w:p w14:paraId="1AD431A0">
                  <w:pPr>
                    <w:pStyle w:val="35"/>
                    <w:rPr>
                      <w:rFonts w:hint="default" w:asciiTheme="majorEastAsia" w:hAnsiTheme="majorEastAsia" w:eastAsiaTheme="majorEastAsia" w:cstheme="majorEastAsia"/>
                      <w:color w:val="auto"/>
                    </w:rPr>
                  </w:pPr>
                  <w:r>
                    <w:rPr>
                      <w:rFonts w:hint="default" w:asciiTheme="majorEastAsia" w:hAnsiTheme="majorEastAsia" w:eastAsiaTheme="majorEastAsia" w:cstheme="majorEastAsia"/>
                      <w:color w:val="auto"/>
                    </w:rPr>
                    <w:t>&lt;10g/t</w:t>
                  </w:r>
                </w:p>
              </w:tc>
              <w:tc>
                <w:tcPr>
                  <w:tcW w:w="890" w:type="dxa"/>
                  <w:vAlign w:val="center"/>
                </w:tcPr>
                <w:p w14:paraId="16780A51">
                  <w:pPr>
                    <w:pStyle w:val="35"/>
                    <w:rPr>
                      <w:rFonts w:hint="default" w:asciiTheme="majorEastAsia" w:hAnsiTheme="majorEastAsia" w:eastAsiaTheme="majorEastAsia" w:cstheme="majorEastAsia"/>
                      <w:color w:val="auto"/>
                    </w:rPr>
                  </w:pPr>
                  <w:r>
                    <w:rPr>
                      <w:rFonts w:asciiTheme="majorEastAsia" w:hAnsiTheme="majorEastAsia" w:eastAsiaTheme="majorEastAsia" w:cstheme="majorEastAsia"/>
                      <w:color w:val="auto"/>
                    </w:rPr>
                    <w:t>1.13%</w:t>
                  </w:r>
                </w:p>
              </w:tc>
              <w:tc>
                <w:tcPr>
                  <w:tcW w:w="890" w:type="dxa"/>
                  <w:vAlign w:val="center"/>
                </w:tcPr>
                <w:p w14:paraId="5C2B8CB4">
                  <w:pPr>
                    <w:pStyle w:val="35"/>
                    <w:rPr>
                      <w:rFonts w:hint="default" w:asciiTheme="majorEastAsia" w:hAnsiTheme="majorEastAsia" w:eastAsiaTheme="majorEastAsia" w:cstheme="majorEastAsia"/>
                      <w:color w:val="auto"/>
                    </w:rPr>
                  </w:pPr>
                  <w:r>
                    <w:rPr>
                      <w:rFonts w:asciiTheme="majorEastAsia" w:hAnsiTheme="majorEastAsia" w:eastAsiaTheme="majorEastAsia" w:cstheme="majorEastAsia"/>
                      <w:color w:val="auto"/>
                    </w:rPr>
                    <w:t>28.07%</w:t>
                  </w:r>
                </w:p>
              </w:tc>
              <w:tc>
                <w:tcPr>
                  <w:tcW w:w="890" w:type="dxa"/>
                  <w:vAlign w:val="center"/>
                </w:tcPr>
                <w:p w14:paraId="050B35CC">
                  <w:pPr>
                    <w:pStyle w:val="35"/>
                    <w:rPr>
                      <w:rFonts w:hint="default" w:asciiTheme="majorEastAsia" w:hAnsiTheme="majorEastAsia" w:eastAsiaTheme="majorEastAsia" w:cstheme="majorEastAsia"/>
                      <w:color w:val="auto"/>
                    </w:rPr>
                  </w:pPr>
                  <w:r>
                    <w:rPr>
                      <w:rFonts w:asciiTheme="majorEastAsia" w:hAnsiTheme="majorEastAsia" w:eastAsiaTheme="majorEastAsia" w:cstheme="majorEastAsia"/>
                      <w:color w:val="auto"/>
                    </w:rPr>
                    <w:t>0.005%</w:t>
                  </w:r>
                </w:p>
              </w:tc>
            </w:tr>
            <w:tr w14:paraId="521580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trPr>
              <w:tc>
                <w:tcPr>
                  <w:tcW w:w="659" w:type="dxa"/>
                  <w:vMerge w:val="continue"/>
                  <w:vAlign w:val="center"/>
                </w:tcPr>
                <w:p w14:paraId="54BC09C1">
                  <w:pPr>
                    <w:pStyle w:val="35"/>
                    <w:rPr>
                      <w:rFonts w:hint="default" w:asciiTheme="majorEastAsia" w:hAnsiTheme="majorEastAsia" w:eastAsiaTheme="majorEastAsia" w:cstheme="majorEastAsia"/>
                      <w:color w:val="auto"/>
                    </w:rPr>
                  </w:pPr>
                </w:p>
              </w:tc>
              <w:tc>
                <w:tcPr>
                  <w:tcW w:w="742" w:type="dxa"/>
                  <w:vAlign w:val="center"/>
                </w:tcPr>
                <w:p w14:paraId="57FCEDE9">
                  <w:pPr>
                    <w:pStyle w:val="35"/>
                    <w:rPr>
                      <w:rFonts w:hint="default" w:asciiTheme="majorEastAsia" w:hAnsiTheme="majorEastAsia" w:eastAsiaTheme="majorEastAsia" w:cstheme="majorEastAsia"/>
                      <w:b/>
                      <w:bCs/>
                      <w:color w:val="auto"/>
                    </w:rPr>
                  </w:pPr>
                  <w:r>
                    <w:rPr>
                      <w:rFonts w:asciiTheme="majorEastAsia" w:hAnsiTheme="majorEastAsia" w:eastAsiaTheme="majorEastAsia" w:cstheme="majorEastAsia"/>
                      <w:b/>
                      <w:bCs/>
                      <w:color w:val="auto"/>
                    </w:rPr>
                    <w:t>S</w:t>
                  </w:r>
                </w:p>
              </w:tc>
              <w:tc>
                <w:tcPr>
                  <w:tcW w:w="972" w:type="dxa"/>
                  <w:vAlign w:val="center"/>
                </w:tcPr>
                <w:p w14:paraId="36D54DD1">
                  <w:pPr>
                    <w:pStyle w:val="35"/>
                    <w:rPr>
                      <w:rFonts w:hint="default" w:asciiTheme="majorEastAsia" w:hAnsiTheme="majorEastAsia" w:eastAsiaTheme="majorEastAsia" w:cstheme="majorEastAsia"/>
                      <w:b/>
                      <w:bCs/>
                      <w:color w:val="auto"/>
                    </w:rPr>
                  </w:pPr>
                  <w:r>
                    <w:rPr>
                      <w:rFonts w:asciiTheme="majorEastAsia" w:hAnsiTheme="majorEastAsia" w:eastAsiaTheme="majorEastAsia" w:cstheme="majorEastAsia"/>
                      <w:b/>
                      <w:bCs/>
                      <w:color w:val="auto"/>
                    </w:rPr>
                    <w:t>Ni</w:t>
                  </w:r>
                </w:p>
              </w:tc>
              <w:tc>
                <w:tcPr>
                  <w:tcW w:w="891" w:type="dxa"/>
                  <w:vAlign w:val="center"/>
                </w:tcPr>
                <w:p w14:paraId="72AFF4A2">
                  <w:pPr>
                    <w:pStyle w:val="35"/>
                    <w:rPr>
                      <w:rFonts w:hint="default" w:asciiTheme="majorEastAsia" w:hAnsiTheme="majorEastAsia" w:eastAsiaTheme="majorEastAsia" w:cstheme="majorEastAsia"/>
                      <w:color w:val="auto"/>
                    </w:rPr>
                  </w:pPr>
                </w:p>
              </w:tc>
              <w:tc>
                <w:tcPr>
                  <w:tcW w:w="972" w:type="dxa"/>
                  <w:vAlign w:val="center"/>
                </w:tcPr>
                <w:p w14:paraId="4FC03AF7">
                  <w:pPr>
                    <w:pStyle w:val="35"/>
                    <w:rPr>
                      <w:rFonts w:hint="default" w:asciiTheme="majorEastAsia" w:hAnsiTheme="majorEastAsia" w:eastAsiaTheme="majorEastAsia" w:cstheme="majorEastAsia"/>
                      <w:color w:val="auto"/>
                    </w:rPr>
                  </w:pPr>
                </w:p>
              </w:tc>
              <w:tc>
                <w:tcPr>
                  <w:tcW w:w="972" w:type="dxa"/>
                  <w:vAlign w:val="center"/>
                </w:tcPr>
                <w:p w14:paraId="09A1E420">
                  <w:pPr>
                    <w:pStyle w:val="35"/>
                    <w:rPr>
                      <w:rFonts w:hint="default" w:asciiTheme="majorEastAsia" w:hAnsiTheme="majorEastAsia" w:eastAsiaTheme="majorEastAsia" w:cstheme="majorEastAsia"/>
                      <w:color w:val="auto"/>
                    </w:rPr>
                  </w:pPr>
                </w:p>
              </w:tc>
              <w:tc>
                <w:tcPr>
                  <w:tcW w:w="890" w:type="dxa"/>
                  <w:vAlign w:val="center"/>
                </w:tcPr>
                <w:p w14:paraId="24D2117C">
                  <w:pPr>
                    <w:pStyle w:val="35"/>
                    <w:rPr>
                      <w:rFonts w:hint="default" w:asciiTheme="majorEastAsia" w:hAnsiTheme="majorEastAsia" w:eastAsiaTheme="majorEastAsia" w:cstheme="majorEastAsia"/>
                      <w:color w:val="auto"/>
                    </w:rPr>
                  </w:pPr>
                </w:p>
              </w:tc>
              <w:tc>
                <w:tcPr>
                  <w:tcW w:w="890" w:type="dxa"/>
                  <w:vAlign w:val="center"/>
                </w:tcPr>
                <w:p w14:paraId="4A5CA107">
                  <w:pPr>
                    <w:pStyle w:val="35"/>
                    <w:rPr>
                      <w:rFonts w:hint="default" w:asciiTheme="majorEastAsia" w:hAnsiTheme="majorEastAsia" w:eastAsiaTheme="majorEastAsia" w:cstheme="majorEastAsia"/>
                      <w:color w:val="auto"/>
                    </w:rPr>
                  </w:pPr>
                </w:p>
              </w:tc>
              <w:tc>
                <w:tcPr>
                  <w:tcW w:w="890" w:type="dxa"/>
                  <w:vAlign w:val="center"/>
                </w:tcPr>
                <w:p w14:paraId="510A1368">
                  <w:pPr>
                    <w:pStyle w:val="35"/>
                    <w:rPr>
                      <w:rFonts w:hint="default" w:asciiTheme="majorEastAsia" w:hAnsiTheme="majorEastAsia" w:eastAsiaTheme="majorEastAsia" w:cstheme="majorEastAsia"/>
                      <w:color w:val="auto"/>
                    </w:rPr>
                  </w:pPr>
                </w:p>
              </w:tc>
            </w:tr>
            <w:tr w14:paraId="6A3E87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trPr>
              <w:tc>
                <w:tcPr>
                  <w:tcW w:w="659" w:type="dxa"/>
                  <w:vMerge w:val="continue"/>
                  <w:vAlign w:val="center"/>
                </w:tcPr>
                <w:p w14:paraId="0935FE47">
                  <w:pPr>
                    <w:pStyle w:val="35"/>
                    <w:rPr>
                      <w:rFonts w:hint="default" w:asciiTheme="majorEastAsia" w:hAnsiTheme="majorEastAsia" w:eastAsiaTheme="majorEastAsia" w:cstheme="majorEastAsia"/>
                      <w:color w:val="auto"/>
                    </w:rPr>
                  </w:pPr>
                </w:p>
              </w:tc>
              <w:tc>
                <w:tcPr>
                  <w:tcW w:w="742" w:type="dxa"/>
                  <w:vAlign w:val="center"/>
                </w:tcPr>
                <w:p w14:paraId="6685943B">
                  <w:pPr>
                    <w:pStyle w:val="35"/>
                    <w:rPr>
                      <w:rFonts w:hint="default" w:asciiTheme="majorEastAsia" w:hAnsiTheme="majorEastAsia" w:eastAsiaTheme="majorEastAsia" w:cstheme="majorEastAsia"/>
                      <w:color w:val="auto"/>
                    </w:rPr>
                  </w:pPr>
                  <w:r>
                    <w:rPr>
                      <w:rFonts w:asciiTheme="majorEastAsia" w:hAnsiTheme="majorEastAsia" w:eastAsiaTheme="majorEastAsia" w:cstheme="majorEastAsia"/>
                      <w:color w:val="auto"/>
                    </w:rPr>
                    <w:t>0.20%</w:t>
                  </w:r>
                </w:p>
              </w:tc>
              <w:tc>
                <w:tcPr>
                  <w:tcW w:w="972" w:type="dxa"/>
                  <w:vAlign w:val="center"/>
                </w:tcPr>
                <w:p w14:paraId="24AF6315">
                  <w:pPr>
                    <w:pStyle w:val="35"/>
                    <w:rPr>
                      <w:rFonts w:hint="default" w:asciiTheme="majorEastAsia" w:hAnsiTheme="majorEastAsia" w:eastAsiaTheme="majorEastAsia" w:cstheme="majorEastAsia"/>
                      <w:color w:val="auto"/>
                    </w:rPr>
                  </w:pPr>
                  <w:r>
                    <w:rPr>
                      <w:rFonts w:asciiTheme="majorEastAsia" w:hAnsiTheme="majorEastAsia" w:eastAsiaTheme="majorEastAsia" w:cstheme="majorEastAsia"/>
                      <w:color w:val="auto"/>
                    </w:rPr>
                    <w:t>&lt;0.005%</w:t>
                  </w:r>
                </w:p>
              </w:tc>
              <w:tc>
                <w:tcPr>
                  <w:tcW w:w="891" w:type="dxa"/>
                  <w:vAlign w:val="center"/>
                </w:tcPr>
                <w:p w14:paraId="0EE4E861">
                  <w:pPr>
                    <w:pStyle w:val="35"/>
                    <w:rPr>
                      <w:rFonts w:hint="default" w:asciiTheme="majorEastAsia" w:hAnsiTheme="majorEastAsia" w:eastAsiaTheme="majorEastAsia" w:cstheme="majorEastAsia"/>
                      <w:color w:val="auto"/>
                    </w:rPr>
                  </w:pPr>
                </w:p>
              </w:tc>
              <w:tc>
                <w:tcPr>
                  <w:tcW w:w="972" w:type="dxa"/>
                  <w:vAlign w:val="center"/>
                </w:tcPr>
                <w:p w14:paraId="02AE4B74">
                  <w:pPr>
                    <w:pStyle w:val="35"/>
                    <w:rPr>
                      <w:rFonts w:hint="default" w:asciiTheme="majorEastAsia" w:hAnsiTheme="majorEastAsia" w:eastAsiaTheme="majorEastAsia" w:cstheme="majorEastAsia"/>
                      <w:color w:val="auto"/>
                    </w:rPr>
                  </w:pPr>
                </w:p>
              </w:tc>
              <w:tc>
                <w:tcPr>
                  <w:tcW w:w="972" w:type="dxa"/>
                  <w:vAlign w:val="center"/>
                </w:tcPr>
                <w:p w14:paraId="1C89B5C0">
                  <w:pPr>
                    <w:pStyle w:val="35"/>
                    <w:rPr>
                      <w:rFonts w:hint="default" w:asciiTheme="majorEastAsia" w:hAnsiTheme="majorEastAsia" w:eastAsiaTheme="majorEastAsia" w:cstheme="majorEastAsia"/>
                      <w:color w:val="auto"/>
                    </w:rPr>
                  </w:pPr>
                </w:p>
              </w:tc>
              <w:tc>
                <w:tcPr>
                  <w:tcW w:w="890" w:type="dxa"/>
                  <w:vAlign w:val="center"/>
                </w:tcPr>
                <w:p w14:paraId="4E3BA9A4">
                  <w:pPr>
                    <w:pStyle w:val="35"/>
                    <w:rPr>
                      <w:rFonts w:hint="default" w:asciiTheme="majorEastAsia" w:hAnsiTheme="majorEastAsia" w:eastAsiaTheme="majorEastAsia" w:cstheme="majorEastAsia"/>
                      <w:color w:val="auto"/>
                    </w:rPr>
                  </w:pPr>
                </w:p>
              </w:tc>
              <w:tc>
                <w:tcPr>
                  <w:tcW w:w="890" w:type="dxa"/>
                  <w:vAlign w:val="center"/>
                </w:tcPr>
                <w:p w14:paraId="3364DDDE">
                  <w:pPr>
                    <w:pStyle w:val="35"/>
                    <w:rPr>
                      <w:rFonts w:hint="default" w:asciiTheme="majorEastAsia" w:hAnsiTheme="majorEastAsia" w:eastAsiaTheme="majorEastAsia" w:cstheme="majorEastAsia"/>
                      <w:color w:val="auto"/>
                    </w:rPr>
                  </w:pPr>
                </w:p>
              </w:tc>
              <w:tc>
                <w:tcPr>
                  <w:tcW w:w="890" w:type="dxa"/>
                  <w:vAlign w:val="center"/>
                </w:tcPr>
                <w:p w14:paraId="185D3593">
                  <w:pPr>
                    <w:pStyle w:val="35"/>
                    <w:rPr>
                      <w:rFonts w:hint="default" w:asciiTheme="majorEastAsia" w:hAnsiTheme="majorEastAsia" w:eastAsiaTheme="majorEastAsia" w:cstheme="majorEastAsia"/>
                      <w:color w:val="auto"/>
                    </w:rPr>
                  </w:pPr>
                </w:p>
              </w:tc>
            </w:tr>
          </w:tbl>
          <w:p w14:paraId="1907D1E0">
            <w:pPr>
              <w:ind w:firstLine="480"/>
              <w:rPr>
                <w:rFonts w:asciiTheme="majorEastAsia" w:hAnsiTheme="majorEastAsia" w:eastAsiaTheme="majorEastAsia" w:cstheme="majorEastAsia"/>
                <w:color w:val="auto"/>
              </w:rPr>
            </w:pPr>
            <w:r>
              <w:rPr>
                <w:rFonts w:hint="eastAsia" w:asciiTheme="majorEastAsia" w:hAnsiTheme="majorEastAsia" w:eastAsiaTheme="majorEastAsia" w:cstheme="majorEastAsia"/>
                <w:color w:val="auto"/>
              </w:rPr>
              <w:t>（</w:t>
            </w:r>
            <w:r>
              <w:rPr>
                <w:rFonts w:hint="eastAsia" w:asciiTheme="majorEastAsia" w:hAnsiTheme="majorEastAsia" w:eastAsiaTheme="majorEastAsia" w:cstheme="majorEastAsia"/>
                <w:color w:val="auto"/>
                <w:lang w:val="en-US" w:eastAsia="zh-CN"/>
              </w:rPr>
              <w:t>4</w:t>
            </w:r>
            <w:r>
              <w:rPr>
                <w:rFonts w:hint="eastAsia" w:asciiTheme="majorEastAsia" w:hAnsiTheme="majorEastAsia" w:eastAsiaTheme="majorEastAsia" w:cstheme="majorEastAsia"/>
                <w:color w:val="auto"/>
              </w:rPr>
              <w:t>）炉渣</w:t>
            </w:r>
          </w:p>
          <w:p w14:paraId="24FC8564">
            <w:pPr>
              <w:ind w:firstLine="480"/>
              <w:rPr>
                <w:rFonts w:asciiTheme="majorEastAsia" w:hAnsiTheme="majorEastAsia" w:eastAsiaTheme="majorEastAsia" w:cstheme="majorEastAsia"/>
                <w:color w:val="auto"/>
              </w:rPr>
            </w:pPr>
            <w:r>
              <w:rPr>
                <w:rFonts w:hint="eastAsia" w:asciiTheme="majorEastAsia" w:hAnsiTheme="majorEastAsia" w:eastAsiaTheme="majorEastAsia" w:cstheme="majorEastAsia"/>
                <w:color w:val="auto"/>
              </w:rPr>
              <w:t>项目炉渣主要来自玉溪浩天科技有限公司，其炉渣检测报告如下表。</w:t>
            </w:r>
          </w:p>
          <w:p w14:paraId="5144EBDC">
            <w:pPr>
              <w:pStyle w:val="34"/>
              <w:ind w:firstLine="0" w:firstLineChars="0"/>
              <w:jc w:val="center"/>
              <w:rPr>
                <w:rFonts w:asciiTheme="majorEastAsia" w:hAnsiTheme="majorEastAsia" w:eastAsiaTheme="majorEastAsia" w:cstheme="majorEastAsia"/>
                <w:b/>
                <w:bCs/>
                <w:color w:val="auto"/>
              </w:rPr>
            </w:pPr>
            <w:r>
              <w:rPr>
                <w:rFonts w:hint="eastAsia" w:asciiTheme="majorEastAsia" w:hAnsiTheme="majorEastAsia" w:eastAsiaTheme="majorEastAsia" w:cstheme="majorEastAsia"/>
                <w:b/>
                <w:bCs/>
                <w:color w:val="auto"/>
              </w:rPr>
              <w:t>表2-</w:t>
            </w:r>
            <w:r>
              <w:rPr>
                <w:rFonts w:hint="eastAsia" w:asciiTheme="majorEastAsia" w:hAnsiTheme="majorEastAsia" w:eastAsiaTheme="majorEastAsia" w:cstheme="majorEastAsia"/>
                <w:b/>
                <w:bCs/>
                <w:color w:val="auto"/>
                <w:lang w:val="en-US" w:eastAsia="zh-CN"/>
              </w:rPr>
              <w:t>8</w:t>
            </w:r>
            <w:r>
              <w:rPr>
                <w:rFonts w:hint="eastAsia" w:asciiTheme="majorEastAsia" w:hAnsiTheme="majorEastAsia" w:eastAsiaTheme="majorEastAsia" w:cstheme="majorEastAsia"/>
                <w:b/>
                <w:bCs/>
                <w:color w:val="auto"/>
              </w:rPr>
              <w:t xml:space="preserve"> 玉溪浩天科技有限公司炉渣成分分析报告</w:t>
            </w:r>
          </w:p>
          <w:tbl>
            <w:tblPr>
              <w:tblStyle w:val="28"/>
              <w:tblW w:w="785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2"/>
              <w:gridCol w:w="872"/>
              <w:gridCol w:w="872"/>
              <w:gridCol w:w="872"/>
              <w:gridCol w:w="873"/>
              <w:gridCol w:w="873"/>
              <w:gridCol w:w="873"/>
              <w:gridCol w:w="873"/>
              <w:gridCol w:w="873"/>
            </w:tblGrid>
            <w:tr w14:paraId="690CAD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2" w:type="dxa"/>
                  <w:vMerge w:val="restart"/>
                  <w:vAlign w:val="center"/>
                </w:tcPr>
                <w:p w14:paraId="16720D8B">
                  <w:pPr>
                    <w:pStyle w:val="35"/>
                    <w:rPr>
                      <w:rFonts w:hint="default" w:asciiTheme="majorEastAsia" w:hAnsiTheme="majorEastAsia" w:eastAsiaTheme="majorEastAsia" w:cstheme="majorEastAsia"/>
                      <w:b/>
                      <w:bCs/>
                      <w:color w:val="auto"/>
                    </w:rPr>
                  </w:pPr>
                  <w:r>
                    <w:rPr>
                      <w:rFonts w:asciiTheme="majorEastAsia" w:hAnsiTheme="majorEastAsia" w:eastAsiaTheme="majorEastAsia" w:cstheme="majorEastAsia"/>
                      <w:b/>
                      <w:bCs/>
                      <w:color w:val="auto"/>
                    </w:rPr>
                    <w:t>原料名称</w:t>
                  </w:r>
                </w:p>
              </w:tc>
              <w:tc>
                <w:tcPr>
                  <w:tcW w:w="6981" w:type="dxa"/>
                  <w:gridSpan w:val="8"/>
                  <w:vAlign w:val="center"/>
                </w:tcPr>
                <w:p w14:paraId="4D48E7B3">
                  <w:pPr>
                    <w:pStyle w:val="35"/>
                    <w:rPr>
                      <w:rFonts w:hint="default" w:asciiTheme="majorEastAsia" w:hAnsiTheme="majorEastAsia" w:eastAsiaTheme="majorEastAsia" w:cstheme="majorEastAsia"/>
                      <w:b/>
                      <w:bCs/>
                      <w:color w:val="auto"/>
                    </w:rPr>
                  </w:pPr>
                  <w:r>
                    <w:rPr>
                      <w:rFonts w:asciiTheme="majorEastAsia" w:hAnsiTheme="majorEastAsia" w:eastAsiaTheme="majorEastAsia" w:cstheme="majorEastAsia"/>
                      <w:b/>
                      <w:bCs/>
                      <w:color w:val="auto"/>
                    </w:rPr>
                    <w:t>成分分析%</w:t>
                  </w:r>
                </w:p>
              </w:tc>
            </w:tr>
            <w:tr w14:paraId="571DDD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2" w:type="dxa"/>
                  <w:vMerge w:val="continue"/>
                  <w:vAlign w:val="center"/>
                </w:tcPr>
                <w:p w14:paraId="113A9E6E">
                  <w:pPr>
                    <w:pStyle w:val="35"/>
                    <w:rPr>
                      <w:rFonts w:hint="default" w:asciiTheme="majorEastAsia" w:hAnsiTheme="majorEastAsia" w:eastAsiaTheme="majorEastAsia" w:cstheme="majorEastAsia"/>
                      <w:b/>
                      <w:bCs/>
                      <w:color w:val="auto"/>
                    </w:rPr>
                  </w:pPr>
                </w:p>
              </w:tc>
              <w:tc>
                <w:tcPr>
                  <w:tcW w:w="872" w:type="dxa"/>
                  <w:shd w:val="clear" w:color="auto" w:fill="auto"/>
                  <w:vAlign w:val="center"/>
                </w:tcPr>
                <w:p w14:paraId="5028AF2E">
                  <w:pPr>
                    <w:pStyle w:val="35"/>
                    <w:rPr>
                      <w:rFonts w:hint="default" w:asciiTheme="majorEastAsia" w:hAnsiTheme="majorEastAsia" w:eastAsiaTheme="majorEastAsia" w:cstheme="majorEastAsia"/>
                      <w:b/>
                      <w:bCs/>
                      <w:color w:val="auto"/>
                    </w:rPr>
                  </w:pPr>
                  <w:r>
                    <w:rPr>
                      <w:rFonts w:asciiTheme="majorEastAsia" w:hAnsiTheme="majorEastAsia" w:eastAsiaTheme="majorEastAsia" w:cstheme="majorEastAsia"/>
                      <w:b/>
                      <w:bCs/>
                      <w:color w:val="auto"/>
                    </w:rPr>
                    <w:t>二氧化硅</w:t>
                  </w:r>
                </w:p>
              </w:tc>
              <w:tc>
                <w:tcPr>
                  <w:tcW w:w="872" w:type="dxa"/>
                  <w:vAlign w:val="center"/>
                </w:tcPr>
                <w:p w14:paraId="2F1C765D">
                  <w:pPr>
                    <w:pStyle w:val="35"/>
                    <w:rPr>
                      <w:rFonts w:hint="default" w:asciiTheme="majorEastAsia" w:hAnsiTheme="majorEastAsia" w:eastAsiaTheme="majorEastAsia" w:cstheme="majorEastAsia"/>
                      <w:b/>
                      <w:bCs/>
                      <w:color w:val="auto"/>
                    </w:rPr>
                  </w:pPr>
                  <w:r>
                    <w:rPr>
                      <w:rFonts w:asciiTheme="majorEastAsia" w:hAnsiTheme="majorEastAsia" w:eastAsiaTheme="majorEastAsia" w:cstheme="majorEastAsia"/>
                      <w:b/>
                      <w:bCs/>
                      <w:color w:val="auto"/>
                    </w:rPr>
                    <w:t>氧化钙</w:t>
                  </w:r>
                </w:p>
              </w:tc>
              <w:tc>
                <w:tcPr>
                  <w:tcW w:w="872" w:type="dxa"/>
                  <w:vAlign w:val="center"/>
                </w:tcPr>
                <w:p w14:paraId="7A29809E">
                  <w:pPr>
                    <w:pStyle w:val="35"/>
                    <w:rPr>
                      <w:rFonts w:hint="default" w:asciiTheme="majorEastAsia" w:hAnsiTheme="majorEastAsia" w:eastAsiaTheme="majorEastAsia" w:cstheme="majorEastAsia"/>
                      <w:b/>
                      <w:bCs/>
                      <w:color w:val="auto"/>
                    </w:rPr>
                  </w:pPr>
                  <w:r>
                    <w:rPr>
                      <w:rFonts w:asciiTheme="majorEastAsia" w:hAnsiTheme="majorEastAsia" w:eastAsiaTheme="majorEastAsia" w:cstheme="majorEastAsia"/>
                      <w:b/>
                      <w:bCs/>
                      <w:color w:val="auto"/>
                    </w:rPr>
                    <w:t>氧化铁</w:t>
                  </w:r>
                </w:p>
              </w:tc>
              <w:tc>
                <w:tcPr>
                  <w:tcW w:w="873" w:type="dxa"/>
                  <w:vAlign w:val="center"/>
                </w:tcPr>
                <w:p w14:paraId="654D85B4">
                  <w:pPr>
                    <w:pStyle w:val="35"/>
                    <w:rPr>
                      <w:rFonts w:hint="default" w:asciiTheme="majorEastAsia" w:hAnsiTheme="majorEastAsia" w:eastAsiaTheme="majorEastAsia" w:cstheme="majorEastAsia"/>
                      <w:b/>
                      <w:bCs/>
                      <w:color w:val="auto"/>
                    </w:rPr>
                  </w:pPr>
                  <w:r>
                    <w:rPr>
                      <w:rFonts w:asciiTheme="majorEastAsia" w:hAnsiTheme="majorEastAsia" w:eastAsiaTheme="majorEastAsia" w:cstheme="majorEastAsia"/>
                      <w:b/>
                      <w:bCs/>
                      <w:color w:val="auto"/>
                    </w:rPr>
                    <w:t>A1</w:t>
                  </w:r>
                  <w:r>
                    <w:rPr>
                      <w:rFonts w:asciiTheme="majorEastAsia" w:hAnsiTheme="majorEastAsia" w:eastAsiaTheme="majorEastAsia" w:cstheme="majorEastAsia"/>
                      <w:b/>
                      <w:bCs/>
                      <w:color w:val="auto"/>
                      <w:vertAlign w:val="subscript"/>
                    </w:rPr>
                    <w:t>2</w:t>
                  </w:r>
                  <w:r>
                    <w:rPr>
                      <w:rFonts w:asciiTheme="majorEastAsia" w:hAnsiTheme="majorEastAsia" w:eastAsiaTheme="majorEastAsia" w:cstheme="majorEastAsia"/>
                      <w:b/>
                      <w:bCs/>
                      <w:color w:val="auto"/>
                    </w:rPr>
                    <w:t>0</w:t>
                  </w:r>
                  <w:r>
                    <w:rPr>
                      <w:rFonts w:asciiTheme="majorEastAsia" w:hAnsiTheme="majorEastAsia" w:eastAsiaTheme="majorEastAsia" w:cstheme="majorEastAsia"/>
                      <w:b/>
                      <w:bCs/>
                      <w:color w:val="auto"/>
                      <w:vertAlign w:val="subscript"/>
                    </w:rPr>
                    <w:t>3</w:t>
                  </w:r>
                </w:p>
              </w:tc>
              <w:tc>
                <w:tcPr>
                  <w:tcW w:w="873" w:type="dxa"/>
                  <w:vAlign w:val="center"/>
                </w:tcPr>
                <w:p w14:paraId="1E69DBDF">
                  <w:pPr>
                    <w:pStyle w:val="35"/>
                    <w:rPr>
                      <w:rFonts w:hint="default" w:asciiTheme="majorEastAsia" w:hAnsiTheme="majorEastAsia" w:eastAsiaTheme="majorEastAsia" w:cstheme="majorEastAsia"/>
                      <w:b/>
                      <w:bCs/>
                      <w:color w:val="auto"/>
                    </w:rPr>
                  </w:pPr>
                  <w:r>
                    <w:rPr>
                      <w:rFonts w:asciiTheme="majorEastAsia" w:hAnsiTheme="majorEastAsia" w:eastAsiaTheme="majorEastAsia" w:cstheme="majorEastAsia"/>
                      <w:b/>
                      <w:bCs/>
                      <w:color w:val="auto"/>
                    </w:rPr>
                    <w:t>氧化镁</w:t>
                  </w:r>
                </w:p>
              </w:tc>
              <w:tc>
                <w:tcPr>
                  <w:tcW w:w="873" w:type="dxa"/>
                  <w:vAlign w:val="center"/>
                </w:tcPr>
                <w:p w14:paraId="3506667D">
                  <w:pPr>
                    <w:pStyle w:val="35"/>
                    <w:rPr>
                      <w:rFonts w:hint="default" w:asciiTheme="majorEastAsia" w:hAnsiTheme="majorEastAsia" w:eastAsiaTheme="majorEastAsia" w:cstheme="majorEastAsia"/>
                      <w:b/>
                      <w:bCs/>
                      <w:color w:val="auto"/>
                    </w:rPr>
                  </w:pPr>
                  <w:r>
                    <w:rPr>
                      <w:rFonts w:asciiTheme="majorEastAsia" w:hAnsiTheme="majorEastAsia" w:eastAsiaTheme="majorEastAsia" w:cstheme="majorEastAsia"/>
                      <w:b/>
                      <w:bCs/>
                      <w:color w:val="auto"/>
                    </w:rPr>
                    <w:t>硫</w:t>
                  </w:r>
                </w:p>
              </w:tc>
              <w:tc>
                <w:tcPr>
                  <w:tcW w:w="873" w:type="dxa"/>
                  <w:vAlign w:val="center"/>
                </w:tcPr>
                <w:p w14:paraId="72230229">
                  <w:pPr>
                    <w:pStyle w:val="35"/>
                    <w:rPr>
                      <w:rFonts w:hint="default" w:asciiTheme="majorEastAsia" w:hAnsiTheme="majorEastAsia" w:eastAsiaTheme="majorEastAsia" w:cstheme="majorEastAsia"/>
                      <w:b/>
                      <w:bCs/>
                      <w:color w:val="auto"/>
                    </w:rPr>
                  </w:pPr>
                  <w:r>
                    <w:rPr>
                      <w:rFonts w:asciiTheme="majorEastAsia" w:hAnsiTheme="majorEastAsia" w:eastAsiaTheme="majorEastAsia" w:cstheme="majorEastAsia"/>
                      <w:b/>
                      <w:bCs/>
                      <w:color w:val="auto"/>
                    </w:rPr>
                    <w:t>磷</w:t>
                  </w:r>
                </w:p>
              </w:tc>
              <w:tc>
                <w:tcPr>
                  <w:tcW w:w="873" w:type="dxa"/>
                  <w:vAlign w:val="center"/>
                </w:tcPr>
                <w:p w14:paraId="6764345D">
                  <w:pPr>
                    <w:pStyle w:val="35"/>
                    <w:rPr>
                      <w:rFonts w:hint="default" w:asciiTheme="majorEastAsia" w:hAnsiTheme="majorEastAsia" w:eastAsiaTheme="majorEastAsia" w:cstheme="majorEastAsia"/>
                      <w:b/>
                      <w:bCs/>
                      <w:color w:val="auto"/>
                    </w:rPr>
                  </w:pPr>
                  <w:r>
                    <w:rPr>
                      <w:rFonts w:asciiTheme="majorEastAsia" w:hAnsiTheme="majorEastAsia" w:eastAsiaTheme="majorEastAsia" w:cstheme="majorEastAsia"/>
                      <w:b/>
                      <w:bCs/>
                      <w:color w:val="auto"/>
                    </w:rPr>
                    <w:t>碳</w:t>
                  </w:r>
                </w:p>
              </w:tc>
            </w:tr>
            <w:tr w14:paraId="56DF21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2" w:type="dxa"/>
                  <w:vMerge w:val="restart"/>
                  <w:vAlign w:val="center"/>
                </w:tcPr>
                <w:p w14:paraId="1521CCF0">
                  <w:pPr>
                    <w:pStyle w:val="35"/>
                    <w:rPr>
                      <w:rFonts w:hint="default" w:asciiTheme="majorEastAsia" w:hAnsiTheme="majorEastAsia" w:eastAsiaTheme="majorEastAsia" w:cstheme="majorEastAsia"/>
                      <w:color w:val="auto"/>
                    </w:rPr>
                  </w:pPr>
                  <w:r>
                    <w:rPr>
                      <w:rFonts w:asciiTheme="majorEastAsia" w:hAnsiTheme="majorEastAsia" w:eastAsiaTheme="majorEastAsia" w:cstheme="majorEastAsia"/>
                      <w:color w:val="auto"/>
                    </w:rPr>
                    <w:t>炉渣</w:t>
                  </w:r>
                </w:p>
              </w:tc>
              <w:tc>
                <w:tcPr>
                  <w:tcW w:w="872" w:type="dxa"/>
                  <w:vAlign w:val="center"/>
                </w:tcPr>
                <w:p w14:paraId="39B223DF">
                  <w:pPr>
                    <w:pStyle w:val="35"/>
                    <w:rPr>
                      <w:rFonts w:hint="default" w:asciiTheme="majorEastAsia" w:hAnsiTheme="majorEastAsia" w:eastAsiaTheme="majorEastAsia" w:cstheme="majorEastAsia"/>
                      <w:color w:val="auto"/>
                    </w:rPr>
                  </w:pPr>
                  <w:r>
                    <w:rPr>
                      <w:rFonts w:asciiTheme="majorEastAsia" w:hAnsiTheme="majorEastAsia" w:eastAsiaTheme="majorEastAsia" w:cstheme="majorEastAsia"/>
                      <w:color w:val="auto"/>
                    </w:rPr>
                    <w:t>49.81</w:t>
                  </w:r>
                </w:p>
              </w:tc>
              <w:tc>
                <w:tcPr>
                  <w:tcW w:w="872" w:type="dxa"/>
                  <w:vAlign w:val="center"/>
                </w:tcPr>
                <w:p w14:paraId="5630C515">
                  <w:pPr>
                    <w:pStyle w:val="35"/>
                    <w:rPr>
                      <w:rFonts w:hint="default" w:asciiTheme="majorEastAsia" w:hAnsiTheme="majorEastAsia" w:eastAsiaTheme="majorEastAsia" w:cstheme="majorEastAsia"/>
                      <w:color w:val="auto"/>
                    </w:rPr>
                  </w:pPr>
                  <w:r>
                    <w:rPr>
                      <w:rFonts w:asciiTheme="majorEastAsia" w:hAnsiTheme="majorEastAsia" w:eastAsiaTheme="majorEastAsia" w:cstheme="majorEastAsia"/>
                      <w:color w:val="auto"/>
                    </w:rPr>
                    <w:t>25.53</w:t>
                  </w:r>
                </w:p>
              </w:tc>
              <w:tc>
                <w:tcPr>
                  <w:tcW w:w="872" w:type="dxa"/>
                  <w:vAlign w:val="center"/>
                </w:tcPr>
                <w:p w14:paraId="2034A969">
                  <w:pPr>
                    <w:pStyle w:val="35"/>
                    <w:rPr>
                      <w:rFonts w:hint="default" w:asciiTheme="majorEastAsia" w:hAnsiTheme="majorEastAsia" w:eastAsiaTheme="majorEastAsia" w:cstheme="majorEastAsia"/>
                      <w:color w:val="auto"/>
                    </w:rPr>
                  </w:pPr>
                  <w:r>
                    <w:rPr>
                      <w:rFonts w:asciiTheme="majorEastAsia" w:hAnsiTheme="majorEastAsia" w:eastAsiaTheme="majorEastAsia" w:cstheme="majorEastAsia"/>
                      <w:color w:val="auto"/>
                    </w:rPr>
                    <w:t>9.83</w:t>
                  </w:r>
                </w:p>
              </w:tc>
              <w:tc>
                <w:tcPr>
                  <w:tcW w:w="873" w:type="dxa"/>
                  <w:vAlign w:val="center"/>
                </w:tcPr>
                <w:p w14:paraId="671171EA">
                  <w:pPr>
                    <w:pStyle w:val="35"/>
                    <w:rPr>
                      <w:rFonts w:hint="default" w:asciiTheme="majorEastAsia" w:hAnsiTheme="majorEastAsia" w:eastAsiaTheme="majorEastAsia" w:cstheme="majorEastAsia"/>
                      <w:color w:val="auto"/>
                    </w:rPr>
                  </w:pPr>
                  <w:r>
                    <w:rPr>
                      <w:rFonts w:asciiTheme="majorEastAsia" w:hAnsiTheme="majorEastAsia" w:eastAsiaTheme="majorEastAsia" w:cstheme="majorEastAsia"/>
                      <w:color w:val="auto"/>
                    </w:rPr>
                    <w:t>1.332</w:t>
                  </w:r>
                </w:p>
              </w:tc>
              <w:tc>
                <w:tcPr>
                  <w:tcW w:w="873" w:type="dxa"/>
                  <w:vAlign w:val="center"/>
                </w:tcPr>
                <w:p w14:paraId="6C03E901">
                  <w:pPr>
                    <w:pStyle w:val="35"/>
                    <w:rPr>
                      <w:rFonts w:hint="default" w:asciiTheme="majorEastAsia" w:hAnsiTheme="majorEastAsia" w:eastAsiaTheme="majorEastAsia" w:cstheme="majorEastAsia"/>
                      <w:color w:val="auto"/>
                    </w:rPr>
                  </w:pPr>
                  <w:r>
                    <w:rPr>
                      <w:rFonts w:asciiTheme="majorEastAsia" w:hAnsiTheme="majorEastAsia" w:eastAsiaTheme="majorEastAsia" w:cstheme="majorEastAsia"/>
                      <w:color w:val="auto"/>
                    </w:rPr>
                    <w:t>6.89</w:t>
                  </w:r>
                </w:p>
              </w:tc>
              <w:tc>
                <w:tcPr>
                  <w:tcW w:w="873" w:type="dxa"/>
                  <w:vAlign w:val="center"/>
                </w:tcPr>
                <w:p w14:paraId="33B4E22E">
                  <w:pPr>
                    <w:pStyle w:val="35"/>
                    <w:rPr>
                      <w:rFonts w:hint="default" w:asciiTheme="majorEastAsia" w:hAnsiTheme="majorEastAsia" w:eastAsiaTheme="majorEastAsia" w:cstheme="majorEastAsia"/>
                      <w:color w:val="auto"/>
                    </w:rPr>
                  </w:pPr>
                  <w:r>
                    <w:rPr>
                      <w:rFonts w:asciiTheme="majorEastAsia" w:hAnsiTheme="majorEastAsia" w:eastAsiaTheme="majorEastAsia" w:cstheme="majorEastAsia"/>
                      <w:color w:val="auto"/>
                    </w:rPr>
                    <w:t>0.0021</w:t>
                  </w:r>
                </w:p>
              </w:tc>
              <w:tc>
                <w:tcPr>
                  <w:tcW w:w="873" w:type="dxa"/>
                  <w:vAlign w:val="center"/>
                </w:tcPr>
                <w:p w14:paraId="04D0810E">
                  <w:pPr>
                    <w:pStyle w:val="35"/>
                    <w:rPr>
                      <w:rFonts w:hint="default" w:asciiTheme="majorEastAsia" w:hAnsiTheme="majorEastAsia" w:eastAsiaTheme="majorEastAsia" w:cstheme="majorEastAsia"/>
                      <w:color w:val="auto"/>
                    </w:rPr>
                  </w:pPr>
                  <w:r>
                    <w:rPr>
                      <w:rFonts w:asciiTheme="majorEastAsia" w:hAnsiTheme="majorEastAsia" w:eastAsiaTheme="majorEastAsia" w:cstheme="majorEastAsia"/>
                      <w:color w:val="auto"/>
                    </w:rPr>
                    <w:t>0.035</w:t>
                  </w:r>
                </w:p>
              </w:tc>
              <w:tc>
                <w:tcPr>
                  <w:tcW w:w="873" w:type="dxa"/>
                  <w:vAlign w:val="center"/>
                </w:tcPr>
                <w:p w14:paraId="3CA2C948">
                  <w:pPr>
                    <w:pStyle w:val="35"/>
                    <w:rPr>
                      <w:rFonts w:hint="default" w:asciiTheme="majorEastAsia" w:hAnsiTheme="majorEastAsia" w:eastAsiaTheme="majorEastAsia" w:cstheme="majorEastAsia"/>
                      <w:color w:val="auto"/>
                    </w:rPr>
                  </w:pPr>
                  <w:r>
                    <w:rPr>
                      <w:rFonts w:asciiTheme="majorEastAsia" w:hAnsiTheme="majorEastAsia" w:eastAsiaTheme="majorEastAsia" w:cstheme="majorEastAsia"/>
                      <w:color w:val="auto"/>
                    </w:rPr>
                    <w:t>1.39</w:t>
                  </w:r>
                </w:p>
              </w:tc>
            </w:tr>
            <w:tr w14:paraId="4399A1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2" w:type="dxa"/>
                  <w:vMerge w:val="continue"/>
                  <w:vAlign w:val="center"/>
                </w:tcPr>
                <w:p w14:paraId="550DAC43">
                  <w:pPr>
                    <w:pStyle w:val="35"/>
                    <w:rPr>
                      <w:rFonts w:hint="default" w:asciiTheme="majorEastAsia" w:hAnsiTheme="majorEastAsia" w:eastAsiaTheme="majorEastAsia" w:cstheme="majorEastAsia"/>
                      <w:color w:val="auto"/>
                    </w:rPr>
                  </w:pPr>
                </w:p>
              </w:tc>
              <w:tc>
                <w:tcPr>
                  <w:tcW w:w="872" w:type="dxa"/>
                  <w:vAlign w:val="center"/>
                </w:tcPr>
                <w:p w14:paraId="67715F63">
                  <w:pPr>
                    <w:pStyle w:val="35"/>
                    <w:rPr>
                      <w:rFonts w:hint="default" w:asciiTheme="majorEastAsia" w:hAnsiTheme="majorEastAsia" w:eastAsiaTheme="majorEastAsia" w:cstheme="majorEastAsia"/>
                      <w:b/>
                      <w:bCs/>
                      <w:color w:val="auto"/>
                    </w:rPr>
                  </w:pPr>
                  <w:r>
                    <w:rPr>
                      <w:rFonts w:asciiTheme="majorEastAsia" w:hAnsiTheme="majorEastAsia" w:eastAsiaTheme="majorEastAsia" w:cstheme="majorEastAsia"/>
                      <w:b/>
                      <w:bCs/>
                      <w:color w:val="auto"/>
                    </w:rPr>
                    <w:t>钨</w:t>
                  </w:r>
                </w:p>
              </w:tc>
              <w:tc>
                <w:tcPr>
                  <w:tcW w:w="872" w:type="dxa"/>
                  <w:vAlign w:val="center"/>
                </w:tcPr>
                <w:p w14:paraId="43866B50">
                  <w:pPr>
                    <w:pStyle w:val="35"/>
                    <w:rPr>
                      <w:rFonts w:hint="default" w:asciiTheme="majorEastAsia" w:hAnsiTheme="majorEastAsia" w:eastAsiaTheme="majorEastAsia" w:cstheme="majorEastAsia"/>
                      <w:b/>
                      <w:bCs/>
                      <w:color w:val="auto"/>
                    </w:rPr>
                  </w:pPr>
                  <w:r>
                    <w:rPr>
                      <w:rFonts w:asciiTheme="majorEastAsia" w:hAnsiTheme="majorEastAsia" w:eastAsiaTheme="majorEastAsia" w:cstheme="majorEastAsia"/>
                      <w:b/>
                      <w:bCs/>
                      <w:color w:val="auto"/>
                    </w:rPr>
                    <w:t>钼</w:t>
                  </w:r>
                </w:p>
              </w:tc>
              <w:tc>
                <w:tcPr>
                  <w:tcW w:w="872" w:type="dxa"/>
                  <w:vAlign w:val="center"/>
                </w:tcPr>
                <w:p w14:paraId="7070CDAD">
                  <w:pPr>
                    <w:pStyle w:val="35"/>
                    <w:rPr>
                      <w:rFonts w:hint="default" w:asciiTheme="majorEastAsia" w:hAnsiTheme="majorEastAsia" w:eastAsiaTheme="majorEastAsia" w:cstheme="majorEastAsia"/>
                      <w:b/>
                      <w:bCs/>
                      <w:color w:val="auto"/>
                    </w:rPr>
                  </w:pPr>
                  <w:r>
                    <w:rPr>
                      <w:rFonts w:asciiTheme="majorEastAsia" w:hAnsiTheme="majorEastAsia" w:eastAsiaTheme="majorEastAsia" w:cstheme="majorEastAsia"/>
                      <w:b/>
                      <w:bCs/>
                      <w:color w:val="auto"/>
                    </w:rPr>
                    <w:t>锡</w:t>
                  </w:r>
                </w:p>
              </w:tc>
              <w:tc>
                <w:tcPr>
                  <w:tcW w:w="873" w:type="dxa"/>
                  <w:vAlign w:val="center"/>
                </w:tcPr>
                <w:p w14:paraId="7694C96C">
                  <w:pPr>
                    <w:pStyle w:val="35"/>
                    <w:rPr>
                      <w:rFonts w:hint="default" w:asciiTheme="majorEastAsia" w:hAnsiTheme="majorEastAsia" w:eastAsiaTheme="majorEastAsia" w:cstheme="majorEastAsia"/>
                      <w:b/>
                      <w:bCs/>
                      <w:color w:val="auto"/>
                    </w:rPr>
                  </w:pPr>
                  <w:r>
                    <w:rPr>
                      <w:rFonts w:asciiTheme="majorEastAsia" w:hAnsiTheme="majorEastAsia" w:eastAsiaTheme="majorEastAsia" w:cstheme="majorEastAsia"/>
                      <w:b/>
                      <w:bCs/>
                      <w:color w:val="auto"/>
                    </w:rPr>
                    <w:t>铋</w:t>
                  </w:r>
                </w:p>
              </w:tc>
              <w:tc>
                <w:tcPr>
                  <w:tcW w:w="873" w:type="dxa"/>
                  <w:vAlign w:val="center"/>
                </w:tcPr>
                <w:p w14:paraId="50029F82">
                  <w:pPr>
                    <w:pStyle w:val="35"/>
                    <w:rPr>
                      <w:rFonts w:hint="default" w:asciiTheme="majorEastAsia" w:hAnsiTheme="majorEastAsia" w:eastAsiaTheme="majorEastAsia" w:cstheme="majorEastAsia"/>
                      <w:b/>
                      <w:bCs/>
                      <w:color w:val="auto"/>
                    </w:rPr>
                  </w:pPr>
                  <w:r>
                    <w:rPr>
                      <w:rFonts w:asciiTheme="majorEastAsia" w:hAnsiTheme="majorEastAsia" w:eastAsiaTheme="majorEastAsia" w:cstheme="majorEastAsia"/>
                      <w:b/>
                      <w:bCs/>
                      <w:color w:val="auto"/>
                    </w:rPr>
                    <w:t>锗</w:t>
                  </w:r>
                </w:p>
              </w:tc>
              <w:tc>
                <w:tcPr>
                  <w:tcW w:w="873" w:type="dxa"/>
                  <w:vAlign w:val="center"/>
                </w:tcPr>
                <w:p w14:paraId="4DE0E2EB">
                  <w:pPr>
                    <w:pStyle w:val="35"/>
                    <w:rPr>
                      <w:rFonts w:hint="default" w:asciiTheme="majorEastAsia" w:hAnsiTheme="majorEastAsia" w:eastAsiaTheme="majorEastAsia" w:cstheme="majorEastAsia"/>
                      <w:b/>
                      <w:bCs/>
                      <w:color w:val="auto"/>
                    </w:rPr>
                  </w:pPr>
                  <w:r>
                    <w:rPr>
                      <w:rFonts w:asciiTheme="majorEastAsia" w:hAnsiTheme="majorEastAsia" w:eastAsiaTheme="majorEastAsia" w:cstheme="majorEastAsia"/>
                      <w:b/>
                      <w:bCs/>
                      <w:color w:val="auto"/>
                    </w:rPr>
                    <w:t>钛</w:t>
                  </w:r>
                </w:p>
              </w:tc>
              <w:tc>
                <w:tcPr>
                  <w:tcW w:w="873" w:type="dxa"/>
                  <w:vAlign w:val="center"/>
                </w:tcPr>
                <w:p w14:paraId="240F7697">
                  <w:pPr>
                    <w:pStyle w:val="35"/>
                    <w:rPr>
                      <w:rFonts w:hint="default" w:asciiTheme="majorEastAsia" w:hAnsiTheme="majorEastAsia" w:eastAsiaTheme="majorEastAsia" w:cstheme="majorEastAsia"/>
                      <w:b/>
                      <w:bCs/>
                      <w:color w:val="auto"/>
                    </w:rPr>
                  </w:pPr>
                  <w:r>
                    <w:rPr>
                      <w:rFonts w:asciiTheme="majorEastAsia" w:hAnsiTheme="majorEastAsia" w:eastAsiaTheme="majorEastAsia" w:cstheme="majorEastAsia"/>
                      <w:b/>
                      <w:bCs/>
                      <w:color w:val="auto"/>
                    </w:rPr>
                    <w:t>钒</w:t>
                  </w:r>
                </w:p>
              </w:tc>
              <w:tc>
                <w:tcPr>
                  <w:tcW w:w="873" w:type="dxa"/>
                  <w:vAlign w:val="center"/>
                </w:tcPr>
                <w:p w14:paraId="693D2ADF">
                  <w:pPr>
                    <w:pStyle w:val="35"/>
                    <w:rPr>
                      <w:rFonts w:hint="default" w:asciiTheme="majorEastAsia" w:hAnsiTheme="majorEastAsia" w:eastAsiaTheme="majorEastAsia" w:cstheme="majorEastAsia"/>
                      <w:b/>
                      <w:bCs/>
                      <w:color w:val="auto"/>
                    </w:rPr>
                  </w:pPr>
                  <w:r>
                    <w:rPr>
                      <w:rFonts w:asciiTheme="majorEastAsia" w:hAnsiTheme="majorEastAsia" w:eastAsiaTheme="majorEastAsia" w:cstheme="majorEastAsia"/>
                      <w:b/>
                      <w:bCs/>
                      <w:color w:val="auto"/>
                    </w:rPr>
                    <w:t>锑</w:t>
                  </w:r>
                </w:p>
              </w:tc>
            </w:tr>
            <w:tr w14:paraId="1F7BE1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2" w:type="dxa"/>
                  <w:vMerge w:val="continue"/>
                  <w:vAlign w:val="center"/>
                </w:tcPr>
                <w:p w14:paraId="1D4F8D2A">
                  <w:pPr>
                    <w:pStyle w:val="35"/>
                    <w:rPr>
                      <w:rFonts w:hint="default" w:asciiTheme="majorEastAsia" w:hAnsiTheme="majorEastAsia" w:eastAsiaTheme="majorEastAsia" w:cstheme="majorEastAsia"/>
                      <w:color w:val="auto"/>
                    </w:rPr>
                  </w:pPr>
                </w:p>
              </w:tc>
              <w:tc>
                <w:tcPr>
                  <w:tcW w:w="872" w:type="dxa"/>
                  <w:vAlign w:val="center"/>
                </w:tcPr>
                <w:p w14:paraId="524D99C0">
                  <w:pPr>
                    <w:pStyle w:val="35"/>
                    <w:rPr>
                      <w:rFonts w:hint="default" w:asciiTheme="majorEastAsia" w:hAnsiTheme="majorEastAsia" w:eastAsiaTheme="majorEastAsia" w:cstheme="majorEastAsia"/>
                      <w:color w:val="auto"/>
                    </w:rPr>
                  </w:pPr>
                  <w:r>
                    <w:rPr>
                      <w:rFonts w:asciiTheme="majorEastAsia" w:hAnsiTheme="majorEastAsia" w:eastAsiaTheme="majorEastAsia" w:cstheme="majorEastAsia"/>
                      <w:color w:val="auto"/>
                    </w:rPr>
                    <w:t>0.0012</w:t>
                  </w:r>
                </w:p>
              </w:tc>
              <w:tc>
                <w:tcPr>
                  <w:tcW w:w="872" w:type="dxa"/>
                  <w:vAlign w:val="center"/>
                </w:tcPr>
                <w:p w14:paraId="0BDDCBC7">
                  <w:pPr>
                    <w:pStyle w:val="35"/>
                    <w:rPr>
                      <w:rFonts w:hint="default" w:asciiTheme="majorEastAsia" w:hAnsiTheme="majorEastAsia" w:eastAsiaTheme="majorEastAsia" w:cstheme="majorEastAsia"/>
                      <w:color w:val="auto"/>
                    </w:rPr>
                  </w:pPr>
                  <w:r>
                    <w:rPr>
                      <w:rFonts w:asciiTheme="majorEastAsia" w:hAnsiTheme="majorEastAsia" w:eastAsiaTheme="majorEastAsia" w:cstheme="majorEastAsia"/>
                      <w:color w:val="auto"/>
                    </w:rPr>
                    <w:t>0.004</w:t>
                  </w:r>
                </w:p>
              </w:tc>
              <w:tc>
                <w:tcPr>
                  <w:tcW w:w="872" w:type="dxa"/>
                  <w:vAlign w:val="center"/>
                </w:tcPr>
                <w:p w14:paraId="15448952">
                  <w:pPr>
                    <w:pStyle w:val="35"/>
                    <w:rPr>
                      <w:rFonts w:hint="default" w:asciiTheme="majorEastAsia" w:hAnsiTheme="majorEastAsia" w:eastAsiaTheme="majorEastAsia" w:cstheme="majorEastAsia"/>
                      <w:color w:val="auto"/>
                    </w:rPr>
                  </w:pPr>
                  <w:r>
                    <w:rPr>
                      <w:rFonts w:asciiTheme="majorEastAsia" w:hAnsiTheme="majorEastAsia" w:eastAsiaTheme="majorEastAsia" w:cstheme="majorEastAsia"/>
                      <w:color w:val="auto"/>
                    </w:rPr>
                    <w:t>0.006</w:t>
                  </w:r>
                </w:p>
              </w:tc>
              <w:tc>
                <w:tcPr>
                  <w:tcW w:w="873" w:type="dxa"/>
                  <w:vAlign w:val="center"/>
                </w:tcPr>
                <w:p w14:paraId="5D46BDD2">
                  <w:pPr>
                    <w:pStyle w:val="35"/>
                    <w:rPr>
                      <w:rFonts w:hint="default" w:asciiTheme="majorEastAsia" w:hAnsiTheme="majorEastAsia" w:eastAsiaTheme="majorEastAsia" w:cstheme="majorEastAsia"/>
                      <w:color w:val="auto"/>
                    </w:rPr>
                  </w:pPr>
                  <w:r>
                    <w:rPr>
                      <w:rFonts w:asciiTheme="majorEastAsia" w:hAnsiTheme="majorEastAsia" w:eastAsiaTheme="majorEastAsia" w:cstheme="majorEastAsia"/>
                      <w:color w:val="auto"/>
                    </w:rPr>
                    <w:t>0.0005</w:t>
                  </w:r>
                </w:p>
              </w:tc>
              <w:tc>
                <w:tcPr>
                  <w:tcW w:w="873" w:type="dxa"/>
                  <w:shd w:val="clear" w:color="auto" w:fill="auto"/>
                  <w:vAlign w:val="center"/>
                </w:tcPr>
                <w:p w14:paraId="4EF3E5FA">
                  <w:pPr>
                    <w:pStyle w:val="35"/>
                    <w:rPr>
                      <w:rFonts w:hint="default" w:asciiTheme="majorEastAsia" w:hAnsiTheme="majorEastAsia" w:eastAsiaTheme="majorEastAsia" w:cstheme="majorEastAsia"/>
                      <w:color w:val="auto"/>
                    </w:rPr>
                  </w:pPr>
                  <w:r>
                    <w:rPr>
                      <w:rFonts w:asciiTheme="majorEastAsia" w:hAnsiTheme="majorEastAsia" w:eastAsiaTheme="majorEastAsia" w:cstheme="majorEastAsia"/>
                      <w:color w:val="auto"/>
                    </w:rPr>
                    <w:t>0.0002</w:t>
                  </w:r>
                </w:p>
              </w:tc>
              <w:tc>
                <w:tcPr>
                  <w:tcW w:w="873" w:type="dxa"/>
                  <w:vAlign w:val="center"/>
                </w:tcPr>
                <w:p w14:paraId="28963574">
                  <w:pPr>
                    <w:pStyle w:val="35"/>
                    <w:rPr>
                      <w:rFonts w:hint="default" w:asciiTheme="majorEastAsia" w:hAnsiTheme="majorEastAsia" w:eastAsiaTheme="majorEastAsia" w:cstheme="majorEastAsia"/>
                      <w:color w:val="auto"/>
                    </w:rPr>
                  </w:pPr>
                  <w:r>
                    <w:rPr>
                      <w:rFonts w:asciiTheme="majorEastAsia" w:hAnsiTheme="majorEastAsia" w:eastAsiaTheme="majorEastAsia" w:cstheme="majorEastAsia"/>
                      <w:color w:val="auto"/>
                    </w:rPr>
                    <w:t>0.0012</w:t>
                  </w:r>
                </w:p>
              </w:tc>
              <w:tc>
                <w:tcPr>
                  <w:tcW w:w="873" w:type="dxa"/>
                  <w:vAlign w:val="center"/>
                </w:tcPr>
                <w:p w14:paraId="31E1FACD">
                  <w:pPr>
                    <w:pStyle w:val="35"/>
                    <w:rPr>
                      <w:rFonts w:hint="default" w:asciiTheme="majorEastAsia" w:hAnsiTheme="majorEastAsia" w:eastAsiaTheme="majorEastAsia" w:cstheme="majorEastAsia"/>
                      <w:color w:val="auto"/>
                    </w:rPr>
                  </w:pPr>
                  <w:r>
                    <w:rPr>
                      <w:rFonts w:asciiTheme="majorEastAsia" w:hAnsiTheme="majorEastAsia" w:eastAsiaTheme="majorEastAsia" w:cstheme="majorEastAsia"/>
                      <w:color w:val="auto"/>
                    </w:rPr>
                    <w:t>0.0016</w:t>
                  </w:r>
                </w:p>
              </w:tc>
              <w:tc>
                <w:tcPr>
                  <w:tcW w:w="873" w:type="dxa"/>
                  <w:vAlign w:val="center"/>
                </w:tcPr>
                <w:p w14:paraId="5CE0CDA2">
                  <w:pPr>
                    <w:pStyle w:val="35"/>
                    <w:rPr>
                      <w:rFonts w:hint="default" w:asciiTheme="majorEastAsia" w:hAnsiTheme="majorEastAsia" w:eastAsiaTheme="majorEastAsia" w:cstheme="majorEastAsia"/>
                      <w:color w:val="auto"/>
                    </w:rPr>
                  </w:pPr>
                  <w:r>
                    <w:rPr>
                      <w:rFonts w:asciiTheme="majorEastAsia" w:hAnsiTheme="majorEastAsia" w:eastAsiaTheme="majorEastAsia" w:cstheme="majorEastAsia"/>
                      <w:color w:val="auto"/>
                    </w:rPr>
                    <w:t>0.0024</w:t>
                  </w:r>
                </w:p>
              </w:tc>
            </w:tr>
            <w:tr w14:paraId="0FE3E4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72" w:type="dxa"/>
                  <w:vMerge w:val="continue"/>
                  <w:vAlign w:val="center"/>
                </w:tcPr>
                <w:p w14:paraId="7896AA76">
                  <w:pPr>
                    <w:pStyle w:val="35"/>
                    <w:rPr>
                      <w:rFonts w:hint="default" w:asciiTheme="majorEastAsia" w:hAnsiTheme="majorEastAsia" w:eastAsiaTheme="majorEastAsia" w:cstheme="majorEastAsia"/>
                      <w:color w:val="auto"/>
                    </w:rPr>
                  </w:pPr>
                </w:p>
              </w:tc>
              <w:tc>
                <w:tcPr>
                  <w:tcW w:w="872" w:type="dxa"/>
                  <w:vAlign w:val="center"/>
                </w:tcPr>
                <w:p w14:paraId="07CBB38B">
                  <w:pPr>
                    <w:pStyle w:val="35"/>
                    <w:rPr>
                      <w:rFonts w:hint="default" w:asciiTheme="majorEastAsia" w:hAnsiTheme="majorEastAsia" w:eastAsiaTheme="majorEastAsia" w:cstheme="majorEastAsia"/>
                      <w:b/>
                      <w:bCs/>
                      <w:color w:val="auto"/>
                    </w:rPr>
                  </w:pPr>
                  <w:r>
                    <w:rPr>
                      <w:rFonts w:asciiTheme="majorEastAsia" w:hAnsiTheme="majorEastAsia" w:eastAsiaTheme="majorEastAsia" w:cstheme="majorEastAsia"/>
                      <w:b/>
                      <w:bCs/>
                      <w:color w:val="auto"/>
                    </w:rPr>
                    <w:t>铌</w:t>
                  </w:r>
                </w:p>
              </w:tc>
              <w:tc>
                <w:tcPr>
                  <w:tcW w:w="872" w:type="dxa"/>
                  <w:vAlign w:val="center"/>
                </w:tcPr>
                <w:p w14:paraId="58956DFB">
                  <w:pPr>
                    <w:pStyle w:val="35"/>
                    <w:rPr>
                      <w:rFonts w:hint="default" w:asciiTheme="majorEastAsia" w:hAnsiTheme="majorEastAsia" w:eastAsiaTheme="majorEastAsia" w:cstheme="majorEastAsia"/>
                      <w:b/>
                      <w:bCs/>
                      <w:color w:val="auto"/>
                    </w:rPr>
                  </w:pPr>
                  <w:r>
                    <w:rPr>
                      <w:rFonts w:asciiTheme="majorEastAsia" w:hAnsiTheme="majorEastAsia" w:eastAsiaTheme="majorEastAsia" w:cstheme="majorEastAsia"/>
                      <w:b/>
                      <w:bCs/>
                      <w:color w:val="auto"/>
                    </w:rPr>
                    <w:t>铜</w:t>
                  </w:r>
                </w:p>
              </w:tc>
              <w:tc>
                <w:tcPr>
                  <w:tcW w:w="872" w:type="dxa"/>
                  <w:vAlign w:val="center"/>
                </w:tcPr>
                <w:p w14:paraId="11052F20">
                  <w:pPr>
                    <w:pStyle w:val="35"/>
                    <w:rPr>
                      <w:rFonts w:hint="default" w:asciiTheme="majorEastAsia" w:hAnsiTheme="majorEastAsia" w:eastAsiaTheme="majorEastAsia" w:cstheme="majorEastAsia"/>
                      <w:b/>
                      <w:bCs/>
                      <w:color w:val="auto"/>
                    </w:rPr>
                  </w:pPr>
                  <w:r>
                    <w:rPr>
                      <w:rFonts w:asciiTheme="majorEastAsia" w:hAnsiTheme="majorEastAsia" w:eastAsiaTheme="majorEastAsia" w:cstheme="majorEastAsia"/>
                      <w:b/>
                      <w:bCs/>
                      <w:color w:val="auto"/>
                    </w:rPr>
                    <w:t>钴</w:t>
                  </w:r>
                </w:p>
              </w:tc>
              <w:tc>
                <w:tcPr>
                  <w:tcW w:w="873" w:type="dxa"/>
                  <w:vAlign w:val="center"/>
                </w:tcPr>
                <w:p w14:paraId="390F53A2">
                  <w:pPr>
                    <w:pStyle w:val="35"/>
                    <w:rPr>
                      <w:rFonts w:hint="default" w:asciiTheme="majorEastAsia" w:hAnsiTheme="majorEastAsia" w:eastAsiaTheme="majorEastAsia" w:cstheme="majorEastAsia"/>
                      <w:b/>
                      <w:bCs/>
                      <w:color w:val="auto"/>
                    </w:rPr>
                  </w:pPr>
                  <w:r>
                    <w:rPr>
                      <w:rFonts w:asciiTheme="majorEastAsia" w:hAnsiTheme="majorEastAsia" w:eastAsiaTheme="majorEastAsia" w:cstheme="majorEastAsia"/>
                      <w:b/>
                      <w:bCs/>
                      <w:color w:val="auto"/>
                    </w:rPr>
                    <w:t>硼</w:t>
                  </w:r>
                </w:p>
              </w:tc>
              <w:tc>
                <w:tcPr>
                  <w:tcW w:w="873" w:type="dxa"/>
                  <w:vAlign w:val="center"/>
                </w:tcPr>
                <w:p w14:paraId="0EF1D542">
                  <w:pPr>
                    <w:pStyle w:val="35"/>
                    <w:rPr>
                      <w:rFonts w:hint="default" w:asciiTheme="majorEastAsia" w:hAnsiTheme="majorEastAsia" w:eastAsiaTheme="majorEastAsia" w:cstheme="majorEastAsia"/>
                      <w:b/>
                      <w:bCs/>
                      <w:color w:val="auto"/>
                    </w:rPr>
                  </w:pPr>
                  <w:r>
                    <w:rPr>
                      <w:rFonts w:hint="eastAsia" w:asciiTheme="majorEastAsia" w:hAnsiTheme="majorEastAsia" w:eastAsiaTheme="majorEastAsia" w:cstheme="majorEastAsia"/>
                      <w:b/>
                      <w:bCs/>
                      <w:color w:val="auto"/>
                      <w:lang w:eastAsia="zh-CN"/>
                    </w:rPr>
                    <w:t>水分</w:t>
                  </w:r>
                </w:p>
              </w:tc>
              <w:tc>
                <w:tcPr>
                  <w:tcW w:w="873" w:type="dxa"/>
                  <w:vAlign w:val="center"/>
                </w:tcPr>
                <w:p w14:paraId="788C2E4C">
                  <w:pPr>
                    <w:pStyle w:val="35"/>
                    <w:rPr>
                      <w:rFonts w:hint="default" w:asciiTheme="majorEastAsia" w:hAnsiTheme="majorEastAsia" w:eastAsiaTheme="majorEastAsia" w:cstheme="majorEastAsia"/>
                      <w:b/>
                      <w:bCs/>
                      <w:color w:val="auto"/>
                    </w:rPr>
                  </w:pPr>
                  <w:r>
                    <w:rPr>
                      <w:rFonts w:asciiTheme="majorEastAsia" w:hAnsiTheme="majorEastAsia" w:eastAsiaTheme="majorEastAsia" w:cstheme="majorEastAsia"/>
                      <w:b/>
                      <w:bCs/>
                      <w:color w:val="auto"/>
                    </w:rPr>
                    <w:t>其他</w:t>
                  </w:r>
                </w:p>
              </w:tc>
              <w:tc>
                <w:tcPr>
                  <w:tcW w:w="873" w:type="dxa"/>
                  <w:vAlign w:val="center"/>
                </w:tcPr>
                <w:p w14:paraId="36812799">
                  <w:pPr>
                    <w:pStyle w:val="35"/>
                    <w:rPr>
                      <w:rFonts w:hint="default" w:asciiTheme="majorEastAsia" w:hAnsiTheme="majorEastAsia" w:eastAsiaTheme="majorEastAsia" w:cstheme="majorEastAsia"/>
                      <w:color w:val="auto"/>
                    </w:rPr>
                  </w:pPr>
                </w:p>
              </w:tc>
              <w:tc>
                <w:tcPr>
                  <w:tcW w:w="873" w:type="dxa"/>
                  <w:vAlign w:val="center"/>
                </w:tcPr>
                <w:p w14:paraId="3C8E3AF7">
                  <w:pPr>
                    <w:pStyle w:val="35"/>
                    <w:rPr>
                      <w:rFonts w:hint="default" w:asciiTheme="majorEastAsia" w:hAnsiTheme="majorEastAsia" w:eastAsiaTheme="majorEastAsia" w:cstheme="majorEastAsia"/>
                      <w:color w:val="auto"/>
                    </w:rPr>
                  </w:pPr>
                </w:p>
              </w:tc>
            </w:tr>
            <w:tr w14:paraId="5B3947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2" w:type="dxa"/>
                  <w:vMerge w:val="continue"/>
                  <w:vAlign w:val="center"/>
                </w:tcPr>
                <w:p w14:paraId="2C7CA077">
                  <w:pPr>
                    <w:pStyle w:val="35"/>
                    <w:rPr>
                      <w:rFonts w:hint="default" w:asciiTheme="majorEastAsia" w:hAnsiTheme="majorEastAsia" w:eastAsiaTheme="majorEastAsia" w:cstheme="majorEastAsia"/>
                      <w:color w:val="auto"/>
                    </w:rPr>
                  </w:pPr>
                </w:p>
              </w:tc>
              <w:tc>
                <w:tcPr>
                  <w:tcW w:w="872" w:type="dxa"/>
                  <w:vAlign w:val="center"/>
                </w:tcPr>
                <w:p w14:paraId="4B2A0C83">
                  <w:pPr>
                    <w:pStyle w:val="35"/>
                    <w:rPr>
                      <w:rFonts w:hint="default" w:asciiTheme="majorEastAsia" w:hAnsiTheme="majorEastAsia" w:eastAsiaTheme="majorEastAsia" w:cstheme="majorEastAsia"/>
                      <w:color w:val="auto"/>
                    </w:rPr>
                  </w:pPr>
                  <w:r>
                    <w:rPr>
                      <w:rFonts w:asciiTheme="majorEastAsia" w:hAnsiTheme="majorEastAsia" w:eastAsiaTheme="majorEastAsia" w:cstheme="majorEastAsia"/>
                      <w:color w:val="auto"/>
                    </w:rPr>
                    <w:t>0.0012</w:t>
                  </w:r>
                </w:p>
              </w:tc>
              <w:tc>
                <w:tcPr>
                  <w:tcW w:w="872" w:type="dxa"/>
                  <w:vAlign w:val="center"/>
                </w:tcPr>
                <w:p w14:paraId="6F1DB090">
                  <w:pPr>
                    <w:pStyle w:val="35"/>
                    <w:rPr>
                      <w:rFonts w:hint="default" w:asciiTheme="majorEastAsia" w:hAnsiTheme="majorEastAsia" w:eastAsiaTheme="majorEastAsia" w:cstheme="majorEastAsia"/>
                      <w:color w:val="auto"/>
                    </w:rPr>
                  </w:pPr>
                  <w:r>
                    <w:rPr>
                      <w:rFonts w:asciiTheme="majorEastAsia" w:hAnsiTheme="majorEastAsia" w:eastAsiaTheme="majorEastAsia" w:cstheme="majorEastAsia"/>
                      <w:color w:val="auto"/>
                    </w:rPr>
                    <w:t>0.068</w:t>
                  </w:r>
                </w:p>
              </w:tc>
              <w:tc>
                <w:tcPr>
                  <w:tcW w:w="872" w:type="dxa"/>
                  <w:vAlign w:val="center"/>
                </w:tcPr>
                <w:p w14:paraId="4690F815">
                  <w:pPr>
                    <w:pStyle w:val="35"/>
                    <w:rPr>
                      <w:rFonts w:hint="default" w:asciiTheme="majorEastAsia" w:hAnsiTheme="majorEastAsia" w:eastAsiaTheme="majorEastAsia" w:cstheme="majorEastAsia"/>
                      <w:color w:val="auto"/>
                    </w:rPr>
                  </w:pPr>
                  <w:r>
                    <w:rPr>
                      <w:rFonts w:asciiTheme="majorEastAsia" w:hAnsiTheme="majorEastAsia" w:eastAsiaTheme="majorEastAsia" w:cstheme="majorEastAsia"/>
                      <w:color w:val="auto"/>
                    </w:rPr>
                    <w:t>0.0018</w:t>
                  </w:r>
                </w:p>
              </w:tc>
              <w:tc>
                <w:tcPr>
                  <w:tcW w:w="873" w:type="dxa"/>
                  <w:vAlign w:val="center"/>
                </w:tcPr>
                <w:p w14:paraId="442AD088">
                  <w:pPr>
                    <w:pStyle w:val="35"/>
                    <w:rPr>
                      <w:rFonts w:hint="default" w:asciiTheme="majorEastAsia" w:hAnsiTheme="majorEastAsia" w:eastAsiaTheme="majorEastAsia" w:cstheme="majorEastAsia"/>
                      <w:color w:val="auto"/>
                    </w:rPr>
                  </w:pPr>
                  <w:r>
                    <w:rPr>
                      <w:rFonts w:asciiTheme="majorEastAsia" w:hAnsiTheme="majorEastAsia" w:eastAsiaTheme="majorEastAsia" w:cstheme="majorEastAsia"/>
                      <w:color w:val="auto"/>
                    </w:rPr>
                    <w:t>0.0015</w:t>
                  </w:r>
                </w:p>
              </w:tc>
              <w:tc>
                <w:tcPr>
                  <w:tcW w:w="873" w:type="dxa"/>
                  <w:vAlign w:val="center"/>
                </w:tcPr>
                <w:p w14:paraId="7A6007EC">
                  <w:pPr>
                    <w:pStyle w:val="35"/>
                    <w:rPr>
                      <w:rFonts w:hint="default" w:asciiTheme="majorEastAsia" w:hAnsiTheme="majorEastAsia" w:eastAsiaTheme="majorEastAsia" w:cstheme="majorEastAsia"/>
                      <w:color w:val="auto"/>
                    </w:rPr>
                  </w:pPr>
                  <w:r>
                    <w:rPr>
                      <w:rFonts w:asciiTheme="majorEastAsia" w:hAnsiTheme="majorEastAsia" w:eastAsiaTheme="majorEastAsia" w:cstheme="majorEastAsia"/>
                      <w:color w:val="auto"/>
                    </w:rPr>
                    <w:t>0.986</w:t>
                  </w:r>
                </w:p>
              </w:tc>
              <w:tc>
                <w:tcPr>
                  <w:tcW w:w="873" w:type="dxa"/>
                  <w:vAlign w:val="center"/>
                </w:tcPr>
                <w:p w14:paraId="3EA0BC1A">
                  <w:pPr>
                    <w:pStyle w:val="35"/>
                    <w:rPr>
                      <w:rFonts w:hint="default" w:asciiTheme="majorEastAsia" w:hAnsiTheme="majorEastAsia" w:eastAsiaTheme="majorEastAsia" w:cstheme="majorEastAsia"/>
                      <w:color w:val="auto"/>
                    </w:rPr>
                  </w:pPr>
                  <w:r>
                    <w:rPr>
                      <w:rFonts w:asciiTheme="majorEastAsia" w:hAnsiTheme="majorEastAsia" w:eastAsiaTheme="majorEastAsia" w:cstheme="majorEastAsia"/>
                      <w:color w:val="auto"/>
                    </w:rPr>
                    <w:t>4.1053</w:t>
                  </w:r>
                </w:p>
              </w:tc>
              <w:tc>
                <w:tcPr>
                  <w:tcW w:w="873" w:type="dxa"/>
                  <w:vAlign w:val="center"/>
                </w:tcPr>
                <w:p w14:paraId="01A02670">
                  <w:pPr>
                    <w:pStyle w:val="35"/>
                    <w:rPr>
                      <w:rFonts w:hint="default" w:asciiTheme="majorEastAsia" w:hAnsiTheme="majorEastAsia" w:eastAsiaTheme="majorEastAsia" w:cstheme="majorEastAsia"/>
                      <w:color w:val="auto"/>
                    </w:rPr>
                  </w:pPr>
                </w:p>
              </w:tc>
              <w:tc>
                <w:tcPr>
                  <w:tcW w:w="873" w:type="dxa"/>
                  <w:shd w:val="clear" w:color="auto" w:fill="auto"/>
                  <w:vAlign w:val="center"/>
                </w:tcPr>
                <w:p w14:paraId="74AEEE81">
                  <w:pPr>
                    <w:widowControl/>
                    <w:ind w:firstLine="0" w:firstLineChars="0"/>
                    <w:textAlignment w:val="center"/>
                    <w:rPr>
                      <w:rFonts w:ascii="宋体" w:hAnsi="宋体" w:cs="宋体"/>
                      <w:color w:val="auto"/>
                    </w:rPr>
                  </w:pPr>
                </w:p>
              </w:tc>
            </w:tr>
          </w:tbl>
          <w:p w14:paraId="4C2817B7">
            <w:pPr>
              <w:pStyle w:val="34"/>
              <w:ind w:firstLine="480"/>
              <w:rPr>
                <w:rFonts w:asciiTheme="majorEastAsia" w:hAnsiTheme="majorEastAsia" w:eastAsiaTheme="majorEastAsia" w:cstheme="majorEastAsia"/>
                <w:color w:val="auto"/>
              </w:rPr>
            </w:pPr>
            <w:r>
              <w:rPr>
                <w:rFonts w:hint="eastAsia" w:asciiTheme="majorEastAsia" w:hAnsiTheme="majorEastAsia" w:eastAsiaTheme="majorEastAsia" w:cstheme="majorEastAsia"/>
                <w:color w:val="auto"/>
              </w:rPr>
              <w:t>（</w:t>
            </w:r>
            <w:r>
              <w:rPr>
                <w:rFonts w:hint="eastAsia" w:asciiTheme="majorEastAsia" w:hAnsiTheme="majorEastAsia" w:eastAsiaTheme="majorEastAsia" w:cstheme="majorEastAsia"/>
                <w:color w:val="auto"/>
                <w:lang w:val="en-US" w:eastAsia="zh-CN"/>
              </w:rPr>
              <w:t>5</w:t>
            </w:r>
            <w:r>
              <w:rPr>
                <w:rFonts w:hint="eastAsia" w:asciiTheme="majorEastAsia" w:hAnsiTheme="majorEastAsia" w:eastAsiaTheme="majorEastAsia" w:cstheme="majorEastAsia"/>
                <w:color w:val="auto"/>
              </w:rPr>
              <w:t>）生石灰</w:t>
            </w:r>
          </w:p>
          <w:p w14:paraId="335781D9">
            <w:pPr>
              <w:pStyle w:val="34"/>
              <w:ind w:firstLine="476"/>
              <w:rPr>
                <w:color w:val="auto"/>
                <w:spacing w:val="1"/>
              </w:rPr>
            </w:pPr>
            <w:r>
              <w:rPr>
                <w:color w:val="auto"/>
                <w:spacing w:val="-1"/>
              </w:rPr>
              <w:t>生石灰的主要成分是氧化钙，密度 3.1 至 3.4g/cm³</w:t>
            </w:r>
            <w:r>
              <w:rPr>
                <w:rFonts w:hint="eastAsia"/>
                <w:color w:val="auto"/>
                <w:spacing w:val="-1"/>
              </w:rPr>
              <w:t>，</w:t>
            </w:r>
            <w:r>
              <w:rPr>
                <w:color w:val="auto"/>
                <w:spacing w:val="-1"/>
              </w:rPr>
              <w:t>外形为白色（或灰色、棕 白），无定形，在空气中吸收水和二氧化碳。氧化钙与水作用生成氢氧化钙，并放出热量。溶于酸水、甘油，不溶于醇。系属无机碱性</w:t>
            </w:r>
            <w:r>
              <w:rPr>
                <w:rFonts w:hint="eastAsia"/>
                <w:color w:val="auto"/>
                <w:spacing w:val="-1"/>
                <w:lang w:eastAsia="zh-CN"/>
              </w:rPr>
              <w:t>腐蚀</w:t>
            </w:r>
            <w:r>
              <w:rPr>
                <w:color w:val="auto"/>
                <w:spacing w:val="-1"/>
              </w:rPr>
              <w:t>物品。加入的生石灰可以与磷石膏中的可溶性物质反应生成惰性的难溶物质</w:t>
            </w:r>
            <w:r>
              <w:rPr>
                <w:rFonts w:hint="eastAsia"/>
                <w:color w:val="auto"/>
                <w:spacing w:val="-1"/>
              </w:rPr>
              <w:t>，</w:t>
            </w:r>
            <w:r>
              <w:rPr>
                <w:color w:val="auto"/>
                <w:spacing w:val="-1"/>
              </w:rPr>
              <w:t xml:space="preserve"> 化学方程式为：</w:t>
            </w:r>
            <w:r>
              <w:rPr>
                <w:rFonts w:eastAsia="Times New Roman"/>
                <w:color w:val="auto"/>
                <w:spacing w:val="-1"/>
              </w:rPr>
              <w:t>2H</w:t>
            </w:r>
            <w:r>
              <w:rPr>
                <w:rFonts w:eastAsia="Times New Roman"/>
                <w:color w:val="auto"/>
                <w:spacing w:val="-1"/>
                <w:position w:val="-1"/>
                <w:sz w:val="15"/>
                <w:szCs w:val="15"/>
              </w:rPr>
              <w:t>3</w:t>
            </w:r>
            <w:r>
              <w:rPr>
                <w:rFonts w:eastAsia="Times New Roman"/>
                <w:color w:val="auto"/>
                <w:spacing w:val="-1"/>
              </w:rPr>
              <w:t>PO</w:t>
            </w:r>
            <w:r>
              <w:rPr>
                <w:rFonts w:eastAsia="Times New Roman"/>
                <w:color w:val="auto"/>
                <w:spacing w:val="-1"/>
                <w:position w:val="-1"/>
                <w:sz w:val="15"/>
                <w:szCs w:val="15"/>
              </w:rPr>
              <w:t>4</w:t>
            </w:r>
            <w:r>
              <w:rPr>
                <w:rFonts w:eastAsia="Times New Roman"/>
                <w:color w:val="auto"/>
                <w:spacing w:val="-1"/>
              </w:rPr>
              <w:t>+3Ca(OH)</w:t>
            </w:r>
            <w:r>
              <w:rPr>
                <w:rFonts w:eastAsia="Times New Roman"/>
                <w:color w:val="auto"/>
                <w:spacing w:val="-1"/>
                <w:position w:val="-1"/>
                <w:sz w:val="15"/>
                <w:szCs w:val="15"/>
              </w:rPr>
              <w:t>2</w:t>
            </w:r>
            <w:r>
              <w:rPr>
                <w:rFonts w:eastAsia="Times New Roman"/>
                <w:color w:val="auto"/>
                <w:spacing w:val="-1"/>
              </w:rPr>
              <w:t>=Ca</w:t>
            </w:r>
            <w:r>
              <w:rPr>
                <w:rFonts w:eastAsia="Times New Roman"/>
                <w:color w:val="auto"/>
                <w:spacing w:val="-1"/>
                <w:sz w:val="15"/>
                <w:szCs w:val="15"/>
              </w:rPr>
              <w:t>3</w:t>
            </w:r>
            <w:r>
              <w:rPr>
                <w:rFonts w:eastAsia="Times New Roman"/>
                <w:color w:val="auto"/>
                <w:spacing w:val="-1"/>
              </w:rPr>
              <w:t>(PO</w:t>
            </w:r>
            <w:r>
              <w:rPr>
                <w:rFonts w:eastAsia="Times New Roman"/>
                <w:color w:val="auto"/>
                <w:spacing w:val="-1"/>
                <w:position w:val="-1"/>
                <w:sz w:val="15"/>
                <w:szCs w:val="15"/>
              </w:rPr>
              <w:t>4</w:t>
            </w:r>
            <w:r>
              <w:rPr>
                <w:rFonts w:eastAsia="Times New Roman"/>
                <w:color w:val="auto"/>
                <w:spacing w:val="-1"/>
              </w:rPr>
              <w:t>)</w:t>
            </w:r>
            <w:r>
              <w:rPr>
                <w:rFonts w:eastAsia="Times New Roman"/>
                <w:color w:val="auto"/>
                <w:spacing w:val="-1"/>
                <w:position w:val="-1"/>
                <w:sz w:val="15"/>
                <w:szCs w:val="15"/>
              </w:rPr>
              <w:t>2</w:t>
            </w:r>
            <w:r>
              <w:rPr>
                <w:rFonts w:eastAsia="Times New Roman"/>
                <w:color w:val="auto"/>
                <w:spacing w:val="-1"/>
              </w:rPr>
              <w:t>+6H</w:t>
            </w:r>
            <w:r>
              <w:rPr>
                <w:rFonts w:eastAsia="Times New Roman"/>
                <w:color w:val="auto"/>
                <w:spacing w:val="-1"/>
                <w:position w:val="-1"/>
                <w:sz w:val="15"/>
                <w:szCs w:val="15"/>
              </w:rPr>
              <w:t>2</w:t>
            </w:r>
            <w:r>
              <w:rPr>
                <w:rFonts w:eastAsia="Times New Roman"/>
                <w:color w:val="auto"/>
                <w:spacing w:val="-1"/>
              </w:rPr>
              <w:t>O</w:t>
            </w:r>
            <w:r>
              <w:rPr>
                <w:color w:val="auto"/>
                <w:spacing w:val="-1"/>
              </w:rPr>
              <w:t>，生成的难溶性沉淀能增加</w:t>
            </w:r>
            <w:r>
              <w:rPr>
                <w:color w:val="auto"/>
                <w:spacing w:val="-2"/>
              </w:rPr>
              <w:t>水泥的强度。改变磷</w:t>
            </w:r>
            <w:r>
              <w:rPr>
                <w:color w:val="auto"/>
                <w:spacing w:val="-8"/>
              </w:rPr>
              <w:t>石膏体系内的酸碱度，消除残留酸对其性能的影响，同时与可溶的</w:t>
            </w:r>
            <w:r>
              <w:rPr>
                <w:color w:val="auto"/>
                <w:spacing w:val="-50"/>
              </w:rPr>
              <w:t xml:space="preserve"> </w:t>
            </w:r>
            <w:r>
              <w:rPr>
                <w:rFonts w:eastAsia="Times New Roman"/>
                <w:color w:val="auto"/>
                <w:spacing w:val="-8"/>
              </w:rPr>
              <w:t>P</w:t>
            </w:r>
            <w:r>
              <w:rPr>
                <w:rFonts w:eastAsia="Times New Roman"/>
                <w:color w:val="auto"/>
                <w:spacing w:val="-8"/>
                <w:position w:val="-1"/>
                <w:sz w:val="15"/>
                <w:szCs w:val="15"/>
              </w:rPr>
              <w:t>2</w:t>
            </w:r>
            <w:r>
              <w:rPr>
                <w:rFonts w:eastAsia="Times New Roman"/>
                <w:color w:val="auto"/>
                <w:spacing w:val="-8"/>
              </w:rPr>
              <w:t>O</w:t>
            </w:r>
            <w:r>
              <w:rPr>
                <w:rFonts w:eastAsia="Times New Roman"/>
                <w:color w:val="auto"/>
                <w:spacing w:val="-8"/>
                <w:position w:val="-1"/>
                <w:sz w:val="15"/>
                <w:szCs w:val="15"/>
              </w:rPr>
              <w:t>5</w:t>
            </w:r>
            <w:r>
              <w:rPr>
                <w:rFonts w:eastAsia="Times New Roman"/>
                <w:color w:val="auto"/>
                <w:spacing w:val="14"/>
                <w:position w:val="-1"/>
                <w:sz w:val="15"/>
                <w:szCs w:val="15"/>
              </w:rPr>
              <w:t xml:space="preserve"> </w:t>
            </w:r>
            <w:r>
              <w:rPr>
                <w:color w:val="auto"/>
                <w:spacing w:val="-8"/>
              </w:rPr>
              <w:t>生成难溶物，</w:t>
            </w:r>
            <w:r>
              <w:rPr>
                <w:color w:val="auto"/>
                <w:spacing w:val="-1"/>
              </w:rPr>
              <w:t>使可溶物变成惰性物，降低对磷石膏性能的不利影响。可以中和磷石膏内的酸，调</w:t>
            </w:r>
            <w:r>
              <w:rPr>
                <w:color w:val="auto"/>
                <w:spacing w:val="2"/>
              </w:rPr>
              <w:t>节其</w:t>
            </w:r>
            <w:r>
              <w:rPr>
                <w:color w:val="auto"/>
                <w:spacing w:val="-58"/>
              </w:rPr>
              <w:t xml:space="preserve"> </w:t>
            </w:r>
            <w:r>
              <w:rPr>
                <w:rFonts w:eastAsia="Times New Roman"/>
                <w:color w:val="auto"/>
              </w:rPr>
              <w:t>pH</w:t>
            </w:r>
            <w:r>
              <w:rPr>
                <w:rFonts w:eastAsia="Times New Roman"/>
                <w:color w:val="auto"/>
                <w:spacing w:val="-27"/>
              </w:rPr>
              <w:t xml:space="preserve"> </w:t>
            </w:r>
            <w:r>
              <w:rPr>
                <w:color w:val="auto"/>
                <w:spacing w:val="2"/>
              </w:rPr>
              <w:t>，消除残留酸对磷石膏及其制品性能的不利影</w:t>
            </w:r>
            <w:r>
              <w:rPr>
                <w:color w:val="auto"/>
                <w:spacing w:val="1"/>
              </w:rPr>
              <w:t>响。</w:t>
            </w:r>
          </w:p>
          <w:p w14:paraId="56DFCE54">
            <w:pPr>
              <w:pStyle w:val="26"/>
              <w:adjustRightInd w:val="0"/>
              <w:spacing w:after="0"/>
              <w:ind w:left="480" w:firstLine="0" w:firstLineChars="0"/>
              <w:rPr>
                <w:color w:val="auto"/>
              </w:rPr>
            </w:pPr>
            <w:r>
              <w:rPr>
                <w:rFonts w:hint="eastAsia"/>
                <w:color w:val="auto"/>
              </w:rPr>
              <w:t>（</w:t>
            </w:r>
            <w:r>
              <w:rPr>
                <w:rFonts w:hint="eastAsia"/>
                <w:color w:val="auto"/>
                <w:lang w:val="en-US" w:eastAsia="zh-CN"/>
              </w:rPr>
              <w:t>6</w:t>
            </w:r>
            <w:r>
              <w:rPr>
                <w:rFonts w:hint="eastAsia"/>
                <w:color w:val="auto"/>
              </w:rPr>
              <w:t>）粘合剂</w:t>
            </w:r>
          </w:p>
          <w:p w14:paraId="6A6CD953">
            <w:pPr>
              <w:pStyle w:val="34"/>
              <w:ind w:firstLine="476"/>
              <w:rPr>
                <w:rFonts w:hint="eastAsia"/>
                <w:color w:val="auto"/>
                <w:spacing w:val="-1"/>
              </w:rPr>
            </w:pPr>
            <w:r>
              <w:rPr>
                <w:rFonts w:hint="eastAsia"/>
                <w:color w:val="auto"/>
                <w:spacing w:val="-1"/>
              </w:rPr>
              <w:t>免烧砖粘合剂的主要作用是通过化学作用结合砖坯中的粉粒料，‌从而实现砖坯的直接使用，‌无需烧成。粘合剂主要成分为铁矿渣、生石灰、石膏，其具体组成为（重量百分比）：铁矿渣70%，生石灰25%，石膏5%。</w:t>
            </w:r>
          </w:p>
          <w:p w14:paraId="04C73105">
            <w:pPr>
              <w:pStyle w:val="34"/>
              <w:ind w:firstLine="476"/>
              <w:rPr>
                <w:rFonts w:hint="eastAsia"/>
                <w:color w:val="auto"/>
                <w:spacing w:val="-1"/>
              </w:rPr>
            </w:pPr>
            <w:r>
              <w:rPr>
                <w:rFonts w:hint="eastAsia"/>
                <w:b/>
                <w:bCs/>
                <w:color w:val="auto"/>
                <w:spacing w:val="-1"/>
                <w:lang w:eastAsia="zh-CN"/>
              </w:rPr>
              <w:t>环评要求禁止使用有色冶炼行业除尘灰及脱硫石膏等有害成分含量高的固废作为原料。且原料进厂、产品出场要求建立健全的一般固废处置利用台账。</w:t>
            </w:r>
          </w:p>
          <w:p w14:paraId="0F236A0C">
            <w:pPr>
              <w:pStyle w:val="42"/>
              <w:rPr>
                <w:rFonts w:hint="default" w:asciiTheme="majorEastAsia" w:hAnsiTheme="majorEastAsia" w:eastAsiaTheme="majorEastAsia" w:cstheme="majorEastAsia"/>
                <w:bCs/>
                <w:color w:val="auto"/>
              </w:rPr>
            </w:pPr>
            <w:r>
              <w:rPr>
                <w:rFonts w:asciiTheme="majorEastAsia" w:hAnsiTheme="majorEastAsia" w:eastAsiaTheme="majorEastAsia" w:cstheme="majorEastAsia"/>
                <w:color w:val="auto"/>
              </w:rPr>
              <w:t>5、</w:t>
            </w:r>
            <w:r>
              <w:rPr>
                <w:rFonts w:asciiTheme="majorEastAsia" w:hAnsiTheme="majorEastAsia" w:eastAsiaTheme="majorEastAsia" w:cstheme="majorEastAsia"/>
                <w:bCs/>
                <w:color w:val="auto"/>
              </w:rPr>
              <w:t>平衡分析</w:t>
            </w:r>
          </w:p>
          <w:p w14:paraId="4805046E">
            <w:pPr>
              <w:ind w:firstLine="482"/>
              <w:rPr>
                <w:rFonts w:asciiTheme="majorEastAsia" w:hAnsiTheme="majorEastAsia" w:eastAsiaTheme="majorEastAsia" w:cstheme="majorEastAsia"/>
                <w:b/>
                <w:bCs/>
                <w:color w:val="auto"/>
              </w:rPr>
            </w:pPr>
            <w:r>
              <w:rPr>
                <w:rFonts w:hint="eastAsia" w:asciiTheme="majorEastAsia" w:hAnsiTheme="majorEastAsia" w:eastAsiaTheme="majorEastAsia" w:cstheme="majorEastAsia"/>
                <w:b/>
                <w:bCs/>
                <w:color w:val="auto"/>
              </w:rPr>
              <w:t>（1）物料平衡</w:t>
            </w:r>
          </w:p>
          <w:p w14:paraId="7BA6A7C1">
            <w:pPr>
              <w:ind w:firstLine="480"/>
              <w:rPr>
                <w:rFonts w:asciiTheme="majorEastAsia" w:hAnsiTheme="majorEastAsia" w:eastAsiaTheme="majorEastAsia" w:cstheme="majorEastAsia"/>
                <w:color w:val="auto"/>
              </w:rPr>
            </w:pPr>
            <w:r>
              <w:rPr>
                <w:rFonts w:hint="eastAsia" w:asciiTheme="majorEastAsia" w:hAnsiTheme="majorEastAsia" w:eastAsiaTheme="majorEastAsia" w:cstheme="majorEastAsia"/>
                <w:color w:val="auto"/>
              </w:rPr>
              <w:t>项目物料平衡见下表：</w:t>
            </w:r>
          </w:p>
          <w:p w14:paraId="70A41B6B">
            <w:pPr>
              <w:pStyle w:val="36"/>
              <w:rPr>
                <w:rFonts w:asciiTheme="majorEastAsia" w:hAnsiTheme="majorEastAsia" w:eastAsiaTheme="majorEastAsia" w:cstheme="majorEastAsia"/>
                <w:color w:val="auto"/>
              </w:rPr>
            </w:pPr>
            <w:r>
              <w:rPr>
                <w:rFonts w:asciiTheme="majorEastAsia" w:hAnsiTheme="majorEastAsia" w:eastAsiaTheme="majorEastAsia" w:cstheme="majorEastAsia"/>
                <w:color w:val="auto"/>
              </w:rPr>
              <w:t>表2-</w:t>
            </w:r>
            <w:r>
              <w:rPr>
                <w:rFonts w:hint="eastAsia" w:asciiTheme="majorEastAsia" w:hAnsiTheme="majorEastAsia" w:eastAsiaTheme="majorEastAsia" w:cstheme="majorEastAsia"/>
                <w:color w:val="auto"/>
                <w:lang w:val="en-US" w:eastAsia="zh-CN"/>
              </w:rPr>
              <w:t>9</w:t>
            </w:r>
            <w:r>
              <w:rPr>
                <w:rFonts w:asciiTheme="majorEastAsia" w:hAnsiTheme="majorEastAsia" w:eastAsiaTheme="majorEastAsia" w:cstheme="majorEastAsia"/>
                <w:color w:val="auto"/>
              </w:rPr>
              <w:t xml:space="preserve">  本项目物料平衡  单位：t/a</w:t>
            </w:r>
          </w:p>
          <w:tbl>
            <w:tblPr>
              <w:tblStyle w:val="27"/>
              <w:tblW w:w="4998" w:type="pct"/>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2386"/>
              <w:gridCol w:w="1417"/>
              <w:gridCol w:w="2391"/>
              <w:gridCol w:w="1644"/>
            </w:tblGrid>
            <w:tr w14:paraId="3D0C10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2426" w:type="pct"/>
                  <w:gridSpan w:val="2"/>
                  <w:tcBorders>
                    <w:tl2br w:val="nil"/>
                    <w:tr2bl w:val="nil"/>
                  </w:tcBorders>
                  <w:shd w:val="clear" w:color="auto" w:fill="auto"/>
                  <w:vAlign w:val="center"/>
                </w:tcPr>
                <w:p w14:paraId="5F2E1D4A">
                  <w:pPr>
                    <w:pStyle w:val="35"/>
                    <w:rPr>
                      <w:rFonts w:hint="default" w:asciiTheme="majorEastAsia" w:hAnsiTheme="majorEastAsia" w:eastAsiaTheme="majorEastAsia" w:cstheme="majorEastAsia"/>
                      <w:b/>
                      <w:bCs/>
                      <w:color w:val="auto"/>
                    </w:rPr>
                  </w:pPr>
                  <w:r>
                    <w:rPr>
                      <w:rFonts w:asciiTheme="majorEastAsia" w:hAnsiTheme="majorEastAsia" w:eastAsiaTheme="majorEastAsia" w:cstheme="majorEastAsia"/>
                      <w:b/>
                      <w:bCs/>
                      <w:color w:val="auto"/>
                    </w:rPr>
                    <w:t>物料投入情况</w:t>
                  </w:r>
                </w:p>
              </w:tc>
              <w:tc>
                <w:tcPr>
                  <w:tcW w:w="2573" w:type="pct"/>
                  <w:gridSpan w:val="2"/>
                  <w:tcBorders>
                    <w:tl2br w:val="nil"/>
                    <w:tr2bl w:val="nil"/>
                  </w:tcBorders>
                  <w:shd w:val="clear" w:color="auto" w:fill="auto"/>
                  <w:vAlign w:val="center"/>
                </w:tcPr>
                <w:p w14:paraId="69728E63">
                  <w:pPr>
                    <w:pStyle w:val="35"/>
                    <w:rPr>
                      <w:rFonts w:hint="default" w:asciiTheme="majorEastAsia" w:hAnsiTheme="majorEastAsia" w:eastAsiaTheme="majorEastAsia" w:cstheme="majorEastAsia"/>
                      <w:b/>
                      <w:bCs/>
                      <w:color w:val="auto"/>
                    </w:rPr>
                  </w:pPr>
                  <w:r>
                    <w:rPr>
                      <w:rFonts w:asciiTheme="majorEastAsia" w:hAnsiTheme="majorEastAsia" w:eastAsiaTheme="majorEastAsia" w:cstheme="majorEastAsia"/>
                      <w:b/>
                      <w:bCs/>
                      <w:color w:val="auto"/>
                    </w:rPr>
                    <w:t>物料产出情况</w:t>
                  </w:r>
                </w:p>
              </w:tc>
            </w:tr>
            <w:tr w14:paraId="65EAD1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1522" w:type="pct"/>
                  <w:tcBorders>
                    <w:tl2br w:val="nil"/>
                    <w:tr2bl w:val="nil"/>
                  </w:tcBorders>
                  <w:shd w:val="clear" w:color="auto" w:fill="auto"/>
                  <w:vAlign w:val="center"/>
                </w:tcPr>
                <w:p w14:paraId="67F951AB">
                  <w:pPr>
                    <w:pStyle w:val="35"/>
                    <w:rPr>
                      <w:rFonts w:hint="default" w:asciiTheme="majorEastAsia" w:hAnsiTheme="majorEastAsia" w:eastAsiaTheme="majorEastAsia" w:cstheme="majorEastAsia"/>
                      <w:color w:val="auto"/>
                    </w:rPr>
                  </w:pPr>
                  <w:r>
                    <w:rPr>
                      <w:rFonts w:hint="eastAsia" w:asciiTheme="majorEastAsia" w:hAnsiTheme="majorEastAsia" w:eastAsiaTheme="majorEastAsia" w:cstheme="majorEastAsia"/>
                      <w:color w:val="auto"/>
                      <w:lang w:val="en-US" w:eastAsia="zh-CN"/>
                    </w:rPr>
                    <w:t>磷石膏</w:t>
                  </w:r>
                </w:p>
              </w:tc>
              <w:tc>
                <w:tcPr>
                  <w:tcW w:w="903" w:type="pct"/>
                  <w:tcBorders>
                    <w:tl2br w:val="nil"/>
                    <w:tr2bl w:val="nil"/>
                  </w:tcBorders>
                  <w:shd w:val="clear" w:color="auto" w:fill="auto"/>
                  <w:vAlign w:val="center"/>
                </w:tcPr>
                <w:p w14:paraId="6888DF18">
                  <w:pPr>
                    <w:pStyle w:val="35"/>
                    <w:rPr>
                      <w:rFonts w:hint="default" w:asciiTheme="majorEastAsia" w:hAnsiTheme="majorEastAsia" w:eastAsiaTheme="majorEastAsia" w:cstheme="majorEastAsia"/>
                      <w:color w:val="auto"/>
                    </w:rPr>
                  </w:pPr>
                  <w:r>
                    <w:rPr>
                      <w:rFonts w:hint="eastAsia" w:asciiTheme="majorEastAsia" w:hAnsiTheme="majorEastAsia" w:eastAsiaTheme="majorEastAsia" w:cstheme="majorEastAsia"/>
                      <w:color w:val="auto"/>
                      <w:lang w:val="en-US" w:eastAsia="zh-CN"/>
                    </w:rPr>
                    <w:t>405250</w:t>
                  </w:r>
                </w:p>
              </w:tc>
              <w:tc>
                <w:tcPr>
                  <w:tcW w:w="1525" w:type="pct"/>
                  <w:tcBorders>
                    <w:tl2br w:val="nil"/>
                    <w:tr2bl w:val="nil"/>
                  </w:tcBorders>
                  <w:shd w:val="clear" w:color="auto" w:fill="auto"/>
                  <w:vAlign w:val="center"/>
                </w:tcPr>
                <w:p w14:paraId="04C7A6BC">
                  <w:pPr>
                    <w:pStyle w:val="35"/>
                    <w:rPr>
                      <w:rFonts w:hint="default" w:asciiTheme="majorEastAsia" w:hAnsiTheme="majorEastAsia" w:eastAsiaTheme="majorEastAsia" w:cstheme="majorEastAsia"/>
                      <w:color w:val="auto"/>
                    </w:rPr>
                  </w:pPr>
                  <w:r>
                    <w:rPr>
                      <w:rFonts w:hint="eastAsia" w:asciiTheme="majorEastAsia" w:hAnsiTheme="majorEastAsia" w:eastAsiaTheme="majorEastAsia" w:cstheme="majorEastAsia"/>
                      <w:color w:val="auto"/>
                      <w:lang w:val="en-US" w:eastAsia="zh-CN"/>
                    </w:rPr>
                    <w:t>改性磷石膏及脱硫石膏</w:t>
                  </w:r>
                </w:p>
              </w:tc>
              <w:tc>
                <w:tcPr>
                  <w:tcW w:w="1048" w:type="pct"/>
                  <w:tcBorders>
                    <w:tl2br w:val="nil"/>
                    <w:tr2bl w:val="nil"/>
                  </w:tcBorders>
                  <w:shd w:val="clear" w:color="auto" w:fill="auto"/>
                  <w:vAlign w:val="center"/>
                </w:tcPr>
                <w:p w14:paraId="789E801A">
                  <w:pPr>
                    <w:pStyle w:val="35"/>
                    <w:rPr>
                      <w:rFonts w:hint="default" w:asciiTheme="majorEastAsia" w:hAnsiTheme="majorEastAsia" w:eastAsiaTheme="majorEastAsia" w:cstheme="majorEastAsia"/>
                      <w:color w:val="auto"/>
                    </w:rPr>
                  </w:pPr>
                  <w:r>
                    <w:rPr>
                      <w:rFonts w:hint="eastAsia" w:asciiTheme="majorEastAsia" w:hAnsiTheme="majorEastAsia" w:eastAsiaTheme="majorEastAsia" w:cstheme="majorEastAsia"/>
                      <w:color w:val="auto"/>
                      <w:lang w:val="en-US" w:eastAsia="zh-CN"/>
                    </w:rPr>
                    <w:t>250000</w:t>
                  </w:r>
                </w:p>
              </w:tc>
            </w:tr>
            <w:tr w14:paraId="27D9BD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1522" w:type="pct"/>
                  <w:tcBorders>
                    <w:tl2br w:val="nil"/>
                    <w:tr2bl w:val="nil"/>
                  </w:tcBorders>
                  <w:shd w:val="clear" w:color="auto" w:fill="auto"/>
                  <w:vAlign w:val="center"/>
                </w:tcPr>
                <w:p w14:paraId="4DCAFBAB">
                  <w:pPr>
                    <w:pStyle w:val="35"/>
                    <w:rPr>
                      <w:rFonts w:hint="default" w:asciiTheme="majorEastAsia" w:hAnsiTheme="majorEastAsia" w:eastAsiaTheme="majorEastAsia" w:cstheme="majorEastAsia"/>
                      <w:color w:val="auto"/>
                    </w:rPr>
                  </w:pPr>
                  <w:r>
                    <w:rPr>
                      <w:rFonts w:hint="eastAsia" w:asciiTheme="majorEastAsia" w:hAnsiTheme="majorEastAsia" w:eastAsiaTheme="majorEastAsia" w:cstheme="majorEastAsia"/>
                      <w:color w:val="auto"/>
                      <w:lang w:val="en-US" w:eastAsia="zh-CN"/>
                    </w:rPr>
                    <w:t>脱硫石膏</w:t>
                  </w:r>
                </w:p>
              </w:tc>
              <w:tc>
                <w:tcPr>
                  <w:tcW w:w="903" w:type="pct"/>
                  <w:tcBorders>
                    <w:tl2br w:val="nil"/>
                    <w:tr2bl w:val="nil"/>
                  </w:tcBorders>
                  <w:shd w:val="clear" w:color="auto" w:fill="auto"/>
                  <w:vAlign w:val="center"/>
                </w:tcPr>
                <w:p w14:paraId="129183BE">
                  <w:pPr>
                    <w:pStyle w:val="35"/>
                    <w:rPr>
                      <w:rFonts w:hint="default" w:asciiTheme="majorEastAsia" w:hAnsiTheme="majorEastAsia" w:eastAsiaTheme="majorEastAsia" w:cstheme="majorEastAsia"/>
                      <w:color w:val="auto"/>
                    </w:rPr>
                  </w:pPr>
                  <w:r>
                    <w:rPr>
                      <w:rFonts w:hint="eastAsia" w:asciiTheme="majorEastAsia" w:hAnsiTheme="majorEastAsia" w:eastAsiaTheme="majorEastAsia" w:cstheme="majorEastAsia"/>
                      <w:color w:val="auto"/>
                      <w:lang w:val="en-US" w:eastAsia="zh-CN"/>
                    </w:rPr>
                    <w:t>94750</w:t>
                  </w:r>
                </w:p>
              </w:tc>
              <w:tc>
                <w:tcPr>
                  <w:tcW w:w="1525" w:type="pct"/>
                  <w:tcBorders>
                    <w:tl2br w:val="nil"/>
                    <w:tr2bl w:val="nil"/>
                  </w:tcBorders>
                  <w:shd w:val="clear" w:color="auto" w:fill="auto"/>
                  <w:vAlign w:val="center"/>
                </w:tcPr>
                <w:p w14:paraId="1B6EF269">
                  <w:pPr>
                    <w:pStyle w:val="35"/>
                    <w:rPr>
                      <w:rFonts w:hint="default" w:asciiTheme="majorEastAsia" w:hAnsiTheme="majorEastAsia" w:eastAsiaTheme="majorEastAsia" w:cstheme="majorEastAsia"/>
                      <w:color w:val="auto"/>
                    </w:rPr>
                  </w:pPr>
                  <w:r>
                    <w:rPr>
                      <w:rFonts w:hint="eastAsia" w:asciiTheme="majorEastAsia" w:hAnsiTheme="majorEastAsia" w:eastAsiaTheme="majorEastAsia" w:cstheme="majorEastAsia"/>
                      <w:color w:val="auto"/>
                      <w:lang w:val="en-US" w:eastAsia="zh-CN"/>
                    </w:rPr>
                    <w:t>土壤调理剂</w:t>
                  </w:r>
                </w:p>
              </w:tc>
              <w:tc>
                <w:tcPr>
                  <w:tcW w:w="1048" w:type="pct"/>
                  <w:tcBorders>
                    <w:tl2br w:val="nil"/>
                    <w:tr2bl w:val="nil"/>
                  </w:tcBorders>
                  <w:shd w:val="clear" w:color="auto" w:fill="auto"/>
                  <w:vAlign w:val="center"/>
                </w:tcPr>
                <w:p w14:paraId="5555A314">
                  <w:pPr>
                    <w:pStyle w:val="35"/>
                    <w:rPr>
                      <w:rFonts w:hint="default" w:asciiTheme="majorEastAsia" w:hAnsiTheme="majorEastAsia" w:eastAsiaTheme="majorEastAsia" w:cstheme="majorEastAsia"/>
                      <w:color w:val="auto"/>
                    </w:rPr>
                  </w:pPr>
                  <w:r>
                    <w:rPr>
                      <w:rFonts w:hint="eastAsia" w:asciiTheme="majorEastAsia" w:hAnsiTheme="majorEastAsia" w:eastAsiaTheme="majorEastAsia" w:cstheme="majorEastAsia"/>
                      <w:color w:val="auto"/>
                      <w:lang w:val="en-US" w:eastAsia="zh-CN"/>
                    </w:rPr>
                    <w:t>90000</w:t>
                  </w:r>
                </w:p>
              </w:tc>
            </w:tr>
            <w:tr w14:paraId="6ABC2E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1522" w:type="pct"/>
                  <w:tcBorders>
                    <w:tl2br w:val="nil"/>
                    <w:tr2bl w:val="nil"/>
                  </w:tcBorders>
                  <w:shd w:val="clear" w:color="auto" w:fill="auto"/>
                  <w:vAlign w:val="center"/>
                </w:tcPr>
                <w:p w14:paraId="17207725">
                  <w:pPr>
                    <w:pStyle w:val="35"/>
                    <w:rPr>
                      <w:rFonts w:hint="default" w:asciiTheme="majorEastAsia" w:hAnsiTheme="majorEastAsia" w:eastAsiaTheme="majorEastAsia" w:cstheme="majorEastAsia"/>
                      <w:color w:val="auto"/>
                    </w:rPr>
                  </w:pPr>
                  <w:r>
                    <w:rPr>
                      <w:rFonts w:hint="eastAsia" w:asciiTheme="majorEastAsia" w:hAnsiTheme="majorEastAsia" w:eastAsiaTheme="majorEastAsia" w:cstheme="majorEastAsia"/>
                      <w:color w:val="auto"/>
                      <w:lang w:val="en-US" w:eastAsia="zh-CN"/>
                    </w:rPr>
                    <w:t>石灰</w:t>
                  </w:r>
                </w:p>
              </w:tc>
              <w:tc>
                <w:tcPr>
                  <w:tcW w:w="903" w:type="pct"/>
                  <w:tcBorders>
                    <w:tl2br w:val="nil"/>
                    <w:tr2bl w:val="nil"/>
                  </w:tcBorders>
                  <w:shd w:val="clear" w:color="auto" w:fill="auto"/>
                  <w:vAlign w:val="center"/>
                </w:tcPr>
                <w:p w14:paraId="2A77C162">
                  <w:pPr>
                    <w:pStyle w:val="35"/>
                    <w:rPr>
                      <w:rFonts w:hint="default" w:asciiTheme="majorEastAsia" w:hAnsiTheme="majorEastAsia" w:eastAsiaTheme="majorEastAsia" w:cstheme="majorEastAsia"/>
                      <w:color w:val="auto"/>
                    </w:rPr>
                  </w:pPr>
                  <w:r>
                    <w:rPr>
                      <w:rFonts w:hint="eastAsia" w:asciiTheme="majorEastAsia" w:hAnsiTheme="majorEastAsia" w:eastAsiaTheme="majorEastAsia" w:cstheme="majorEastAsia"/>
                      <w:color w:val="auto"/>
                      <w:lang w:val="en-US" w:eastAsia="zh-CN"/>
                    </w:rPr>
                    <w:t>30000</w:t>
                  </w:r>
                </w:p>
              </w:tc>
              <w:tc>
                <w:tcPr>
                  <w:tcW w:w="1525" w:type="pct"/>
                  <w:tcBorders>
                    <w:tl2br w:val="nil"/>
                    <w:tr2bl w:val="nil"/>
                  </w:tcBorders>
                  <w:shd w:val="clear" w:color="auto" w:fill="auto"/>
                  <w:vAlign w:val="center"/>
                </w:tcPr>
                <w:p w14:paraId="6DD814F4">
                  <w:pPr>
                    <w:pStyle w:val="35"/>
                    <w:rPr>
                      <w:rFonts w:hint="default" w:asciiTheme="majorEastAsia" w:hAnsiTheme="majorEastAsia" w:eastAsiaTheme="majorEastAsia" w:cstheme="majorEastAsia"/>
                      <w:color w:val="auto"/>
                    </w:rPr>
                  </w:pPr>
                  <w:r>
                    <w:rPr>
                      <w:rFonts w:hint="eastAsia" w:asciiTheme="majorEastAsia" w:hAnsiTheme="majorEastAsia" w:eastAsiaTheme="majorEastAsia" w:cstheme="majorEastAsia"/>
                      <w:color w:val="auto"/>
                      <w:lang w:val="en-US" w:eastAsia="zh-CN"/>
                    </w:rPr>
                    <w:t>路基垫层</w:t>
                  </w:r>
                </w:p>
              </w:tc>
              <w:tc>
                <w:tcPr>
                  <w:tcW w:w="1048" w:type="pct"/>
                  <w:tcBorders>
                    <w:tl2br w:val="nil"/>
                    <w:tr2bl w:val="nil"/>
                  </w:tcBorders>
                  <w:shd w:val="clear" w:color="auto" w:fill="auto"/>
                  <w:vAlign w:val="center"/>
                </w:tcPr>
                <w:p w14:paraId="333BB599">
                  <w:pPr>
                    <w:pStyle w:val="35"/>
                    <w:rPr>
                      <w:rFonts w:hint="default" w:asciiTheme="majorEastAsia" w:hAnsiTheme="majorEastAsia" w:eastAsiaTheme="majorEastAsia" w:cstheme="majorEastAsia"/>
                      <w:color w:val="auto"/>
                    </w:rPr>
                  </w:pPr>
                  <w:r>
                    <w:rPr>
                      <w:rFonts w:hint="eastAsia" w:asciiTheme="majorEastAsia" w:hAnsiTheme="majorEastAsia" w:eastAsiaTheme="majorEastAsia" w:cstheme="majorEastAsia"/>
                      <w:color w:val="auto"/>
                      <w:lang w:val="en-US" w:eastAsia="zh-CN"/>
                    </w:rPr>
                    <w:t>30000</w:t>
                  </w:r>
                </w:p>
              </w:tc>
            </w:tr>
            <w:tr w14:paraId="421212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1522" w:type="pct"/>
                  <w:tcBorders>
                    <w:tl2br w:val="nil"/>
                    <w:tr2bl w:val="nil"/>
                  </w:tcBorders>
                  <w:shd w:val="clear" w:color="auto" w:fill="auto"/>
                  <w:vAlign w:val="center"/>
                </w:tcPr>
                <w:p w14:paraId="027F8B6C">
                  <w:pPr>
                    <w:pStyle w:val="35"/>
                    <w:rPr>
                      <w:rFonts w:hint="default" w:asciiTheme="majorEastAsia" w:hAnsiTheme="majorEastAsia" w:eastAsiaTheme="majorEastAsia" w:cstheme="majorEastAsia"/>
                      <w:color w:val="auto"/>
                    </w:rPr>
                  </w:pPr>
                  <w:r>
                    <w:rPr>
                      <w:rFonts w:hint="eastAsia" w:asciiTheme="majorEastAsia" w:hAnsiTheme="majorEastAsia" w:eastAsiaTheme="majorEastAsia" w:cstheme="majorEastAsia"/>
                      <w:color w:val="auto"/>
                      <w:lang w:val="en-US" w:eastAsia="zh-CN"/>
                    </w:rPr>
                    <w:t>炉渣</w:t>
                  </w:r>
                </w:p>
              </w:tc>
              <w:tc>
                <w:tcPr>
                  <w:tcW w:w="903" w:type="pct"/>
                  <w:tcBorders>
                    <w:tl2br w:val="nil"/>
                    <w:tr2bl w:val="nil"/>
                  </w:tcBorders>
                  <w:shd w:val="clear" w:color="auto" w:fill="auto"/>
                  <w:vAlign w:val="center"/>
                </w:tcPr>
                <w:p w14:paraId="0E0064FB">
                  <w:pPr>
                    <w:pStyle w:val="35"/>
                    <w:rPr>
                      <w:rFonts w:hint="default" w:asciiTheme="majorEastAsia" w:hAnsiTheme="majorEastAsia" w:eastAsiaTheme="majorEastAsia" w:cstheme="majorEastAsia"/>
                      <w:color w:val="auto"/>
                    </w:rPr>
                  </w:pPr>
                  <w:r>
                    <w:rPr>
                      <w:rFonts w:hint="eastAsia" w:asciiTheme="majorEastAsia" w:hAnsiTheme="majorEastAsia" w:eastAsiaTheme="majorEastAsia" w:cstheme="majorEastAsia"/>
                      <w:color w:val="auto"/>
                      <w:lang w:val="en-US" w:eastAsia="zh-CN"/>
                    </w:rPr>
                    <w:t>3000</w:t>
                  </w:r>
                </w:p>
              </w:tc>
              <w:tc>
                <w:tcPr>
                  <w:tcW w:w="1525" w:type="pct"/>
                  <w:tcBorders>
                    <w:tl2br w:val="nil"/>
                    <w:tr2bl w:val="nil"/>
                  </w:tcBorders>
                  <w:shd w:val="clear" w:color="auto" w:fill="auto"/>
                  <w:vAlign w:val="center"/>
                </w:tcPr>
                <w:p w14:paraId="5EEE5F54">
                  <w:pPr>
                    <w:pStyle w:val="35"/>
                    <w:rPr>
                      <w:rFonts w:hint="default" w:asciiTheme="majorEastAsia" w:hAnsiTheme="majorEastAsia" w:eastAsiaTheme="majorEastAsia" w:cstheme="majorEastAsia"/>
                      <w:color w:val="auto"/>
                    </w:rPr>
                  </w:pPr>
                  <w:r>
                    <w:rPr>
                      <w:rFonts w:hint="eastAsia" w:asciiTheme="majorEastAsia" w:hAnsiTheme="majorEastAsia" w:eastAsiaTheme="majorEastAsia" w:cstheme="majorEastAsia"/>
                      <w:color w:val="auto"/>
                      <w:lang w:val="en-US" w:eastAsia="zh-CN"/>
                    </w:rPr>
                    <w:t>无害化填埋料</w:t>
                  </w:r>
                </w:p>
              </w:tc>
              <w:tc>
                <w:tcPr>
                  <w:tcW w:w="1048" w:type="pct"/>
                  <w:tcBorders>
                    <w:tl2br w:val="nil"/>
                    <w:tr2bl w:val="nil"/>
                  </w:tcBorders>
                  <w:shd w:val="clear" w:color="auto" w:fill="auto"/>
                  <w:vAlign w:val="center"/>
                </w:tcPr>
                <w:p w14:paraId="3F7A3C77">
                  <w:pPr>
                    <w:pStyle w:val="35"/>
                    <w:rPr>
                      <w:rFonts w:hint="default" w:asciiTheme="majorEastAsia" w:hAnsiTheme="majorEastAsia" w:eastAsiaTheme="majorEastAsia" w:cstheme="majorEastAsia"/>
                      <w:color w:val="auto"/>
                    </w:rPr>
                  </w:pPr>
                  <w:r>
                    <w:rPr>
                      <w:rFonts w:hint="eastAsia" w:asciiTheme="majorEastAsia" w:hAnsiTheme="majorEastAsia" w:eastAsiaTheme="majorEastAsia" w:cstheme="majorEastAsia"/>
                      <w:color w:val="auto"/>
                      <w:lang w:val="en-US" w:eastAsia="zh-CN"/>
                    </w:rPr>
                    <w:t>60000</w:t>
                  </w:r>
                </w:p>
              </w:tc>
            </w:tr>
            <w:tr w14:paraId="6740C6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1522" w:type="pct"/>
                  <w:tcBorders>
                    <w:tl2br w:val="nil"/>
                    <w:tr2bl w:val="nil"/>
                  </w:tcBorders>
                  <w:shd w:val="clear" w:color="auto" w:fill="auto"/>
                  <w:vAlign w:val="center"/>
                </w:tcPr>
                <w:p w14:paraId="36214238">
                  <w:pPr>
                    <w:pStyle w:val="35"/>
                    <w:rPr>
                      <w:rFonts w:hint="default" w:asciiTheme="majorEastAsia" w:hAnsiTheme="majorEastAsia" w:eastAsiaTheme="majorEastAsia" w:cstheme="majorEastAsia"/>
                      <w:color w:val="auto"/>
                    </w:rPr>
                  </w:pPr>
                  <w:r>
                    <w:rPr>
                      <w:rFonts w:hint="eastAsia" w:asciiTheme="majorEastAsia" w:hAnsiTheme="majorEastAsia" w:eastAsiaTheme="majorEastAsia" w:cstheme="majorEastAsia"/>
                      <w:color w:val="auto"/>
                      <w:lang w:val="en-US" w:eastAsia="zh-CN"/>
                    </w:rPr>
                    <w:t>红土</w:t>
                  </w:r>
                </w:p>
              </w:tc>
              <w:tc>
                <w:tcPr>
                  <w:tcW w:w="903" w:type="pct"/>
                  <w:tcBorders>
                    <w:tl2br w:val="nil"/>
                    <w:tr2bl w:val="nil"/>
                  </w:tcBorders>
                  <w:shd w:val="clear" w:color="auto" w:fill="auto"/>
                  <w:vAlign w:val="center"/>
                </w:tcPr>
                <w:p w14:paraId="65B2CAF0">
                  <w:pPr>
                    <w:pStyle w:val="35"/>
                    <w:rPr>
                      <w:rFonts w:hint="default" w:asciiTheme="majorEastAsia" w:hAnsiTheme="majorEastAsia" w:eastAsiaTheme="majorEastAsia" w:cstheme="majorEastAsia"/>
                      <w:color w:val="auto"/>
                    </w:rPr>
                  </w:pPr>
                  <w:r>
                    <w:rPr>
                      <w:rFonts w:hint="eastAsia" w:asciiTheme="majorEastAsia" w:hAnsiTheme="majorEastAsia" w:eastAsiaTheme="majorEastAsia" w:cstheme="majorEastAsia"/>
                      <w:color w:val="auto"/>
                      <w:lang w:val="en-US" w:eastAsia="zh-CN"/>
                    </w:rPr>
                    <w:t>28000</w:t>
                  </w:r>
                </w:p>
              </w:tc>
              <w:tc>
                <w:tcPr>
                  <w:tcW w:w="1525" w:type="pct"/>
                  <w:tcBorders>
                    <w:tl2br w:val="nil"/>
                    <w:tr2bl w:val="nil"/>
                  </w:tcBorders>
                  <w:shd w:val="clear" w:color="auto" w:fill="auto"/>
                  <w:vAlign w:val="center"/>
                </w:tcPr>
                <w:p w14:paraId="345AA622">
                  <w:pPr>
                    <w:pStyle w:val="35"/>
                    <w:rPr>
                      <w:rFonts w:hint="default" w:asciiTheme="majorEastAsia" w:hAnsiTheme="majorEastAsia" w:eastAsiaTheme="majorEastAsia" w:cstheme="majorEastAsia"/>
                      <w:color w:val="auto"/>
                    </w:rPr>
                  </w:pPr>
                  <w:r>
                    <w:rPr>
                      <w:rFonts w:hint="eastAsia" w:asciiTheme="majorEastAsia" w:hAnsiTheme="majorEastAsia" w:eastAsiaTheme="majorEastAsia" w:cstheme="majorEastAsia"/>
                      <w:color w:val="auto"/>
                      <w:lang w:val="en-US" w:eastAsia="zh-CN"/>
                    </w:rPr>
                    <w:t>磷石膏基绿化土壤材料</w:t>
                  </w:r>
                </w:p>
              </w:tc>
              <w:tc>
                <w:tcPr>
                  <w:tcW w:w="1048" w:type="pct"/>
                  <w:tcBorders>
                    <w:tl2br w:val="nil"/>
                    <w:tr2bl w:val="nil"/>
                  </w:tcBorders>
                  <w:shd w:val="clear" w:color="auto" w:fill="auto"/>
                  <w:vAlign w:val="center"/>
                </w:tcPr>
                <w:p w14:paraId="37BCF8F0">
                  <w:pPr>
                    <w:pStyle w:val="35"/>
                    <w:rPr>
                      <w:rFonts w:hint="default" w:asciiTheme="majorEastAsia" w:hAnsiTheme="majorEastAsia" w:eastAsiaTheme="majorEastAsia" w:cstheme="majorEastAsia"/>
                      <w:color w:val="auto"/>
                    </w:rPr>
                  </w:pPr>
                  <w:r>
                    <w:rPr>
                      <w:rFonts w:hint="eastAsia" w:asciiTheme="majorEastAsia" w:hAnsiTheme="majorEastAsia" w:eastAsiaTheme="majorEastAsia" w:cstheme="majorEastAsia"/>
                      <w:color w:val="auto"/>
                      <w:lang w:val="en-US" w:eastAsia="zh-CN"/>
                    </w:rPr>
                    <w:t>70000</w:t>
                  </w:r>
                </w:p>
              </w:tc>
            </w:tr>
            <w:tr w14:paraId="72E37E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1522" w:type="pct"/>
                  <w:tcBorders>
                    <w:tl2br w:val="nil"/>
                    <w:tr2bl w:val="nil"/>
                  </w:tcBorders>
                  <w:shd w:val="clear" w:color="auto" w:fill="auto"/>
                  <w:vAlign w:val="center"/>
                </w:tcPr>
                <w:p w14:paraId="0EC88A6C">
                  <w:pPr>
                    <w:pStyle w:val="35"/>
                    <w:rPr>
                      <w:rFonts w:hint="default" w:asciiTheme="majorEastAsia" w:hAnsiTheme="majorEastAsia" w:eastAsiaTheme="majorEastAsia" w:cstheme="majorEastAsia"/>
                      <w:color w:val="auto"/>
                    </w:rPr>
                  </w:pPr>
                  <w:r>
                    <w:rPr>
                      <w:rFonts w:hint="eastAsia" w:asciiTheme="majorEastAsia" w:hAnsiTheme="majorEastAsia" w:eastAsiaTheme="majorEastAsia" w:cstheme="majorEastAsia"/>
                      <w:color w:val="auto"/>
                      <w:lang w:val="en-US" w:eastAsia="zh-CN"/>
                    </w:rPr>
                    <w:t>固废（尾矿、炉渣、渣铁、铁厂水渣、钢渣、建筑废料等）</w:t>
                  </w:r>
                </w:p>
              </w:tc>
              <w:tc>
                <w:tcPr>
                  <w:tcW w:w="903" w:type="pct"/>
                  <w:tcBorders>
                    <w:tl2br w:val="nil"/>
                    <w:tr2bl w:val="nil"/>
                  </w:tcBorders>
                  <w:shd w:val="clear" w:color="auto" w:fill="auto"/>
                  <w:vAlign w:val="center"/>
                </w:tcPr>
                <w:p w14:paraId="64407B20">
                  <w:pPr>
                    <w:pStyle w:val="35"/>
                    <w:rPr>
                      <w:rFonts w:hint="default" w:asciiTheme="majorEastAsia" w:hAnsiTheme="majorEastAsia" w:eastAsiaTheme="majorEastAsia" w:cstheme="majorEastAsia"/>
                      <w:color w:val="auto"/>
                    </w:rPr>
                  </w:pPr>
                  <w:r>
                    <w:rPr>
                      <w:rFonts w:hint="eastAsia" w:asciiTheme="majorEastAsia" w:hAnsiTheme="majorEastAsia" w:eastAsiaTheme="majorEastAsia" w:cstheme="majorEastAsia"/>
                      <w:color w:val="auto"/>
                      <w:lang w:val="en-US" w:eastAsia="zh-CN"/>
                    </w:rPr>
                    <w:t>297000</w:t>
                  </w:r>
                </w:p>
              </w:tc>
              <w:tc>
                <w:tcPr>
                  <w:tcW w:w="1525" w:type="pct"/>
                  <w:tcBorders>
                    <w:tl2br w:val="nil"/>
                    <w:tr2bl w:val="nil"/>
                  </w:tcBorders>
                  <w:shd w:val="clear" w:color="auto" w:fill="auto"/>
                  <w:vAlign w:val="center"/>
                </w:tcPr>
                <w:p w14:paraId="7E645EED">
                  <w:pPr>
                    <w:pStyle w:val="35"/>
                    <w:rPr>
                      <w:rFonts w:hint="default" w:asciiTheme="majorEastAsia" w:hAnsiTheme="majorEastAsia" w:eastAsiaTheme="majorEastAsia" w:cstheme="majorEastAsia"/>
                      <w:color w:val="auto"/>
                    </w:rPr>
                  </w:pPr>
                  <w:r>
                    <w:rPr>
                      <w:rFonts w:hint="eastAsia" w:asciiTheme="majorEastAsia" w:hAnsiTheme="majorEastAsia" w:eastAsiaTheme="majorEastAsia" w:cstheme="majorEastAsia"/>
                      <w:color w:val="auto"/>
                      <w:lang w:val="en-US" w:eastAsia="zh-CN"/>
                    </w:rPr>
                    <w:t>免烧制品、隔墙砌块</w:t>
                  </w:r>
                </w:p>
              </w:tc>
              <w:tc>
                <w:tcPr>
                  <w:tcW w:w="1048" w:type="pct"/>
                  <w:tcBorders>
                    <w:tl2br w:val="nil"/>
                    <w:tr2bl w:val="nil"/>
                  </w:tcBorders>
                  <w:shd w:val="clear" w:color="auto" w:fill="auto"/>
                  <w:vAlign w:val="center"/>
                </w:tcPr>
                <w:p w14:paraId="49D5539D">
                  <w:pPr>
                    <w:pStyle w:val="35"/>
                    <w:rPr>
                      <w:rFonts w:hint="default" w:asciiTheme="majorEastAsia" w:hAnsiTheme="majorEastAsia" w:eastAsiaTheme="majorEastAsia" w:cstheme="majorEastAsia"/>
                      <w:color w:val="auto"/>
                    </w:rPr>
                  </w:pPr>
                  <w:r>
                    <w:rPr>
                      <w:rFonts w:hint="eastAsia" w:asciiTheme="majorEastAsia" w:hAnsiTheme="majorEastAsia" w:eastAsiaTheme="majorEastAsia" w:cstheme="majorEastAsia"/>
                      <w:color w:val="auto"/>
                      <w:lang w:val="en-US" w:eastAsia="zh-CN"/>
                    </w:rPr>
                    <w:t>366883.91</w:t>
                  </w:r>
                </w:p>
              </w:tc>
            </w:tr>
            <w:tr w14:paraId="172783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1522" w:type="pct"/>
                  <w:tcBorders>
                    <w:tl2br w:val="nil"/>
                    <w:tr2bl w:val="nil"/>
                  </w:tcBorders>
                  <w:shd w:val="clear" w:color="auto" w:fill="auto"/>
                  <w:vAlign w:val="center"/>
                </w:tcPr>
                <w:p w14:paraId="4F75FC70">
                  <w:pPr>
                    <w:pStyle w:val="35"/>
                    <w:rPr>
                      <w:rFonts w:hint="default" w:asciiTheme="majorEastAsia" w:hAnsiTheme="majorEastAsia" w:eastAsiaTheme="majorEastAsia" w:cstheme="majorEastAsia"/>
                      <w:color w:val="auto"/>
                    </w:rPr>
                  </w:pPr>
                  <w:r>
                    <w:rPr>
                      <w:rFonts w:hint="eastAsia" w:asciiTheme="majorEastAsia" w:hAnsiTheme="majorEastAsia" w:eastAsiaTheme="majorEastAsia" w:cstheme="majorEastAsia"/>
                      <w:color w:val="auto"/>
                      <w:lang w:val="en-US" w:eastAsia="zh-CN"/>
                    </w:rPr>
                    <w:t>水泥</w:t>
                  </w:r>
                </w:p>
              </w:tc>
              <w:tc>
                <w:tcPr>
                  <w:tcW w:w="903" w:type="pct"/>
                  <w:tcBorders>
                    <w:tl2br w:val="nil"/>
                    <w:tr2bl w:val="nil"/>
                  </w:tcBorders>
                  <w:shd w:val="clear" w:color="auto" w:fill="auto"/>
                  <w:vAlign w:val="center"/>
                </w:tcPr>
                <w:p w14:paraId="76AE74C2">
                  <w:pPr>
                    <w:pStyle w:val="35"/>
                    <w:rPr>
                      <w:rFonts w:hint="default" w:asciiTheme="majorEastAsia" w:hAnsiTheme="majorEastAsia" w:eastAsiaTheme="majorEastAsia" w:cstheme="majorEastAsia"/>
                      <w:color w:val="auto"/>
                    </w:rPr>
                  </w:pPr>
                  <w:r>
                    <w:rPr>
                      <w:rFonts w:hint="eastAsia" w:asciiTheme="majorEastAsia" w:hAnsiTheme="majorEastAsia" w:eastAsiaTheme="majorEastAsia" w:cstheme="majorEastAsia"/>
                      <w:color w:val="auto"/>
                      <w:lang w:val="en-US" w:eastAsia="zh-CN"/>
                    </w:rPr>
                    <w:t>15000</w:t>
                  </w:r>
                </w:p>
              </w:tc>
              <w:tc>
                <w:tcPr>
                  <w:tcW w:w="1525" w:type="pct"/>
                  <w:tcBorders>
                    <w:tl2br w:val="nil"/>
                    <w:tr2bl w:val="nil"/>
                  </w:tcBorders>
                  <w:shd w:val="clear" w:color="auto" w:fill="auto"/>
                  <w:vAlign w:val="center"/>
                </w:tcPr>
                <w:p w14:paraId="5C0D95B2">
                  <w:pPr>
                    <w:pStyle w:val="35"/>
                    <w:rPr>
                      <w:rFonts w:hint="default" w:asciiTheme="majorEastAsia" w:hAnsiTheme="majorEastAsia" w:eastAsiaTheme="majorEastAsia" w:cstheme="majorEastAsia"/>
                      <w:color w:val="auto"/>
                    </w:rPr>
                  </w:pPr>
                  <w:r>
                    <w:rPr>
                      <w:rFonts w:hint="eastAsia" w:asciiTheme="majorEastAsia" w:hAnsiTheme="majorEastAsia" w:eastAsiaTheme="majorEastAsia" w:cstheme="majorEastAsia"/>
                      <w:color w:val="auto"/>
                      <w:lang w:val="en-US" w:eastAsia="zh-CN"/>
                    </w:rPr>
                    <w:t>金属粒子</w:t>
                  </w:r>
                </w:p>
              </w:tc>
              <w:tc>
                <w:tcPr>
                  <w:tcW w:w="1048" w:type="pct"/>
                  <w:tcBorders>
                    <w:tl2br w:val="nil"/>
                    <w:tr2bl w:val="nil"/>
                  </w:tcBorders>
                  <w:shd w:val="clear" w:color="auto" w:fill="auto"/>
                  <w:vAlign w:val="center"/>
                </w:tcPr>
                <w:p w14:paraId="5F49D857">
                  <w:pPr>
                    <w:pStyle w:val="35"/>
                    <w:rPr>
                      <w:rFonts w:hint="default" w:asciiTheme="majorEastAsia" w:hAnsiTheme="majorEastAsia" w:eastAsiaTheme="majorEastAsia" w:cstheme="majorEastAsia"/>
                      <w:color w:val="auto"/>
                    </w:rPr>
                  </w:pPr>
                  <w:r>
                    <w:rPr>
                      <w:rFonts w:hint="eastAsia" w:asciiTheme="majorEastAsia" w:hAnsiTheme="majorEastAsia" w:eastAsiaTheme="majorEastAsia" w:cstheme="majorEastAsia"/>
                      <w:color w:val="auto"/>
                      <w:lang w:val="en-US" w:eastAsia="zh-CN"/>
                    </w:rPr>
                    <w:t>3000</w:t>
                  </w:r>
                </w:p>
              </w:tc>
            </w:tr>
            <w:tr w14:paraId="603E01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2" w:hRule="atLeast"/>
              </w:trPr>
              <w:tc>
                <w:tcPr>
                  <w:tcW w:w="1522" w:type="pct"/>
                  <w:tcBorders>
                    <w:tl2br w:val="nil"/>
                    <w:tr2bl w:val="nil"/>
                  </w:tcBorders>
                  <w:shd w:val="clear" w:color="auto" w:fill="auto"/>
                  <w:vAlign w:val="center"/>
                </w:tcPr>
                <w:p w14:paraId="274B8FF2">
                  <w:pPr>
                    <w:pStyle w:val="35"/>
                    <w:rPr>
                      <w:rFonts w:hint="default" w:asciiTheme="majorEastAsia" w:hAnsiTheme="majorEastAsia" w:eastAsiaTheme="majorEastAsia" w:cstheme="majorEastAsia"/>
                      <w:color w:val="auto"/>
                    </w:rPr>
                  </w:pPr>
                  <w:r>
                    <w:rPr>
                      <w:rFonts w:hint="eastAsia" w:asciiTheme="majorEastAsia" w:hAnsiTheme="majorEastAsia" w:eastAsiaTheme="majorEastAsia" w:cstheme="majorEastAsia"/>
                      <w:color w:val="auto"/>
                      <w:lang w:val="en-US" w:eastAsia="zh-CN"/>
                    </w:rPr>
                    <w:t>粘合剂</w:t>
                  </w:r>
                </w:p>
              </w:tc>
              <w:tc>
                <w:tcPr>
                  <w:tcW w:w="903" w:type="pct"/>
                  <w:tcBorders>
                    <w:tl2br w:val="nil"/>
                    <w:tr2bl w:val="nil"/>
                  </w:tcBorders>
                  <w:shd w:val="clear" w:color="auto" w:fill="auto"/>
                  <w:vAlign w:val="center"/>
                </w:tcPr>
                <w:p w14:paraId="151A3A9B">
                  <w:pPr>
                    <w:pStyle w:val="35"/>
                    <w:rPr>
                      <w:rFonts w:hint="default" w:asciiTheme="majorEastAsia" w:hAnsiTheme="majorEastAsia" w:eastAsiaTheme="majorEastAsia" w:cstheme="majorEastAsia"/>
                      <w:color w:val="auto"/>
                    </w:rPr>
                  </w:pPr>
                  <w:r>
                    <w:rPr>
                      <w:rFonts w:hint="eastAsia" w:asciiTheme="majorEastAsia" w:hAnsiTheme="majorEastAsia" w:eastAsiaTheme="majorEastAsia" w:cstheme="majorEastAsia"/>
                      <w:color w:val="auto"/>
                      <w:lang w:val="en-US" w:eastAsia="zh-CN"/>
                    </w:rPr>
                    <w:t>3000</w:t>
                  </w:r>
                </w:p>
              </w:tc>
              <w:tc>
                <w:tcPr>
                  <w:tcW w:w="1525" w:type="pct"/>
                  <w:tcBorders>
                    <w:tl2br w:val="nil"/>
                    <w:tr2bl w:val="nil"/>
                  </w:tcBorders>
                  <w:shd w:val="clear" w:color="auto" w:fill="auto"/>
                  <w:vAlign w:val="top"/>
                </w:tcPr>
                <w:p w14:paraId="336D2D79">
                  <w:pPr>
                    <w:pStyle w:val="35"/>
                    <w:rPr>
                      <w:rFonts w:hint="default" w:asciiTheme="majorEastAsia" w:hAnsiTheme="majorEastAsia" w:eastAsiaTheme="majorEastAsia" w:cstheme="majorEastAsia"/>
                      <w:color w:val="auto"/>
                    </w:rPr>
                  </w:pPr>
                  <w:r>
                    <w:rPr>
                      <w:rFonts w:hint="eastAsia" w:asciiTheme="majorEastAsia" w:hAnsiTheme="majorEastAsia" w:eastAsiaTheme="majorEastAsia" w:cstheme="majorEastAsia"/>
                      <w:color w:val="auto"/>
                      <w:lang w:val="en-US" w:eastAsia="zh-CN"/>
                    </w:rPr>
                    <w:t>粉尘</w:t>
                  </w:r>
                </w:p>
              </w:tc>
              <w:tc>
                <w:tcPr>
                  <w:tcW w:w="1048" w:type="pct"/>
                  <w:tcBorders>
                    <w:tl2br w:val="nil"/>
                    <w:tr2bl w:val="nil"/>
                  </w:tcBorders>
                  <w:shd w:val="clear" w:color="auto" w:fill="auto"/>
                  <w:vAlign w:val="center"/>
                </w:tcPr>
                <w:p w14:paraId="0E05289B">
                  <w:pPr>
                    <w:pStyle w:val="35"/>
                    <w:rPr>
                      <w:rFonts w:hint="default" w:asciiTheme="majorEastAsia" w:hAnsiTheme="majorEastAsia" w:eastAsiaTheme="majorEastAsia" w:cstheme="majorEastAsia"/>
                      <w:color w:val="auto"/>
                    </w:rPr>
                  </w:pPr>
                  <w:r>
                    <w:rPr>
                      <w:rFonts w:hint="eastAsia" w:asciiTheme="majorEastAsia" w:hAnsiTheme="majorEastAsia" w:eastAsiaTheme="majorEastAsia" w:cstheme="majorEastAsia"/>
                      <w:color w:val="auto"/>
                      <w:lang w:val="en-US" w:eastAsia="zh-CN"/>
                    </w:rPr>
                    <w:t>16.09</w:t>
                  </w:r>
                </w:p>
              </w:tc>
            </w:tr>
            <w:tr w14:paraId="73948A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1522" w:type="pct"/>
                  <w:tcBorders>
                    <w:tl2br w:val="nil"/>
                    <w:tr2bl w:val="nil"/>
                  </w:tcBorders>
                  <w:shd w:val="clear" w:color="auto" w:fill="auto"/>
                  <w:vAlign w:val="center"/>
                </w:tcPr>
                <w:p w14:paraId="7B5BF1CA">
                  <w:pPr>
                    <w:pStyle w:val="35"/>
                    <w:rPr>
                      <w:rFonts w:hint="default" w:asciiTheme="majorEastAsia" w:hAnsiTheme="majorEastAsia" w:eastAsiaTheme="majorEastAsia" w:cstheme="majorEastAsia"/>
                      <w:color w:val="auto"/>
                    </w:rPr>
                  </w:pPr>
                </w:p>
              </w:tc>
              <w:tc>
                <w:tcPr>
                  <w:tcW w:w="903" w:type="pct"/>
                  <w:tcBorders>
                    <w:tl2br w:val="nil"/>
                    <w:tr2bl w:val="nil"/>
                  </w:tcBorders>
                  <w:shd w:val="clear" w:color="auto" w:fill="auto"/>
                  <w:vAlign w:val="center"/>
                </w:tcPr>
                <w:p w14:paraId="3F0F15DE">
                  <w:pPr>
                    <w:pStyle w:val="35"/>
                    <w:rPr>
                      <w:rFonts w:hint="default" w:asciiTheme="majorEastAsia" w:hAnsiTheme="majorEastAsia" w:eastAsiaTheme="majorEastAsia" w:cstheme="majorEastAsia"/>
                      <w:color w:val="auto"/>
                    </w:rPr>
                  </w:pPr>
                </w:p>
              </w:tc>
              <w:tc>
                <w:tcPr>
                  <w:tcW w:w="1525" w:type="pct"/>
                  <w:tcBorders>
                    <w:tl2br w:val="nil"/>
                    <w:tr2bl w:val="nil"/>
                  </w:tcBorders>
                  <w:shd w:val="clear" w:color="auto" w:fill="auto"/>
                  <w:vAlign w:val="center"/>
                </w:tcPr>
                <w:p w14:paraId="5971C000">
                  <w:pPr>
                    <w:pStyle w:val="35"/>
                    <w:rPr>
                      <w:rFonts w:hint="default" w:asciiTheme="majorEastAsia" w:hAnsiTheme="majorEastAsia" w:eastAsiaTheme="majorEastAsia" w:cstheme="majorEastAsia"/>
                      <w:color w:val="auto"/>
                    </w:rPr>
                  </w:pPr>
                  <w:r>
                    <w:rPr>
                      <w:rFonts w:hint="eastAsia" w:asciiTheme="majorEastAsia" w:hAnsiTheme="majorEastAsia" w:eastAsiaTheme="majorEastAsia" w:cstheme="majorEastAsia"/>
                      <w:color w:val="auto"/>
                      <w:lang w:val="en-US" w:eastAsia="zh-CN"/>
                    </w:rPr>
                    <w:t>土壤调理剂蒸发水分</w:t>
                  </w:r>
                </w:p>
              </w:tc>
              <w:tc>
                <w:tcPr>
                  <w:tcW w:w="1048" w:type="pct"/>
                  <w:tcBorders>
                    <w:tl2br w:val="nil"/>
                    <w:tr2bl w:val="nil"/>
                  </w:tcBorders>
                  <w:shd w:val="clear" w:color="auto" w:fill="auto"/>
                  <w:vAlign w:val="center"/>
                </w:tcPr>
                <w:p w14:paraId="00FA7BA4">
                  <w:pPr>
                    <w:pStyle w:val="35"/>
                    <w:rPr>
                      <w:rFonts w:hint="default" w:asciiTheme="majorEastAsia" w:hAnsiTheme="majorEastAsia" w:eastAsiaTheme="majorEastAsia" w:cstheme="majorEastAsia"/>
                      <w:color w:val="auto"/>
                    </w:rPr>
                  </w:pPr>
                  <w:r>
                    <w:rPr>
                      <w:rFonts w:hint="eastAsia" w:asciiTheme="majorEastAsia" w:hAnsiTheme="majorEastAsia" w:eastAsiaTheme="majorEastAsia" w:cstheme="majorEastAsia"/>
                      <w:color w:val="auto"/>
                      <w:lang w:val="en-US" w:eastAsia="zh-CN"/>
                    </w:rPr>
                    <w:t>6100</w:t>
                  </w:r>
                </w:p>
              </w:tc>
            </w:tr>
            <w:tr w14:paraId="630691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1522" w:type="pct"/>
                  <w:tcBorders>
                    <w:tl2br w:val="nil"/>
                    <w:tr2bl w:val="nil"/>
                  </w:tcBorders>
                  <w:shd w:val="clear" w:color="auto" w:fill="auto"/>
                  <w:vAlign w:val="center"/>
                </w:tcPr>
                <w:p w14:paraId="1FF13885">
                  <w:pPr>
                    <w:pStyle w:val="35"/>
                    <w:rPr>
                      <w:rFonts w:hint="default" w:asciiTheme="majorEastAsia" w:hAnsiTheme="majorEastAsia" w:eastAsiaTheme="majorEastAsia" w:cstheme="majorEastAsia"/>
                      <w:color w:val="auto"/>
                    </w:rPr>
                  </w:pPr>
                  <w:r>
                    <w:rPr>
                      <w:rFonts w:asciiTheme="majorEastAsia" w:hAnsiTheme="majorEastAsia" w:eastAsiaTheme="majorEastAsia" w:cstheme="majorEastAsia"/>
                      <w:color w:val="auto"/>
                    </w:rPr>
                    <w:t>合计</w:t>
                  </w:r>
                </w:p>
              </w:tc>
              <w:tc>
                <w:tcPr>
                  <w:tcW w:w="903" w:type="pct"/>
                  <w:tcBorders>
                    <w:tl2br w:val="nil"/>
                    <w:tr2bl w:val="nil"/>
                  </w:tcBorders>
                  <w:shd w:val="clear" w:color="auto" w:fill="auto"/>
                  <w:vAlign w:val="center"/>
                </w:tcPr>
                <w:p w14:paraId="21F38409">
                  <w:pPr>
                    <w:pStyle w:val="35"/>
                    <w:rPr>
                      <w:rFonts w:hint="default" w:asciiTheme="majorEastAsia" w:hAnsiTheme="majorEastAsia" w:eastAsiaTheme="majorEastAsia" w:cstheme="majorEastAsia"/>
                      <w:color w:val="auto"/>
                    </w:rPr>
                  </w:pPr>
                  <w:r>
                    <w:rPr>
                      <w:rFonts w:hint="eastAsia" w:asciiTheme="majorEastAsia" w:hAnsiTheme="majorEastAsia" w:eastAsiaTheme="majorEastAsia" w:cstheme="majorEastAsia"/>
                      <w:color w:val="auto"/>
                      <w:lang w:val="en-US" w:eastAsia="zh-CN"/>
                    </w:rPr>
                    <w:t>876000</w:t>
                  </w:r>
                </w:p>
              </w:tc>
              <w:tc>
                <w:tcPr>
                  <w:tcW w:w="1525" w:type="pct"/>
                  <w:tcBorders>
                    <w:tl2br w:val="nil"/>
                    <w:tr2bl w:val="nil"/>
                  </w:tcBorders>
                  <w:shd w:val="clear" w:color="auto" w:fill="auto"/>
                  <w:vAlign w:val="center"/>
                </w:tcPr>
                <w:p w14:paraId="756DA2F3">
                  <w:pPr>
                    <w:pStyle w:val="35"/>
                    <w:rPr>
                      <w:rFonts w:hint="default" w:asciiTheme="majorEastAsia" w:hAnsiTheme="majorEastAsia" w:eastAsiaTheme="majorEastAsia" w:cstheme="majorEastAsia"/>
                      <w:color w:val="auto"/>
                    </w:rPr>
                  </w:pPr>
                  <w:r>
                    <w:rPr>
                      <w:rFonts w:asciiTheme="majorEastAsia" w:hAnsiTheme="majorEastAsia" w:eastAsiaTheme="majorEastAsia" w:cstheme="majorEastAsia"/>
                      <w:color w:val="auto"/>
                    </w:rPr>
                    <w:t>合计</w:t>
                  </w:r>
                </w:p>
              </w:tc>
              <w:tc>
                <w:tcPr>
                  <w:tcW w:w="1048" w:type="pct"/>
                  <w:tcBorders>
                    <w:tl2br w:val="nil"/>
                    <w:tr2bl w:val="nil"/>
                  </w:tcBorders>
                  <w:shd w:val="clear" w:color="auto" w:fill="auto"/>
                  <w:vAlign w:val="center"/>
                </w:tcPr>
                <w:p w14:paraId="18CD4674">
                  <w:pPr>
                    <w:pStyle w:val="35"/>
                    <w:rPr>
                      <w:rFonts w:hint="default" w:asciiTheme="majorEastAsia" w:hAnsiTheme="majorEastAsia" w:eastAsiaTheme="majorEastAsia" w:cstheme="majorEastAsia"/>
                      <w:color w:val="auto"/>
                    </w:rPr>
                  </w:pPr>
                  <w:r>
                    <w:rPr>
                      <w:rFonts w:hint="eastAsia" w:asciiTheme="majorEastAsia" w:hAnsiTheme="majorEastAsia" w:eastAsiaTheme="majorEastAsia" w:cstheme="majorEastAsia"/>
                      <w:color w:val="auto"/>
                      <w:lang w:val="en-US" w:eastAsia="zh-CN"/>
                    </w:rPr>
                    <w:t>876000</w:t>
                  </w:r>
                </w:p>
              </w:tc>
            </w:tr>
          </w:tbl>
          <w:p w14:paraId="5B2DD8DE">
            <w:pPr>
              <w:ind w:firstLine="482"/>
              <w:rPr>
                <w:rFonts w:eastAsiaTheme="minorEastAsia"/>
                <w:b/>
                <w:bCs/>
                <w:color w:val="auto"/>
              </w:rPr>
            </w:pPr>
            <w:r>
              <w:rPr>
                <w:rFonts w:eastAsiaTheme="minorEastAsia"/>
                <w:b/>
                <w:bCs/>
                <w:color w:val="auto"/>
              </w:rPr>
              <w:t>（2）水平衡</w:t>
            </w:r>
          </w:p>
          <w:p w14:paraId="04427BA2">
            <w:pPr>
              <w:adjustRightInd w:val="0"/>
              <w:snapToGrid w:val="0"/>
              <w:ind w:firstLine="480"/>
              <w:rPr>
                <w:color w:val="auto"/>
                <w:lang w:val="zh-CN"/>
              </w:rPr>
            </w:pPr>
            <w:r>
              <w:rPr>
                <w:rFonts w:hint="eastAsia"/>
                <w:color w:val="auto"/>
                <w:lang w:val="zh-CN"/>
              </w:rPr>
              <w:t>项目办公生活不在项目区内，因此，水平衡不对生活污水进行核算。</w:t>
            </w:r>
          </w:p>
          <w:p w14:paraId="2F08E3A3">
            <w:pPr>
              <w:pStyle w:val="15"/>
              <w:ind w:firstLine="480"/>
              <w:rPr>
                <w:i w:val="0"/>
                <w:iCs/>
                <w:color w:val="auto"/>
              </w:rPr>
            </w:pPr>
            <w:r>
              <w:rPr>
                <w:rFonts w:hint="eastAsia"/>
                <w:i w:val="0"/>
                <w:iCs/>
                <w:color w:val="auto"/>
                <w:lang w:val="zh-CN"/>
              </w:rPr>
              <w:t>项目用水环节主要为浮选过程用水、免烧制品和隔墙砌块用水、养护用水、车间</w:t>
            </w:r>
            <w:r>
              <w:rPr>
                <w:rFonts w:hint="eastAsia"/>
                <w:i w:val="0"/>
                <w:iCs/>
                <w:color w:val="auto"/>
                <w:lang w:eastAsia="zh-CN"/>
              </w:rPr>
              <w:t>洒水降尘</w:t>
            </w:r>
            <w:r>
              <w:rPr>
                <w:rFonts w:hint="eastAsia"/>
                <w:i w:val="0"/>
                <w:iCs/>
                <w:color w:val="auto"/>
                <w:lang w:val="zh-CN"/>
              </w:rPr>
              <w:t>用水、</w:t>
            </w:r>
            <w:r>
              <w:rPr>
                <w:rFonts w:hint="eastAsia"/>
                <w:i w:val="0"/>
                <w:iCs/>
                <w:color w:val="auto"/>
              </w:rPr>
              <w:t>洗车用水。</w:t>
            </w:r>
          </w:p>
          <w:p w14:paraId="23807E91">
            <w:pPr>
              <w:pStyle w:val="15"/>
              <w:ind w:firstLine="480"/>
              <w:rPr>
                <w:i w:val="0"/>
                <w:iCs/>
                <w:color w:val="auto"/>
              </w:rPr>
            </w:pPr>
            <w:r>
              <w:rPr>
                <w:rFonts w:hint="eastAsia"/>
                <w:i w:val="0"/>
                <w:iCs/>
                <w:color w:val="auto"/>
              </w:rPr>
              <w:fldChar w:fldCharType="begin"/>
            </w:r>
            <w:r>
              <w:rPr>
                <w:rFonts w:hint="eastAsia"/>
                <w:i w:val="0"/>
                <w:iCs/>
                <w:color w:val="auto"/>
              </w:rPr>
              <w:instrText xml:space="preserve"> = 1 \* GB3 \* MERGEFORMAT </w:instrText>
            </w:r>
            <w:r>
              <w:rPr>
                <w:rFonts w:hint="eastAsia"/>
                <w:i w:val="0"/>
                <w:iCs/>
                <w:color w:val="auto"/>
              </w:rPr>
              <w:fldChar w:fldCharType="separate"/>
            </w:r>
            <w:r>
              <w:rPr>
                <w:i w:val="0"/>
                <w:iCs/>
                <w:color w:val="auto"/>
              </w:rPr>
              <w:t>①</w:t>
            </w:r>
            <w:r>
              <w:rPr>
                <w:rFonts w:hint="eastAsia"/>
                <w:i w:val="0"/>
                <w:iCs/>
                <w:color w:val="auto"/>
              </w:rPr>
              <w:fldChar w:fldCharType="end"/>
            </w:r>
            <w:r>
              <w:rPr>
                <w:rFonts w:hint="eastAsia"/>
                <w:i w:val="0"/>
                <w:iCs/>
                <w:color w:val="auto"/>
              </w:rPr>
              <w:t>浮选用排水</w:t>
            </w:r>
          </w:p>
          <w:p w14:paraId="6B6FC0BC">
            <w:pPr>
              <w:adjustRightInd w:val="0"/>
              <w:snapToGrid w:val="0"/>
              <w:ind w:firstLine="480"/>
              <w:rPr>
                <w:color w:val="auto"/>
              </w:rPr>
            </w:pPr>
            <w:r>
              <w:rPr>
                <w:rFonts w:hint="eastAsia"/>
                <w:color w:val="auto"/>
              </w:rPr>
              <w:t>项目</w:t>
            </w:r>
            <w:r>
              <w:rPr>
                <w:rFonts w:hint="eastAsia"/>
                <w:iCs/>
                <w:color w:val="auto"/>
              </w:rPr>
              <w:t>浮选</w:t>
            </w:r>
            <w:r>
              <w:rPr>
                <w:rFonts w:hint="eastAsia"/>
                <w:color w:val="auto"/>
              </w:rPr>
              <w:t>生产线日处理原料量为1000t/d，浮选副产品（金属粒子）为10t/d。根据建设单位提供资料，项目生产用水约</w:t>
            </w:r>
            <w:r>
              <w:rPr>
                <w:rFonts w:hint="eastAsia"/>
                <w:color w:val="auto"/>
                <w:lang w:val="en-US" w:eastAsia="zh-CN"/>
              </w:rPr>
              <w:t>8</w:t>
            </w:r>
            <w:r>
              <w:rPr>
                <w:color w:val="auto"/>
              </w:rPr>
              <w:t>0</w:t>
            </w:r>
            <w:r>
              <w:rPr>
                <w:rFonts w:hint="eastAsia"/>
                <w:color w:val="auto"/>
              </w:rPr>
              <w:t>m</w:t>
            </w:r>
            <w:r>
              <w:rPr>
                <w:rFonts w:hint="eastAsia"/>
                <w:color w:val="auto"/>
                <w:vertAlign w:val="superscript"/>
              </w:rPr>
              <w:t>3</w:t>
            </w:r>
            <w:r>
              <w:rPr>
                <w:rFonts w:hint="eastAsia"/>
                <w:color w:val="auto"/>
              </w:rPr>
              <w:t>/d，生产水经沉降池-滤干机压滤后进入循环水池，沉淀后回用，不外排，项目仅补充挥发水分</w:t>
            </w:r>
            <w:r>
              <w:rPr>
                <w:rFonts w:hint="eastAsia"/>
                <w:color w:val="auto"/>
                <w:lang w:val="en-US" w:eastAsia="zh-CN"/>
              </w:rPr>
              <w:t>8</w:t>
            </w:r>
            <w:r>
              <w:rPr>
                <w:rFonts w:hint="eastAsia"/>
                <w:color w:val="auto"/>
              </w:rPr>
              <w:t>m</w:t>
            </w:r>
            <w:r>
              <w:rPr>
                <w:rFonts w:hint="eastAsia"/>
                <w:color w:val="auto"/>
                <w:vertAlign w:val="superscript"/>
              </w:rPr>
              <w:t>3</w:t>
            </w:r>
            <w:r>
              <w:rPr>
                <w:rFonts w:hint="eastAsia"/>
                <w:color w:val="auto"/>
              </w:rPr>
              <w:t>/d，回用量为</w:t>
            </w:r>
            <w:r>
              <w:rPr>
                <w:rFonts w:hint="eastAsia"/>
                <w:color w:val="auto"/>
                <w:lang w:val="en-US" w:eastAsia="zh-CN"/>
              </w:rPr>
              <w:t>72</w:t>
            </w:r>
            <w:r>
              <w:rPr>
                <w:rFonts w:hint="eastAsia"/>
                <w:color w:val="auto"/>
              </w:rPr>
              <w:t>m</w:t>
            </w:r>
            <w:r>
              <w:rPr>
                <w:rFonts w:hint="eastAsia"/>
                <w:color w:val="auto"/>
                <w:vertAlign w:val="superscript"/>
              </w:rPr>
              <w:t>3</w:t>
            </w:r>
            <w:r>
              <w:rPr>
                <w:rFonts w:hint="eastAsia"/>
                <w:color w:val="auto"/>
              </w:rPr>
              <w:t>/d。</w:t>
            </w:r>
          </w:p>
          <w:p w14:paraId="2CB04091">
            <w:pPr>
              <w:adjustRightInd w:val="0"/>
              <w:snapToGrid w:val="0"/>
              <w:ind w:firstLine="480"/>
              <w:rPr>
                <w:color w:val="auto"/>
              </w:rPr>
            </w:pPr>
            <w:r>
              <w:rPr>
                <w:rFonts w:hint="eastAsia"/>
                <w:color w:val="auto"/>
              </w:rPr>
              <w:fldChar w:fldCharType="begin"/>
            </w:r>
            <w:r>
              <w:rPr>
                <w:rFonts w:hint="eastAsia"/>
                <w:color w:val="auto"/>
              </w:rPr>
              <w:instrText xml:space="preserve"> = 2 \* GB3 \* MERGEFORMAT </w:instrText>
            </w:r>
            <w:r>
              <w:rPr>
                <w:rFonts w:hint="eastAsia"/>
                <w:color w:val="auto"/>
              </w:rPr>
              <w:fldChar w:fldCharType="separate"/>
            </w:r>
            <w:r>
              <w:rPr>
                <w:color w:val="auto"/>
              </w:rPr>
              <w:t>②</w:t>
            </w:r>
            <w:r>
              <w:rPr>
                <w:rFonts w:hint="eastAsia"/>
                <w:color w:val="auto"/>
              </w:rPr>
              <w:fldChar w:fldCharType="end"/>
            </w:r>
            <w:r>
              <w:rPr>
                <w:rFonts w:hint="eastAsia"/>
                <w:color w:val="auto"/>
              </w:rPr>
              <w:t>免烧制品</w:t>
            </w:r>
            <w:r>
              <w:rPr>
                <w:rFonts w:hint="eastAsia"/>
                <w:color w:val="auto"/>
                <w:lang w:eastAsia="zh-CN"/>
              </w:rPr>
              <w:t>和</w:t>
            </w:r>
            <w:r>
              <w:rPr>
                <w:rFonts w:hint="eastAsia"/>
                <w:color w:val="auto"/>
              </w:rPr>
              <w:t>隔墙砌块</w:t>
            </w:r>
            <w:r>
              <w:rPr>
                <w:color w:val="auto"/>
              </w:rPr>
              <w:t>用</w:t>
            </w:r>
            <w:r>
              <w:rPr>
                <w:rFonts w:hint="eastAsia"/>
                <w:color w:val="auto"/>
              </w:rPr>
              <w:t>排</w:t>
            </w:r>
            <w:r>
              <w:rPr>
                <w:color w:val="auto"/>
              </w:rPr>
              <w:t>水</w:t>
            </w:r>
          </w:p>
          <w:p w14:paraId="4F959FC0">
            <w:pPr>
              <w:adjustRightInd w:val="0"/>
              <w:snapToGrid w:val="0"/>
              <w:ind w:firstLine="480"/>
              <w:rPr>
                <w:color w:val="auto"/>
              </w:rPr>
            </w:pPr>
            <w:r>
              <w:rPr>
                <w:color w:val="auto"/>
              </w:rPr>
              <w:t>搅拌用水参照《普通混凝土配合比设计</w:t>
            </w:r>
            <w:r>
              <w:rPr>
                <w:rFonts w:hint="eastAsia" w:eastAsia="宋体"/>
                <w:color w:val="auto"/>
              </w:rPr>
              <w:t>规程</w:t>
            </w:r>
            <w:r>
              <w:rPr>
                <w:color w:val="auto"/>
              </w:rPr>
              <w:t>》（JGJ55-2019），按单位体积0.175m</w:t>
            </w:r>
            <w:r>
              <w:rPr>
                <w:color w:val="auto"/>
                <w:vertAlign w:val="superscript"/>
              </w:rPr>
              <w:t>3</w:t>
            </w:r>
            <w:r>
              <w:rPr>
                <w:color w:val="auto"/>
              </w:rPr>
              <w:t>/m</w:t>
            </w:r>
            <w:r>
              <w:rPr>
                <w:color w:val="auto"/>
                <w:vertAlign w:val="superscript"/>
              </w:rPr>
              <w:t>3</w:t>
            </w:r>
            <w:r>
              <w:rPr>
                <w:color w:val="auto"/>
              </w:rPr>
              <w:t>计算</w:t>
            </w:r>
            <w:r>
              <w:rPr>
                <w:rFonts w:hint="eastAsia"/>
                <w:color w:val="auto"/>
              </w:rPr>
              <w:t>，免烧制品、隔墙砌块的密度约1.8~2.3g/cm³，项目取平均值为2.</w:t>
            </w:r>
            <w:r>
              <w:rPr>
                <w:color w:val="auto"/>
              </w:rPr>
              <w:t>0</w:t>
            </w:r>
            <w:r>
              <w:rPr>
                <w:rFonts w:hint="eastAsia"/>
                <w:color w:val="auto"/>
                <w:lang w:val="en-US" w:eastAsia="zh-CN"/>
              </w:rPr>
              <w:t>4</w:t>
            </w:r>
            <w:r>
              <w:rPr>
                <w:rFonts w:hint="eastAsia"/>
                <w:color w:val="auto"/>
              </w:rPr>
              <w:t>g/cm³，项目免烧制品、隔墙砌块约</w:t>
            </w:r>
            <w:r>
              <w:rPr>
                <w:rFonts w:hint="eastAsia"/>
                <w:color w:val="auto"/>
                <w:lang w:val="en-US" w:eastAsia="zh-CN"/>
              </w:rPr>
              <w:t>18</w:t>
            </w:r>
            <w:r>
              <w:rPr>
                <w:color w:val="auto"/>
              </w:rPr>
              <w:t>0000m</w:t>
            </w:r>
            <w:r>
              <w:rPr>
                <w:color w:val="auto"/>
                <w:vertAlign w:val="superscript"/>
              </w:rPr>
              <w:t>3</w:t>
            </w:r>
            <w:r>
              <w:rPr>
                <w:color w:val="auto"/>
              </w:rPr>
              <w:t>/a，则搅拌用水量为3</w:t>
            </w:r>
            <w:r>
              <w:rPr>
                <w:rFonts w:hint="eastAsia"/>
                <w:color w:val="auto"/>
                <w:lang w:val="en-US" w:eastAsia="zh-CN"/>
              </w:rPr>
              <w:t>1</w:t>
            </w:r>
            <w:r>
              <w:rPr>
                <w:color w:val="auto"/>
              </w:rPr>
              <w:t>5</w:t>
            </w:r>
            <w:r>
              <w:rPr>
                <w:rFonts w:hint="eastAsia"/>
                <w:color w:val="auto"/>
                <w:lang w:val="en-US" w:eastAsia="zh-CN"/>
              </w:rPr>
              <w:t>0</w:t>
            </w:r>
            <w:r>
              <w:rPr>
                <w:color w:val="auto"/>
              </w:rPr>
              <w:t>0m</w:t>
            </w:r>
            <w:r>
              <w:rPr>
                <w:color w:val="auto"/>
                <w:vertAlign w:val="superscript"/>
              </w:rPr>
              <w:t>3</w:t>
            </w:r>
            <w:r>
              <w:rPr>
                <w:color w:val="auto"/>
              </w:rPr>
              <w:t>/a，</w:t>
            </w:r>
            <w:r>
              <w:rPr>
                <w:rFonts w:hint="eastAsia"/>
                <w:color w:val="auto"/>
                <w:lang w:val="en-US" w:eastAsia="zh-CN"/>
              </w:rPr>
              <w:t>105</w:t>
            </w:r>
            <w:r>
              <w:rPr>
                <w:color w:val="auto"/>
              </w:rPr>
              <w:t>m</w:t>
            </w:r>
            <w:r>
              <w:rPr>
                <w:color w:val="auto"/>
                <w:vertAlign w:val="superscript"/>
              </w:rPr>
              <w:t>3</w:t>
            </w:r>
            <w:r>
              <w:rPr>
                <w:color w:val="auto"/>
              </w:rPr>
              <w:t>/d，搅拌用水进入砖坯，在养护过程中自然蒸发，无废水外排。</w:t>
            </w:r>
          </w:p>
          <w:p w14:paraId="27D1A093">
            <w:pPr>
              <w:adjustRightInd w:val="0"/>
              <w:snapToGrid w:val="0"/>
              <w:ind w:firstLine="480"/>
              <w:rPr>
                <w:color w:val="auto"/>
              </w:rPr>
            </w:pPr>
            <w:r>
              <w:rPr>
                <w:rFonts w:hint="eastAsia"/>
                <w:color w:val="auto"/>
              </w:rPr>
              <w:fldChar w:fldCharType="begin"/>
            </w:r>
            <w:r>
              <w:rPr>
                <w:rFonts w:hint="eastAsia"/>
                <w:color w:val="auto"/>
              </w:rPr>
              <w:instrText xml:space="preserve"> = 3 \* GB3 \* MERGEFORMAT </w:instrText>
            </w:r>
            <w:r>
              <w:rPr>
                <w:rFonts w:hint="eastAsia"/>
                <w:color w:val="auto"/>
              </w:rPr>
              <w:fldChar w:fldCharType="separate"/>
            </w:r>
            <w:r>
              <w:rPr>
                <w:color w:val="auto"/>
              </w:rPr>
              <w:t>③</w:t>
            </w:r>
            <w:r>
              <w:rPr>
                <w:rFonts w:hint="eastAsia"/>
                <w:color w:val="auto"/>
              </w:rPr>
              <w:fldChar w:fldCharType="end"/>
            </w:r>
            <w:r>
              <w:rPr>
                <w:color w:val="auto"/>
              </w:rPr>
              <w:t>养护用</w:t>
            </w:r>
            <w:r>
              <w:rPr>
                <w:rFonts w:hint="eastAsia"/>
                <w:color w:val="auto"/>
              </w:rPr>
              <w:t>排</w:t>
            </w:r>
            <w:r>
              <w:rPr>
                <w:color w:val="auto"/>
              </w:rPr>
              <w:t>水</w:t>
            </w:r>
          </w:p>
          <w:p w14:paraId="61D83669">
            <w:pPr>
              <w:adjustRightInd w:val="0"/>
              <w:snapToGrid w:val="0"/>
              <w:ind w:firstLine="480"/>
              <w:rPr>
                <w:color w:val="auto"/>
                <w:sz w:val="24"/>
                <w:szCs w:val="24"/>
              </w:rPr>
            </w:pPr>
            <w:r>
              <w:rPr>
                <w:color w:val="auto"/>
                <w:spacing w:val="-4"/>
                <w:sz w:val="24"/>
                <w:szCs w:val="24"/>
              </w:rPr>
              <w:t>按每</w:t>
            </w:r>
            <w:r>
              <w:rPr>
                <w:color w:val="auto"/>
                <w:spacing w:val="-37"/>
                <w:sz w:val="24"/>
                <w:szCs w:val="24"/>
              </w:rPr>
              <w:t xml:space="preserve"> </w:t>
            </w:r>
            <w:r>
              <w:rPr>
                <w:rFonts w:ascii="Times New Roman" w:hAnsi="Times New Roman" w:eastAsia="Times New Roman" w:cs="Times New Roman"/>
                <w:color w:val="auto"/>
                <w:spacing w:val="-4"/>
                <w:sz w:val="24"/>
                <w:szCs w:val="24"/>
              </w:rPr>
              <w:t>30m</w:t>
            </w:r>
            <w:r>
              <w:rPr>
                <w:rFonts w:ascii="Times New Roman" w:hAnsi="Times New Roman" w:eastAsia="Times New Roman" w:cs="Times New Roman"/>
                <w:color w:val="auto"/>
                <w:spacing w:val="-4"/>
                <w:position w:val="7"/>
                <w:sz w:val="15"/>
                <w:szCs w:val="15"/>
              </w:rPr>
              <w:t>3</w:t>
            </w:r>
            <w:r>
              <w:rPr>
                <w:rFonts w:ascii="Times New Roman" w:hAnsi="Times New Roman" w:eastAsia="Times New Roman" w:cs="Times New Roman"/>
                <w:color w:val="auto"/>
                <w:spacing w:val="12"/>
                <w:position w:val="7"/>
                <w:sz w:val="15"/>
                <w:szCs w:val="15"/>
              </w:rPr>
              <w:t xml:space="preserve"> </w:t>
            </w:r>
            <w:r>
              <w:rPr>
                <w:rFonts w:hint="eastAsia"/>
                <w:color w:val="auto"/>
                <w:spacing w:val="-4"/>
                <w:sz w:val="24"/>
                <w:szCs w:val="24"/>
              </w:rPr>
              <w:t>免烧制品、隔墙砌块</w:t>
            </w:r>
            <w:r>
              <w:rPr>
                <w:color w:val="auto"/>
                <w:spacing w:val="-4"/>
                <w:sz w:val="24"/>
                <w:szCs w:val="24"/>
              </w:rPr>
              <w:t>需</w:t>
            </w:r>
            <w:r>
              <w:rPr>
                <w:color w:val="auto"/>
                <w:spacing w:val="-32"/>
                <w:sz w:val="24"/>
                <w:szCs w:val="24"/>
              </w:rPr>
              <w:t xml:space="preserve"> </w:t>
            </w:r>
            <w:r>
              <w:rPr>
                <w:rFonts w:ascii="Times New Roman" w:hAnsi="Times New Roman" w:eastAsia="Times New Roman" w:cs="Times New Roman"/>
                <w:color w:val="auto"/>
                <w:spacing w:val="-4"/>
                <w:sz w:val="24"/>
                <w:szCs w:val="24"/>
              </w:rPr>
              <w:t>1m</w:t>
            </w:r>
            <w:r>
              <w:rPr>
                <w:rFonts w:ascii="Times New Roman" w:hAnsi="Times New Roman" w:eastAsia="Times New Roman" w:cs="Times New Roman"/>
                <w:color w:val="auto"/>
                <w:spacing w:val="-4"/>
                <w:position w:val="7"/>
                <w:sz w:val="15"/>
                <w:szCs w:val="15"/>
              </w:rPr>
              <w:t>3</w:t>
            </w:r>
            <w:r>
              <w:rPr>
                <w:rFonts w:ascii="Times New Roman" w:hAnsi="Times New Roman" w:eastAsia="Times New Roman" w:cs="Times New Roman"/>
                <w:color w:val="auto"/>
                <w:spacing w:val="12"/>
                <w:position w:val="7"/>
                <w:sz w:val="15"/>
                <w:szCs w:val="15"/>
              </w:rPr>
              <w:t xml:space="preserve"> </w:t>
            </w:r>
            <w:r>
              <w:rPr>
                <w:color w:val="auto"/>
                <w:spacing w:val="-4"/>
                <w:sz w:val="24"/>
                <w:szCs w:val="24"/>
              </w:rPr>
              <w:t>水进行养护，项目年生产</w:t>
            </w:r>
            <w:r>
              <w:rPr>
                <w:rFonts w:hint="eastAsia"/>
                <w:color w:val="auto"/>
                <w:spacing w:val="-4"/>
                <w:sz w:val="24"/>
                <w:szCs w:val="24"/>
              </w:rPr>
              <w:t>免烧制品、隔墙砌块</w:t>
            </w:r>
            <w:r>
              <w:rPr>
                <w:rFonts w:hint="default" w:ascii="Times New Roman" w:hAnsi="Times New Roman" w:cs="Times New Roman"/>
                <w:color w:val="auto"/>
                <w:sz w:val="24"/>
                <w:szCs w:val="24"/>
              </w:rPr>
              <w:t>约</w:t>
            </w:r>
            <w:r>
              <w:rPr>
                <w:rFonts w:hint="eastAsia" w:ascii="Times New Roman" w:hAnsi="Times New Roman" w:cs="Times New Roman"/>
                <w:color w:val="auto"/>
                <w:sz w:val="24"/>
                <w:szCs w:val="24"/>
                <w:lang w:val="en-US" w:eastAsia="zh-CN"/>
              </w:rPr>
              <w:t>180</w:t>
            </w:r>
            <w:r>
              <w:rPr>
                <w:rFonts w:hint="default" w:ascii="Times New Roman" w:hAnsi="Times New Roman" w:cs="Times New Roman"/>
                <w:color w:val="auto"/>
                <w:sz w:val="24"/>
                <w:szCs w:val="24"/>
              </w:rPr>
              <w:t>000m</w:t>
            </w:r>
            <w:r>
              <w:rPr>
                <w:rFonts w:hint="default" w:ascii="Times New Roman" w:hAnsi="Times New Roman" w:cs="Times New Roman"/>
                <w:color w:val="auto"/>
                <w:sz w:val="24"/>
                <w:szCs w:val="24"/>
                <w:vertAlign w:val="superscript"/>
              </w:rPr>
              <w:t>3</w:t>
            </w:r>
            <w:r>
              <w:rPr>
                <w:rFonts w:hint="default" w:ascii="Times New Roman" w:hAnsi="Times New Roman" w:cs="Times New Roman"/>
                <w:color w:val="auto"/>
                <w:sz w:val="24"/>
                <w:szCs w:val="24"/>
              </w:rPr>
              <w:t>/a</w:t>
            </w:r>
            <w:r>
              <w:rPr>
                <w:color w:val="auto"/>
                <w:spacing w:val="2"/>
                <w:sz w:val="24"/>
                <w:szCs w:val="24"/>
              </w:rPr>
              <w:t>，则项目养护用水量为</w:t>
            </w:r>
            <w:r>
              <w:rPr>
                <w:color w:val="auto"/>
                <w:spacing w:val="-43"/>
                <w:sz w:val="24"/>
                <w:szCs w:val="24"/>
              </w:rPr>
              <w:t xml:space="preserve"> </w:t>
            </w:r>
            <w:r>
              <w:rPr>
                <w:rFonts w:hint="eastAsia" w:ascii="Times New Roman" w:hAnsi="Times New Roman" w:cs="Times New Roman"/>
                <w:color w:val="auto"/>
                <w:spacing w:val="2"/>
                <w:sz w:val="24"/>
                <w:szCs w:val="24"/>
                <w:lang w:val="en-US" w:eastAsia="zh-CN"/>
              </w:rPr>
              <w:t>6000</w:t>
            </w:r>
            <w:r>
              <w:rPr>
                <w:rFonts w:ascii="Times New Roman" w:hAnsi="Times New Roman" w:eastAsia="Times New Roman" w:cs="Times New Roman"/>
                <w:color w:val="auto"/>
                <w:spacing w:val="2"/>
                <w:sz w:val="24"/>
                <w:szCs w:val="24"/>
              </w:rPr>
              <w:t>m</w:t>
            </w:r>
            <w:r>
              <w:rPr>
                <w:rFonts w:ascii="Times New Roman" w:hAnsi="Times New Roman" w:eastAsia="Times New Roman" w:cs="Times New Roman"/>
                <w:color w:val="auto"/>
                <w:spacing w:val="2"/>
                <w:position w:val="7"/>
                <w:sz w:val="15"/>
                <w:szCs w:val="15"/>
              </w:rPr>
              <w:t>3</w:t>
            </w:r>
            <w:r>
              <w:rPr>
                <w:rFonts w:ascii="Times New Roman" w:hAnsi="Times New Roman" w:eastAsia="Times New Roman" w:cs="Times New Roman"/>
                <w:color w:val="auto"/>
                <w:spacing w:val="2"/>
                <w:sz w:val="24"/>
                <w:szCs w:val="24"/>
              </w:rPr>
              <w:t>/a</w:t>
            </w:r>
            <w:r>
              <w:rPr>
                <w:color w:val="auto"/>
                <w:spacing w:val="2"/>
                <w:sz w:val="24"/>
                <w:szCs w:val="24"/>
              </w:rPr>
              <w:t>（</w:t>
            </w:r>
            <w:r>
              <w:rPr>
                <w:rFonts w:hint="eastAsia" w:ascii="Times New Roman" w:hAnsi="Times New Roman" w:cs="Times New Roman"/>
                <w:color w:val="auto"/>
                <w:spacing w:val="2"/>
                <w:sz w:val="24"/>
                <w:szCs w:val="24"/>
                <w:lang w:val="en-US" w:eastAsia="zh-CN"/>
              </w:rPr>
              <w:t>20</w:t>
            </w:r>
            <w:r>
              <w:rPr>
                <w:rFonts w:ascii="Times New Roman" w:hAnsi="Times New Roman" w:eastAsia="Times New Roman" w:cs="Times New Roman"/>
                <w:color w:val="auto"/>
                <w:spacing w:val="2"/>
                <w:sz w:val="24"/>
                <w:szCs w:val="24"/>
              </w:rPr>
              <w:t>m</w:t>
            </w:r>
            <w:r>
              <w:rPr>
                <w:rFonts w:ascii="Times New Roman" w:hAnsi="Times New Roman" w:eastAsia="Times New Roman" w:cs="Times New Roman"/>
                <w:color w:val="auto"/>
                <w:spacing w:val="2"/>
                <w:position w:val="7"/>
                <w:sz w:val="15"/>
                <w:szCs w:val="15"/>
              </w:rPr>
              <w:t>3</w:t>
            </w:r>
            <w:r>
              <w:rPr>
                <w:rFonts w:ascii="Times New Roman" w:hAnsi="Times New Roman" w:eastAsia="Times New Roman" w:cs="Times New Roman"/>
                <w:color w:val="auto"/>
                <w:spacing w:val="2"/>
                <w:sz w:val="24"/>
                <w:szCs w:val="24"/>
              </w:rPr>
              <w:t>/d</w:t>
            </w:r>
            <w:r>
              <w:rPr>
                <w:color w:val="auto"/>
                <w:spacing w:val="2"/>
                <w:sz w:val="24"/>
                <w:szCs w:val="24"/>
              </w:rPr>
              <w:t>）。养护水自然</w:t>
            </w:r>
            <w:r>
              <w:rPr>
                <w:rFonts w:hint="eastAsia" w:eastAsia="宋体"/>
                <w:color w:val="auto"/>
              </w:rPr>
              <w:t>蒸发</w:t>
            </w:r>
            <w:r>
              <w:rPr>
                <w:color w:val="auto"/>
                <w:sz w:val="24"/>
                <w:szCs w:val="24"/>
              </w:rPr>
              <w:t xml:space="preserve"> </w:t>
            </w:r>
            <w:r>
              <w:rPr>
                <w:rFonts w:ascii="Times New Roman" w:hAnsi="Times New Roman" w:eastAsia="Times New Roman" w:cs="Times New Roman"/>
                <w:color w:val="auto"/>
                <w:spacing w:val="-1"/>
                <w:sz w:val="24"/>
                <w:szCs w:val="24"/>
              </w:rPr>
              <w:t>80%</w:t>
            </w:r>
            <w:r>
              <w:rPr>
                <w:rFonts w:ascii="Times New Roman" w:hAnsi="Times New Roman" w:eastAsia="Times New Roman" w:cs="Times New Roman"/>
                <w:color w:val="auto"/>
                <w:spacing w:val="-35"/>
                <w:sz w:val="24"/>
                <w:szCs w:val="24"/>
              </w:rPr>
              <w:t xml:space="preserve"> </w:t>
            </w:r>
            <w:r>
              <w:rPr>
                <w:color w:val="auto"/>
                <w:spacing w:val="-1"/>
                <w:sz w:val="24"/>
                <w:szCs w:val="24"/>
              </w:rPr>
              <w:t>，剩余</w:t>
            </w:r>
            <w:r>
              <w:rPr>
                <w:color w:val="auto"/>
                <w:spacing w:val="-32"/>
                <w:sz w:val="24"/>
                <w:szCs w:val="24"/>
              </w:rPr>
              <w:t xml:space="preserve"> </w:t>
            </w:r>
            <w:r>
              <w:rPr>
                <w:rFonts w:hint="eastAsia" w:ascii="Times New Roman" w:hAnsi="Times New Roman" w:cs="Times New Roman"/>
                <w:color w:val="auto"/>
                <w:spacing w:val="-1"/>
                <w:sz w:val="24"/>
                <w:szCs w:val="24"/>
                <w:lang w:val="en-US" w:eastAsia="zh-CN"/>
              </w:rPr>
              <w:t>1200</w:t>
            </w:r>
            <w:r>
              <w:rPr>
                <w:rFonts w:ascii="Times New Roman" w:hAnsi="Times New Roman" w:eastAsia="Times New Roman" w:cs="Times New Roman"/>
                <w:color w:val="auto"/>
                <w:spacing w:val="-1"/>
                <w:sz w:val="24"/>
                <w:szCs w:val="24"/>
              </w:rPr>
              <w:t>m</w:t>
            </w:r>
            <w:r>
              <w:rPr>
                <w:rFonts w:ascii="Times New Roman" w:hAnsi="Times New Roman" w:eastAsia="Times New Roman" w:cs="Times New Roman"/>
                <w:color w:val="auto"/>
                <w:spacing w:val="-1"/>
                <w:position w:val="7"/>
                <w:sz w:val="15"/>
                <w:szCs w:val="15"/>
              </w:rPr>
              <w:t>3</w:t>
            </w:r>
            <w:r>
              <w:rPr>
                <w:rFonts w:ascii="Times New Roman" w:hAnsi="Times New Roman" w:eastAsia="Times New Roman" w:cs="Times New Roman"/>
                <w:color w:val="auto"/>
                <w:spacing w:val="-1"/>
                <w:sz w:val="24"/>
                <w:szCs w:val="24"/>
              </w:rPr>
              <w:t>/a</w:t>
            </w:r>
            <w:r>
              <w:rPr>
                <w:color w:val="auto"/>
                <w:spacing w:val="-1"/>
                <w:sz w:val="24"/>
                <w:szCs w:val="24"/>
              </w:rPr>
              <w:t>（</w:t>
            </w:r>
            <w:r>
              <w:rPr>
                <w:rFonts w:hint="eastAsia" w:ascii="Times New Roman" w:hAnsi="Times New Roman" w:cs="Times New Roman"/>
                <w:color w:val="auto"/>
                <w:spacing w:val="-1"/>
                <w:sz w:val="24"/>
                <w:szCs w:val="24"/>
                <w:lang w:val="en-US" w:eastAsia="zh-CN"/>
              </w:rPr>
              <w:t>4</w:t>
            </w:r>
            <w:r>
              <w:rPr>
                <w:rFonts w:ascii="Times New Roman" w:hAnsi="Times New Roman" w:eastAsia="Times New Roman" w:cs="Times New Roman"/>
                <w:color w:val="auto"/>
                <w:spacing w:val="-2"/>
                <w:sz w:val="24"/>
                <w:szCs w:val="24"/>
              </w:rPr>
              <w:t>m</w:t>
            </w:r>
            <w:r>
              <w:rPr>
                <w:rFonts w:ascii="Times New Roman" w:hAnsi="Times New Roman" w:eastAsia="Times New Roman" w:cs="Times New Roman"/>
                <w:color w:val="auto"/>
                <w:spacing w:val="-2"/>
                <w:position w:val="7"/>
                <w:sz w:val="15"/>
                <w:szCs w:val="15"/>
              </w:rPr>
              <w:t>3</w:t>
            </w:r>
            <w:r>
              <w:rPr>
                <w:rFonts w:ascii="Times New Roman" w:hAnsi="Times New Roman" w:eastAsia="Times New Roman" w:cs="Times New Roman"/>
                <w:color w:val="auto"/>
                <w:spacing w:val="-2"/>
                <w:sz w:val="24"/>
                <w:szCs w:val="24"/>
              </w:rPr>
              <w:t>/d</w:t>
            </w:r>
            <w:r>
              <w:rPr>
                <w:color w:val="auto"/>
                <w:spacing w:val="-2"/>
                <w:sz w:val="24"/>
                <w:szCs w:val="24"/>
              </w:rPr>
              <w:t>）经厂区</w:t>
            </w:r>
            <w:r>
              <w:rPr>
                <w:rFonts w:hint="eastAsia"/>
                <w:color w:val="auto"/>
                <w:spacing w:val="-2"/>
                <w:sz w:val="24"/>
                <w:szCs w:val="24"/>
                <w:lang w:eastAsia="zh-CN"/>
              </w:rPr>
              <w:t>循环水池</w:t>
            </w:r>
            <w:r>
              <w:rPr>
                <w:color w:val="auto"/>
                <w:spacing w:val="-2"/>
                <w:sz w:val="24"/>
                <w:szCs w:val="24"/>
              </w:rPr>
              <w:t>沉淀后循环使用。</w:t>
            </w:r>
          </w:p>
          <w:p w14:paraId="3F3FA7B4">
            <w:pPr>
              <w:adjustRightInd w:val="0"/>
              <w:snapToGrid w:val="0"/>
              <w:ind w:firstLine="480"/>
              <w:rPr>
                <w:bCs/>
                <w:color w:val="auto"/>
              </w:rPr>
            </w:pPr>
            <w:r>
              <w:rPr>
                <w:rFonts w:hint="eastAsia"/>
                <w:color w:val="auto"/>
                <w:lang w:eastAsia="zh-CN"/>
              </w:rPr>
              <w:fldChar w:fldCharType="begin"/>
            </w:r>
            <w:r>
              <w:rPr>
                <w:rFonts w:hint="eastAsia"/>
                <w:color w:val="auto"/>
                <w:lang w:eastAsia="zh-CN"/>
              </w:rPr>
              <w:instrText xml:space="preserve"> = 4 \* GB3 \* MERGEFORMAT </w:instrText>
            </w:r>
            <w:r>
              <w:rPr>
                <w:rFonts w:hint="eastAsia"/>
                <w:color w:val="auto"/>
                <w:lang w:eastAsia="zh-CN"/>
              </w:rPr>
              <w:fldChar w:fldCharType="separate"/>
            </w:r>
            <w:r>
              <w:rPr>
                <w:color w:val="auto"/>
              </w:rPr>
              <w:t>④</w:t>
            </w:r>
            <w:r>
              <w:rPr>
                <w:rFonts w:hint="eastAsia"/>
                <w:color w:val="auto"/>
                <w:lang w:eastAsia="zh-CN"/>
              </w:rPr>
              <w:fldChar w:fldCharType="end"/>
            </w:r>
            <w:r>
              <w:rPr>
                <w:rFonts w:hint="eastAsia"/>
                <w:color w:val="auto"/>
                <w:lang w:val="zh-CN"/>
              </w:rPr>
              <w:t>生产车间</w:t>
            </w:r>
            <w:r>
              <w:rPr>
                <w:rFonts w:hint="eastAsia"/>
                <w:color w:val="auto"/>
                <w:lang w:eastAsia="zh-CN"/>
              </w:rPr>
              <w:t>洒水降尘</w:t>
            </w:r>
            <w:r>
              <w:rPr>
                <w:rFonts w:hint="eastAsia"/>
                <w:color w:val="auto"/>
                <w:lang w:val="zh-CN"/>
              </w:rPr>
              <w:t>用水</w:t>
            </w:r>
          </w:p>
          <w:p w14:paraId="120E05CD">
            <w:pPr>
              <w:adjustRightInd w:val="0"/>
              <w:snapToGrid w:val="0"/>
              <w:ind w:firstLine="480"/>
              <w:rPr>
                <w:bCs/>
                <w:color w:val="auto"/>
              </w:rPr>
            </w:pPr>
            <w:r>
              <w:rPr>
                <w:rFonts w:hint="eastAsia"/>
                <w:bCs/>
                <w:color w:val="auto"/>
              </w:rPr>
              <w:t>项目生产</w:t>
            </w:r>
            <w:r>
              <w:rPr>
                <w:rFonts w:hint="eastAsia" w:eastAsia="宋体"/>
                <w:color w:val="auto"/>
              </w:rPr>
              <w:t>车间</w:t>
            </w:r>
            <w:r>
              <w:rPr>
                <w:rFonts w:hint="eastAsia"/>
                <w:bCs/>
                <w:color w:val="auto"/>
              </w:rPr>
              <w:t>内</w:t>
            </w:r>
            <w:r>
              <w:rPr>
                <w:rFonts w:hint="eastAsia"/>
                <w:bCs/>
                <w:color w:val="auto"/>
                <w:lang w:eastAsia="zh-CN"/>
              </w:rPr>
              <w:t>破碎、磨粉、</w:t>
            </w:r>
            <w:r>
              <w:rPr>
                <w:rFonts w:hint="eastAsia"/>
                <w:color w:val="auto"/>
                <w:lang w:val="zh-CN"/>
              </w:rPr>
              <w:t>装卸、拌合</w:t>
            </w:r>
            <w:r>
              <w:rPr>
                <w:rFonts w:hint="eastAsia"/>
                <w:color w:val="auto"/>
              </w:rPr>
              <w:t>过程及运输车辆中转过程</w:t>
            </w:r>
            <w:r>
              <w:rPr>
                <w:rFonts w:hint="eastAsia"/>
                <w:color w:val="auto"/>
                <w:lang w:val="zh-CN"/>
              </w:rPr>
              <w:t>中会产生无组织粉尘，车间</w:t>
            </w:r>
            <w:r>
              <w:rPr>
                <w:rFonts w:hint="eastAsia"/>
                <w:color w:val="auto"/>
              </w:rPr>
              <w:t>四周</w:t>
            </w:r>
            <w:r>
              <w:rPr>
                <w:rFonts w:hint="eastAsia"/>
                <w:color w:val="auto"/>
                <w:lang w:val="zh-CN"/>
              </w:rPr>
              <w:t>设置洒水降尘设施</w:t>
            </w:r>
            <w:r>
              <w:rPr>
                <w:rFonts w:hint="eastAsia"/>
                <w:color w:val="auto"/>
              </w:rPr>
              <w:t>降尘</w:t>
            </w:r>
            <w:r>
              <w:rPr>
                <w:rFonts w:hint="eastAsia"/>
                <w:bCs/>
                <w:color w:val="auto"/>
              </w:rPr>
              <w:t>。根据建设单位提供资料，项目生产车间四周设置约</w:t>
            </w:r>
            <w:r>
              <w:rPr>
                <w:rFonts w:hint="eastAsia"/>
                <w:bCs/>
                <w:color w:val="auto"/>
                <w:lang w:val="en-US" w:eastAsia="zh-CN"/>
              </w:rPr>
              <w:t>18</w:t>
            </w:r>
            <w:r>
              <w:rPr>
                <w:rFonts w:hint="eastAsia"/>
                <w:bCs/>
                <w:color w:val="auto"/>
              </w:rPr>
              <w:t>0m的管道，每2m设置有1个喷头，共设置约</w:t>
            </w:r>
            <w:r>
              <w:rPr>
                <w:rFonts w:hint="eastAsia"/>
                <w:bCs/>
                <w:color w:val="auto"/>
                <w:lang w:val="en-US" w:eastAsia="zh-CN"/>
              </w:rPr>
              <w:t>90</w:t>
            </w:r>
            <w:r>
              <w:rPr>
                <w:rFonts w:hint="eastAsia"/>
                <w:bCs/>
                <w:color w:val="auto"/>
              </w:rPr>
              <w:t>个喷头，每个喷头的流量约为15L/h，每天喷雾时间约为8.0小时，车间内喷雾用水量为</w:t>
            </w:r>
            <w:r>
              <w:rPr>
                <w:rFonts w:hint="eastAsia"/>
                <w:bCs/>
                <w:color w:val="auto"/>
                <w:lang w:val="en-US" w:eastAsia="zh-CN"/>
              </w:rPr>
              <w:t>10.8</w:t>
            </w:r>
            <w:r>
              <w:rPr>
                <w:rFonts w:hint="eastAsia"/>
                <w:bCs/>
                <w:color w:val="auto"/>
              </w:rPr>
              <w:t>m</w:t>
            </w:r>
            <w:r>
              <w:rPr>
                <w:rFonts w:hint="eastAsia"/>
                <w:bCs/>
                <w:color w:val="auto"/>
                <w:vertAlign w:val="superscript"/>
              </w:rPr>
              <w:t>3</w:t>
            </w:r>
            <w:r>
              <w:rPr>
                <w:rFonts w:hint="eastAsia"/>
                <w:bCs/>
                <w:color w:val="auto"/>
              </w:rPr>
              <w:t>/d，</w:t>
            </w:r>
            <w:r>
              <w:rPr>
                <w:rFonts w:hint="eastAsia"/>
                <w:bCs/>
                <w:color w:val="auto"/>
                <w:lang w:val="en-US" w:eastAsia="zh-CN"/>
              </w:rPr>
              <w:t>3240</w:t>
            </w:r>
            <w:r>
              <w:rPr>
                <w:rFonts w:hint="eastAsia"/>
                <w:bCs/>
                <w:color w:val="auto"/>
              </w:rPr>
              <w:t>m</w:t>
            </w:r>
            <w:r>
              <w:rPr>
                <w:rFonts w:hint="eastAsia"/>
                <w:bCs/>
                <w:color w:val="auto"/>
                <w:vertAlign w:val="superscript"/>
              </w:rPr>
              <w:t>3</w:t>
            </w:r>
            <w:r>
              <w:rPr>
                <w:rFonts w:hint="eastAsia"/>
                <w:bCs/>
                <w:color w:val="auto"/>
              </w:rPr>
              <w:t>/a。</w:t>
            </w:r>
          </w:p>
          <w:p w14:paraId="676029FF">
            <w:pPr>
              <w:pStyle w:val="34"/>
              <w:adjustRightInd w:val="0"/>
              <w:snapToGrid w:val="0"/>
              <w:ind w:firstLine="480"/>
              <w:rPr>
                <w:bCs/>
                <w:color w:val="auto"/>
              </w:rPr>
            </w:pPr>
            <w:r>
              <w:rPr>
                <w:rFonts w:hint="eastAsia"/>
                <w:bCs/>
                <w:color w:val="auto"/>
              </w:rPr>
              <w:t>项目停止生产时物料静止状态，粉尘产生量较小，且车间为四周设置围挡的有顶车间，粉尘经车间阻隔后无组织排放，不进行洒水。项目为喷雾式降尘，该部分用水全部损失，无废水产生。</w:t>
            </w:r>
          </w:p>
          <w:p w14:paraId="4A4D9A20">
            <w:pPr>
              <w:pStyle w:val="34"/>
              <w:adjustRightInd w:val="0"/>
              <w:snapToGrid w:val="0"/>
              <w:ind w:firstLine="480"/>
              <w:rPr>
                <w:bCs/>
                <w:color w:val="auto"/>
              </w:rPr>
            </w:pPr>
            <w:r>
              <w:rPr>
                <w:rFonts w:hint="eastAsia"/>
                <w:bCs/>
                <w:color w:val="auto"/>
                <w:lang w:eastAsia="zh-CN"/>
              </w:rPr>
              <w:fldChar w:fldCharType="begin"/>
            </w:r>
            <w:r>
              <w:rPr>
                <w:rFonts w:hint="eastAsia"/>
                <w:bCs/>
                <w:color w:val="auto"/>
                <w:lang w:eastAsia="zh-CN"/>
              </w:rPr>
              <w:instrText xml:space="preserve"> = 5 \* GB3 \* MERGEFORMAT </w:instrText>
            </w:r>
            <w:r>
              <w:rPr>
                <w:rFonts w:hint="eastAsia"/>
                <w:bCs/>
                <w:color w:val="auto"/>
                <w:lang w:eastAsia="zh-CN"/>
              </w:rPr>
              <w:fldChar w:fldCharType="separate"/>
            </w:r>
            <w:r>
              <w:rPr>
                <w:color w:val="auto"/>
              </w:rPr>
              <w:t>⑤</w:t>
            </w:r>
            <w:r>
              <w:rPr>
                <w:rFonts w:hint="eastAsia"/>
                <w:bCs/>
                <w:color w:val="auto"/>
                <w:lang w:eastAsia="zh-CN"/>
              </w:rPr>
              <w:fldChar w:fldCharType="end"/>
            </w:r>
            <w:r>
              <w:rPr>
                <w:rFonts w:hint="eastAsia"/>
                <w:color w:val="auto"/>
              </w:rPr>
              <w:t>道路</w:t>
            </w:r>
            <w:r>
              <w:rPr>
                <w:rFonts w:hint="eastAsia"/>
                <w:color w:val="auto"/>
                <w:lang w:val="zh-CN"/>
              </w:rPr>
              <w:t>洒水降尘用水</w:t>
            </w:r>
          </w:p>
          <w:p w14:paraId="68F62D1A">
            <w:pPr>
              <w:pStyle w:val="34"/>
              <w:adjustRightInd w:val="0"/>
              <w:snapToGrid w:val="0"/>
              <w:ind w:firstLine="480"/>
              <w:rPr>
                <w:color w:val="auto"/>
              </w:rPr>
            </w:pPr>
            <w:r>
              <w:rPr>
                <w:rFonts w:hint="eastAsia"/>
                <w:color w:val="auto"/>
                <w:szCs w:val="32"/>
              </w:rPr>
              <w:t>本项目</w:t>
            </w:r>
            <w:r>
              <w:rPr>
                <w:rFonts w:hint="eastAsia"/>
                <w:color w:val="auto"/>
                <w:szCs w:val="32"/>
                <w:lang w:eastAsia="zh-CN"/>
              </w:rPr>
              <w:t>主要</w:t>
            </w:r>
            <w:r>
              <w:rPr>
                <w:rFonts w:hint="eastAsia"/>
                <w:color w:val="auto"/>
                <w:szCs w:val="32"/>
              </w:rPr>
              <w:t>负责道路区域面积约400m</w:t>
            </w:r>
            <w:r>
              <w:rPr>
                <w:rFonts w:hint="eastAsia"/>
                <w:color w:val="auto"/>
                <w:szCs w:val="32"/>
                <w:vertAlign w:val="superscript"/>
              </w:rPr>
              <w:t>2</w:t>
            </w:r>
            <w:r>
              <w:rPr>
                <w:rFonts w:hint="eastAsia"/>
                <w:color w:val="auto"/>
                <w:szCs w:val="32"/>
              </w:rPr>
              <w:t>，项目每天对项目区</w:t>
            </w:r>
            <w:r>
              <w:rPr>
                <w:rFonts w:hint="eastAsia"/>
                <w:color w:val="auto"/>
                <w:szCs w:val="32"/>
                <w:lang w:eastAsia="zh-CN"/>
              </w:rPr>
              <w:t>进口处</w:t>
            </w:r>
            <w:r>
              <w:rPr>
                <w:rFonts w:hint="eastAsia"/>
                <w:color w:val="auto"/>
                <w:szCs w:val="32"/>
              </w:rPr>
              <w:t>道路清扫及不定时洒水，</w:t>
            </w:r>
            <w:r>
              <w:rPr>
                <w:rFonts w:hint="eastAsia"/>
                <w:bCs/>
                <w:color w:val="auto"/>
              </w:rPr>
              <w:t>抑尘用水按2L/m</w:t>
            </w:r>
            <w:r>
              <w:rPr>
                <w:rFonts w:hint="eastAsia"/>
                <w:bCs/>
                <w:color w:val="auto"/>
                <w:vertAlign w:val="superscript"/>
              </w:rPr>
              <w:t>2</w:t>
            </w:r>
            <w:r>
              <w:rPr>
                <w:rFonts w:hint="eastAsia"/>
                <w:bCs/>
                <w:color w:val="auto"/>
              </w:rPr>
              <w:t>▪次计，每天不低于</w:t>
            </w:r>
            <w:r>
              <w:rPr>
                <w:rFonts w:hint="eastAsia"/>
                <w:bCs/>
                <w:color w:val="auto"/>
                <w:lang w:val="en-US" w:eastAsia="zh-CN"/>
              </w:rPr>
              <w:t>2</w:t>
            </w:r>
            <w:r>
              <w:rPr>
                <w:rFonts w:hint="eastAsia"/>
                <w:bCs/>
                <w:color w:val="auto"/>
              </w:rPr>
              <w:t>次进行计算，则晴天</w:t>
            </w:r>
            <w:r>
              <w:rPr>
                <w:rFonts w:hint="eastAsia"/>
                <w:bCs/>
                <w:color w:val="auto"/>
                <w:lang w:eastAsia="zh-CN"/>
              </w:rPr>
              <w:t>道路</w:t>
            </w:r>
            <w:r>
              <w:rPr>
                <w:rFonts w:hint="eastAsia"/>
                <w:bCs/>
                <w:color w:val="auto"/>
              </w:rPr>
              <w:t>洒水降尘用水量为</w:t>
            </w:r>
            <w:r>
              <w:rPr>
                <w:rFonts w:hint="eastAsia"/>
                <w:bCs/>
                <w:color w:val="auto"/>
                <w:lang w:val="en-US" w:eastAsia="zh-CN"/>
              </w:rPr>
              <w:t>1.6</w:t>
            </w:r>
            <w:r>
              <w:rPr>
                <w:rFonts w:hint="eastAsia"/>
                <w:bCs/>
                <w:color w:val="auto"/>
              </w:rPr>
              <w:t>m</w:t>
            </w:r>
            <w:r>
              <w:rPr>
                <w:rFonts w:hint="eastAsia"/>
                <w:bCs/>
                <w:color w:val="auto"/>
                <w:vertAlign w:val="superscript"/>
              </w:rPr>
              <w:t>3</w:t>
            </w:r>
            <w:r>
              <w:rPr>
                <w:rFonts w:hint="eastAsia"/>
                <w:bCs/>
                <w:color w:val="auto"/>
              </w:rPr>
              <w:t>/d，</w:t>
            </w:r>
            <w:r>
              <w:rPr>
                <w:rFonts w:hint="eastAsia"/>
                <w:bCs/>
                <w:color w:val="auto"/>
                <w:lang w:val="en-US" w:eastAsia="zh-CN"/>
              </w:rPr>
              <w:t>368</w:t>
            </w:r>
            <w:r>
              <w:rPr>
                <w:rFonts w:hint="eastAsia"/>
                <w:bCs/>
                <w:color w:val="auto"/>
              </w:rPr>
              <w:t>m</w:t>
            </w:r>
            <w:r>
              <w:rPr>
                <w:rFonts w:hint="eastAsia"/>
                <w:bCs/>
                <w:color w:val="auto"/>
                <w:vertAlign w:val="superscript"/>
              </w:rPr>
              <w:t>3</w:t>
            </w:r>
            <w:r>
              <w:rPr>
                <w:rFonts w:hint="eastAsia"/>
                <w:bCs/>
                <w:color w:val="auto"/>
              </w:rPr>
              <w:t>/a（年工作300天，非雨天按230天/a计），该部分用水全部自然蒸发消耗，无废水产生。雨天不进行喷洒。</w:t>
            </w:r>
          </w:p>
          <w:p w14:paraId="0959CCE8">
            <w:pPr>
              <w:pStyle w:val="34"/>
              <w:adjustRightInd w:val="0"/>
              <w:snapToGrid w:val="0"/>
              <w:ind w:firstLine="480"/>
              <w:rPr>
                <w:color w:val="auto"/>
              </w:rPr>
            </w:pPr>
            <w:r>
              <w:rPr>
                <w:rFonts w:hint="eastAsia"/>
                <w:color w:val="auto"/>
                <w:lang w:eastAsia="zh-CN"/>
              </w:rPr>
              <w:fldChar w:fldCharType="begin"/>
            </w:r>
            <w:r>
              <w:rPr>
                <w:rFonts w:hint="eastAsia"/>
                <w:color w:val="auto"/>
                <w:lang w:eastAsia="zh-CN"/>
              </w:rPr>
              <w:instrText xml:space="preserve"> = 6 \* GB3 \* MERGEFORMAT </w:instrText>
            </w:r>
            <w:r>
              <w:rPr>
                <w:rFonts w:hint="eastAsia"/>
                <w:color w:val="auto"/>
                <w:lang w:eastAsia="zh-CN"/>
              </w:rPr>
              <w:fldChar w:fldCharType="separate"/>
            </w:r>
            <w:r>
              <w:rPr>
                <w:color w:val="auto"/>
              </w:rPr>
              <w:t>⑥</w:t>
            </w:r>
            <w:r>
              <w:rPr>
                <w:rFonts w:hint="eastAsia"/>
                <w:color w:val="auto"/>
                <w:lang w:eastAsia="zh-CN"/>
              </w:rPr>
              <w:fldChar w:fldCharType="end"/>
            </w:r>
            <w:r>
              <w:rPr>
                <w:rFonts w:hint="eastAsia"/>
                <w:color w:val="auto"/>
              </w:rPr>
              <w:t>洗车用水</w:t>
            </w:r>
          </w:p>
          <w:p w14:paraId="189FBE28">
            <w:pPr>
              <w:adjustRightInd w:val="0"/>
              <w:snapToGrid w:val="0"/>
              <w:ind w:firstLine="480"/>
              <w:rPr>
                <w:bCs/>
                <w:color w:val="auto"/>
              </w:rPr>
            </w:pPr>
            <w:r>
              <w:rPr>
                <w:bCs/>
                <w:color w:val="auto"/>
              </w:rPr>
              <w:t>项目进出口设置洗车</w:t>
            </w:r>
            <w:r>
              <w:rPr>
                <w:rFonts w:hint="eastAsia"/>
                <w:bCs/>
                <w:color w:val="auto"/>
              </w:rPr>
              <w:t>池</w:t>
            </w:r>
            <w:r>
              <w:rPr>
                <w:bCs/>
                <w:color w:val="auto"/>
              </w:rPr>
              <w:t>，运输车辆进出厂时对车</w:t>
            </w:r>
            <w:r>
              <w:rPr>
                <w:rFonts w:hint="eastAsia"/>
                <w:bCs/>
                <w:color w:val="auto"/>
                <w:lang w:eastAsia="zh-CN"/>
              </w:rPr>
              <w:t>轮</w:t>
            </w:r>
            <w:r>
              <w:rPr>
                <w:bCs/>
                <w:color w:val="auto"/>
              </w:rPr>
              <w:t>进行清洗，</w:t>
            </w:r>
            <w:r>
              <w:rPr>
                <w:rFonts w:hint="eastAsia"/>
                <w:bCs/>
                <w:color w:val="auto"/>
              </w:rPr>
              <w:t>根据</w:t>
            </w:r>
            <w:r>
              <w:rPr>
                <w:rFonts w:hint="eastAsia"/>
                <w:bCs/>
                <w:color w:val="auto"/>
                <w:lang w:eastAsia="zh-CN"/>
              </w:rPr>
              <w:t>建设单位提供，项目洗车</w:t>
            </w:r>
            <w:r>
              <w:rPr>
                <w:rFonts w:hint="eastAsia" w:eastAsia="宋体"/>
                <w:color w:val="auto"/>
              </w:rPr>
              <w:t>用水量</w:t>
            </w:r>
            <w:r>
              <w:rPr>
                <w:bCs/>
                <w:color w:val="auto"/>
              </w:rPr>
              <w:t>为</w:t>
            </w:r>
            <w:r>
              <w:rPr>
                <w:rFonts w:hint="eastAsia"/>
                <w:bCs/>
                <w:color w:val="auto"/>
                <w:lang w:val="en-US" w:eastAsia="zh-CN"/>
              </w:rPr>
              <w:t>3</w:t>
            </w:r>
            <w:r>
              <w:rPr>
                <w:bCs/>
                <w:color w:val="auto"/>
              </w:rPr>
              <w:t>m</w:t>
            </w:r>
            <w:r>
              <w:rPr>
                <w:bCs/>
                <w:color w:val="auto"/>
                <w:vertAlign w:val="superscript"/>
              </w:rPr>
              <w:t>3</w:t>
            </w:r>
            <w:r>
              <w:rPr>
                <w:bCs/>
                <w:color w:val="auto"/>
              </w:rPr>
              <w:t>/d，</w:t>
            </w:r>
            <w:r>
              <w:rPr>
                <w:rFonts w:hint="eastAsia"/>
                <w:bCs/>
                <w:color w:val="auto"/>
                <w:lang w:eastAsia="zh-CN"/>
              </w:rPr>
              <w:t>废水不外排，挥发量约</w:t>
            </w:r>
            <w:r>
              <w:rPr>
                <w:rFonts w:hint="eastAsia"/>
                <w:bCs/>
                <w:color w:val="auto"/>
                <w:lang w:val="en-US" w:eastAsia="zh-CN"/>
              </w:rPr>
              <w:t>20%，补水量0.6</w:t>
            </w:r>
            <w:r>
              <w:rPr>
                <w:bCs/>
                <w:color w:val="auto"/>
              </w:rPr>
              <w:t>m</w:t>
            </w:r>
            <w:r>
              <w:rPr>
                <w:bCs/>
                <w:color w:val="auto"/>
                <w:vertAlign w:val="superscript"/>
              </w:rPr>
              <w:t>3</w:t>
            </w:r>
            <w:r>
              <w:rPr>
                <w:bCs/>
                <w:color w:val="auto"/>
              </w:rPr>
              <w:t>/d，</w:t>
            </w:r>
            <w:r>
              <w:rPr>
                <w:rFonts w:hint="eastAsia"/>
                <w:bCs/>
                <w:color w:val="auto"/>
                <w:lang w:val="en-US" w:eastAsia="zh-CN"/>
              </w:rPr>
              <w:t>180</w:t>
            </w:r>
            <w:r>
              <w:rPr>
                <w:bCs/>
                <w:color w:val="auto"/>
              </w:rPr>
              <w:t>m</w:t>
            </w:r>
            <w:r>
              <w:rPr>
                <w:bCs/>
                <w:color w:val="auto"/>
                <w:vertAlign w:val="superscript"/>
              </w:rPr>
              <w:t>3</w:t>
            </w:r>
            <w:r>
              <w:rPr>
                <w:bCs/>
                <w:color w:val="auto"/>
              </w:rPr>
              <w:t>/a。</w:t>
            </w:r>
          </w:p>
          <w:p w14:paraId="58BECA1D">
            <w:pPr>
              <w:adjustRightInd w:val="0"/>
              <w:snapToGrid w:val="0"/>
              <w:ind w:firstLine="480"/>
              <w:rPr>
                <w:bCs/>
                <w:color w:val="auto"/>
              </w:rPr>
            </w:pPr>
            <w:r>
              <w:rPr>
                <w:rFonts w:hint="eastAsia"/>
                <w:bCs/>
                <w:color w:val="auto"/>
                <w:lang w:eastAsia="zh-CN"/>
              </w:rPr>
              <w:fldChar w:fldCharType="begin"/>
            </w:r>
            <w:r>
              <w:rPr>
                <w:rFonts w:hint="eastAsia"/>
                <w:bCs/>
                <w:color w:val="auto"/>
                <w:lang w:eastAsia="zh-CN"/>
              </w:rPr>
              <w:instrText xml:space="preserve"> = 7 \* GB3 \* MERGEFORMAT </w:instrText>
            </w:r>
            <w:r>
              <w:rPr>
                <w:rFonts w:hint="eastAsia"/>
                <w:bCs/>
                <w:color w:val="auto"/>
                <w:lang w:eastAsia="zh-CN"/>
              </w:rPr>
              <w:fldChar w:fldCharType="separate"/>
            </w:r>
            <w:r>
              <w:rPr>
                <w:color w:val="auto"/>
              </w:rPr>
              <w:t>⑦</w:t>
            </w:r>
            <w:r>
              <w:rPr>
                <w:rFonts w:hint="eastAsia"/>
                <w:bCs/>
                <w:color w:val="auto"/>
                <w:lang w:eastAsia="zh-CN"/>
              </w:rPr>
              <w:fldChar w:fldCharType="end"/>
            </w:r>
            <w:r>
              <w:rPr>
                <w:rFonts w:hint="eastAsia"/>
                <w:bCs/>
                <w:color w:val="auto"/>
              </w:rPr>
              <w:t>初期雨水</w:t>
            </w:r>
          </w:p>
          <w:p w14:paraId="1B77489F">
            <w:pPr>
              <w:adjustRightInd w:val="0"/>
              <w:snapToGrid w:val="0"/>
              <w:ind w:firstLine="480"/>
              <w:rPr>
                <w:bCs/>
                <w:color w:val="auto"/>
              </w:rPr>
            </w:pPr>
            <w:r>
              <w:rPr>
                <w:rFonts w:hint="eastAsia"/>
                <w:bCs/>
                <w:color w:val="auto"/>
              </w:rPr>
              <w:t>本项目车间地面均为水泥硬化地面，贮运过程中可能会有粉尘沉降在厂房顶棚、露天场地及路面上，降雨情况下，裸露地面上的各种污染物会随着地面径流</w:t>
            </w:r>
            <w:r>
              <w:rPr>
                <w:rFonts w:hint="eastAsia"/>
                <w:bCs/>
                <w:color w:val="auto"/>
                <w:lang w:eastAsia="zh-CN"/>
              </w:rPr>
              <w:t>进入</w:t>
            </w:r>
            <w:r>
              <w:rPr>
                <w:rFonts w:hint="eastAsia"/>
                <w:bCs/>
                <w:color w:val="auto"/>
              </w:rPr>
              <w:t>周边的地表水体，对水体造成一定的影响。为降低项目初期雨水对周边环境的</w:t>
            </w:r>
            <w:r>
              <w:rPr>
                <w:rFonts w:hint="eastAsia" w:eastAsia="宋体"/>
                <w:color w:val="auto"/>
              </w:rPr>
              <w:t>影响</w:t>
            </w:r>
            <w:r>
              <w:rPr>
                <w:rFonts w:hint="eastAsia"/>
                <w:bCs/>
                <w:color w:val="auto"/>
              </w:rPr>
              <w:t>，建设单位对项目厂房顶棚、厂区露天场地初期雨水进行收集处理。</w:t>
            </w:r>
          </w:p>
          <w:p w14:paraId="2815CED3">
            <w:pPr>
              <w:kinsoku w:val="0"/>
              <w:overflowPunct w:val="0"/>
              <w:autoSpaceDE w:val="0"/>
              <w:ind w:firstLine="480"/>
              <w:jc w:val="left"/>
              <w:rPr>
                <w:bCs/>
                <w:color w:val="auto"/>
              </w:rPr>
            </w:pPr>
            <w:r>
              <w:rPr>
                <w:rFonts w:hint="eastAsia"/>
                <w:bCs/>
                <w:color w:val="auto"/>
              </w:rPr>
              <w:t>根据《给水排水技术手册》，初期雨水径流量计算采用如下公式：</w:t>
            </w:r>
          </w:p>
          <w:p w14:paraId="3BAE5401">
            <w:pPr>
              <w:kinsoku w:val="0"/>
              <w:overflowPunct w:val="0"/>
              <w:autoSpaceDE w:val="0"/>
              <w:ind w:firstLine="480"/>
              <w:jc w:val="center"/>
              <w:rPr>
                <w:bCs/>
                <w:color w:val="auto"/>
              </w:rPr>
            </w:pPr>
            <w:r>
              <w:rPr>
                <w:rFonts w:hint="eastAsia"/>
                <w:bCs/>
                <w:color w:val="auto"/>
                <w:position w:val="-10"/>
              </w:rPr>
              <w:object>
                <v:shape id="_x0000_i1025" o:spt="75" type="#_x0000_t75" style="height:23.5pt;width:94pt;" o:ole="t" filled="f" o:preferrelative="t" stroked="f" coordsize="21600,21600">
                  <v:path/>
                  <v:fill on="f" focussize="0,0"/>
                  <v:stroke on="f" joinstyle="miter"/>
                  <v:imagedata r:id="rId10" o:title=""/>
                  <o:lock v:ext="edit" aspectratio="t"/>
                  <w10:wrap type="none"/>
                  <w10:anchorlock/>
                </v:shape>
                <o:OLEObject Type="Embed" ProgID="Equation.KSEE3" ShapeID="_x0000_i1025" DrawAspect="Content" ObjectID="_1468075725" r:id="rId9">
                  <o:LockedField>false</o:LockedField>
                </o:OLEObject>
              </w:object>
            </w:r>
          </w:p>
          <w:p w14:paraId="33D7468B">
            <w:pPr>
              <w:kinsoku w:val="0"/>
              <w:overflowPunct w:val="0"/>
              <w:autoSpaceDE w:val="0"/>
              <w:ind w:firstLine="480"/>
              <w:rPr>
                <w:bCs/>
                <w:color w:val="auto"/>
              </w:rPr>
            </w:pPr>
            <w:r>
              <w:rPr>
                <w:rFonts w:hint="eastAsia"/>
                <w:bCs/>
                <w:color w:val="auto"/>
              </w:rPr>
              <w:t>式中：</w:t>
            </w:r>
          </w:p>
          <w:p w14:paraId="50BA7E44">
            <w:pPr>
              <w:kinsoku w:val="0"/>
              <w:overflowPunct w:val="0"/>
              <w:autoSpaceDE w:val="0"/>
              <w:ind w:firstLine="480"/>
              <w:rPr>
                <w:bCs/>
                <w:color w:val="auto"/>
              </w:rPr>
            </w:pPr>
            <w:r>
              <w:rPr>
                <w:rFonts w:hint="eastAsia"/>
                <w:bCs/>
                <w:color w:val="auto"/>
              </w:rPr>
              <w:t>Q—雨水设计流量（L/S）；</w:t>
            </w:r>
          </w:p>
          <w:p w14:paraId="02A8E205">
            <w:pPr>
              <w:kinsoku w:val="0"/>
              <w:overflowPunct w:val="0"/>
              <w:autoSpaceDE w:val="0"/>
              <w:ind w:firstLine="480"/>
              <w:rPr>
                <w:bCs/>
                <w:color w:val="auto"/>
              </w:rPr>
            </w:pPr>
            <w:r>
              <w:rPr>
                <w:rFonts w:hint="eastAsia"/>
                <w:bCs/>
                <w:color w:val="auto"/>
              </w:rPr>
              <w:t>q—暴雨强度（L/（s·hm</w:t>
            </w:r>
            <w:r>
              <w:rPr>
                <w:rFonts w:hint="eastAsia"/>
                <w:bCs/>
                <w:color w:val="auto"/>
                <w:vertAlign w:val="superscript"/>
              </w:rPr>
              <w:t>2</w:t>
            </w:r>
            <w:r>
              <w:rPr>
                <w:rFonts w:hint="eastAsia"/>
                <w:bCs/>
                <w:color w:val="auto"/>
              </w:rPr>
              <w:t>）；</w:t>
            </w:r>
          </w:p>
          <w:p w14:paraId="7F19129E">
            <w:pPr>
              <w:kinsoku w:val="0"/>
              <w:overflowPunct w:val="0"/>
              <w:autoSpaceDE w:val="0"/>
              <w:ind w:firstLine="480"/>
              <w:rPr>
                <w:rFonts w:hint="eastAsia" w:eastAsia="宋体"/>
                <w:bCs/>
                <w:color w:val="auto"/>
                <w:lang w:eastAsia="zh-CN"/>
              </w:rPr>
            </w:pPr>
            <w:r>
              <w:rPr>
                <w:rFonts w:hint="eastAsia"/>
                <w:bCs/>
                <w:color w:val="auto"/>
              </w:rPr>
              <w:t>ψ—地表径流系数，α值0.9（各种屋面、混凝土路面、沥青路面）</w:t>
            </w:r>
            <w:r>
              <w:rPr>
                <w:rFonts w:hint="eastAsia"/>
                <w:bCs/>
                <w:color w:val="auto"/>
                <w:lang w:eastAsia="zh-CN"/>
              </w:rPr>
              <w:t>；</w:t>
            </w:r>
          </w:p>
          <w:p w14:paraId="03271343">
            <w:pPr>
              <w:kinsoku w:val="0"/>
              <w:overflowPunct w:val="0"/>
              <w:autoSpaceDE w:val="0"/>
              <w:adjustRightInd w:val="0"/>
              <w:snapToGrid w:val="0"/>
              <w:ind w:firstLine="480"/>
              <w:jc w:val="left"/>
              <w:rPr>
                <w:bCs/>
                <w:color w:val="auto"/>
              </w:rPr>
            </w:pPr>
            <w:r>
              <w:rPr>
                <w:rFonts w:hint="eastAsia"/>
                <w:bCs/>
                <w:color w:val="auto"/>
              </w:rPr>
              <w:t>F—汇水面积（hm</w:t>
            </w:r>
            <w:r>
              <w:rPr>
                <w:rFonts w:hint="eastAsia"/>
                <w:bCs/>
                <w:color w:val="auto"/>
                <w:vertAlign w:val="superscript"/>
              </w:rPr>
              <w:t>2</w:t>
            </w:r>
            <w:r>
              <w:rPr>
                <w:rFonts w:hint="eastAsia"/>
                <w:bCs/>
                <w:color w:val="auto"/>
              </w:rPr>
              <w:t>），项目</w:t>
            </w:r>
            <w:r>
              <w:rPr>
                <w:rFonts w:hint="eastAsia"/>
                <w:bCs/>
                <w:color w:val="auto"/>
                <w:lang w:eastAsia="zh-CN"/>
              </w:rPr>
              <w:t>原料仓、车间、成品仓库均设置在一个大棚内，</w:t>
            </w:r>
            <w:r>
              <w:rPr>
                <w:rFonts w:hint="eastAsia"/>
                <w:bCs/>
                <w:color w:val="auto"/>
              </w:rPr>
              <w:t>场地面积约</w:t>
            </w:r>
            <w:r>
              <w:rPr>
                <w:rFonts w:hint="eastAsia"/>
                <w:bCs/>
                <w:color w:val="auto"/>
                <w:lang w:val="en-US" w:eastAsia="zh-CN"/>
              </w:rPr>
              <w:t>20000</w:t>
            </w:r>
            <w:r>
              <w:rPr>
                <w:rFonts w:hint="eastAsia"/>
                <w:bCs/>
                <w:color w:val="auto"/>
              </w:rPr>
              <w:t>m</w:t>
            </w:r>
            <w:r>
              <w:rPr>
                <w:rFonts w:hint="eastAsia"/>
                <w:bCs/>
                <w:color w:val="auto"/>
                <w:vertAlign w:val="superscript"/>
              </w:rPr>
              <w:t>2</w:t>
            </w:r>
            <w:r>
              <w:rPr>
                <w:rFonts w:hint="eastAsia"/>
                <w:bCs/>
                <w:color w:val="auto"/>
              </w:rPr>
              <w:t>；</w:t>
            </w:r>
          </w:p>
          <w:p w14:paraId="040B3D34">
            <w:pPr>
              <w:kinsoku w:val="0"/>
              <w:overflowPunct w:val="0"/>
              <w:autoSpaceDE w:val="0"/>
              <w:ind w:firstLine="480"/>
              <w:rPr>
                <w:color w:val="auto"/>
                <w:kern w:val="0"/>
                <w:sz w:val="24"/>
              </w:rPr>
            </w:pPr>
            <w:r>
              <w:rPr>
                <w:rFonts w:hint="eastAsia"/>
                <w:color w:val="auto"/>
                <w:kern w:val="0"/>
                <w:sz w:val="24"/>
              </w:rPr>
              <w:t>降雨强度</w:t>
            </w:r>
            <w:r>
              <w:rPr>
                <w:rFonts w:hint="eastAsia"/>
                <w:color w:val="auto"/>
                <w:kern w:val="0"/>
                <w:sz w:val="24"/>
                <w:lang w:eastAsia="zh-CN"/>
              </w:rPr>
              <w:t>参</w:t>
            </w:r>
            <w:r>
              <w:rPr>
                <w:rFonts w:hint="eastAsia"/>
                <w:color w:val="auto"/>
                <w:kern w:val="0"/>
                <w:sz w:val="24"/>
              </w:rPr>
              <w:t>照</w:t>
            </w:r>
            <w:r>
              <w:rPr>
                <w:rFonts w:hint="eastAsia"/>
                <w:bCs/>
                <w:color w:val="auto"/>
              </w:rPr>
              <w:t>玉溪市</w:t>
            </w:r>
            <w:r>
              <w:rPr>
                <w:rFonts w:hint="eastAsia"/>
                <w:color w:val="auto"/>
                <w:kern w:val="0"/>
                <w:sz w:val="24"/>
              </w:rPr>
              <w:t>中心城区暴雨强度公式（修订〉计算：</w:t>
            </w:r>
          </w:p>
          <w:p w14:paraId="28CEEA51">
            <w:pPr>
              <w:pStyle w:val="58"/>
              <w:spacing w:before="0" w:line="360" w:lineRule="auto"/>
              <w:ind w:firstLine="480"/>
              <w:jc w:val="center"/>
              <w:rPr>
                <w:color w:val="auto"/>
                <w:kern w:val="0"/>
                <w:sz w:val="24"/>
              </w:rPr>
            </w:pPr>
            <w:r>
              <w:rPr>
                <w:rFonts w:hint="eastAsia"/>
                <w:color w:val="auto"/>
                <w:kern w:val="0"/>
                <w:position w:val="-10"/>
                <w:sz w:val="24"/>
              </w:rPr>
              <w:object>
                <v:shape id="_x0000_i1026" o:spt="75" type="#_x0000_t75" style="height:19.95pt;width:242.75pt;" o:ole="t" filled="f" o:preferrelative="t" stroked="f" coordsize="21600,21600">
                  <v:path/>
                  <v:fill on="f" focussize="0,0"/>
                  <v:stroke on="f" joinstyle="miter"/>
                  <v:imagedata r:id="rId12" o:title=""/>
                  <o:lock v:ext="edit" aspectratio="t"/>
                  <w10:wrap type="none"/>
                  <w10:anchorlock/>
                </v:shape>
                <o:OLEObject Type="Embed" ProgID="Equation.KSEE3" ShapeID="_x0000_i1026" DrawAspect="Content" ObjectID="_1468075726" r:id="rId11">
                  <o:LockedField>false</o:LockedField>
                </o:OLEObject>
              </w:object>
            </w:r>
          </w:p>
          <w:p w14:paraId="13C4E64A">
            <w:pPr>
              <w:pStyle w:val="58"/>
              <w:spacing w:before="0" w:line="360" w:lineRule="auto"/>
              <w:ind w:firstLine="480"/>
              <w:rPr>
                <w:color w:val="auto"/>
                <w:kern w:val="0"/>
                <w:sz w:val="24"/>
              </w:rPr>
            </w:pPr>
            <w:r>
              <w:rPr>
                <w:rFonts w:hint="eastAsia"/>
                <w:color w:val="auto"/>
                <w:kern w:val="0"/>
                <w:sz w:val="24"/>
              </w:rPr>
              <w:t>式中：</w:t>
            </w:r>
          </w:p>
          <w:p w14:paraId="4BEFC72E">
            <w:pPr>
              <w:pStyle w:val="58"/>
              <w:spacing w:before="0" w:line="360" w:lineRule="auto"/>
              <w:ind w:firstLine="480"/>
              <w:rPr>
                <w:color w:val="auto"/>
                <w:kern w:val="0"/>
                <w:sz w:val="24"/>
              </w:rPr>
            </w:pPr>
            <w:r>
              <w:rPr>
                <w:rFonts w:hint="eastAsia"/>
                <w:color w:val="auto"/>
                <w:kern w:val="0"/>
                <w:sz w:val="24"/>
              </w:rPr>
              <w:t>P一设计降雨重现期2a，</w:t>
            </w:r>
          </w:p>
          <w:p w14:paraId="4AF6B4A5">
            <w:pPr>
              <w:pStyle w:val="58"/>
              <w:spacing w:before="0" w:line="360" w:lineRule="auto"/>
              <w:ind w:firstLine="480"/>
              <w:rPr>
                <w:color w:val="auto"/>
                <w:kern w:val="0"/>
                <w:sz w:val="24"/>
              </w:rPr>
            </w:pPr>
            <w:r>
              <w:rPr>
                <w:rFonts w:hint="eastAsia"/>
                <w:color w:val="auto"/>
                <w:kern w:val="0"/>
                <w:sz w:val="24"/>
              </w:rPr>
              <w:t>t—降雨历时，</w:t>
            </w:r>
            <w:r>
              <w:rPr>
                <w:bCs/>
                <w:color w:val="auto"/>
                <w:sz w:val="24"/>
              </w:rPr>
              <w:t>取值范围为1~180min，项目取值15min</w:t>
            </w:r>
            <w:r>
              <w:rPr>
                <w:rFonts w:hint="eastAsia"/>
                <w:color w:val="auto"/>
                <w:kern w:val="0"/>
                <w:sz w:val="24"/>
              </w:rPr>
              <w:t>。</w:t>
            </w:r>
          </w:p>
          <w:p w14:paraId="11C27ED1">
            <w:pPr>
              <w:kinsoku w:val="0"/>
              <w:overflowPunct w:val="0"/>
              <w:autoSpaceDE w:val="0"/>
              <w:ind w:firstLine="480"/>
              <w:jc w:val="left"/>
              <w:rPr>
                <w:bCs/>
                <w:color w:val="auto"/>
              </w:rPr>
            </w:pPr>
            <w:r>
              <w:rPr>
                <w:bCs/>
                <w:color w:val="auto"/>
              </w:rPr>
              <w:t>按上式计算得出本项目的暴雨强度为</w:t>
            </w:r>
            <w:r>
              <w:rPr>
                <w:rFonts w:hint="eastAsia"/>
                <w:bCs/>
                <w:color w:val="auto"/>
              </w:rPr>
              <w:t>213.061</w:t>
            </w:r>
            <w:r>
              <w:rPr>
                <w:bCs/>
                <w:color w:val="auto"/>
              </w:rPr>
              <w:t>L/（s·hm</w:t>
            </w:r>
            <w:r>
              <w:rPr>
                <w:bCs/>
                <w:color w:val="auto"/>
                <w:vertAlign w:val="superscript"/>
              </w:rPr>
              <w:t>2</w:t>
            </w:r>
            <w:r>
              <w:rPr>
                <w:bCs/>
                <w:color w:val="auto"/>
              </w:rPr>
              <w:t>）。</w:t>
            </w:r>
          </w:p>
          <w:p w14:paraId="7A9F9709">
            <w:pPr>
              <w:kinsoku w:val="0"/>
              <w:overflowPunct w:val="0"/>
              <w:autoSpaceDE w:val="0"/>
              <w:adjustRightInd w:val="0"/>
              <w:snapToGrid w:val="0"/>
              <w:ind w:firstLine="480"/>
              <w:jc w:val="left"/>
              <w:rPr>
                <w:b/>
                <w:color w:val="auto"/>
                <w:kern w:val="0"/>
              </w:rPr>
            </w:pPr>
            <w:r>
              <w:rPr>
                <w:rFonts w:hint="eastAsia"/>
                <w:bCs/>
                <w:color w:val="auto"/>
              </w:rPr>
              <w:t>根据计算，</w:t>
            </w:r>
            <w:r>
              <w:rPr>
                <w:color w:val="auto"/>
                <w:szCs w:val="32"/>
              </w:rPr>
              <w:t>初期雨水量为</w:t>
            </w:r>
            <w:r>
              <w:rPr>
                <w:rFonts w:hint="eastAsia"/>
                <w:color w:val="auto"/>
                <w:szCs w:val="32"/>
              </w:rPr>
              <w:t>383.5098</w:t>
            </w:r>
            <w:r>
              <w:rPr>
                <w:color w:val="auto"/>
                <w:szCs w:val="32"/>
              </w:rPr>
              <w:t>L/s，前15min初期雨水量为</w:t>
            </w:r>
            <w:r>
              <w:rPr>
                <w:rFonts w:hint="eastAsia"/>
                <w:color w:val="auto"/>
                <w:szCs w:val="32"/>
                <w:lang w:val="en-US" w:eastAsia="zh-CN"/>
              </w:rPr>
              <w:t>345</w:t>
            </w:r>
            <w:r>
              <w:rPr>
                <w:color w:val="auto"/>
                <w:szCs w:val="32"/>
              </w:rPr>
              <w:t>m</w:t>
            </w:r>
            <w:r>
              <w:rPr>
                <w:color w:val="auto"/>
                <w:szCs w:val="32"/>
                <w:vertAlign w:val="superscript"/>
              </w:rPr>
              <w:t>3</w:t>
            </w:r>
            <w:r>
              <w:rPr>
                <w:rFonts w:hint="eastAsia"/>
                <w:bCs/>
                <w:color w:val="auto"/>
              </w:rPr>
              <w:t>，</w:t>
            </w:r>
            <w:r>
              <w:rPr>
                <w:rFonts w:hint="eastAsia"/>
                <w:color w:val="auto"/>
                <w:szCs w:val="32"/>
              </w:rPr>
              <w:t>项目年工作日为300天，每年旱季时间</w:t>
            </w:r>
            <w:r>
              <w:rPr>
                <w:rFonts w:hint="eastAsia"/>
                <w:color w:val="auto"/>
                <w:szCs w:val="32"/>
                <w:lang w:eastAsia="zh-CN"/>
              </w:rPr>
              <w:t>约</w:t>
            </w:r>
            <w:r>
              <w:rPr>
                <w:rFonts w:hint="eastAsia"/>
                <w:color w:val="auto"/>
                <w:szCs w:val="32"/>
              </w:rPr>
              <w:t>为230天，雨季时间为70天，因此项目初期雨水量为</w:t>
            </w:r>
            <w:r>
              <w:rPr>
                <w:rFonts w:hint="eastAsia"/>
                <w:color w:val="auto"/>
                <w:szCs w:val="32"/>
                <w:lang w:val="en-US" w:eastAsia="zh-CN"/>
              </w:rPr>
              <w:t>24150</w:t>
            </w:r>
            <w:r>
              <w:rPr>
                <w:rFonts w:hint="eastAsia"/>
                <w:color w:val="auto"/>
                <w:szCs w:val="32"/>
              </w:rPr>
              <w:t>m</w:t>
            </w:r>
            <w:r>
              <w:rPr>
                <w:rFonts w:hint="eastAsia"/>
                <w:color w:val="auto"/>
                <w:szCs w:val="32"/>
                <w:vertAlign w:val="superscript"/>
              </w:rPr>
              <w:t>3</w:t>
            </w:r>
            <w:r>
              <w:rPr>
                <w:rFonts w:hint="eastAsia"/>
                <w:color w:val="auto"/>
                <w:szCs w:val="32"/>
              </w:rPr>
              <w:t>/a，</w:t>
            </w:r>
            <w:r>
              <w:rPr>
                <w:rFonts w:hint="eastAsia"/>
                <w:bCs/>
                <w:color w:val="auto"/>
              </w:rPr>
              <w:t>考虑1.2的安全系数，则初期雨水收集池容积设置应不小于</w:t>
            </w:r>
            <w:r>
              <w:rPr>
                <w:rFonts w:hint="eastAsia"/>
                <w:bCs/>
                <w:color w:val="auto"/>
                <w:lang w:val="en-US" w:eastAsia="zh-CN"/>
              </w:rPr>
              <w:t>414</w:t>
            </w:r>
            <w:r>
              <w:rPr>
                <w:rFonts w:hint="eastAsia"/>
                <w:bCs/>
                <w:color w:val="auto"/>
              </w:rPr>
              <w:t>m</w:t>
            </w:r>
            <w:r>
              <w:rPr>
                <w:rFonts w:hint="eastAsia"/>
                <w:bCs/>
                <w:color w:val="auto"/>
                <w:vertAlign w:val="superscript"/>
              </w:rPr>
              <w:t>3</w:t>
            </w:r>
            <w:r>
              <w:rPr>
                <w:rFonts w:hint="eastAsia"/>
                <w:bCs/>
                <w:color w:val="auto"/>
              </w:rPr>
              <w:t>。项目在厂房顶棚上设置收集管道，雨水收集后进入车间东南侧设置的1个容积</w:t>
            </w:r>
            <w:r>
              <w:rPr>
                <w:rFonts w:hint="eastAsia"/>
                <w:bCs/>
                <w:color w:val="auto"/>
                <w:lang w:val="en-US" w:eastAsia="zh-CN"/>
              </w:rPr>
              <w:t>200</w:t>
            </w:r>
            <w:r>
              <w:rPr>
                <w:rFonts w:hint="eastAsia"/>
                <w:bCs/>
                <w:color w:val="auto"/>
              </w:rPr>
              <w:t>m</w:t>
            </w:r>
            <w:r>
              <w:rPr>
                <w:rFonts w:hint="eastAsia"/>
                <w:bCs/>
                <w:color w:val="auto"/>
                <w:vertAlign w:val="superscript"/>
              </w:rPr>
              <w:t>3</w:t>
            </w:r>
            <w:r>
              <w:rPr>
                <w:rFonts w:hint="eastAsia"/>
                <w:bCs/>
                <w:color w:val="auto"/>
              </w:rPr>
              <w:t>的初期雨水收集池，</w:t>
            </w:r>
            <w:r>
              <w:rPr>
                <w:rFonts w:hint="eastAsia"/>
                <w:bCs/>
                <w:color w:val="auto"/>
                <w:lang w:eastAsia="zh-CN"/>
              </w:rPr>
              <w:t>多余雨水经过泵抽至项目东侧酒厂事故水池（</w:t>
            </w:r>
            <w:r>
              <w:rPr>
                <w:rFonts w:hint="eastAsia"/>
                <w:bCs/>
                <w:color w:val="auto"/>
                <w:lang w:val="en-US" w:eastAsia="zh-CN"/>
              </w:rPr>
              <w:t>7000m</w:t>
            </w:r>
            <w:r>
              <w:rPr>
                <w:rFonts w:hint="eastAsia"/>
                <w:bCs/>
                <w:color w:val="auto"/>
                <w:vertAlign w:val="superscript"/>
                <w:lang w:val="en-US" w:eastAsia="zh-CN"/>
              </w:rPr>
              <w:t>3</w:t>
            </w:r>
            <w:r>
              <w:rPr>
                <w:rFonts w:hint="eastAsia"/>
                <w:bCs/>
                <w:color w:val="auto"/>
                <w:lang w:eastAsia="zh-CN"/>
              </w:rPr>
              <w:t>）</w:t>
            </w:r>
            <w:r>
              <w:rPr>
                <w:rFonts w:hint="eastAsia"/>
                <w:bCs/>
                <w:color w:val="auto"/>
              </w:rPr>
              <w:t>雨水收集后进入初期雨水收集池，沉淀处理后回用于</w:t>
            </w:r>
            <w:r>
              <w:rPr>
                <w:rFonts w:hint="eastAsia"/>
                <w:bCs/>
                <w:color w:val="auto"/>
                <w:lang w:eastAsia="zh-CN"/>
              </w:rPr>
              <w:t>生产</w:t>
            </w:r>
            <w:r>
              <w:rPr>
                <w:rFonts w:hint="eastAsia"/>
                <w:bCs/>
                <w:color w:val="auto"/>
              </w:rPr>
              <w:t>。</w:t>
            </w:r>
          </w:p>
          <w:p w14:paraId="3EF64054">
            <w:pPr>
              <w:adjustRightInd w:val="0"/>
              <w:snapToGrid w:val="0"/>
              <w:ind w:firstLine="482"/>
              <w:jc w:val="center"/>
              <w:rPr>
                <w:b/>
                <w:bCs/>
                <w:color w:val="auto"/>
              </w:rPr>
            </w:pPr>
            <w:r>
              <w:rPr>
                <w:b/>
                <w:bCs/>
                <w:color w:val="auto"/>
              </w:rPr>
              <w:t>表2-</w:t>
            </w:r>
            <w:r>
              <w:rPr>
                <w:rFonts w:hint="eastAsia"/>
                <w:b/>
                <w:bCs/>
                <w:color w:val="auto"/>
                <w:lang w:val="en-US" w:eastAsia="zh-CN"/>
              </w:rPr>
              <w:t>10</w:t>
            </w:r>
            <w:r>
              <w:rPr>
                <w:b/>
                <w:bCs/>
                <w:color w:val="auto"/>
              </w:rPr>
              <w:t xml:space="preserve"> </w:t>
            </w:r>
            <w:r>
              <w:rPr>
                <w:rFonts w:hint="eastAsia"/>
                <w:b/>
                <w:bCs/>
                <w:color w:val="auto"/>
              </w:rPr>
              <w:t xml:space="preserve">  项目用水、排水情况一览表</w:t>
            </w:r>
          </w:p>
          <w:tbl>
            <w:tblPr>
              <w:tblStyle w:val="28"/>
              <w:tblW w:w="499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7"/>
              <w:gridCol w:w="1576"/>
              <w:gridCol w:w="1056"/>
              <w:gridCol w:w="1044"/>
              <w:gridCol w:w="1056"/>
              <w:gridCol w:w="1044"/>
              <w:gridCol w:w="1629"/>
            </w:tblGrid>
            <w:tr w14:paraId="1DDAC9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64" w:type="pct"/>
                  <w:vAlign w:val="center"/>
                </w:tcPr>
                <w:p w14:paraId="57DBE513">
                  <w:pPr>
                    <w:pStyle w:val="34"/>
                    <w:adjustRightInd w:val="0"/>
                    <w:snapToGrid w:val="0"/>
                    <w:spacing w:line="240" w:lineRule="auto"/>
                    <w:ind w:firstLine="0" w:firstLineChars="0"/>
                    <w:jc w:val="center"/>
                    <w:rPr>
                      <w:b/>
                      <w:bCs/>
                      <w:color w:val="auto"/>
                      <w:sz w:val="21"/>
                      <w:szCs w:val="21"/>
                    </w:rPr>
                  </w:pPr>
                  <w:r>
                    <w:rPr>
                      <w:b/>
                      <w:bCs/>
                      <w:color w:val="auto"/>
                      <w:sz w:val="21"/>
                      <w:szCs w:val="21"/>
                    </w:rPr>
                    <w:t>序号</w:t>
                  </w:r>
                </w:p>
              </w:tc>
              <w:tc>
                <w:tcPr>
                  <w:tcW w:w="1038" w:type="pct"/>
                  <w:vAlign w:val="center"/>
                </w:tcPr>
                <w:p w14:paraId="1CB363AB">
                  <w:pPr>
                    <w:pStyle w:val="34"/>
                    <w:adjustRightInd w:val="0"/>
                    <w:snapToGrid w:val="0"/>
                    <w:spacing w:line="240" w:lineRule="auto"/>
                    <w:ind w:firstLine="0" w:firstLineChars="0"/>
                    <w:jc w:val="center"/>
                    <w:rPr>
                      <w:b/>
                      <w:bCs/>
                      <w:color w:val="auto"/>
                      <w:sz w:val="21"/>
                      <w:szCs w:val="21"/>
                    </w:rPr>
                  </w:pPr>
                  <w:r>
                    <w:rPr>
                      <w:b/>
                      <w:bCs/>
                      <w:color w:val="auto"/>
                      <w:sz w:val="21"/>
                      <w:szCs w:val="21"/>
                    </w:rPr>
                    <w:t>用水</w:t>
                  </w:r>
                  <w:r>
                    <w:rPr>
                      <w:rFonts w:hint="eastAsia"/>
                      <w:b/>
                      <w:bCs/>
                      <w:color w:val="auto"/>
                      <w:sz w:val="21"/>
                      <w:szCs w:val="21"/>
                    </w:rPr>
                    <w:t>/废水产生环节</w:t>
                  </w:r>
                </w:p>
              </w:tc>
              <w:tc>
                <w:tcPr>
                  <w:tcW w:w="661" w:type="pct"/>
                  <w:vAlign w:val="center"/>
                </w:tcPr>
                <w:p w14:paraId="3D57C71F">
                  <w:pPr>
                    <w:pStyle w:val="24"/>
                    <w:adjustRightInd w:val="0"/>
                    <w:snapToGrid w:val="0"/>
                    <w:spacing w:line="240" w:lineRule="auto"/>
                    <w:ind w:firstLine="0" w:firstLineChars="0"/>
                    <w:jc w:val="center"/>
                    <w:rPr>
                      <w:b/>
                      <w:bCs/>
                      <w:color w:val="auto"/>
                      <w:sz w:val="21"/>
                      <w:szCs w:val="21"/>
                    </w:rPr>
                  </w:pPr>
                  <w:r>
                    <w:rPr>
                      <w:b/>
                      <w:bCs/>
                      <w:color w:val="auto"/>
                      <w:sz w:val="21"/>
                      <w:szCs w:val="21"/>
                      <w:lang w:bidi="ar"/>
                    </w:rPr>
                    <w:t>用水量（</w:t>
                  </w:r>
                  <w:r>
                    <w:rPr>
                      <w:b/>
                      <w:bCs/>
                      <w:color w:val="auto"/>
                      <w:sz w:val="21"/>
                      <w:szCs w:val="21"/>
                    </w:rPr>
                    <w:t>m</w:t>
                  </w:r>
                  <w:r>
                    <w:rPr>
                      <w:b/>
                      <w:bCs/>
                      <w:color w:val="auto"/>
                      <w:sz w:val="21"/>
                      <w:szCs w:val="21"/>
                      <w:vertAlign w:val="superscript"/>
                    </w:rPr>
                    <w:t>3</w:t>
                  </w:r>
                  <w:r>
                    <w:rPr>
                      <w:b/>
                      <w:bCs/>
                      <w:color w:val="auto"/>
                      <w:sz w:val="21"/>
                      <w:szCs w:val="21"/>
                    </w:rPr>
                    <w:t>/d</w:t>
                  </w:r>
                  <w:r>
                    <w:rPr>
                      <w:b/>
                      <w:bCs/>
                      <w:color w:val="auto"/>
                      <w:sz w:val="21"/>
                      <w:szCs w:val="21"/>
                      <w:lang w:bidi="ar"/>
                    </w:rPr>
                    <w:t>）</w:t>
                  </w:r>
                </w:p>
              </w:tc>
              <w:tc>
                <w:tcPr>
                  <w:tcW w:w="663" w:type="pct"/>
                  <w:vAlign w:val="center"/>
                </w:tcPr>
                <w:p w14:paraId="47A40BDF">
                  <w:pPr>
                    <w:pStyle w:val="24"/>
                    <w:adjustRightInd w:val="0"/>
                    <w:snapToGrid w:val="0"/>
                    <w:spacing w:line="240" w:lineRule="auto"/>
                    <w:ind w:firstLine="0" w:firstLineChars="0"/>
                    <w:jc w:val="center"/>
                    <w:rPr>
                      <w:b/>
                      <w:bCs/>
                      <w:color w:val="auto"/>
                      <w:sz w:val="21"/>
                      <w:szCs w:val="21"/>
                    </w:rPr>
                  </w:pPr>
                  <w:r>
                    <w:rPr>
                      <w:b/>
                      <w:bCs/>
                      <w:color w:val="auto"/>
                      <w:sz w:val="21"/>
                      <w:szCs w:val="21"/>
                      <w:lang w:bidi="ar"/>
                    </w:rPr>
                    <w:t>用水量（</w:t>
                  </w:r>
                  <w:r>
                    <w:rPr>
                      <w:b/>
                      <w:bCs/>
                      <w:color w:val="auto"/>
                      <w:sz w:val="21"/>
                      <w:szCs w:val="21"/>
                    </w:rPr>
                    <w:t>m</w:t>
                  </w:r>
                  <w:r>
                    <w:rPr>
                      <w:b/>
                      <w:bCs/>
                      <w:color w:val="auto"/>
                      <w:sz w:val="21"/>
                      <w:szCs w:val="21"/>
                      <w:vertAlign w:val="superscript"/>
                    </w:rPr>
                    <w:t>3</w:t>
                  </w:r>
                  <w:r>
                    <w:rPr>
                      <w:b/>
                      <w:bCs/>
                      <w:color w:val="auto"/>
                      <w:sz w:val="21"/>
                      <w:szCs w:val="21"/>
                    </w:rPr>
                    <w:t>/a</w:t>
                  </w:r>
                  <w:r>
                    <w:rPr>
                      <w:b/>
                      <w:bCs/>
                      <w:color w:val="auto"/>
                      <w:sz w:val="21"/>
                      <w:szCs w:val="21"/>
                      <w:lang w:bidi="ar"/>
                    </w:rPr>
                    <w:t>）</w:t>
                  </w:r>
                </w:p>
              </w:tc>
              <w:tc>
                <w:tcPr>
                  <w:tcW w:w="654" w:type="pct"/>
                  <w:vAlign w:val="center"/>
                </w:tcPr>
                <w:p w14:paraId="184D189C">
                  <w:pPr>
                    <w:pStyle w:val="24"/>
                    <w:adjustRightInd w:val="0"/>
                    <w:snapToGrid w:val="0"/>
                    <w:spacing w:line="240" w:lineRule="auto"/>
                    <w:ind w:firstLine="0" w:firstLineChars="0"/>
                    <w:jc w:val="center"/>
                    <w:rPr>
                      <w:b/>
                      <w:bCs/>
                      <w:color w:val="auto"/>
                      <w:sz w:val="21"/>
                      <w:szCs w:val="21"/>
                      <w:lang w:bidi="ar"/>
                    </w:rPr>
                  </w:pPr>
                  <w:r>
                    <w:rPr>
                      <w:rFonts w:hint="eastAsia"/>
                      <w:b/>
                      <w:bCs/>
                      <w:color w:val="auto"/>
                      <w:sz w:val="21"/>
                      <w:szCs w:val="21"/>
                      <w:lang w:bidi="ar"/>
                    </w:rPr>
                    <w:t>废水产生量（</w:t>
                  </w:r>
                  <w:r>
                    <w:rPr>
                      <w:rFonts w:hint="eastAsia"/>
                      <w:b/>
                      <w:bCs/>
                      <w:color w:val="auto"/>
                      <w:sz w:val="21"/>
                      <w:szCs w:val="21"/>
                    </w:rPr>
                    <w:t>m</w:t>
                  </w:r>
                  <w:r>
                    <w:rPr>
                      <w:rFonts w:hint="eastAsia"/>
                      <w:b/>
                      <w:bCs/>
                      <w:color w:val="auto"/>
                      <w:sz w:val="21"/>
                      <w:szCs w:val="21"/>
                      <w:vertAlign w:val="superscript"/>
                    </w:rPr>
                    <w:t>3</w:t>
                  </w:r>
                  <w:r>
                    <w:rPr>
                      <w:rFonts w:hint="eastAsia"/>
                      <w:b/>
                      <w:bCs/>
                      <w:color w:val="auto"/>
                      <w:sz w:val="21"/>
                      <w:szCs w:val="21"/>
                    </w:rPr>
                    <w:t>/d</w:t>
                  </w:r>
                  <w:r>
                    <w:rPr>
                      <w:rFonts w:hint="eastAsia"/>
                      <w:b/>
                      <w:bCs/>
                      <w:color w:val="auto"/>
                      <w:sz w:val="21"/>
                      <w:szCs w:val="21"/>
                      <w:lang w:bidi="ar"/>
                    </w:rPr>
                    <w:t>）</w:t>
                  </w:r>
                </w:p>
              </w:tc>
              <w:tc>
                <w:tcPr>
                  <w:tcW w:w="645" w:type="pct"/>
                  <w:vAlign w:val="center"/>
                </w:tcPr>
                <w:p w14:paraId="7375EA49">
                  <w:pPr>
                    <w:pStyle w:val="24"/>
                    <w:adjustRightInd w:val="0"/>
                    <w:snapToGrid w:val="0"/>
                    <w:spacing w:line="240" w:lineRule="auto"/>
                    <w:ind w:firstLine="0" w:firstLineChars="0"/>
                    <w:jc w:val="center"/>
                    <w:rPr>
                      <w:b/>
                      <w:bCs/>
                      <w:color w:val="auto"/>
                      <w:sz w:val="21"/>
                      <w:szCs w:val="21"/>
                      <w:lang w:bidi="ar"/>
                    </w:rPr>
                  </w:pPr>
                  <w:r>
                    <w:rPr>
                      <w:rFonts w:hint="eastAsia"/>
                      <w:b/>
                      <w:bCs/>
                      <w:color w:val="auto"/>
                      <w:sz w:val="21"/>
                      <w:szCs w:val="21"/>
                      <w:lang w:bidi="ar"/>
                    </w:rPr>
                    <w:t>废水产生量</w:t>
                  </w:r>
                  <w:r>
                    <w:rPr>
                      <w:b/>
                      <w:bCs/>
                      <w:color w:val="auto"/>
                      <w:sz w:val="21"/>
                      <w:szCs w:val="21"/>
                      <w:lang w:bidi="ar"/>
                    </w:rPr>
                    <w:t>（</w:t>
                  </w:r>
                  <w:r>
                    <w:rPr>
                      <w:b/>
                      <w:bCs/>
                      <w:color w:val="auto"/>
                      <w:sz w:val="21"/>
                      <w:szCs w:val="21"/>
                    </w:rPr>
                    <w:t>m</w:t>
                  </w:r>
                  <w:r>
                    <w:rPr>
                      <w:b/>
                      <w:bCs/>
                      <w:color w:val="auto"/>
                      <w:sz w:val="21"/>
                      <w:szCs w:val="21"/>
                      <w:vertAlign w:val="superscript"/>
                    </w:rPr>
                    <w:t>3</w:t>
                  </w:r>
                  <w:r>
                    <w:rPr>
                      <w:b/>
                      <w:bCs/>
                      <w:color w:val="auto"/>
                      <w:sz w:val="21"/>
                      <w:szCs w:val="21"/>
                    </w:rPr>
                    <w:t>/a</w:t>
                  </w:r>
                  <w:r>
                    <w:rPr>
                      <w:b/>
                      <w:bCs/>
                      <w:color w:val="auto"/>
                      <w:sz w:val="21"/>
                      <w:szCs w:val="21"/>
                      <w:lang w:bidi="ar"/>
                    </w:rPr>
                    <w:t>）</w:t>
                  </w:r>
                </w:p>
              </w:tc>
              <w:tc>
                <w:tcPr>
                  <w:tcW w:w="1072" w:type="pct"/>
                  <w:vAlign w:val="center"/>
                </w:tcPr>
                <w:p w14:paraId="7EC26A8A">
                  <w:pPr>
                    <w:pStyle w:val="24"/>
                    <w:adjustRightInd w:val="0"/>
                    <w:snapToGrid w:val="0"/>
                    <w:spacing w:line="240" w:lineRule="auto"/>
                    <w:ind w:firstLine="0" w:firstLineChars="0"/>
                    <w:jc w:val="center"/>
                    <w:rPr>
                      <w:b/>
                      <w:bCs/>
                      <w:color w:val="auto"/>
                      <w:sz w:val="21"/>
                      <w:szCs w:val="21"/>
                      <w:lang w:bidi="ar"/>
                    </w:rPr>
                  </w:pPr>
                  <w:r>
                    <w:rPr>
                      <w:rFonts w:hint="eastAsia"/>
                      <w:b/>
                      <w:bCs/>
                      <w:color w:val="auto"/>
                      <w:sz w:val="21"/>
                      <w:szCs w:val="21"/>
                      <w:lang w:bidi="ar"/>
                    </w:rPr>
                    <w:t>排放去向</w:t>
                  </w:r>
                </w:p>
              </w:tc>
            </w:tr>
            <w:tr w14:paraId="1AD686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64" w:type="pct"/>
                  <w:vAlign w:val="center"/>
                </w:tcPr>
                <w:p w14:paraId="0027D191">
                  <w:pPr>
                    <w:pStyle w:val="34"/>
                    <w:adjustRightInd w:val="0"/>
                    <w:snapToGrid w:val="0"/>
                    <w:spacing w:line="240" w:lineRule="auto"/>
                    <w:ind w:firstLine="0" w:firstLineChars="0"/>
                    <w:jc w:val="center"/>
                    <w:rPr>
                      <w:color w:val="auto"/>
                      <w:sz w:val="21"/>
                      <w:szCs w:val="21"/>
                    </w:rPr>
                  </w:pPr>
                  <w:r>
                    <w:rPr>
                      <w:rFonts w:hint="eastAsia"/>
                      <w:color w:val="auto"/>
                      <w:sz w:val="21"/>
                      <w:szCs w:val="21"/>
                    </w:rPr>
                    <w:t>1</w:t>
                  </w:r>
                </w:p>
              </w:tc>
              <w:tc>
                <w:tcPr>
                  <w:tcW w:w="1038" w:type="pct"/>
                  <w:vAlign w:val="center"/>
                </w:tcPr>
                <w:p w14:paraId="75A9AA53">
                  <w:pPr>
                    <w:pStyle w:val="35"/>
                    <w:rPr>
                      <w:rFonts w:hint="eastAsia" w:asciiTheme="majorEastAsia" w:hAnsiTheme="majorEastAsia" w:eastAsiaTheme="majorEastAsia" w:cstheme="majorEastAsia"/>
                      <w:color w:val="auto"/>
                      <w:lang w:val="en-US" w:eastAsia="zh-CN"/>
                    </w:rPr>
                  </w:pPr>
                  <w:r>
                    <w:rPr>
                      <w:rFonts w:hint="eastAsia" w:asciiTheme="majorEastAsia" w:hAnsiTheme="majorEastAsia" w:eastAsiaTheme="majorEastAsia" w:cstheme="majorEastAsia"/>
                      <w:color w:val="auto"/>
                      <w:lang w:val="en-US" w:eastAsia="zh-CN"/>
                    </w:rPr>
                    <w:t>浮选用排水</w:t>
                  </w:r>
                </w:p>
              </w:tc>
              <w:tc>
                <w:tcPr>
                  <w:tcW w:w="661" w:type="pct"/>
                  <w:vAlign w:val="center"/>
                </w:tcPr>
                <w:p w14:paraId="41290BB0">
                  <w:pPr>
                    <w:pStyle w:val="35"/>
                    <w:rPr>
                      <w:rFonts w:hint="default" w:asciiTheme="majorEastAsia" w:hAnsiTheme="majorEastAsia" w:eastAsiaTheme="majorEastAsia" w:cstheme="majorEastAsia"/>
                      <w:color w:val="auto"/>
                      <w:lang w:val="en-US" w:eastAsia="zh-CN"/>
                    </w:rPr>
                  </w:pPr>
                  <w:r>
                    <w:rPr>
                      <w:rFonts w:hint="eastAsia" w:asciiTheme="majorEastAsia" w:hAnsiTheme="majorEastAsia" w:eastAsiaTheme="majorEastAsia" w:cstheme="majorEastAsia"/>
                      <w:color w:val="auto"/>
                      <w:lang w:val="en-US" w:eastAsia="zh-CN"/>
                    </w:rPr>
                    <w:t>80（72方为回用水，8为补充水）</w:t>
                  </w:r>
                </w:p>
              </w:tc>
              <w:tc>
                <w:tcPr>
                  <w:tcW w:w="663" w:type="pct"/>
                  <w:vAlign w:val="center"/>
                </w:tcPr>
                <w:p w14:paraId="7D097CAE">
                  <w:pPr>
                    <w:pStyle w:val="35"/>
                    <w:rPr>
                      <w:rFonts w:hint="default"/>
                      <w:color w:val="auto"/>
                      <w:lang w:val="en-US" w:eastAsia="zh-CN"/>
                    </w:rPr>
                  </w:pPr>
                  <w:r>
                    <w:rPr>
                      <w:rFonts w:hint="eastAsia" w:asciiTheme="majorEastAsia" w:hAnsiTheme="majorEastAsia" w:eastAsiaTheme="majorEastAsia" w:cstheme="majorEastAsia"/>
                      <w:color w:val="auto"/>
                      <w:lang w:val="en-US" w:eastAsia="zh-CN"/>
                    </w:rPr>
                    <w:t>24000（21600方为回用水，2400为补充水）</w:t>
                  </w:r>
                </w:p>
              </w:tc>
              <w:tc>
                <w:tcPr>
                  <w:tcW w:w="654" w:type="pct"/>
                  <w:vAlign w:val="center"/>
                </w:tcPr>
                <w:p w14:paraId="29AD2C36">
                  <w:pPr>
                    <w:pStyle w:val="35"/>
                    <w:rPr>
                      <w:rFonts w:hint="default" w:asciiTheme="majorEastAsia" w:hAnsiTheme="majorEastAsia" w:eastAsiaTheme="majorEastAsia" w:cstheme="majorEastAsia"/>
                      <w:color w:val="auto"/>
                      <w:lang w:val="en-US" w:eastAsia="zh-CN"/>
                    </w:rPr>
                  </w:pPr>
                  <w:r>
                    <w:rPr>
                      <w:rFonts w:hint="eastAsia" w:asciiTheme="majorEastAsia" w:hAnsiTheme="majorEastAsia" w:eastAsiaTheme="majorEastAsia" w:cstheme="majorEastAsia"/>
                      <w:color w:val="auto"/>
                      <w:lang w:val="en-US" w:eastAsia="zh-CN"/>
                    </w:rPr>
                    <w:t>72</w:t>
                  </w:r>
                </w:p>
              </w:tc>
              <w:tc>
                <w:tcPr>
                  <w:tcW w:w="645" w:type="pct"/>
                  <w:vAlign w:val="center"/>
                </w:tcPr>
                <w:p w14:paraId="52136A5B">
                  <w:pPr>
                    <w:pStyle w:val="35"/>
                    <w:rPr>
                      <w:rFonts w:hint="default" w:asciiTheme="majorEastAsia" w:hAnsiTheme="majorEastAsia" w:eastAsiaTheme="majorEastAsia" w:cstheme="majorEastAsia"/>
                      <w:color w:val="auto"/>
                      <w:lang w:val="en-US" w:eastAsia="zh-CN"/>
                    </w:rPr>
                  </w:pPr>
                  <w:r>
                    <w:rPr>
                      <w:rFonts w:hint="eastAsia" w:asciiTheme="majorEastAsia" w:hAnsiTheme="majorEastAsia" w:eastAsiaTheme="majorEastAsia" w:cstheme="majorEastAsia"/>
                      <w:color w:val="auto"/>
                      <w:lang w:val="en-US" w:eastAsia="zh-CN"/>
                    </w:rPr>
                    <w:t>21600</w:t>
                  </w:r>
                </w:p>
              </w:tc>
              <w:tc>
                <w:tcPr>
                  <w:tcW w:w="1072" w:type="pct"/>
                  <w:vMerge w:val="restart"/>
                  <w:vAlign w:val="center"/>
                </w:tcPr>
                <w:p w14:paraId="77EB4338">
                  <w:pPr>
                    <w:pStyle w:val="35"/>
                    <w:rPr>
                      <w:rFonts w:hint="eastAsia" w:asciiTheme="majorEastAsia" w:hAnsiTheme="majorEastAsia" w:eastAsiaTheme="majorEastAsia" w:cstheme="majorEastAsia"/>
                      <w:color w:val="auto"/>
                      <w:lang w:eastAsia="zh-CN"/>
                    </w:rPr>
                  </w:pPr>
                  <w:r>
                    <w:rPr>
                      <w:rFonts w:hint="eastAsia" w:asciiTheme="majorEastAsia" w:hAnsiTheme="majorEastAsia" w:eastAsiaTheme="majorEastAsia" w:cstheme="majorEastAsia"/>
                      <w:color w:val="auto"/>
                      <w:lang w:eastAsia="zh-CN"/>
                    </w:rPr>
                    <w:t>循环池沉淀后回用</w:t>
                  </w:r>
                </w:p>
              </w:tc>
            </w:tr>
            <w:tr w14:paraId="6E1FF4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64" w:type="pct"/>
                  <w:vAlign w:val="center"/>
                </w:tcPr>
                <w:p w14:paraId="711A2B1A">
                  <w:pPr>
                    <w:pStyle w:val="34"/>
                    <w:adjustRightInd w:val="0"/>
                    <w:snapToGrid w:val="0"/>
                    <w:spacing w:line="240" w:lineRule="auto"/>
                    <w:ind w:firstLine="0" w:firstLineChars="0"/>
                    <w:jc w:val="center"/>
                    <w:rPr>
                      <w:color w:val="auto"/>
                      <w:sz w:val="21"/>
                      <w:szCs w:val="21"/>
                    </w:rPr>
                  </w:pPr>
                  <w:r>
                    <w:rPr>
                      <w:rFonts w:hint="eastAsia"/>
                      <w:color w:val="auto"/>
                      <w:sz w:val="21"/>
                      <w:szCs w:val="21"/>
                    </w:rPr>
                    <w:t>2</w:t>
                  </w:r>
                </w:p>
              </w:tc>
              <w:tc>
                <w:tcPr>
                  <w:tcW w:w="1038" w:type="pct"/>
                  <w:shd w:val="clear" w:color="auto" w:fill="auto"/>
                  <w:vAlign w:val="center"/>
                </w:tcPr>
                <w:p w14:paraId="0A760AD7">
                  <w:pPr>
                    <w:pStyle w:val="35"/>
                    <w:ind w:firstLine="0" w:firstLineChars="0"/>
                    <w:rPr>
                      <w:rFonts w:hint="eastAsia" w:asciiTheme="majorEastAsia" w:hAnsiTheme="majorEastAsia" w:eastAsiaTheme="majorEastAsia" w:cstheme="majorEastAsia"/>
                      <w:b w:val="0"/>
                      <w:color w:val="auto"/>
                      <w:kern w:val="2"/>
                      <w:sz w:val="21"/>
                      <w:szCs w:val="21"/>
                      <w:lang w:val="en-US" w:eastAsia="zh-CN" w:bidi="ar-SA"/>
                    </w:rPr>
                  </w:pPr>
                  <w:r>
                    <w:rPr>
                      <w:rFonts w:hint="eastAsia" w:asciiTheme="majorEastAsia" w:hAnsiTheme="majorEastAsia" w:eastAsiaTheme="majorEastAsia" w:cstheme="majorEastAsia"/>
                      <w:color w:val="auto"/>
                      <w:lang w:val="en-US" w:eastAsia="zh-CN"/>
                    </w:rPr>
                    <w:t>养护用排水</w:t>
                  </w:r>
                </w:p>
              </w:tc>
              <w:tc>
                <w:tcPr>
                  <w:tcW w:w="661" w:type="pct"/>
                  <w:shd w:val="clear" w:color="auto" w:fill="auto"/>
                  <w:vAlign w:val="center"/>
                </w:tcPr>
                <w:p w14:paraId="20F9A950">
                  <w:pPr>
                    <w:pStyle w:val="35"/>
                    <w:ind w:firstLine="0" w:firstLineChars="0"/>
                    <w:rPr>
                      <w:rFonts w:hint="eastAsia" w:asciiTheme="majorEastAsia" w:hAnsiTheme="majorEastAsia" w:eastAsiaTheme="majorEastAsia" w:cstheme="majorEastAsia"/>
                      <w:b w:val="0"/>
                      <w:color w:val="auto"/>
                      <w:kern w:val="2"/>
                      <w:sz w:val="21"/>
                      <w:szCs w:val="21"/>
                      <w:lang w:val="en-US" w:eastAsia="zh-CN" w:bidi="ar-SA"/>
                    </w:rPr>
                  </w:pPr>
                  <w:r>
                    <w:rPr>
                      <w:rFonts w:hint="eastAsia" w:asciiTheme="majorEastAsia" w:hAnsiTheme="majorEastAsia" w:eastAsiaTheme="majorEastAsia" w:cstheme="majorEastAsia"/>
                      <w:color w:val="auto"/>
                      <w:lang w:val="en-US" w:eastAsia="zh-CN"/>
                    </w:rPr>
                    <w:t>20</w:t>
                  </w:r>
                </w:p>
              </w:tc>
              <w:tc>
                <w:tcPr>
                  <w:tcW w:w="663" w:type="pct"/>
                  <w:shd w:val="clear" w:color="auto" w:fill="auto"/>
                  <w:vAlign w:val="center"/>
                </w:tcPr>
                <w:p w14:paraId="0227D556">
                  <w:pPr>
                    <w:pStyle w:val="35"/>
                    <w:ind w:firstLine="0" w:firstLineChars="0"/>
                    <w:rPr>
                      <w:rFonts w:hint="eastAsia" w:asciiTheme="majorEastAsia" w:hAnsiTheme="majorEastAsia" w:eastAsiaTheme="majorEastAsia" w:cstheme="majorEastAsia"/>
                      <w:b w:val="0"/>
                      <w:color w:val="auto"/>
                      <w:kern w:val="2"/>
                      <w:sz w:val="21"/>
                      <w:szCs w:val="21"/>
                      <w:lang w:val="en-US" w:eastAsia="zh-CN" w:bidi="ar-SA"/>
                    </w:rPr>
                  </w:pPr>
                  <w:r>
                    <w:rPr>
                      <w:rFonts w:hint="eastAsia" w:asciiTheme="majorEastAsia" w:hAnsiTheme="majorEastAsia" w:eastAsiaTheme="majorEastAsia" w:cstheme="majorEastAsia"/>
                      <w:color w:val="auto"/>
                      <w:lang w:val="en-US" w:eastAsia="zh-CN"/>
                    </w:rPr>
                    <w:t>6000</w:t>
                  </w:r>
                </w:p>
              </w:tc>
              <w:tc>
                <w:tcPr>
                  <w:tcW w:w="654" w:type="pct"/>
                  <w:shd w:val="clear" w:color="auto" w:fill="auto"/>
                  <w:vAlign w:val="center"/>
                </w:tcPr>
                <w:p w14:paraId="3568702F">
                  <w:pPr>
                    <w:pStyle w:val="35"/>
                    <w:ind w:firstLine="0" w:firstLineChars="0"/>
                    <w:rPr>
                      <w:rFonts w:hint="eastAsia" w:asciiTheme="majorEastAsia" w:hAnsiTheme="majorEastAsia" w:eastAsiaTheme="majorEastAsia" w:cstheme="majorEastAsia"/>
                      <w:b w:val="0"/>
                      <w:color w:val="auto"/>
                      <w:kern w:val="2"/>
                      <w:sz w:val="21"/>
                      <w:szCs w:val="21"/>
                      <w:lang w:val="en-US" w:eastAsia="zh-CN" w:bidi="ar-SA"/>
                    </w:rPr>
                  </w:pPr>
                  <w:r>
                    <w:rPr>
                      <w:rFonts w:hint="eastAsia" w:asciiTheme="majorEastAsia" w:hAnsiTheme="majorEastAsia" w:eastAsiaTheme="majorEastAsia" w:cstheme="majorEastAsia"/>
                      <w:color w:val="auto"/>
                      <w:lang w:val="en-US" w:eastAsia="zh-CN"/>
                    </w:rPr>
                    <w:t>4</w:t>
                  </w:r>
                </w:p>
              </w:tc>
              <w:tc>
                <w:tcPr>
                  <w:tcW w:w="645" w:type="pct"/>
                  <w:shd w:val="clear" w:color="auto" w:fill="auto"/>
                  <w:vAlign w:val="center"/>
                </w:tcPr>
                <w:p w14:paraId="59054AFB">
                  <w:pPr>
                    <w:pStyle w:val="35"/>
                    <w:ind w:firstLine="0" w:firstLineChars="0"/>
                    <w:rPr>
                      <w:rFonts w:hint="eastAsia" w:asciiTheme="majorEastAsia" w:hAnsiTheme="majorEastAsia" w:eastAsiaTheme="majorEastAsia" w:cstheme="majorEastAsia"/>
                      <w:b w:val="0"/>
                      <w:color w:val="auto"/>
                      <w:kern w:val="2"/>
                      <w:sz w:val="21"/>
                      <w:szCs w:val="21"/>
                      <w:lang w:val="en-US" w:eastAsia="zh-CN" w:bidi="ar-SA"/>
                    </w:rPr>
                  </w:pPr>
                  <w:r>
                    <w:rPr>
                      <w:rFonts w:hint="eastAsia" w:asciiTheme="majorEastAsia" w:hAnsiTheme="majorEastAsia" w:eastAsiaTheme="majorEastAsia" w:cstheme="majorEastAsia"/>
                      <w:color w:val="auto"/>
                      <w:lang w:val="en-US" w:eastAsia="zh-CN"/>
                    </w:rPr>
                    <w:t>1200</w:t>
                  </w:r>
                </w:p>
              </w:tc>
              <w:tc>
                <w:tcPr>
                  <w:tcW w:w="1072" w:type="pct"/>
                  <w:vMerge w:val="continue"/>
                  <w:shd w:val="clear" w:color="auto" w:fill="auto"/>
                  <w:vAlign w:val="center"/>
                </w:tcPr>
                <w:p w14:paraId="1C70CD26">
                  <w:pPr>
                    <w:pStyle w:val="35"/>
                    <w:ind w:firstLine="0" w:firstLineChars="0"/>
                    <w:rPr>
                      <w:rFonts w:hint="eastAsia" w:asciiTheme="majorEastAsia" w:hAnsiTheme="majorEastAsia" w:eastAsiaTheme="majorEastAsia" w:cstheme="majorEastAsia"/>
                      <w:b w:val="0"/>
                      <w:color w:val="auto"/>
                      <w:kern w:val="2"/>
                      <w:sz w:val="21"/>
                      <w:szCs w:val="21"/>
                      <w:lang w:val="en-US" w:eastAsia="zh-CN" w:bidi="ar-SA"/>
                    </w:rPr>
                  </w:pPr>
                </w:p>
              </w:tc>
            </w:tr>
            <w:tr w14:paraId="12FB31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64" w:type="pct"/>
                  <w:vAlign w:val="center"/>
                </w:tcPr>
                <w:p w14:paraId="1D9E601C">
                  <w:pPr>
                    <w:pStyle w:val="34"/>
                    <w:adjustRightInd w:val="0"/>
                    <w:snapToGrid w:val="0"/>
                    <w:spacing w:line="240" w:lineRule="auto"/>
                    <w:ind w:firstLine="0" w:firstLineChars="0"/>
                    <w:jc w:val="center"/>
                    <w:rPr>
                      <w:rFonts w:hint="eastAsia" w:eastAsia="宋体"/>
                      <w:color w:val="auto"/>
                      <w:sz w:val="21"/>
                      <w:szCs w:val="21"/>
                      <w:lang w:val="en-US" w:eastAsia="zh-CN"/>
                    </w:rPr>
                  </w:pPr>
                  <w:r>
                    <w:rPr>
                      <w:rFonts w:hint="eastAsia"/>
                      <w:color w:val="auto"/>
                      <w:sz w:val="21"/>
                      <w:szCs w:val="21"/>
                      <w:lang w:val="en-US" w:eastAsia="zh-CN"/>
                    </w:rPr>
                    <w:t>3</w:t>
                  </w:r>
                </w:p>
              </w:tc>
              <w:tc>
                <w:tcPr>
                  <w:tcW w:w="1038" w:type="pct"/>
                  <w:shd w:val="clear" w:color="auto" w:fill="auto"/>
                  <w:vAlign w:val="center"/>
                </w:tcPr>
                <w:p w14:paraId="6836CB40">
                  <w:pPr>
                    <w:pStyle w:val="35"/>
                    <w:ind w:firstLine="0" w:firstLineChars="0"/>
                    <w:rPr>
                      <w:rFonts w:hint="eastAsia" w:asciiTheme="majorEastAsia" w:hAnsiTheme="majorEastAsia" w:eastAsiaTheme="majorEastAsia" w:cstheme="majorEastAsia"/>
                      <w:b w:val="0"/>
                      <w:color w:val="auto"/>
                      <w:kern w:val="2"/>
                      <w:sz w:val="21"/>
                      <w:szCs w:val="21"/>
                      <w:lang w:val="en-US" w:eastAsia="zh-CN" w:bidi="ar-SA"/>
                    </w:rPr>
                  </w:pPr>
                  <w:r>
                    <w:rPr>
                      <w:rFonts w:hint="eastAsia" w:asciiTheme="majorEastAsia" w:hAnsiTheme="majorEastAsia" w:eastAsiaTheme="majorEastAsia" w:cstheme="majorEastAsia"/>
                      <w:color w:val="auto"/>
                      <w:lang w:val="en-US" w:eastAsia="zh-CN"/>
                    </w:rPr>
                    <w:t>免烧制品和隔墙砌块用排水</w:t>
                  </w:r>
                </w:p>
              </w:tc>
              <w:tc>
                <w:tcPr>
                  <w:tcW w:w="661" w:type="pct"/>
                  <w:shd w:val="clear" w:color="auto" w:fill="auto"/>
                  <w:vAlign w:val="center"/>
                </w:tcPr>
                <w:p w14:paraId="115D92BC">
                  <w:pPr>
                    <w:pStyle w:val="35"/>
                    <w:ind w:firstLine="0" w:firstLineChars="0"/>
                    <w:rPr>
                      <w:rFonts w:hint="default" w:asciiTheme="majorEastAsia" w:hAnsiTheme="majorEastAsia" w:eastAsiaTheme="majorEastAsia" w:cstheme="majorEastAsia"/>
                      <w:b w:val="0"/>
                      <w:color w:val="auto"/>
                      <w:kern w:val="2"/>
                      <w:sz w:val="21"/>
                      <w:szCs w:val="21"/>
                      <w:lang w:val="en-US" w:eastAsia="zh-CN" w:bidi="ar-SA"/>
                    </w:rPr>
                  </w:pPr>
                  <w:r>
                    <w:rPr>
                      <w:rFonts w:hint="eastAsia" w:asciiTheme="majorEastAsia" w:hAnsiTheme="majorEastAsia" w:eastAsiaTheme="majorEastAsia" w:cstheme="majorEastAsia"/>
                      <w:color w:val="auto"/>
                      <w:lang w:val="en-US" w:eastAsia="zh-CN"/>
                    </w:rPr>
                    <w:t>105</w:t>
                  </w:r>
                </w:p>
              </w:tc>
              <w:tc>
                <w:tcPr>
                  <w:tcW w:w="663" w:type="pct"/>
                  <w:shd w:val="clear" w:color="auto" w:fill="auto"/>
                  <w:vAlign w:val="center"/>
                </w:tcPr>
                <w:p w14:paraId="67A83ECD">
                  <w:pPr>
                    <w:pStyle w:val="35"/>
                    <w:ind w:firstLine="0" w:firstLineChars="0"/>
                    <w:rPr>
                      <w:rFonts w:hint="default" w:asciiTheme="majorEastAsia" w:hAnsiTheme="majorEastAsia" w:eastAsiaTheme="majorEastAsia" w:cstheme="majorEastAsia"/>
                      <w:b w:val="0"/>
                      <w:color w:val="auto"/>
                      <w:kern w:val="2"/>
                      <w:sz w:val="21"/>
                      <w:szCs w:val="21"/>
                      <w:lang w:val="en-US" w:eastAsia="zh-CN" w:bidi="ar-SA"/>
                    </w:rPr>
                  </w:pPr>
                  <w:r>
                    <w:rPr>
                      <w:rFonts w:hint="eastAsia" w:asciiTheme="majorEastAsia" w:hAnsiTheme="majorEastAsia" w:eastAsiaTheme="majorEastAsia" w:cstheme="majorEastAsia"/>
                      <w:color w:val="auto"/>
                      <w:lang w:val="en-US" w:eastAsia="zh-CN"/>
                    </w:rPr>
                    <w:t>31500</w:t>
                  </w:r>
                </w:p>
              </w:tc>
              <w:tc>
                <w:tcPr>
                  <w:tcW w:w="654" w:type="pct"/>
                  <w:shd w:val="clear" w:color="auto" w:fill="auto"/>
                  <w:vAlign w:val="center"/>
                </w:tcPr>
                <w:p w14:paraId="6638612B">
                  <w:pPr>
                    <w:pStyle w:val="35"/>
                    <w:ind w:firstLine="0" w:firstLineChars="0"/>
                    <w:rPr>
                      <w:rFonts w:hint="default" w:asciiTheme="majorEastAsia" w:hAnsiTheme="majorEastAsia" w:eastAsiaTheme="majorEastAsia" w:cstheme="majorEastAsia"/>
                      <w:b w:val="0"/>
                      <w:color w:val="auto"/>
                      <w:kern w:val="2"/>
                      <w:sz w:val="21"/>
                      <w:szCs w:val="21"/>
                      <w:lang w:val="en-US" w:eastAsia="zh-CN" w:bidi="ar-SA"/>
                    </w:rPr>
                  </w:pPr>
                  <w:r>
                    <w:rPr>
                      <w:rFonts w:hint="eastAsia" w:asciiTheme="majorEastAsia" w:hAnsiTheme="majorEastAsia" w:eastAsiaTheme="majorEastAsia" w:cstheme="majorEastAsia"/>
                      <w:color w:val="auto"/>
                      <w:lang w:val="en-US" w:eastAsia="zh-CN"/>
                    </w:rPr>
                    <w:t>0</w:t>
                  </w:r>
                </w:p>
              </w:tc>
              <w:tc>
                <w:tcPr>
                  <w:tcW w:w="645" w:type="pct"/>
                  <w:shd w:val="clear" w:color="auto" w:fill="auto"/>
                  <w:vAlign w:val="center"/>
                </w:tcPr>
                <w:p w14:paraId="3D23B30B">
                  <w:pPr>
                    <w:pStyle w:val="35"/>
                    <w:ind w:firstLine="0" w:firstLineChars="0"/>
                    <w:rPr>
                      <w:rFonts w:hint="default" w:asciiTheme="majorEastAsia" w:hAnsiTheme="majorEastAsia" w:eastAsiaTheme="majorEastAsia" w:cstheme="majorEastAsia"/>
                      <w:b w:val="0"/>
                      <w:color w:val="auto"/>
                      <w:kern w:val="2"/>
                      <w:sz w:val="21"/>
                      <w:szCs w:val="21"/>
                      <w:lang w:val="en-US" w:eastAsia="zh-CN" w:bidi="ar-SA"/>
                    </w:rPr>
                  </w:pPr>
                  <w:r>
                    <w:rPr>
                      <w:rFonts w:hint="eastAsia" w:asciiTheme="majorEastAsia" w:hAnsiTheme="majorEastAsia" w:eastAsiaTheme="majorEastAsia" w:cstheme="majorEastAsia"/>
                      <w:color w:val="auto"/>
                      <w:lang w:val="en-US" w:eastAsia="zh-CN"/>
                    </w:rPr>
                    <w:t>0</w:t>
                  </w:r>
                </w:p>
              </w:tc>
              <w:tc>
                <w:tcPr>
                  <w:tcW w:w="1072" w:type="pct"/>
                  <w:shd w:val="clear" w:color="auto" w:fill="auto"/>
                  <w:vAlign w:val="center"/>
                </w:tcPr>
                <w:p w14:paraId="31D7D131">
                  <w:pPr>
                    <w:pStyle w:val="35"/>
                    <w:ind w:firstLine="0" w:firstLineChars="0"/>
                    <w:rPr>
                      <w:rFonts w:hint="default" w:asciiTheme="majorEastAsia" w:hAnsiTheme="majorEastAsia" w:eastAsiaTheme="majorEastAsia" w:cstheme="majorEastAsia"/>
                      <w:b w:val="0"/>
                      <w:color w:val="auto"/>
                      <w:kern w:val="2"/>
                      <w:sz w:val="21"/>
                      <w:szCs w:val="21"/>
                      <w:lang w:val="en-US" w:eastAsia="zh-CN" w:bidi="ar-SA"/>
                    </w:rPr>
                  </w:pPr>
                  <w:r>
                    <w:rPr>
                      <w:rFonts w:hint="eastAsia" w:asciiTheme="majorEastAsia" w:hAnsiTheme="majorEastAsia" w:eastAsiaTheme="majorEastAsia" w:cstheme="majorEastAsia"/>
                      <w:b w:val="0"/>
                      <w:color w:val="auto"/>
                      <w:kern w:val="2"/>
                      <w:sz w:val="21"/>
                      <w:szCs w:val="21"/>
                      <w:lang w:val="en-US" w:eastAsia="zh-CN" w:bidi="ar-SA"/>
                    </w:rPr>
                    <w:t>/</w:t>
                  </w:r>
                </w:p>
              </w:tc>
            </w:tr>
            <w:tr w14:paraId="28285E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64" w:type="pct"/>
                  <w:vAlign w:val="center"/>
                </w:tcPr>
                <w:p w14:paraId="73345CE0">
                  <w:pPr>
                    <w:pStyle w:val="34"/>
                    <w:adjustRightInd w:val="0"/>
                    <w:snapToGrid w:val="0"/>
                    <w:spacing w:line="240" w:lineRule="auto"/>
                    <w:ind w:firstLine="0" w:firstLineChars="0"/>
                    <w:jc w:val="center"/>
                    <w:rPr>
                      <w:color w:val="auto"/>
                      <w:sz w:val="21"/>
                      <w:szCs w:val="21"/>
                    </w:rPr>
                  </w:pPr>
                  <w:r>
                    <w:rPr>
                      <w:rFonts w:hint="eastAsia"/>
                      <w:color w:val="auto"/>
                      <w:sz w:val="21"/>
                      <w:szCs w:val="21"/>
                    </w:rPr>
                    <w:t>4</w:t>
                  </w:r>
                </w:p>
              </w:tc>
              <w:tc>
                <w:tcPr>
                  <w:tcW w:w="1038" w:type="pct"/>
                  <w:vAlign w:val="center"/>
                </w:tcPr>
                <w:p w14:paraId="6DBC5735">
                  <w:pPr>
                    <w:pStyle w:val="35"/>
                    <w:rPr>
                      <w:rFonts w:hint="eastAsia" w:asciiTheme="majorEastAsia" w:hAnsiTheme="majorEastAsia" w:eastAsiaTheme="majorEastAsia" w:cstheme="majorEastAsia"/>
                      <w:color w:val="auto"/>
                      <w:lang w:val="en-US" w:eastAsia="zh-CN"/>
                    </w:rPr>
                  </w:pPr>
                  <w:r>
                    <w:rPr>
                      <w:rFonts w:hint="eastAsia" w:asciiTheme="majorEastAsia" w:hAnsiTheme="majorEastAsia" w:eastAsiaTheme="majorEastAsia" w:cstheme="majorEastAsia"/>
                      <w:color w:val="auto"/>
                      <w:lang w:val="en-US" w:eastAsia="zh-CN"/>
                    </w:rPr>
                    <w:t>洗车</w:t>
                  </w:r>
                </w:p>
              </w:tc>
              <w:tc>
                <w:tcPr>
                  <w:tcW w:w="661" w:type="pct"/>
                  <w:vAlign w:val="center"/>
                </w:tcPr>
                <w:p w14:paraId="5F738158">
                  <w:pPr>
                    <w:pStyle w:val="35"/>
                    <w:rPr>
                      <w:rFonts w:hint="default" w:asciiTheme="majorEastAsia" w:hAnsiTheme="majorEastAsia" w:eastAsiaTheme="majorEastAsia" w:cstheme="majorEastAsia"/>
                      <w:color w:val="auto"/>
                      <w:lang w:val="en-US" w:eastAsia="zh-CN"/>
                    </w:rPr>
                  </w:pPr>
                  <w:r>
                    <w:rPr>
                      <w:rFonts w:hint="eastAsia" w:asciiTheme="majorEastAsia" w:hAnsiTheme="majorEastAsia" w:eastAsiaTheme="majorEastAsia" w:cstheme="majorEastAsia"/>
                      <w:color w:val="auto"/>
                      <w:lang w:val="en-US" w:eastAsia="zh-CN"/>
                    </w:rPr>
                    <w:t>3（2.4方为回用水，0.6为补充水）</w:t>
                  </w:r>
                </w:p>
              </w:tc>
              <w:tc>
                <w:tcPr>
                  <w:tcW w:w="663" w:type="pct"/>
                  <w:vAlign w:val="center"/>
                </w:tcPr>
                <w:p w14:paraId="3FE1279A">
                  <w:pPr>
                    <w:pStyle w:val="35"/>
                    <w:rPr>
                      <w:rFonts w:hint="default" w:asciiTheme="majorEastAsia" w:hAnsiTheme="majorEastAsia" w:eastAsiaTheme="majorEastAsia" w:cstheme="majorEastAsia"/>
                      <w:color w:val="auto"/>
                      <w:lang w:val="en-US" w:eastAsia="zh-CN"/>
                    </w:rPr>
                  </w:pPr>
                  <w:r>
                    <w:rPr>
                      <w:rFonts w:hint="eastAsia" w:asciiTheme="majorEastAsia" w:hAnsiTheme="majorEastAsia" w:eastAsiaTheme="majorEastAsia" w:cstheme="majorEastAsia"/>
                      <w:color w:val="auto"/>
                      <w:lang w:val="en-US" w:eastAsia="zh-CN"/>
                    </w:rPr>
                    <w:t>900（720方为回用水，180为补充水）</w:t>
                  </w:r>
                </w:p>
              </w:tc>
              <w:tc>
                <w:tcPr>
                  <w:tcW w:w="654" w:type="pct"/>
                  <w:vAlign w:val="center"/>
                </w:tcPr>
                <w:p w14:paraId="7AACE66F">
                  <w:pPr>
                    <w:pStyle w:val="35"/>
                    <w:rPr>
                      <w:rFonts w:hint="default" w:asciiTheme="majorEastAsia" w:hAnsiTheme="majorEastAsia" w:eastAsiaTheme="majorEastAsia" w:cstheme="majorEastAsia"/>
                      <w:color w:val="auto"/>
                      <w:lang w:val="en-US" w:eastAsia="zh-CN"/>
                    </w:rPr>
                  </w:pPr>
                  <w:r>
                    <w:rPr>
                      <w:rFonts w:hint="eastAsia" w:asciiTheme="majorEastAsia" w:hAnsiTheme="majorEastAsia" w:eastAsiaTheme="majorEastAsia" w:cstheme="majorEastAsia"/>
                      <w:color w:val="auto"/>
                      <w:lang w:val="en-US" w:eastAsia="zh-CN"/>
                    </w:rPr>
                    <w:t>2.4</w:t>
                  </w:r>
                </w:p>
              </w:tc>
              <w:tc>
                <w:tcPr>
                  <w:tcW w:w="645" w:type="pct"/>
                  <w:vAlign w:val="center"/>
                </w:tcPr>
                <w:p w14:paraId="707288AF">
                  <w:pPr>
                    <w:pStyle w:val="35"/>
                    <w:rPr>
                      <w:rFonts w:hint="default" w:asciiTheme="majorEastAsia" w:hAnsiTheme="majorEastAsia" w:eastAsiaTheme="majorEastAsia" w:cstheme="majorEastAsia"/>
                      <w:color w:val="auto"/>
                      <w:lang w:val="en-US" w:eastAsia="zh-CN"/>
                    </w:rPr>
                  </w:pPr>
                  <w:r>
                    <w:rPr>
                      <w:rFonts w:hint="eastAsia" w:asciiTheme="majorEastAsia" w:hAnsiTheme="majorEastAsia" w:eastAsiaTheme="majorEastAsia" w:cstheme="majorEastAsia"/>
                      <w:color w:val="auto"/>
                      <w:lang w:val="en-US" w:eastAsia="zh-CN"/>
                    </w:rPr>
                    <w:t>720</w:t>
                  </w:r>
                </w:p>
              </w:tc>
              <w:tc>
                <w:tcPr>
                  <w:tcW w:w="1072" w:type="pct"/>
                  <w:vAlign w:val="center"/>
                </w:tcPr>
                <w:p w14:paraId="1CC65648">
                  <w:pPr>
                    <w:pStyle w:val="35"/>
                    <w:rPr>
                      <w:rFonts w:asciiTheme="majorEastAsia" w:hAnsiTheme="majorEastAsia" w:eastAsiaTheme="majorEastAsia" w:cstheme="majorEastAsia"/>
                      <w:color w:val="auto"/>
                    </w:rPr>
                  </w:pPr>
                  <w:r>
                    <w:rPr>
                      <w:rFonts w:hint="eastAsia" w:asciiTheme="majorEastAsia" w:hAnsiTheme="majorEastAsia" w:eastAsiaTheme="majorEastAsia" w:cstheme="majorEastAsia"/>
                      <w:color w:val="auto"/>
                    </w:rPr>
                    <w:t>经厂区内</w:t>
                  </w:r>
                  <w:r>
                    <w:rPr>
                      <w:rFonts w:hint="eastAsia" w:asciiTheme="majorEastAsia" w:hAnsiTheme="majorEastAsia" w:eastAsiaTheme="majorEastAsia" w:cstheme="majorEastAsia"/>
                      <w:color w:val="auto"/>
                      <w:lang w:eastAsia="zh-CN"/>
                    </w:rPr>
                    <w:t>循环</w:t>
                  </w:r>
                  <w:r>
                    <w:rPr>
                      <w:rFonts w:hint="eastAsia" w:asciiTheme="majorEastAsia" w:hAnsiTheme="majorEastAsia" w:eastAsiaTheme="majorEastAsia" w:cstheme="majorEastAsia"/>
                      <w:color w:val="auto"/>
                    </w:rPr>
                    <w:t>池沉淀处理后回用于洗车，不外排</w:t>
                  </w:r>
                </w:p>
              </w:tc>
            </w:tr>
            <w:tr w14:paraId="16A5DF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64" w:type="pct"/>
                  <w:vAlign w:val="center"/>
                </w:tcPr>
                <w:p w14:paraId="37E0E4CD">
                  <w:pPr>
                    <w:pStyle w:val="34"/>
                    <w:adjustRightInd w:val="0"/>
                    <w:snapToGrid w:val="0"/>
                    <w:spacing w:line="240" w:lineRule="auto"/>
                    <w:ind w:firstLine="0" w:firstLineChars="0"/>
                    <w:jc w:val="center"/>
                    <w:rPr>
                      <w:color w:val="auto"/>
                      <w:sz w:val="21"/>
                      <w:szCs w:val="21"/>
                    </w:rPr>
                  </w:pPr>
                  <w:r>
                    <w:rPr>
                      <w:rFonts w:hint="eastAsia"/>
                      <w:color w:val="auto"/>
                      <w:sz w:val="21"/>
                      <w:szCs w:val="21"/>
                    </w:rPr>
                    <w:t>5</w:t>
                  </w:r>
                </w:p>
              </w:tc>
              <w:tc>
                <w:tcPr>
                  <w:tcW w:w="1038" w:type="pct"/>
                  <w:vAlign w:val="center"/>
                </w:tcPr>
                <w:p w14:paraId="0249418E">
                  <w:pPr>
                    <w:pStyle w:val="35"/>
                    <w:rPr>
                      <w:rFonts w:hint="eastAsia" w:asciiTheme="majorEastAsia" w:hAnsiTheme="majorEastAsia" w:eastAsiaTheme="majorEastAsia" w:cstheme="majorEastAsia"/>
                      <w:color w:val="auto"/>
                      <w:lang w:val="en-US" w:eastAsia="zh-CN"/>
                    </w:rPr>
                  </w:pPr>
                  <w:r>
                    <w:rPr>
                      <w:rFonts w:hint="eastAsia" w:asciiTheme="majorEastAsia" w:hAnsiTheme="majorEastAsia" w:eastAsiaTheme="majorEastAsia" w:cstheme="majorEastAsia"/>
                      <w:color w:val="auto"/>
                      <w:lang w:val="en-US" w:eastAsia="zh-CN"/>
                    </w:rPr>
                    <w:t>生产车间洒水降尘用水</w:t>
                  </w:r>
                </w:p>
              </w:tc>
              <w:tc>
                <w:tcPr>
                  <w:tcW w:w="661" w:type="pct"/>
                  <w:vAlign w:val="center"/>
                </w:tcPr>
                <w:p w14:paraId="6E09769C">
                  <w:pPr>
                    <w:pStyle w:val="35"/>
                    <w:rPr>
                      <w:rFonts w:hint="eastAsia" w:asciiTheme="majorEastAsia" w:hAnsiTheme="majorEastAsia" w:eastAsiaTheme="majorEastAsia" w:cstheme="majorEastAsia"/>
                      <w:color w:val="auto"/>
                      <w:lang w:val="en-US" w:eastAsia="zh-CN"/>
                    </w:rPr>
                  </w:pPr>
                  <w:r>
                    <w:rPr>
                      <w:rFonts w:hint="eastAsia" w:asciiTheme="majorEastAsia" w:hAnsiTheme="majorEastAsia" w:eastAsiaTheme="majorEastAsia" w:cstheme="majorEastAsia"/>
                      <w:color w:val="auto"/>
                      <w:lang w:val="en-US" w:eastAsia="zh-CN"/>
                    </w:rPr>
                    <w:t>10.8</w:t>
                  </w:r>
                </w:p>
              </w:tc>
              <w:tc>
                <w:tcPr>
                  <w:tcW w:w="663" w:type="pct"/>
                  <w:vAlign w:val="center"/>
                </w:tcPr>
                <w:p w14:paraId="3BEB974D">
                  <w:pPr>
                    <w:pStyle w:val="35"/>
                    <w:rPr>
                      <w:rFonts w:hint="eastAsia" w:asciiTheme="majorEastAsia" w:hAnsiTheme="majorEastAsia" w:eastAsiaTheme="majorEastAsia" w:cstheme="majorEastAsia"/>
                      <w:color w:val="auto"/>
                      <w:lang w:val="en-US" w:eastAsia="zh-CN"/>
                    </w:rPr>
                  </w:pPr>
                  <w:r>
                    <w:rPr>
                      <w:rFonts w:hint="eastAsia" w:asciiTheme="majorEastAsia" w:hAnsiTheme="majorEastAsia" w:eastAsiaTheme="majorEastAsia" w:cstheme="majorEastAsia"/>
                      <w:color w:val="auto"/>
                      <w:lang w:val="en-US" w:eastAsia="zh-CN"/>
                    </w:rPr>
                    <w:t>3240</w:t>
                  </w:r>
                </w:p>
              </w:tc>
              <w:tc>
                <w:tcPr>
                  <w:tcW w:w="654" w:type="pct"/>
                  <w:vAlign w:val="center"/>
                </w:tcPr>
                <w:p w14:paraId="343D12E7">
                  <w:pPr>
                    <w:pStyle w:val="35"/>
                    <w:rPr>
                      <w:rFonts w:hint="eastAsia" w:asciiTheme="majorEastAsia" w:hAnsiTheme="majorEastAsia" w:eastAsiaTheme="majorEastAsia" w:cstheme="majorEastAsia"/>
                      <w:color w:val="auto"/>
                      <w:lang w:val="en-US" w:eastAsia="zh-CN"/>
                    </w:rPr>
                  </w:pPr>
                  <w:r>
                    <w:rPr>
                      <w:rFonts w:hint="eastAsia" w:asciiTheme="majorEastAsia" w:hAnsiTheme="majorEastAsia" w:eastAsiaTheme="majorEastAsia" w:cstheme="majorEastAsia"/>
                      <w:color w:val="auto"/>
                      <w:lang w:val="en-US" w:eastAsia="zh-CN"/>
                    </w:rPr>
                    <w:t>0</w:t>
                  </w:r>
                </w:p>
              </w:tc>
              <w:tc>
                <w:tcPr>
                  <w:tcW w:w="645" w:type="pct"/>
                  <w:vAlign w:val="center"/>
                </w:tcPr>
                <w:p w14:paraId="1F9378D4">
                  <w:pPr>
                    <w:pStyle w:val="35"/>
                    <w:rPr>
                      <w:rFonts w:hint="eastAsia" w:asciiTheme="majorEastAsia" w:hAnsiTheme="majorEastAsia" w:eastAsiaTheme="majorEastAsia" w:cstheme="majorEastAsia"/>
                      <w:color w:val="auto"/>
                      <w:lang w:val="en-US" w:eastAsia="zh-CN"/>
                    </w:rPr>
                  </w:pPr>
                  <w:r>
                    <w:rPr>
                      <w:rFonts w:hint="eastAsia" w:asciiTheme="majorEastAsia" w:hAnsiTheme="majorEastAsia" w:eastAsiaTheme="majorEastAsia" w:cstheme="majorEastAsia"/>
                      <w:color w:val="auto"/>
                      <w:lang w:val="en-US" w:eastAsia="zh-CN"/>
                    </w:rPr>
                    <w:t>0</w:t>
                  </w:r>
                </w:p>
              </w:tc>
              <w:tc>
                <w:tcPr>
                  <w:tcW w:w="1072" w:type="pct"/>
                  <w:vAlign w:val="center"/>
                </w:tcPr>
                <w:p w14:paraId="3CBF1B81">
                  <w:pPr>
                    <w:pStyle w:val="35"/>
                    <w:rPr>
                      <w:rFonts w:hint="eastAsia" w:asciiTheme="majorEastAsia" w:hAnsiTheme="majorEastAsia" w:eastAsiaTheme="majorEastAsia" w:cstheme="majorEastAsia"/>
                      <w:color w:val="auto"/>
                      <w:lang w:val="en-US" w:eastAsia="zh-CN"/>
                    </w:rPr>
                  </w:pPr>
                  <w:r>
                    <w:rPr>
                      <w:rFonts w:hint="eastAsia" w:asciiTheme="majorEastAsia" w:hAnsiTheme="majorEastAsia" w:eastAsiaTheme="majorEastAsia" w:cstheme="majorEastAsia"/>
                      <w:color w:val="auto"/>
                      <w:lang w:val="en-US" w:eastAsia="zh-CN"/>
                    </w:rPr>
                    <w:t>/</w:t>
                  </w:r>
                </w:p>
              </w:tc>
            </w:tr>
            <w:tr w14:paraId="2BE746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64" w:type="pct"/>
                  <w:vAlign w:val="center"/>
                </w:tcPr>
                <w:p w14:paraId="4A2B3D56">
                  <w:pPr>
                    <w:pStyle w:val="34"/>
                    <w:adjustRightInd w:val="0"/>
                    <w:snapToGrid w:val="0"/>
                    <w:spacing w:line="240" w:lineRule="auto"/>
                    <w:ind w:firstLine="0" w:firstLineChars="0"/>
                    <w:jc w:val="center"/>
                    <w:rPr>
                      <w:rFonts w:hint="eastAsia" w:eastAsia="宋体"/>
                      <w:color w:val="auto"/>
                      <w:sz w:val="21"/>
                      <w:szCs w:val="21"/>
                      <w:lang w:val="en-US" w:eastAsia="zh-CN"/>
                    </w:rPr>
                  </w:pPr>
                  <w:r>
                    <w:rPr>
                      <w:rFonts w:hint="eastAsia"/>
                      <w:color w:val="auto"/>
                      <w:sz w:val="21"/>
                      <w:szCs w:val="21"/>
                      <w:lang w:val="en-US" w:eastAsia="zh-CN"/>
                    </w:rPr>
                    <w:t>6</w:t>
                  </w:r>
                </w:p>
              </w:tc>
              <w:tc>
                <w:tcPr>
                  <w:tcW w:w="1038" w:type="pct"/>
                  <w:vAlign w:val="center"/>
                </w:tcPr>
                <w:p w14:paraId="7B03A688">
                  <w:pPr>
                    <w:pStyle w:val="35"/>
                    <w:rPr>
                      <w:rFonts w:hint="eastAsia" w:asciiTheme="majorEastAsia" w:hAnsiTheme="majorEastAsia" w:eastAsiaTheme="majorEastAsia" w:cstheme="majorEastAsia"/>
                      <w:color w:val="auto"/>
                      <w:lang w:val="en-US" w:eastAsia="zh-CN"/>
                    </w:rPr>
                  </w:pPr>
                  <w:r>
                    <w:rPr>
                      <w:rFonts w:hint="eastAsia" w:asciiTheme="majorEastAsia" w:hAnsiTheme="majorEastAsia" w:eastAsiaTheme="majorEastAsia" w:cstheme="majorEastAsia"/>
                      <w:color w:val="auto"/>
                      <w:lang w:val="en-US" w:eastAsia="zh-CN"/>
                    </w:rPr>
                    <w:t>道路洒水降尘用水</w:t>
                  </w:r>
                </w:p>
              </w:tc>
              <w:tc>
                <w:tcPr>
                  <w:tcW w:w="661" w:type="pct"/>
                  <w:vAlign w:val="center"/>
                </w:tcPr>
                <w:p w14:paraId="2FE5E00A">
                  <w:pPr>
                    <w:pStyle w:val="35"/>
                    <w:rPr>
                      <w:rFonts w:hint="eastAsia" w:asciiTheme="majorEastAsia" w:hAnsiTheme="majorEastAsia" w:eastAsiaTheme="majorEastAsia" w:cstheme="majorEastAsia"/>
                      <w:color w:val="auto"/>
                      <w:lang w:val="en-US" w:eastAsia="zh-CN"/>
                    </w:rPr>
                  </w:pPr>
                  <w:r>
                    <w:rPr>
                      <w:rFonts w:hint="eastAsia" w:asciiTheme="majorEastAsia" w:hAnsiTheme="majorEastAsia" w:eastAsiaTheme="majorEastAsia" w:cstheme="majorEastAsia"/>
                      <w:color w:val="auto"/>
                      <w:lang w:val="en-US" w:eastAsia="zh-CN"/>
                    </w:rPr>
                    <w:t>1.6</w:t>
                  </w:r>
                </w:p>
              </w:tc>
              <w:tc>
                <w:tcPr>
                  <w:tcW w:w="663" w:type="pct"/>
                  <w:vAlign w:val="center"/>
                </w:tcPr>
                <w:p w14:paraId="4E177F35">
                  <w:pPr>
                    <w:pStyle w:val="35"/>
                    <w:rPr>
                      <w:rFonts w:hint="eastAsia" w:asciiTheme="majorEastAsia" w:hAnsiTheme="majorEastAsia" w:eastAsiaTheme="majorEastAsia" w:cstheme="majorEastAsia"/>
                      <w:color w:val="auto"/>
                      <w:lang w:val="en-US" w:eastAsia="zh-CN"/>
                    </w:rPr>
                  </w:pPr>
                  <w:r>
                    <w:rPr>
                      <w:rFonts w:hint="eastAsia" w:asciiTheme="majorEastAsia" w:hAnsiTheme="majorEastAsia" w:eastAsiaTheme="majorEastAsia" w:cstheme="majorEastAsia"/>
                      <w:color w:val="auto"/>
                      <w:lang w:val="en-US" w:eastAsia="zh-CN"/>
                    </w:rPr>
                    <w:t>368</w:t>
                  </w:r>
                </w:p>
              </w:tc>
              <w:tc>
                <w:tcPr>
                  <w:tcW w:w="654" w:type="pct"/>
                  <w:vAlign w:val="center"/>
                </w:tcPr>
                <w:p w14:paraId="31DA942C">
                  <w:pPr>
                    <w:pStyle w:val="35"/>
                    <w:rPr>
                      <w:rFonts w:hint="eastAsia" w:asciiTheme="majorEastAsia" w:hAnsiTheme="majorEastAsia" w:eastAsiaTheme="majorEastAsia" w:cstheme="majorEastAsia"/>
                      <w:color w:val="auto"/>
                      <w:lang w:val="en-US" w:eastAsia="zh-CN"/>
                    </w:rPr>
                  </w:pPr>
                  <w:r>
                    <w:rPr>
                      <w:rFonts w:hint="eastAsia" w:asciiTheme="majorEastAsia" w:hAnsiTheme="majorEastAsia" w:eastAsiaTheme="majorEastAsia" w:cstheme="majorEastAsia"/>
                      <w:color w:val="auto"/>
                      <w:lang w:val="en-US" w:eastAsia="zh-CN"/>
                    </w:rPr>
                    <w:t>0</w:t>
                  </w:r>
                </w:p>
              </w:tc>
              <w:tc>
                <w:tcPr>
                  <w:tcW w:w="645" w:type="pct"/>
                  <w:vAlign w:val="center"/>
                </w:tcPr>
                <w:p w14:paraId="193EDCB5">
                  <w:pPr>
                    <w:pStyle w:val="35"/>
                    <w:rPr>
                      <w:rFonts w:hint="eastAsia" w:asciiTheme="majorEastAsia" w:hAnsiTheme="majorEastAsia" w:eastAsiaTheme="majorEastAsia" w:cstheme="majorEastAsia"/>
                      <w:color w:val="auto"/>
                      <w:lang w:val="en-US" w:eastAsia="zh-CN"/>
                    </w:rPr>
                  </w:pPr>
                  <w:r>
                    <w:rPr>
                      <w:rFonts w:hint="eastAsia" w:asciiTheme="majorEastAsia" w:hAnsiTheme="majorEastAsia" w:eastAsiaTheme="majorEastAsia" w:cstheme="majorEastAsia"/>
                      <w:color w:val="auto"/>
                      <w:lang w:val="en-US" w:eastAsia="zh-CN"/>
                    </w:rPr>
                    <w:t>0</w:t>
                  </w:r>
                </w:p>
              </w:tc>
              <w:tc>
                <w:tcPr>
                  <w:tcW w:w="1072" w:type="pct"/>
                  <w:vAlign w:val="center"/>
                </w:tcPr>
                <w:p w14:paraId="2755E20C">
                  <w:pPr>
                    <w:pStyle w:val="35"/>
                    <w:rPr>
                      <w:rFonts w:hint="eastAsia" w:asciiTheme="majorEastAsia" w:hAnsiTheme="majorEastAsia" w:eastAsiaTheme="majorEastAsia" w:cstheme="majorEastAsia"/>
                      <w:color w:val="auto"/>
                      <w:lang w:val="en-US" w:eastAsia="zh-CN"/>
                    </w:rPr>
                  </w:pPr>
                  <w:r>
                    <w:rPr>
                      <w:rFonts w:hint="eastAsia" w:asciiTheme="majorEastAsia" w:hAnsiTheme="majorEastAsia" w:eastAsiaTheme="majorEastAsia" w:cstheme="majorEastAsia"/>
                      <w:color w:val="auto"/>
                      <w:lang w:val="en-US" w:eastAsia="zh-CN"/>
                    </w:rPr>
                    <w:t>/</w:t>
                  </w:r>
                </w:p>
              </w:tc>
            </w:tr>
            <w:tr w14:paraId="47084C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64" w:type="pct"/>
                  <w:vAlign w:val="center"/>
                </w:tcPr>
                <w:p w14:paraId="3D4BC6CE">
                  <w:pPr>
                    <w:pStyle w:val="34"/>
                    <w:adjustRightInd w:val="0"/>
                    <w:snapToGrid w:val="0"/>
                    <w:spacing w:line="240" w:lineRule="auto"/>
                    <w:ind w:firstLine="0" w:firstLineChars="0"/>
                    <w:jc w:val="center"/>
                    <w:rPr>
                      <w:rFonts w:hint="default"/>
                      <w:color w:val="auto"/>
                      <w:sz w:val="21"/>
                      <w:szCs w:val="21"/>
                      <w:lang w:val="en-US" w:eastAsia="zh-CN"/>
                    </w:rPr>
                  </w:pPr>
                  <w:r>
                    <w:rPr>
                      <w:rFonts w:hint="eastAsia"/>
                      <w:color w:val="auto"/>
                      <w:sz w:val="21"/>
                      <w:szCs w:val="21"/>
                      <w:lang w:val="en-US" w:eastAsia="zh-CN"/>
                    </w:rPr>
                    <w:t>7</w:t>
                  </w:r>
                </w:p>
              </w:tc>
              <w:tc>
                <w:tcPr>
                  <w:tcW w:w="1038" w:type="pct"/>
                  <w:vAlign w:val="center"/>
                </w:tcPr>
                <w:p w14:paraId="631AC2B2">
                  <w:pPr>
                    <w:pStyle w:val="35"/>
                    <w:rPr>
                      <w:rFonts w:hint="eastAsia" w:asciiTheme="majorEastAsia" w:hAnsiTheme="majorEastAsia" w:eastAsiaTheme="majorEastAsia" w:cstheme="majorEastAsia"/>
                      <w:color w:val="auto"/>
                      <w:lang w:val="en-US" w:eastAsia="zh-CN"/>
                    </w:rPr>
                  </w:pPr>
                  <w:r>
                    <w:rPr>
                      <w:rFonts w:hint="eastAsia" w:asciiTheme="majorEastAsia" w:hAnsiTheme="majorEastAsia" w:eastAsiaTheme="majorEastAsia" w:cstheme="majorEastAsia"/>
                      <w:color w:val="auto"/>
                      <w:lang w:val="en-US" w:eastAsia="zh-CN"/>
                    </w:rPr>
                    <w:t>初期雨水</w:t>
                  </w:r>
                </w:p>
              </w:tc>
              <w:tc>
                <w:tcPr>
                  <w:tcW w:w="661" w:type="pct"/>
                  <w:vAlign w:val="center"/>
                </w:tcPr>
                <w:p w14:paraId="6F7782A8">
                  <w:pPr>
                    <w:pStyle w:val="35"/>
                    <w:rPr>
                      <w:rFonts w:hint="eastAsia" w:asciiTheme="majorEastAsia" w:hAnsiTheme="majorEastAsia" w:eastAsiaTheme="majorEastAsia" w:cstheme="majorEastAsia"/>
                      <w:color w:val="auto"/>
                      <w:lang w:val="en-US" w:eastAsia="zh-CN"/>
                    </w:rPr>
                  </w:pPr>
                </w:p>
              </w:tc>
              <w:tc>
                <w:tcPr>
                  <w:tcW w:w="663" w:type="pct"/>
                  <w:vAlign w:val="center"/>
                </w:tcPr>
                <w:p w14:paraId="4428C83E">
                  <w:pPr>
                    <w:pStyle w:val="35"/>
                    <w:rPr>
                      <w:rFonts w:hint="eastAsia" w:asciiTheme="majorEastAsia" w:hAnsiTheme="majorEastAsia" w:eastAsiaTheme="majorEastAsia" w:cstheme="majorEastAsia"/>
                      <w:color w:val="auto"/>
                      <w:lang w:val="en-US" w:eastAsia="zh-CN"/>
                    </w:rPr>
                  </w:pPr>
                </w:p>
              </w:tc>
              <w:tc>
                <w:tcPr>
                  <w:tcW w:w="654" w:type="pct"/>
                  <w:vAlign w:val="center"/>
                </w:tcPr>
                <w:p w14:paraId="16BAC375">
                  <w:pPr>
                    <w:pStyle w:val="35"/>
                    <w:rPr>
                      <w:rFonts w:hint="eastAsia" w:asciiTheme="majorEastAsia" w:hAnsiTheme="majorEastAsia" w:eastAsiaTheme="majorEastAsia" w:cstheme="majorEastAsia"/>
                      <w:color w:val="auto"/>
                      <w:lang w:val="en-US" w:eastAsia="zh-CN"/>
                    </w:rPr>
                  </w:pPr>
                  <w:r>
                    <w:rPr>
                      <w:rFonts w:hint="eastAsia" w:asciiTheme="majorEastAsia" w:hAnsiTheme="majorEastAsia" w:eastAsiaTheme="majorEastAsia" w:cstheme="majorEastAsia"/>
                      <w:color w:val="auto"/>
                      <w:lang w:val="en-US" w:eastAsia="zh-CN"/>
                    </w:rPr>
                    <w:t>345m</w:t>
                  </w:r>
                  <w:r>
                    <w:rPr>
                      <w:rFonts w:hint="eastAsia" w:asciiTheme="majorEastAsia" w:hAnsiTheme="majorEastAsia" w:eastAsiaTheme="majorEastAsia" w:cstheme="majorEastAsia"/>
                      <w:color w:val="auto"/>
                      <w:vertAlign w:val="superscript"/>
                      <w:lang w:val="en-US" w:eastAsia="zh-CN"/>
                    </w:rPr>
                    <w:t>3</w:t>
                  </w:r>
                  <w:r>
                    <w:rPr>
                      <w:rFonts w:hint="eastAsia" w:asciiTheme="majorEastAsia" w:hAnsiTheme="majorEastAsia" w:eastAsiaTheme="majorEastAsia" w:cstheme="majorEastAsia"/>
                      <w:color w:val="auto"/>
                      <w:lang w:val="en-US" w:eastAsia="zh-CN"/>
                    </w:rPr>
                    <w:t>/次</w:t>
                  </w:r>
                </w:p>
              </w:tc>
              <w:tc>
                <w:tcPr>
                  <w:tcW w:w="645" w:type="pct"/>
                  <w:vAlign w:val="center"/>
                </w:tcPr>
                <w:p w14:paraId="3B34BDEA">
                  <w:pPr>
                    <w:pStyle w:val="35"/>
                    <w:rPr>
                      <w:rFonts w:hint="eastAsia" w:asciiTheme="majorEastAsia" w:hAnsiTheme="majorEastAsia" w:eastAsiaTheme="majorEastAsia" w:cstheme="majorEastAsia"/>
                      <w:color w:val="auto"/>
                      <w:lang w:val="en-US" w:eastAsia="zh-CN"/>
                    </w:rPr>
                  </w:pPr>
                  <w:r>
                    <w:rPr>
                      <w:rFonts w:hint="eastAsia" w:asciiTheme="majorEastAsia" w:hAnsiTheme="majorEastAsia" w:eastAsiaTheme="majorEastAsia" w:cstheme="majorEastAsia"/>
                      <w:color w:val="auto"/>
                      <w:lang w:val="en-US" w:eastAsia="zh-CN"/>
                    </w:rPr>
                    <w:t>24150</w:t>
                  </w:r>
                </w:p>
              </w:tc>
              <w:tc>
                <w:tcPr>
                  <w:tcW w:w="1072" w:type="pct"/>
                  <w:vAlign w:val="center"/>
                </w:tcPr>
                <w:p w14:paraId="22EE9D81">
                  <w:pPr>
                    <w:pStyle w:val="35"/>
                    <w:rPr>
                      <w:rFonts w:hint="eastAsia" w:asciiTheme="majorEastAsia" w:hAnsiTheme="majorEastAsia" w:eastAsiaTheme="majorEastAsia" w:cstheme="majorEastAsia"/>
                      <w:color w:val="auto"/>
                      <w:lang w:eastAsia="zh-CN"/>
                    </w:rPr>
                  </w:pPr>
                  <w:r>
                    <w:rPr>
                      <w:rFonts w:hint="eastAsia" w:asciiTheme="majorEastAsia" w:hAnsiTheme="majorEastAsia" w:eastAsiaTheme="majorEastAsia" w:cstheme="majorEastAsia"/>
                      <w:color w:val="auto"/>
                      <w:lang w:eastAsia="zh-CN"/>
                    </w:rPr>
                    <w:t>初期雨水收集池收集后回用于生产</w:t>
                  </w:r>
                </w:p>
              </w:tc>
            </w:tr>
            <w:tr w14:paraId="21DDFC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303" w:type="pct"/>
                  <w:gridSpan w:val="2"/>
                  <w:vAlign w:val="center"/>
                </w:tcPr>
                <w:p w14:paraId="7A9E9AEF">
                  <w:pPr>
                    <w:pStyle w:val="35"/>
                    <w:rPr>
                      <w:rFonts w:hint="eastAsia" w:asciiTheme="majorEastAsia" w:hAnsiTheme="majorEastAsia" w:eastAsiaTheme="majorEastAsia" w:cstheme="majorEastAsia"/>
                      <w:color w:val="auto"/>
                      <w:lang w:val="en-US" w:eastAsia="zh-CN"/>
                    </w:rPr>
                  </w:pPr>
                  <w:r>
                    <w:rPr>
                      <w:rFonts w:hint="eastAsia"/>
                      <w:color w:val="auto"/>
                      <w:sz w:val="21"/>
                      <w:szCs w:val="21"/>
                      <w:lang w:val="en-US" w:eastAsia="zh-CN"/>
                    </w:rPr>
                    <w:t>合计</w:t>
                  </w:r>
                </w:p>
              </w:tc>
              <w:tc>
                <w:tcPr>
                  <w:tcW w:w="661" w:type="pct"/>
                  <w:vAlign w:val="center"/>
                </w:tcPr>
                <w:p w14:paraId="16F50785">
                  <w:pPr>
                    <w:pStyle w:val="35"/>
                    <w:rPr>
                      <w:rFonts w:hint="default" w:asciiTheme="majorEastAsia" w:hAnsiTheme="majorEastAsia" w:eastAsiaTheme="majorEastAsia" w:cstheme="majorEastAsia"/>
                      <w:color w:val="auto"/>
                      <w:lang w:val="en-US" w:eastAsia="zh-CN"/>
                    </w:rPr>
                  </w:pPr>
                  <w:r>
                    <w:rPr>
                      <w:rFonts w:hint="eastAsia" w:asciiTheme="majorEastAsia" w:hAnsiTheme="majorEastAsia" w:eastAsiaTheme="majorEastAsia" w:cstheme="majorEastAsia"/>
                      <w:color w:val="auto"/>
                      <w:lang w:val="en-US" w:eastAsia="zh-CN"/>
                    </w:rPr>
                    <w:t>146（新鲜补充水）</w:t>
                  </w:r>
                </w:p>
              </w:tc>
              <w:tc>
                <w:tcPr>
                  <w:tcW w:w="663" w:type="pct"/>
                  <w:vAlign w:val="center"/>
                </w:tcPr>
                <w:p w14:paraId="471F4E8D">
                  <w:pPr>
                    <w:pStyle w:val="35"/>
                    <w:rPr>
                      <w:rFonts w:hint="eastAsia" w:asciiTheme="majorEastAsia" w:hAnsiTheme="majorEastAsia" w:eastAsiaTheme="majorEastAsia" w:cstheme="majorEastAsia"/>
                      <w:color w:val="auto"/>
                      <w:lang w:val="en-US" w:eastAsia="zh-CN"/>
                    </w:rPr>
                  </w:pPr>
                  <w:r>
                    <w:rPr>
                      <w:rFonts w:hint="eastAsia" w:asciiTheme="majorEastAsia" w:hAnsiTheme="majorEastAsia" w:eastAsiaTheme="majorEastAsia" w:cstheme="majorEastAsia"/>
                      <w:color w:val="auto"/>
                      <w:lang w:val="en-US" w:eastAsia="zh-CN"/>
                    </w:rPr>
                    <w:t>43688（新鲜补充水）</w:t>
                  </w:r>
                </w:p>
              </w:tc>
              <w:tc>
                <w:tcPr>
                  <w:tcW w:w="654" w:type="pct"/>
                  <w:vAlign w:val="center"/>
                </w:tcPr>
                <w:p w14:paraId="15F4E71E">
                  <w:pPr>
                    <w:pStyle w:val="35"/>
                    <w:rPr>
                      <w:rFonts w:hint="default" w:asciiTheme="majorEastAsia" w:hAnsiTheme="majorEastAsia" w:eastAsiaTheme="majorEastAsia" w:cstheme="majorEastAsia"/>
                      <w:color w:val="auto"/>
                      <w:lang w:val="en-US" w:eastAsia="zh-CN"/>
                    </w:rPr>
                  </w:pPr>
                  <w:r>
                    <w:rPr>
                      <w:rFonts w:hint="eastAsia" w:asciiTheme="majorEastAsia" w:hAnsiTheme="majorEastAsia" w:eastAsiaTheme="majorEastAsia" w:cstheme="majorEastAsia"/>
                      <w:color w:val="auto"/>
                      <w:lang w:val="en-US" w:eastAsia="zh-CN"/>
                    </w:rPr>
                    <w:t>76</w:t>
                  </w:r>
                </w:p>
              </w:tc>
              <w:tc>
                <w:tcPr>
                  <w:tcW w:w="645" w:type="pct"/>
                  <w:vAlign w:val="center"/>
                </w:tcPr>
                <w:p w14:paraId="50357169">
                  <w:pPr>
                    <w:pStyle w:val="35"/>
                    <w:rPr>
                      <w:rFonts w:hint="default" w:asciiTheme="majorEastAsia" w:hAnsiTheme="majorEastAsia" w:eastAsiaTheme="majorEastAsia" w:cstheme="majorEastAsia"/>
                      <w:color w:val="auto"/>
                      <w:lang w:val="en-US" w:eastAsia="zh-CN"/>
                    </w:rPr>
                  </w:pPr>
                  <w:r>
                    <w:rPr>
                      <w:rFonts w:hint="eastAsia" w:asciiTheme="majorEastAsia" w:hAnsiTheme="majorEastAsia" w:eastAsiaTheme="majorEastAsia" w:cstheme="majorEastAsia"/>
                      <w:color w:val="auto"/>
                      <w:lang w:val="en-US" w:eastAsia="zh-CN"/>
                    </w:rPr>
                    <w:t>22800</w:t>
                  </w:r>
                </w:p>
              </w:tc>
              <w:tc>
                <w:tcPr>
                  <w:tcW w:w="1072" w:type="pct"/>
                  <w:vAlign w:val="center"/>
                </w:tcPr>
                <w:p w14:paraId="1544A924">
                  <w:pPr>
                    <w:pStyle w:val="35"/>
                    <w:rPr>
                      <w:rFonts w:hint="eastAsia" w:asciiTheme="majorEastAsia" w:hAnsiTheme="majorEastAsia" w:eastAsiaTheme="majorEastAsia" w:cstheme="majorEastAsia"/>
                      <w:color w:val="auto"/>
                      <w:lang w:val="en-US" w:eastAsia="zh-CN"/>
                    </w:rPr>
                  </w:pPr>
                  <w:r>
                    <w:rPr>
                      <w:rFonts w:hint="eastAsia" w:asciiTheme="majorEastAsia" w:hAnsiTheme="majorEastAsia" w:eastAsiaTheme="majorEastAsia" w:cstheme="majorEastAsia"/>
                      <w:color w:val="auto"/>
                      <w:lang w:val="en-US" w:eastAsia="zh-CN"/>
                    </w:rPr>
                    <w:t>/</w:t>
                  </w:r>
                </w:p>
              </w:tc>
            </w:tr>
          </w:tbl>
          <w:p w14:paraId="79FFCB66">
            <w:pPr>
              <w:spacing w:line="240" w:lineRule="atLeast"/>
              <w:ind w:firstLine="480"/>
              <w:rPr>
                <w:rFonts w:eastAsiaTheme="minorEastAsia"/>
                <w:color w:val="auto"/>
              </w:rPr>
            </w:pPr>
            <w:r>
              <w:rPr>
                <w:rFonts w:eastAsiaTheme="minorEastAsia"/>
                <w:color w:val="auto"/>
              </w:rPr>
              <w:t>项目水平衡图见图2-3</w:t>
            </w:r>
            <w:r>
              <w:rPr>
                <w:rFonts w:hint="eastAsia" w:eastAsiaTheme="minorEastAsia"/>
                <w:color w:val="auto"/>
                <w:lang w:eastAsia="zh-CN"/>
              </w:rPr>
              <w:t>、</w:t>
            </w:r>
            <w:r>
              <w:rPr>
                <w:rFonts w:hint="eastAsia" w:eastAsiaTheme="minorEastAsia"/>
                <w:color w:val="auto"/>
                <w:lang w:val="en-US" w:eastAsia="zh-CN"/>
              </w:rPr>
              <w:t>2-4</w:t>
            </w:r>
            <w:r>
              <w:rPr>
                <w:rFonts w:eastAsiaTheme="minorEastAsia"/>
                <w:color w:val="auto"/>
              </w:rPr>
              <w:t>。</w:t>
            </w:r>
          </w:p>
          <w:p w14:paraId="4C48E753">
            <w:pPr>
              <w:spacing w:line="240" w:lineRule="atLeast"/>
              <w:ind w:left="0" w:leftChars="0" w:firstLine="0" w:firstLineChars="0"/>
              <w:jc w:val="center"/>
              <w:rPr>
                <w:rFonts w:eastAsiaTheme="minorEastAsia"/>
                <w:color w:val="auto"/>
              </w:rPr>
            </w:pPr>
            <w:r>
              <w:rPr>
                <w:rFonts w:ascii="Times New Roman" w:hAnsi="Times New Roman" w:eastAsiaTheme="minorEastAsia"/>
                <w:color w:val="auto"/>
              </w:rPr>
              <w:object>
                <v:shape id="_x0000_i1027" o:spt="75" type="#_x0000_t75" style="height:296.05pt;width:222.2pt;" o:ole="t" filled="f" o:preferrelative="t" stroked="f" coordsize="21600,21600">
                  <v:path/>
                  <v:fill on="f" focussize="0,0"/>
                  <v:stroke on="f"/>
                  <v:imagedata r:id="rId14" o:title=""/>
                  <o:lock v:ext="edit" aspectratio="f"/>
                  <w10:wrap type="none"/>
                  <w10:anchorlock/>
                </v:shape>
                <o:OLEObject Type="Embed" ProgID="Visio.Drawing.11" ShapeID="_x0000_i1027" DrawAspect="Content" ObjectID="_1468075727" r:id="rId13">
                  <o:LockedField>false</o:LockedField>
                </o:OLEObject>
              </w:object>
            </w:r>
          </w:p>
          <w:p w14:paraId="533B4CE9">
            <w:pPr>
              <w:pStyle w:val="15"/>
              <w:ind w:firstLine="480"/>
              <w:rPr>
                <w:rFonts w:ascii="Times New Roman" w:hAnsi="Times New Roman" w:eastAsiaTheme="minorEastAsia"/>
                <w:color w:val="auto"/>
              </w:rPr>
            </w:pPr>
          </w:p>
          <w:p w14:paraId="66395D84">
            <w:pPr>
              <w:pStyle w:val="36"/>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图2-</w:t>
            </w:r>
            <w:r>
              <w:rPr>
                <w:rFonts w:hint="eastAsia" w:ascii="Times New Roman" w:hAnsi="Times New Roman" w:cs="Times New Roman" w:eastAsiaTheme="minorEastAsia"/>
                <w:color w:val="auto"/>
                <w:lang w:val="en-US" w:eastAsia="zh-CN"/>
              </w:rPr>
              <w:t>1</w:t>
            </w:r>
            <w:r>
              <w:rPr>
                <w:rFonts w:hint="default" w:ascii="Times New Roman" w:hAnsi="Times New Roman" w:cs="Times New Roman" w:eastAsiaTheme="minorEastAsia"/>
                <w:color w:val="auto"/>
              </w:rPr>
              <w:t xml:space="preserve">  项目水平衡图 </w:t>
            </w:r>
            <w:r>
              <w:rPr>
                <w:rFonts w:hint="eastAsia" w:ascii="Times New Roman" w:hAnsi="Times New Roman" w:cs="Times New Roman" w:eastAsiaTheme="minorEastAsia"/>
                <w:color w:val="auto"/>
                <w:lang w:val="en-US" w:eastAsia="zh-CN"/>
              </w:rPr>
              <w:t xml:space="preserve">  </w:t>
            </w:r>
            <w:r>
              <w:rPr>
                <w:rFonts w:hint="default" w:ascii="Times New Roman" w:hAnsi="Times New Roman" w:cs="Times New Roman" w:eastAsiaTheme="minorEastAsia"/>
                <w:color w:val="auto"/>
              </w:rPr>
              <w:t>单位：m</w:t>
            </w:r>
            <w:r>
              <w:rPr>
                <w:rFonts w:hint="default" w:ascii="Times New Roman" w:hAnsi="Times New Roman" w:cs="Times New Roman" w:eastAsiaTheme="minorEastAsia"/>
                <w:color w:val="auto"/>
                <w:vertAlign w:val="superscript"/>
              </w:rPr>
              <w:t>3</w:t>
            </w:r>
            <w:r>
              <w:rPr>
                <w:rFonts w:hint="default" w:ascii="Times New Roman" w:hAnsi="Times New Roman" w:cs="Times New Roman" w:eastAsiaTheme="minorEastAsia"/>
                <w:color w:val="auto"/>
              </w:rPr>
              <w:t>/d</w:t>
            </w:r>
          </w:p>
          <w:p w14:paraId="50DC579C">
            <w:pPr>
              <w:ind w:left="0" w:leftChars="0" w:firstLine="0" w:firstLineChars="0"/>
              <w:rPr>
                <w:rFonts w:hint="default"/>
                <w:color w:val="auto"/>
              </w:rPr>
            </w:pPr>
            <w:r>
              <w:rPr>
                <w:rFonts w:hint="default" w:ascii="Times New Roman" w:hAnsi="Times New Roman" w:cs="Times New Roman" w:eastAsiaTheme="minorEastAsia"/>
                <w:color w:val="auto"/>
              </w:rPr>
              <w:object>
                <v:shape id="_x0000_i1028" o:spt="75" type="#_x0000_t75" style="height:303.35pt;width:351.65pt;" o:ole="t" filled="f" o:preferrelative="t" stroked="f" coordsize="21600,21600">
                  <v:path/>
                  <v:fill on="f" focussize="0,0"/>
                  <v:stroke on="f"/>
                  <v:imagedata r:id="rId16" o:title=""/>
                  <o:lock v:ext="edit" aspectratio="f"/>
                  <w10:wrap type="none"/>
                  <w10:anchorlock/>
                </v:shape>
                <o:OLEObject Type="Embed" ProgID="Visio.Drawing.11" ShapeID="_x0000_i1028" DrawAspect="Content" ObjectID="_1468075728" r:id="rId15">
                  <o:LockedField>false</o:LockedField>
                </o:OLEObject>
              </w:object>
            </w:r>
          </w:p>
          <w:p w14:paraId="6A6F94CC">
            <w:pPr>
              <w:pStyle w:val="36"/>
              <w:rPr>
                <w:rFonts w:hint="eastAsia" w:ascii="Times New Roman" w:hAnsi="Times New Roman" w:cs="Times New Roman" w:eastAsiaTheme="minorEastAsia"/>
                <w:color w:val="auto"/>
                <w:lang w:eastAsia="zh-CN"/>
              </w:rPr>
            </w:pPr>
            <w:r>
              <w:rPr>
                <w:rFonts w:hint="default" w:ascii="Times New Roman" w:hAnsi="Times New Roman" w:cs="Times New Roman" w:eastAsiaTheme="minorEastAsia"/>
                <w:color w:val="auto"/>
              </w:rPr>
              <w:t>图2-</w:t>
            </w:r>
            <w:r>
              <w:rPr>
                <w:rFonts w:hint="eastAsia" w:ascii="Times New Roman" w:hAnsi="Times New Roman" w:cs="Times New Roman" w:eastAsiaTheme="minorEastAsia"/>
                <w:color w:val="auto"/>
                <w:lang w:val="en-US" w:eastAsia="zh-CN"/>
              </w:rPr>
              <w:t>2</w:t>
            </w:r>
            <w:r>
              <w:rPr>
                <w:rFonts w:hint="default" w:ascii="Times New Roman" w:hAnsi="Times New Roman" w:cs="Times New Roman" w:eastAsiaTheme="minorEastAsia"/>
                <w:color w:val="auto"/>
              </w:rPr>
              <w:t xml:space="preserve">  项目水平衡图  单位：m</w:t>
            </w:r>
            <w:r>
              <w:rPr>
                <w:rFonts w:hint="default" w:ascii="Times New Roman" w:hAnsi="Times New Roman" w:cs="Times New Roman" w:eastAsiaTheme="minorEastAsia"/>
                <w:color w:val="auto"/>
                <w:vertAlign w:val="superscript"/>
              </w:rPr>
              <w:t>3</w:t>
            </w:r>
            <w:r>
              <w:rPr>
                <w:rFonts w:hint="default" w:ascii="Times New Roman" w:hAnsi="Times New Roman" w:cs="Times New Roman" w:eastAsiaTheme="minorEastAsia"/>
                <w:color w:val="auto"/>
              </w:rPr>
              <w:t>/</w:t>
            </w:r>
            <w:r>
              <w:rPr>
                <w:rFonts w:hint="eastAsia" w:ascii="Times New Roman" w:hAnsi="Times New Roman" w:cs="Times New Roman" w:eastAsiaTheme="minorEastAsia"/>
                <w:color w:val="auto"/>
                <w:lang w:val="en-US" w:eastAsia="zh-CN"/>
              </w:rPr>
              <w:t>a</w:t>
            </w:r>
          </w:p>
          <w:p w14:paraId="1DE64B0C">
            <w:pPr>
              <w:pStyle w:val="42"/>
              <w:rPr>
                <w:rFonts w:hint="default" w:eastAsiaTheme="minorEastAsia"/>
                <w:color w:val="auto"/>
              </w:rPr>
            </w:pPr>
            <w:r>
              <w:rPr>
                <w:rFonts w:hint="default" w:eastAsiaTheme="minorEastAsia"/>
                <w:color w:val="auto"/>
              </w:rPr>
              <w:t>6、劳动定员及工作制度</w:t>
            </w:r>
          </w:p>
          <w:p w14:paraId="166B7DC2">
            <w:pPr>
              <w:ind w:firstLine="480"/>
              <w:rPr>
                <w:rFonts w:eastAsiaTheme="minorEastAsia"/>
                <w:color w:val="auto"/>
              </w:rPr>
            </w:pPr>
            <w:r>
              <w:rPr>
                <w:rFonts w:eastAsiaTheme="minorEastAsia"/>
                <w:color w:val="auto"/>
              </w:rPr>
              <w:t>项目设置劳动定员20人，均不在项目厂区食宿</w:t>
            </w:r>
            <w:r>
              <w:rPr>
                <w:rFonts w:hint="eastAsia" w:eastAsiaTheme="minorEastAsia"/>
                <w:color w:val="auto"/>
                <w:lang w:eastAsia="zh-CN"/>
              </w:rPr>
              <w:t>和办公</w:t>
            </w:r>
            <w:r>
              <w:rPr>
                <w:rFonts w:eastAsiaTheme="minorEastAsia"/>
                <w:color w:val="auto"/>
              </w:rPr>
              <w:t>，厂区实行一班制</w:t>
            </w:r>
            <w:r>
              <w:rPr>
                <w:rFonts w:eastAsiaTheme="minorEastAsia"/>
                <w:color w:val="auto"/>
                <w:szCs w:val="22"/>
                <w:lang w:val="zh-CN"/>
              </w:rPr>
              <w:t>，每班</w:t>
            </w:r>
            <w:r>
              <w:rPr>
                <w:rFonts w:eastAsiaTheme="minorEastAsia"/>
                <w:color w:val="auto"/>
                <w:szCs w:val="22"/>
              </w:rPr>
              <w:t>8</w:t>
            </w:r>
            <w:r>
              <w:rPr>
                <w:rFonts w:eastAsiaTheme="minorEastAsia"/>
                <w:color w:val="auto"/>
                <w:szCs w:val="22"/>
                <w:lang w:val="zh-CN"/>
              </w:rPr>
              <w:t>小时，年运营天数为</w:t>
            </w:r>
            <w:r>
              <w:rPr>
                <w:rFonts w:eastAsiaTheme="minorEastAsia"/>
                <w:color w:val="auto"/>
                <w:szCs w:val="22"/>
              </w:rPr>
              <w:t>300</w:t>
            </w:r>
            <w:r>
              <w:rPr>
                <w:rFonts w:eastAsiaTheme="minorEastAsia"/>
                <w:color w:val="auto"/>
                <w:szCs w:val="22"/>
                <w:lang w:val="zh-CN"/>
              </w:rPr>
              <w:t>天。</w:t>
            </w:r>
          </w:p>
          <w:p w14:paraId="6F902C8F">
            <w:pPr>
              <w:pStyle w:val="42"/>
              <w:rPr>
                <w:rFonts w:hint="default" w:eastAsiaTheme="minorEastAsia"/>
                <w:color w:val="auto"/>
              </w:rPr>
            </w:pPr>
            <w:r>
              <w:rPr>
                <w:rFonts w:hint="default" w:eastAsiaTheme="minorEastAsia"/>
                <w:color w:val="auto"/>
              </w:rPr>
              <w:t>7、厂区平面布置</w:t>
            </w:r>
          </w:p>
          <w:p w14:paraId="21C7D11F">
            <w:pPr>
              <w:ind w:firstLine="480"/>
              <w:rPr>
                <w:rFonts w:eastAsiaTheme="minorEastAsia"/>
                <w:color w:val="auto"/>
              </w:rPr>
            </w:pPr>
            <w:r>
              <w:rPr>
                <w:rFonts w:eastAsiaTheme="minorEastAsia"/>
                <w:color w:val="auto"/>
                <w:kern w:val="0"/>
                <w:szCs w:val="20"/>
              </w:rPr>
              <w:t>项目不设办公生活区，车间入口位于项目区北侧，东北侧设置生产区，内设两条生产线，</w:t>
            </w:r>
            <w:r>
              <w:rPr>
                <w:rFonts w:eastAsiaTheme="minorEastAsia"/>
                <w:color w:val="auto"/>
              </w:rPr>
              <w:t>车间内按生产工艺流程布设设备；</w:t>
            </w:r>
            <w:r>
              <w:rPr>
                <w:rFonts w:eastAsiaTheme="minorEastAsia"/>
                <w:color w:val="auto"/>
                <w:kern w:val="0"/>
                <w:szCs w:val="20"/>
              </w:rPr>
              <w:t>西侧为原料区，东南设置成品库，车间东北角设置危废暂存间。项目</w:t>
            </w:r>
            <w:r>
              <w:rPr>
                <w:rFonts w:eastAsiaTheme="minorEastAsia"/>
                <w:color w:val="auto"/>
              </w:rPr>
              <w:t>功能分区明确。项目区东侧设置初期雨水收集池，地势最低，沿生产车间周边修建雨水沟，便于整个厂区的雨水收集。项目区主导风向为西南风，项目区排气筒（DA001）位于项目的东北侧，有助于废气扩散，对项目区环境影响较小。</w:t>
            </w:r>
          </w:p>
          <w:p w14:paraId="72FA6125">
            <w:pPr>
              <w:ind w:firstLine="480"/>
              <w:rPr>
                <w:rFonts w:eastAsiaTheme="minorEastAsia"/>
                <w:color w:val="auto"/>
              </w:rPr>
            </w:pPr>
            <w:r>
              <w:rPr>
                <w:rFonts w:eastAsiaTheme="minorEastAsia"/>
                <w:color w:val="auto"/>
              </w:rPr>
              <w:t>本项目平面布置示意图见附图3。</w:t>
            </w:r>
          </w:p>
          <w:p w14:paraId="688DA1FC">
            <w:pPr>
              <w:tabs>
                <w:tab w:val="left" w:pos="932"/>
                <w:tab w:val="center" w:pos="4535"/>
              </w:tabs>
              <w:ind w:firstLine="0" w:firstLineChars="0"/>
              <w:rPr>
                <w:rFonts w:eastAsiaTheme="minorEastAsia"/>
                <w:b/>
                <w:bCs/>
                <w:color w:val="auto"/>
              </w:rPr>
            </w:pPr>
            <w:r>
              <w:rPr>
                <w:rFonts w:eastAsiaTheme="minorEastAsia"/>
                <w:b/>
                <w:bCs/>
                <w:color w:val="auto"/>
              </w:rPr>
              <w:t>8、环保投资</w:t>
            </w:r>
          </w:p>
          <w:p w14:paraId="6D193F61">
            <w:pPr>
              <w:tabs>
                <w:tab w:val="left" w:pos="932"/>
                <w:tab w:val="center" w:pos="4535"/>
              </w:tabs>
              <w:ind w:firstLine="480"/>
              <w:rPr>
                <w:rFonts w:eastAsiaTheme="minorEastAsia"/>
                <w:bCs/>
                <w:color w:val="auto"/>
              </w:rPr>
            </w:pPr>
            <w:r>
              <w:rPr>
                <w:rFonts w:eastAsiaTheme="minorEastAsia"/>
                <w:bCs/>
                <w:color w:val="auto"/>
              </w:rPr>
              <w:t>本项目总投资3200万元，其中环保投资估算为</w:t>
            </w:r>
            <w:r>
              <w:rPr>
                <w:rFonts w:hint="eastAsia" w:eastAsiaTheme="minorEastAsia"/>
                <w:bCs/>
                <w:color w:val="auto"/>
                <w:lang w:val="en-US" w:eastAsia="zh-CN"/>
              </w:rPr>
              <w:t>272.2</w:t>
            </w:r>
            <w:r>
              <w:rPr>
                <w:rFonts w:eastAsiaTheme="minorEastAsia"/>
                <w:bCs/>
                <w:color w:val="auto"/>
              </w:rPr>
              <w:t>万元，占总投资</w:t>
            </w:r>
            <w:r>
              <w:rPr>
                <w:rFonts w:hint="eastAsia" w:eastAsiaTheme="minorEastAsia"/>
                <w:bCs/>
                <w:color w:val="auto"/>
                <w:lang w:val="en-US" w:eastAsia="zh-CN"/>
              </w:rPr>
              <w:t>8.51</w:t>
            </w:r>
            <w:r>
              <w:rPr>
                <w:rFonts w:eastAsiaTheme="minorEastAsia"/>
                <w:bCs/>
                <w:color w:val="auto"/>
              </w:rPr>
              <w:t>%，具体见下表。</w:t>
            </w:r>
          </w:p>
          <w:p w14:paraId="4D80173D">
            <w:pPr>
              <w:pStyle w:val="36"/>
              <w:tabs>
                <w:tab w:val="left" w:pos="932"/>
                <w:tab w:val="center" w:pos="4535"/>
              </w:tabs>
              <w:rPr>
                <w:rFonts w:hint="default" w:ascii="Times New Roman" w:hAnsi="Times New Roman" w:cs="Times New Roman" w:eastAsiaTheme="minorEastAsia"/>
                <w:bCs/>
                <w:color w:val="auto"/>
              </w:rPr>
            </w:pPr>
            <w:r>
              <w:rPr>
                <w:rFonts w:hint="default" w:ascii="Times New Roman" w:hAnsi="Times New Roman" w:cs="Times New Roman" w:eastAsiaTheme="minorEastAsia"/>
                <w:bCs/>
                <w:color w:val="auto"/>
              </w:rPr>
              <w:t>表2</w:t>
            </w:r>
            <w:r>
              <w:rPr>
                <w:rFonts w:hint="eastAsia" w:ascii="Times New Roman" w:hAnsi="Times New Roman" w:cs="Times New Roman" w:eastAsiaTheme="minorEastAsia"/>
                <w:bCs/>
                <w:color w:val="auto"/>
                <w:lang w:val="en-US" w:eastAsia="zh-CN"/>
              </w:rPr>
              <w:t>-11</w:t>
            </w:r>
            <w:r>
              <w:rPr>
                <w:rFonts w:hint="default" w:ascii="Times New Roman" w:hAnsi="Times New Roman" w:cs="Times New Roman" w:eastAsiaTheme="minorEastAsia"/>
                <w:bCs/>
                <w:color w:val="auto"/>
              </w:rPr>
              <w:t xml:space="preserve"> 环保投资估算表</w:t>
            </w:r>
          </w:p>
          <w:tbl>
            <w:tblPr>
              <w:tblStyle w:val="2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10"/>
              <w:gridCol w:w="699"/>
              <w:gridCol w:w="1722"/>
              <w:gridCol w:w="3612"/>
              <w:gridCol w:w="1298"/>
            </w:tblGrid>
            <w:tr w14:paraId="587B3D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25" w:type="pct"/>
                  <w:vAlign w:val="center"/>
                </w:tcPr>
                <w:p w14:paraId="581F79EB">
                  <w:pPr>
                    <w:pStyle w:val="35"/>
                    <w:rPr>
                      <w:rFonts w:hint="default" w:ascii="Times New Roman" w:hAnsi="Times New Roman" w:cs="Times New Roman" w:eastAsiaTheme="minorEastAsia"/>
                      <w:b/>
                      <w:bCs/>
                      <w:color w:val="auto"/>
                    </w:rPr>
                  </w:pPr>
                  <w:r>
                    <w:rPr>
                      <w:rFonts w:hint="default" w:ascii="Times New Roman" w:hAnsi="Times New Roman" w:cs="Times New Roman" w:eastAsiaTheme="minorEastAsia"/>
                      <w:b/>
                      <w:bCs/>
                      <w:color w:val="auto"/>
                    </w:rPr>
                    <w:t>时段</w:t>
                  </w:r>
                </w:p>
              </w:tc>
              <w:tc>
                <w:tcPr>
                  <w:tcW w:w="1544" w:type="pct"/>
                  <w:gridSpan w:val="2"/>
                  <w:vAlign w:val="center"/>
                </w:tcPr>
                <w:p w14:paraId="5B1296E3">
                  <w:pPr>
                    <w:pStyle w:val="35"/>
                    <w:rPr>
                      <w:rFonts w:hint="default" w:ascii="Times New Roman" w:hAnsi="Times New Roman" w:cs="Times New Roman" w:eastAsiaTheme="minorEastAsia"/>
                      <w:b/>
                      <w:bCs/>
                      <w:color w:val="auto"/>
                    </w:rPr>
                  </w:pPr>
                  <w:r>
                    <w:rPr>
                      <w:rFonts w:hint="default" w:ascii="Times New Roman" w:hAnsi="Times New Roman" w:cs="Times New Roman" w:eastAsiaTheme="minorEastAsia"/>
                      <w:b/>
                      <w:bCs/>
                      <w:color w:val="auto"/>
                    </w:rPr>
                    <w:t>工程名称</w:t>
                  </w:r>
                </w:p>
              </w:tc>
              <w:tc>
                <w:tcPr>
                  <w:tcW w:w="2302" w:type="pct"/>
                  <w:vAlign w:val="center"/>
                </w:tcPr>
                <w:p w14:paraId="5072C359">
                  <w:pPr>
                    <w:pStyle w:val="35"/>
                    <w:rPr>
                      <w:rFonts w:hint="default" w:ascii="Times New Roman" w:hAnsi="Times New Roman" w:cs="Times New Roman" w:eastAsiaTheme="minorEastAsia"/>
                      <w:b/>
                      <w:bCs/>
                      <w:color w:val="auto"/>
                    </w:rPr>
                  </w:pPr>
                  <w:r>
                    <w:rPr>
                      <w:rFonts w:hint="default" w:ascii="Times New Roman" w:hAnsi="Times New Roman" w:cs="Times New Roman" w:eastAsiaTheme="minorEastAsia"/>
                      <w:b/>
                      <w:bCs/>
                      <w:color w:val="auto"/>
                    </w:rPr>
                    <w:t>本项目环保设施</w:t>
                  </w:r>
                </w:p>
              </w:tc>
              <w:tc>
                <w:tcPr>
                  <w:tcW w:w="828" w:type="pct"/>
                  <w:vAlign w:val="center"/>
                </w:tcPr>
                <w:p w14:paraId="357CCA22">
                  <w:pPr>
                    <w:pStyle w:val="35"/>
                    <w:rPr>
                      <w:rFonts w:hint="default" w:ascii="Times New Roman" w:hAnsi="Times New Roman" w:cs="Times New Roman" w:eastAsiaTheme="minorEastAsia"/>
                      <w:b/>
                      <w:bCs/>
                      <w:color w:val="auto"/>
                    </w:rPr>
                  </w:pPr>
                  <w:r>
                    <w:rPr>
                      <w:rFonts w:hint="default" w:ascii="Times New Roman" w:hAnsi="Times New Roman" w:cs="Times New Roman" w:eastAsiaTheme="minorEastAsia"/>
                      <w:b/>
                      <w:bCs/>
                      <w:color w:val="auto"/>
                    </w:rPr>
                    <w:t>投资</w:t>
                  </w:r>
                  <w:r>
                    <w:rPr>
                      <w:rFonts w:hint="eastAsia" w:ascii="Times New Roman" w:hAnsi="Times New Roman" w:cs="Times New Roman" w:eastAsiaTheme="minorEastAsia"/>
                      <w:b/>
                      <w:bCs/>
                      <w:color w:val="auto"/>
                      <w:lang w:eastAsia="zh-CN"/>
                    </w:rPr>
                    <w:t>（</w:t>
                  </w:r>
                  <w:r>
                    <w:rPr>
                      <w:rFonts w:hint="default" w:ascii="Times New Roman" w:hAnsi="Times New Roman" w:cs="Times New Roman" w:eastAsiaTheme="minorEastAsia"/>
                      <w:b/>
                      <w:bCs/>
                      <w:color w:val="auto"/>
                    </w:rPr>
                    <w:t>万元</w:t>
                  </w:r>
                  <w:r>
                    <w:rPr>
                      <w:rFonts w:hint="eastAsia" w:ascii="Times New Roman" w:hAnsi="Times New Roman" w:cs="Times New Roman" w:eastAsiaTheme="minorEastAsia"/>
                      <w:b/>
                      <w:bCs/>
                      <w:color w:val="auto"/>
                      <w:lang w:eastAsia="zh-CN"/>
                    </w:rPr>
                    <w:t>）</w:t>
                  </w:r>
                </w:p>
              </w:tc>
            </w:tr>
            <w:tr w14:paraId="1D185C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25" w:type="pct"/>
                  <w:vMerge w:val="restart"/>
                  <w:vAlign w:val="center"/>
                </w:tcPr>
                <w:p w14:paraId="289BE80B">
                  <w:pPr>
                    <w:pStyle w:val="35"/>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施工期</w:t>
                  </w:r>
                </w:p>
              </w:tc>
              <w:tc>
                <w:tcPr>
                  <w:tcW w:w="446" w:type="pct"/>
                  <w:vAlign w:val="center"/>
                </w:tcPr>
                <w:p w14:paraId="3D50B3EA">
                  <w:pPr>
                    <w:pStyle w:val="35"/>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废气</w:t>
                  </w:r>
                </w:p>
              </w:tc>
              <w:tc>
                <w:tcPr>
                  <w:tcW w:w="1097" w:type="pct"/>
                  <w:vAlign w:val="center"/>
                </w:tcPr>
                <w:p w14:paraId="02EBC2DF">
                  <w:pPr>
                    <w:pStyle w:val="35"/>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粉尘</w:t>
                  </w:r>
                </w:p>
              </w:tc>
              <w:tc>
                <w:tcPr>
                  <w:tcW w:w="2302" w:type="pct"/>
                  <w:vAlign w:val="center"/>
                </w:tcPr>
                <w:p w14:paraId="588C9B35">
                  <w:pPr>
                    <w:pStyle w:val="35"/>
                    <w:rPr>
                      <w:rFonts w:hint="default" w:ascii="Times New Roman" w:hAnsi="Times New Roman" w:cs="Times New Roman" w:eastAsiaTheme="minorEastAsia"/>
                      <w:snapToGrid w:val="0"/>
                      <w:color w:val="auto"/>
                    </w:rPr>
                  </w:pPr>
                  <w:r>
                    <w:rPr>
                      <w:rFonts w:hint="default" w:ascii="Times New Roman" w:hAnsi="Times New Roman" w:cs="Times New Roman" w:eastAsiaTheme="minorEastAsia"/>
                      <w:snapToGrid w:val="0"/>
                      <w:color w:val="auto"/>
                    </w:rPr>
                    <w:t>篷布遮盖、人工洒水</w:t>
                  </w:r>
                </w:p>
              </w:tc>
              <w:tc>
                <w:tcPr>
                  <w:tcW w:w="828" w:type="pct"/>
                  <w:vAlign w:val="center"/>
                </w:tcPr>
                <w:p w14:paraId="5F948460">
                  <w:pPr>
                    <w:pStyle w:val="35"/>
                    <w:rPr>
                      <w:rFonts w:hint="default" w:ascii="Times New Roman" w:hAnsi="Times New Roman" w:cs="Times New Roman" w:eastAsiaTheme="minorEastAsia"/>
                      <w:color w:val="auto"/>
                    </w:rPr>
                  </w:pPr>
                  <w:r>
                    <w:rPr>
                      <w:rFonts w:ascii="Times New Roman" w:hAnsi="Times New Roman" w:cs="Times New Roman" w:eastAsiaTheme="minorEastAsia"/>
                      <w:color w:val="auto"/>
                    </w:rPr>
                    <w:t>2.0</w:t>
                  </w:r>
                </w:p>
              </w:tc>
            </w:tr>
            <w:tr w14:paraId="211EDE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25" w:type="pct"/>
                  <w:vMerge w:val="continue"/>
                  <w:vAlign w:val="center"/>
                </w:tcPr>
                <w:p w14:paraId="61B41CC9">
                  <w:pPr>
                    <w:pStyle w:val="35"/>
                    <w:rPr>
                      <w:rFonts w:hint="default" w:ascii="Times New Roman" w:hAnsi="Times New Roman" w:cs="Times New Roman" w:eastAsiaTheme="minorEastAsia"/>
                      <w:color w:val="auto"/>
                    </w:rPr>
                  </w:pPr>
                </w:p>
              </w:tc>
              <w:tc>
                <w:tcPr>
                  <w:tcW w:w="446" w:type="pct"/>
                  <w:vAlign w:val="center"/>
                </w:tcPr>
                <w:p w14:paraId="69DE72AB">
                  <w:pPr>
                    <w:pStyle w:val="35"/>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废水</w:t>
                  </w:r>
                </w:p>
              </w:tc>
              <w:tc>
                <w:tcPr>
                  <w:tcW w:w="1097" w:type="pct"/>
                  <w:vAlign w:val="center"/>
                </w:tcPr>
                <w:p w14:paraId="4085A856">
                  <w:pPr>
                    <w:pStyle w:val="35"/>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施工废水</w:t>
                  </w:r>
                </w:p>
              </w:tc>
              <w:tc>
                <w:tcPr>
                  <w:tcW w:w="2302" w:type="pct"/>
                  <w:vAlign w:val="center"/>
                </w:tcPr>
                <w:p w14:paraId="39BC75C7">
                  <w:pPr>
                    <w:pStyle w:val="35"/>
                    <w:rPr>
                      <w:rFonts w:hint="default" w:ascii="Times New Roman" w:hAnsi="Times New Roman" w:cs="Times New Roman" w:eastAsiaTheme="minorEastAsia"/>
                      <w:snapToGrid w:val="0"/>
                      <w:color w:val="auto"/>
                    </w:rPr>
                  </w:pPr>
                  <w:r>
                    <w:rPr>
                      <w:rFonts w:hint="default" w:ascii="Times New Roman" w:hAnsi="Times New Roman" w:cs="Times New Roman" w:eastAsiaTheme="minorEastAsia"/>
                      <w:snapToGrid w:val="0"/>
                      <w:color w:val="auto"/>
                    </w:rPr>
                    <w:t>1个临时沉淀池，</w:t>
                  </w:r>
                  <w:r>
                    <w:rPr>
                      <w:rFonts w:ascii="Times New Roman" w:hAnsi="Times New Roman" w:cs="Times New Roman" w:eastAsiaTheme="minorEastAsia"/>
                      <w:snapToGrid w:val="0"/>
                      <w:color w:val="auto"/>
                    </w:rPr>
                    <w:t>5</w:t>
                  </w:r>
                  <w:r>
                    <w:rPr>
                      <w:rFonts w:hint="default" w:ascii="Times New Roman" w:hAnsi="Times New Roman" w:cs="Times New Roman" w:eastAsiaTheme="minorEastAsia"/>
                      <w:snapToGrid w:val="0"/>
                      <w:color w:val="auto"/>
                    </w:rPr>
                    <w:t>m</w:t>
                  </w:r>
                  <w:r>
                    <w:rPr>
                      <w:rFonts w:hint="default" w:ascii="Times New Roman" w:hAnsi="Times New Roman" w:cs="Times New Roman" w:eastAsiaTheme="minorEastAsia"/>
                      <w:snapToGrid w:val="0"/>
                      <w:color w:val="auto"/>
                      <w:vertAlign w:val="superscript"/>
                    </w:rPr>
                    <w:t>3</w:t>
                  </w:r>
                </w:p>
              </w:tc>
              <w:tc>
                <w:tcPr>
                  <w:tcW w:w="828" w:type="pct"/>
                  <w:vAlign w:val="center"/>
                </w:tcPr>
                <w:p w14:paraId="65692074">
                  <w:pPr>
                    <w:pStyle w:val="35"/>
                    <w:rPr>
                      <w:rFonts w:hint="default" w:ascii="Times New Roman" w:hAnsi="Times New Roman" w:cs="Times New Roman" w:eastAsiaTheme="minorEastAsia"/>
                      <w:color w:val="auto"/>
                    </w:rPr>
                  </w:pPr>
                  <w:r>
                    <w:rPr>
                      <w:rFonts w:ascii="Times New Roman" w:hAnsi="Times New Roman" w:cs="Times New Roman" w:eastAsiaTheme="minorEastAsia"/>
                      <w:color w:val="auto"/>
                    </w:rPr>
                    <w:t>3.0</w:t>
                  </w:r>
                </w:p>
              </w:tc>
            </w:tr>
            <w:tr w14:paraId="023889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25" w:type="pct"/>
                  <w:vMerge w:val="continue"/>
                  <w:vAlign w:val="center"/>
                </w:tcPr>
                <w:p w14:paraId="70DA2823">
                  <w:pPr>
                    <w:pStyle w:val="35"/>
                    <w:rPr>
                      <w:rFonts w:hint="default" w:ascii="Times New Roman" w:hAnsi="Times New Roman" w:cs="Times New Roman" w:eastAsiaTheme="minorEastAsia"/>
                      <w:color w:val="auto"/>
                    </w:rPr>
                  </w:pPr>
                </w:p>
              </w:tc>
              <w:tc>
                <w:tcPr>
                  <w:tcW w:w="446" w:type="pct"/>
                  <w:vAlign w:val="center"/>
                </w:tcPr>
                <w:p w14:paraId="190F2A09">
                  <w:pPr>
                    <w:pStyle w:val="35"/>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固废</w:t>
                  </w:r>
                </w:p>
              </w:tc>
              <w:tc>
                <w:tcPr>
                  <w:tcW w:w="1097" w:type="pct"/>
                  <w:vAlign w:val="center"/>
                </w:tcPr>
                <w:p w14:paraId="592E66CF">
                  <w:pPr>
                    <w:pStyle w:val="35"/>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建筑垃圾</w:t>
                  </w:r>
                </w:p>
              </w:tc>
              <w:tc>
                <w:tcPr>
                  <w:tcW w:w="2302" w:type="pct"/>
                  <w:vAlign w:val="center"/>
                </w:tcPr>
                <w:p w14:paraId="30EC2CB6">
                  <w:pPr>
                    <w:pStyle w:val="35"/>
                    <w:rPr>
                      <w:rFonts w:hint="default" w:ascii="Times New Roman" w:hAnsi="Times New Roman" w:cs="Times New Roman" w:eastAsiaTheme="minorEastAsia"/>
                      <w:snapToGrid w:val="0"/>
                      <w:color w:val="auto"/>
                    </w:rPr>
                  </w:pPr>
                  <w:r>
                    <w:rPr>
                      <w:rFonts w:ascii="Times New Roman" w:hAnsi="Times New Roman" w:cs="Times New Roman" w:eastAsiaTheme="minorEastAsia"/>
                      <w:snapToGrid w:val="0"/>
                      <w:color w:val="auto"/>
                    </w:rPr>
                    <w:t>清运处置费用</w:t>
                  </w:r>
                </w:p>
              </w:tc>
              <w:tc>
                <w:tcPr>
                  <w:tcW w:w="828" w:type="pct"/>
                  <w:vAlign w:val="center"/>
                </w:tcPr>
                <w:p w14:paraId="608C10CB">
                  <w:pPr>
                    <w:pStyle w:val="35"/>
                    <w:rPr>
                      <w:rFonts w:hint="default" w:ascii="Times New Roman" w:hAnsi="Times New Roman" w:cs="Times New Roman" w:eastAsiaTheme="minorEastAsia"/>
                      <w:color w:val="auto"/>
                    </w:rPr>
                  </w:pPr>
                  <w:r>
                    <w:rPr>
                      <w:rFonts w:ascii="Times New Roman" w:hAnsi="Times New Roman" w:cs="Times New Roman" w:eastAsiaTheme="minorEastAsia"/>
                      <w:color w:val="auto"/>
                    </w:rPr>
                    <w:t>5.0</w:t>
                  </w:r>
                </w:p>
              </w:tc>
            </w:tr>
            <w:tr w14:paraId="45D749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25" w:type="pct"/>
                  <w:vMerge w:val="restart"/>
                  <w:vAlign w:val="center"/>
                </w:tcPr>
                <w:p w14:paraId="01D425AB">
                  <w:pPr>
                    <w:pStyle w:val="35"/>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运营期</w:t>
                  </w:r>
                </w:p>
              </w:tc>
              <w:tc>
                <w:tcPr>
                  <w:tcW w:w="1544" w:type="pct"/>
                  <w:gridSpan w:val="2"/>
                  <w:vMerge w:val="restart"/>
                  <w:vAlign w:val="center"/>
                </w:tcPr>
                <w:p w14:paraId="2FD4CBAE">
                  <w:pPr>
                    <w:pStyle w:val="35"/>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废气治理</w:t>
                  </w:r>
                </w:p>
              </w:tc>
              <w:tc>
                <w:tcPr>
                  <w:tcW w:w="2302" w:type="pct"/>
                  <w:vAlign w:val="center"/>
                </w:tcPr>
                <w:p w14:paraId="71FEA420">
                  <w:pPr>
                    <w:pStyle w:val="35"/>
                    <w:rPr>
                      <w:rFonts w:hint="default" w:ascii="Times New Roman" w:hAnsi="Times New Roman" w:cs="Times New Roman" w:eastAsiaTheme="minorEastAsia"/>
                      <w:color w:val="auto"/>
                    </w:rPr>
                  </w:pPr>
                  <w:r>
                    <w:rPr>
                      <w:rFonts w:hint="default" w:ascii="Times New Roman" w:hAnsi="Times New Roman" w:cs="Times New Roman" w:eastAsiaTheme="minorEastAsia"/>
                      <w:snapToGrid w:val="0"/>
                      <w:color w:val="auto"/>
                    </w:rPr>
                    <w:t>车间</w:t>
                  </w:r>
                  <w:r>
                    <w:rPr>
                      <w:rFonts w:hint="eastAsia" w:ascii="Times New Roman" w:hAnsi="Times New Roman" w:cs="Times New Roman" w:eastAsiaTheme="minorEastAsia"/>
                      <w:snapToGrid w:val="0"/>
                      <w:color w:val="auto"/>
                      <w:lang w:eastAsia="zh-CN"/>
                    </w:rPr>
                    <w:t>设置</w:t>
                  </w:r>
                  <w:r>
                    <w:rPr>
                      <w:rFonts w:hint="default" w:ascii="Times New Roman" w:hAnsi="Times New Roman" w:cs="Times New Roman" w:eastAsiaTheme="minorEastAsia"/>
                      <w:snapToGrid w:val="0"/>
                      <w:color w:val="auto"/>
                    </w:rPr>
                    <w:t>三面围挡+顶棚，仅留车辆出入口</w:t>
                  </w:r>
                </w:p>
              </w:tc>
              <w:tc>
                <w:tcPr>
                  <w:tcW w:w="828" w:type="pct"/>
                  <w:vAlign w:val="center"/>
                </w:tcPr>
                <w:p w14:paraId="29E9DAB0">
                  <w:pPr>
                    <w:pStyle w:val="35"/>
                    <w:rPr>
                      <w:rFonts w:hint="default" w:ascii="Times New Roman" w:hAnsi="Times New Roman" w:cs="Times New Roman" w:eastAsiaTheme="minorEastAsia"/>
                      <w:color w:val="auto"/>
                      <w:lang w:val="en-US" w:eastAsia="zh-CN"/>
                    </w:rPr>
                  </w:pPr>
                  <w:r>
                    <w:rPr>
                      <w:rFonts w:hint="eastAsia" w:ascii="Times New Roman" w:hAnsi="Times New Roman" w:cs="Times New Roman" w:eastAsiaTheme="minorEastAsia"/>
                      <w:color w:val="auto"/>
                      <w:lang w:val="en-US" w:eastAsia="zh-CN"/>
                    </w:rPr>
                    <w:t>200</w:t>
                  </w:r>
                </w:p>
              </w:tc>
            </w:tr>
            <w:tr w14:paraId="372E2F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25" w:type="pct"/>
                  <w:vMerge w:val="continue"/>
                  <w:vAlign w:val="center"/>
                </w:tcPr>
                <w:p w14:paraId="5EED0216">
                  <w:pPr>
                    <w:pStyle w:val="35"/>
                    <w:rPr>
                      <w:rFonts w:hint="default" w:ascii="Times New Roman" w:hAnsi="Times New Roman" w:cs="Times New Roman" w:eastAsiaTheme="minorEastAsia"/>
                      <w:color w:val="auto"/>
                    </w:rPr>
                  </w:pPr>
                </w:p>
              </w:tc>
              <w:tc>
                <w:tcPr>
                  <w:tcW w:w="1544" w:type="pct"/>
                  <w:gridSpan w:val="2"/>
                  <w:vMerge w:val="continue"/>
                  <w:vAlign w:val="center"/>
                </w:tcPr>
                <w:p w14:paraId="51227AAF">
                  <w:pPr>
                    <w:pStyle w:val="35"/>
                    <w:rPr>
                      <w:rFonts w:hint="default" w:ascii="Times New Roman" w:hAnsi="Times New Roman" w:cs="Times New Roman" w:eastAsiaTheme="minorEastAsia"/>
                      <w:color w:val="auto"/>
                    </w:rPr>
                  </w:pPr>
                </w:p>
              </w:tc>
              <w:tc>
                <w:tcPr>
                  <w:tcW w:w="2302" w:type="pct"/>
                  <w:vAlign w:val="center"/>
                </w:tcPr>
                <w:p w14:paraId="7E59E871">
                  <w:pPr>
                    <w:pStyle w:val="35"/>
                    <w:rPr>
                      <w:rFonts w:hint="default" w:ascii="Times New Roman" w:hAnsi="Times New Roman" w:cs="Times New Roman" w:eastAsiaTheme="minorEastAsia"/>
                      <w:color w:val="auto"/>
                    </w:rPr>
                  </w:pPr>
                  <w:r>
                    <w:rPr>
                      <w:rFonts w:asciiTheme="majorEastAsia" w:hAnsiTheme="majorEastAsia" w:eastAsiaTheme="majorEastAsia" w:cstheme="majorEastAsia"/>
                      <w:color w:val="auto"/>
                    </w:rPr>
                    <w:t>破碎、振动筛、磨机、磁选机、搅拌机、烘干机6台设备各设置一个集气罩</w:t>
                  </w:r>
                </w:p>
              </w:tc>
              <w:tc>
                <w:tcPr>
                  <w:tcW w:w="828" w:type="pct"/>
                  <w:vAlign w:val="center"/>
                </w:tcPr>
                <w:p w14:paraId="53BA42A9">
                  <w:pPr>
                    <w:pStyle w:val="35"/>
                    <w:rPr>
                      <w:rFonts w:hint="default" w:ascii="Times New Roman" w:hAnsi="Times New Roman" w:cs="Times New Roman" w:eastAsiaTheme="minorEastAsia"/>
                      <w:color w:val="auto"/>
                      <w:lang w:val="en-US" w:eastAsia="zh-CN"/>
                    </w:rPr>
                  </w:pPr>
                  <w:r>
                    <w:rPr>
                      <w:rFonts w:hint="eastAsia" w:ascii="Times New Roman" w:hAnsi="Times New Roman" w:cs="Times New Roman" w:eastAsiaTheme="minorEastAsia"/>
                      <w:color w:val="auto"/>
                      <w:lang w:val="en-US" w:eastAsia="zh-CN"/>
                    </w:rPr>
                    <w:t>6</w:t>
                  </w:r>
                </w:p>
              </w:tc>
            </w:tr>
            <w:tr w14:paraId="2C9FC6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25" w:type="pct"/>
                  <w:vMerge w:val="continue"/>
                  <w:vAlign w:val="center"/>
                </w:tcPr>
                <w:p w14:paraId="298207A1">
                  <w:pPr>
                    <w:pStyle w:val="35"/>
                    <w:rPr>
                      <w:rFonts w:hint="default" w:ascii="Times New Roman" w:hAnsi="Times New Roman" w:cs="Times New Roman" w:eastAsiaTheme="minorEastAsia"/>
                      <w:color w:val="auto"/>
                    </w:rPr>
                  </w:pPr>
                </w:p>
              </w:tc>
              <w:tc>
                <w:tcPr>
                  <w:tcW w:w="1544" w:type="pct"/>
                  <w:gridSpan w:val="2"/>
                  <w:vMerge w:val="continue"/>
                  <w:vAlign w:val="center"/>
                </w:tcPr>
                <w:p w14:paraId="4671D6B7">
                  <w:pPr>
                    <w:pStyle w:val="35"/>
                    <w:rPr>
                      <w:rFonts w:hint="default" w:ascii="Times New Roman" w:hAnsi="Times New Roman" w:cs="Times New Roman" w:eastAsiaTheme="minorEastAsia"/>
                      <w:color w:val="auto"/>
                    </w:rPr>
                  </w:pPr>
                </w:p>
              </w:tc>
              <w:tc>
                <w:tcPr>
                  <w:tcW w:w="2302" w:type="pct"/>
                  <w:vAlign w:val="center"/>
                </w:tcPr>
                <w:p w14:paraId="0524C226">
                  <w:pPr>
                    <w:pStyle w:val="35"/>
                    <w:rPr>
                      <w:rFonts w:hint="default" w:ascii="Times New Roman" w:hAnsi="Times New Roman" w:cs="Times New Roman" w:eastAsiaTheme="minorEastAsia"/>
                      <w:color w:val="auto"/>
                    </w:rPr>
                  </w:pPr>
                  <w:r>
                    <w:rPr>
                      <w:rFonts w:hint="eastAsia" w:ascii="Times New Roman" w:hAnsi="Times New Roman" w:cs="Times New Roman" w:eastAsiaTheme="minorEastAsia"/>
                      <w:color w:val="auto"/>
                      <w:lang w:val="en-US" w:eastAsia="zh-CN"/>
                    </w:rPr>
                    <w:t>1</w:t>
                  </w:r>
                  <w:r>
                    <w:rPr>
                      <w:rFonts w:hint="default" w:ascii="Times New Roman" w:hAnsi="Times New Roman" w:cs="Times New Roman" w:eastAsiaTheme="minorEastAsia"/>
                      <w:color w:val="auto"/>
                    </w:rPr>
                    <w:t>套布袋除尘器</w:t>
                  </w:r>
                </w:p>
              </w:tc>
              <w:tc>
                <w:tcPr>
                  <w:tcW w:w="828" w:type="pct"/>
                  <w:vAlign w:val="center"/>
                </w:tcPr>
                <w:p w14:paraId="72D82FF0">
                  <w:pPr>
                    <w:pStyle w:val="35"/>
                    <w:rPr>
                      <w:rFonts w:hint="eastAsia" w:ascii="Times New Roman" w:hAnsi="Times New Roman" w:cs="Times New Roman" w:eastAsiaTheme="minorEastAsia"/>
                      <w:color w:val="auto"/>
                      <w:lang w:eastAsia="zh-CN"/>
                    </w:rPr>
                  </w:pPr>
                  <w:r>
                    <w:rPr>
                      <w:rFonts w:hint="eastAsia" w:ascii="Times New Roman" w:hAnsi="Times New Roman" w:cs="Times New Roman" w:eastAsiaTheme="minorEastAsia"/>
                      <w:color w:val="auto"/>
                      <w:lang w:val="en-US" w:eastAsia="zh-CN"/>
                    </w:rPr>
                    <w:t>5</w:t>
                  </w:r>
                </w:p>
              </w:tc>
            </w:tr>
            <w:tr w14:paraId="01D017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25" w:type="pct"/>
                  <w:vMerge w:val="continue"/>
                  <w:vAlign w:val="center"/>
                </w:tcPr>
                <w:p w14:paraId="75E26187">
                  <w:pPr>
                    <w:pStyle w:val="35"/>
                    <w:rPr>
                      <w:rFonts w:hint="default" w:ascii="Times New Roman" w:hAnsi="Times New Roman" w:cs="Times New Roman" w:eastAsiaTheme="minorEastAsia"/>
                      <w:color w:val="auto"/>
                    </w:rPr>
                  </w:pPr>
                </w:p>
              </w:tc>
              <w:tc>
                <w:tcPr>
                  <w:tcW w:w="1544" w:type="pct"/>
                  <w:gridSpan w:val="2"/>
                  <w:vMerge w:val="continue"/>
                  <w:vAlign w:val="center"/>
                </w:tcPr>
                <w:p w14:paraId="1A6D933D">
                  <w:pPr>
                    <w:pStyle w:val="35"/>
                    <w:rPr>
                      <w:rFonts w:hint="default" w:ascii="Times New Roman" w:hAnsi="Times New Roman" w:cs="Times New Roman" w:eastAsiaTheme="minorEastAsia"/>
                      <w:color w:val="auto"/>
                    </w:rPr>
                  </w:pPr>
                </w:p>
              </w:tc>
              <w:tc>
                <w:tcPr>
                  <w:tcW w:w="2302" w:type="pct"/>
                  <w:vAlign w:val="center"/>
                </w:tcPr>
                <w:p w14:paraId="1A0403DB">
                  <w:pPr>
                    <w:pStyle w:val="35"/>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1个排气筒</w:t>
                  </w:r>
                </w:p>
              </w:tc>
              <w:tc>
                <w:tcPr>
                  <w:tcW w:w="828" w:type="pct"/>
                  <w:vAlign w:val="center"/>
                </w:tcPr>
                <w:p w14:paraId="36665D53">
                  <w:pPr>
                    <w:pStyle w:val="35"/>
                    <w:rPr>
                      <w:rFonts w:hint="eastAsia" w:ascii="Times New Roman" w:hAnsi="Times New Roman" w:cs="Times New Roman" w:eastAsiaTheme="minorEastAsia"/>
                      <w:color w:val="auto"/>
                      <w:lang w:eastAsia="zh-CN"/>
                    </w:rPr>
                  </w:pPr>
                  <w:r>
                    <w:rPr>
                      <w:rFonts w:hint="eastAsia" w:ascii="Times New Roman" w:hAnsi="Times New Roman" w:cs="Times New Roman" w:eastAsiaTheme="minorEastAsia"/>
                      <w:color w:val="auto"/>
                      <w:lang w:val="en-US" w:eastAsia="zh-CN"/>
                    </w:rPr>
                    <w:t>2</w:t>
                  </w:r>
                </w:p>
              </w:tc>
            </w:tr>
            <w:tr w14:paraId="15EBF3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25" w:type="pct"/>
                  <w:vMerge w:val="continue"/>
                  <w:vAlign w:val="center"/>
                </w:tcPr>
                <w:p w14:paraId="7693030E">
                  <w:pPr>
                    <w:pStyle w:val="35"/>
                    <w:rPr>
                      <w:rFonts w:hint="default" w:ascii="Times New Roman" w:hAnsi="Times New Roman" w:cs="Times New Roman" w:eastAsiaTheme="minorEastAsia"/>
                      <w:color w:val="auto"/>
                    </w:rPr>
                  </w:pPr>
                </w:p>
              </w:tc>
              <w:tc>
                <w:tcPr>
                  <w:tcW w:w="1544" w:type="pct"/>
                  <w:gridSpan w:val="2"/>
                  <w:vMerge w:val="continue"/>
                  <w:vAlign w:val="center"/>
                </w:tcPr>
                <w:p w14:paraId="261C83F4">
                  <w:pPr>
                    <w:pStyle w:val="35"/>
                    <w:rPr>
                      <w:rFonts w:hint="default" w:ascii="Times New Roman" w:hAnsi="Times New Roman" w:cs="Times New Roman" w:eastAsiaTheme="minorEastAsia"/>
                      <w:color w:val="auto"/>
                    </w:rPr>
                  </w:pPr>
                </w:p>
              </w:tc>
              <w:tc>
                <w:tcPr>
                  <w:tcW w:w="2302" w:type="pct"/>
                  <w:vAlign w:val="center"/>
                </w:tcPr>
                <w:p w14:paraId="388BDC47">
                  <w:pPr>
                    <w:pStyle w:val="35"/>
                    <w:rPr>
                      <w:rFonts w:hint="default" w:ascii="Times New Roman" w:hAnsi="Times New Roman" w:cs="Times New Roman" w:eastAsiaTheme="minorEastAsia"/>
                      <w:color w:val="auto"/>
                    </w:rPr>
                  </w:pPr>
                  <w:r>
                    <w:rPr>
                      <w:rFonts w:hint="eastAsia" w:asciiTheme="majorEastAsia" w:hAnsiTheme="majorEastAsia" w:eastAsiaTheme="majorEastAsia" w:cstheme="majorEastAsia"/>
                      <w:color w:val="auto"/>
                      <w:lang w:eastAsia="zh-CN"/>
                    </w:rPr>
                    <w:t>生产</w:t>
                  </w:r>
                  <w:r>
                    <w:rPr>
                      <w:rFonts w:asciiTheme="majorEastAsia" w:hAnsiTheme="majorEastAsia" w:eastAsiaTheme="majorEastAsia" w:cstheme="majorEastAsia"/>
                      <w:color w:val="auto"/>
                    </w:rPr>
                    <w:t>区四周设置喷雾除尘设施</w:t>
                  </w:r>
                </w:p>
              </w:tc>
              <w:tc>
                <w:tcPr>
                  <w:tcW w:w="828" w:type="pct"/>
                  <w:vAlign w:val="center"/>
                </w:tcPr>
                <w:p w14:paraId="3D664600">
                  <w:pPr>
                    <w:pStyle w:val="35"/>
                    <w:rPr>
                      <w:rFonts w:hint="default" w:ascii="Times New Roman" w:hAnsi="Times New Roman" w:cs="Times New Roman" w:eastAsiaTheme="minorEastAsia"/>
                      <w:color w:val="auto"/>
                      <w:lang w:val="en-US" w:eastAsia="zh-CN"/>
                    </w:rPr>
                  </w:pPr>
                  <w:r>
                    <w:rPr>
                      <w:rFonts w:hint="eastAsia" w:ascii="Times New Roman" w:hAnsi="Times New Roman" w:cs="Times New Roman" w:eastAsiaTheme="minorEastAsia"/>
                      <w:color w:val="auto"/>
                      <w:lang w:val="en-US" w:eastAsia="zh-CN"/>
                    </w:rPr>
                    <w:t>8</w:t>
                  </w:r>
                </w:p>
              </w:tc>
            </w:tr>
            <w:tr w14:paraId="08010F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25" w:type="pct"/>
                  <w:vMerge w:val="continue"/>
                  <w:vAlign w:val="center"/>
                </w:tcPr>
                <w:p w14:paraId="6C8C2852">
                  <w:pPr>
                    <w:pStyle w:val="35"/>
                    <w:rPr>
                      <w:rFonts w:hint="default" w:ascii="Times New Roman" w:hAnsi="Times New Roman" w:cs="Times New Roman" w:eastAsiaTheme="minorEastAsia"/>
                      <w:color w:val="auto"/>
                    </w:rPr>
                  </w:pPr>
                </w:p>
              </w:tc>
              <w:tc>
                <w:tcPr>
                  <w:tcW w:w="446" w:type="pct"/>
                  <w:vMerge w:val="restart"/>
                  <w:vAlign w:val="center"/>
                </w:tcPr>
                <w:p w14:paraId="7A81E773">
                  <w:pPr>
                    <w:pStyle w:val="35"/>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废水</w:t>
                  </w:r>
                </w:p>
              </w:tc>
              <w:tc>
                <w:tcPr>
                  <w:tcW w:w="1097" w:type="pct"/>
                  <w:vAlign w:val="center"/>
                </w:tcPr>
                <w:p w14:paraId="0398513F">
                  <w:pPr>
                    <w:pStyle w:val="35"/>
                    <w:rPr>
                      <w:rFonts w:hint="default" w:ascii="Times New Roman" w:hAnsi="Times New Roman" w:cs="Times New Roman" w:eastAsiaTheme="minorEastAsia"/>
                      <w:color w:val="auto"/>
                    </w:rPr>
                  </w:pPr>
                  <w:r>
                    <w:rPr>
                      <w:rFonts w:asciiTheme="majorEastAsia" w:hAnsiTheme="majorEastAsia" w:eastAsiaTheme="majorEastAsia" w:cstheme="majorEastAsia"/>
                      <w:color w:val="auto"/>
                    </w:rPr>
                    <w:t>沉降池</w:t>
                  </w:r>
                </w:p>
              </w:tc>
              <w:tc>
                <w:tcPr>
                  <w:tcW w:w="2302" w:type="pct"/>
                  <w:vAlign w:val="center"/>
                </w:tcPr>
                <w:p w14:paraId="12A96BE1">
                  <w:pPr>
                    <w:pStyle w:val="35"/>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1个容积为</w:t>
                  </w:r>
                  <w:r>
                    <w:rPr>
                      <w:rFonts w:hint="eastAsia" w:ascii="Times New Roman" w:hAnsi="Times New Roman" w:cs="Times New Roman" w:eastAsiaTheme="minorEastAsia"/>
                      <w:color w:val="auto"/>
                      <w:lang w:val="en-US" w:eastAsia="zh-CN"/>
                    </w:rPr>
                    <w:t>5</w:t>
                  </w:r>
                  <w:r>
                    <w:rPr>
                      <w:rFonts w:hint="default" w:ascii="Times New Roman" w:hAnsi="Times New Roman" w:cs="Times New Roman" w:eastAsiaTheme="minorEastAsia"/>
                      <w:color w:val="auto"/>
                    </w:rPr>
                    <w:t>0m</w:t>
                  </w:r>
                  <w:r>
                    <w:rPr>
                      <w:rFonts w:hint="default" w:ascii="Times New Roman" w:hAnsi="Times New Roman" w:cs="Times New Roman" w:eastAsiaTheme="minorEastAsia"/>
                      <w:color w:val="auto"/>
                      <w:vertAlign w:val="superscript"/>
                    </w:rPr>
                    <w:t>3</w:t>
                  </w:r>
                </w:p>
              </w:tc>
              <w:tc>
                <w:tcPr>
                  <w:tcW w:w="828" w:type="pct"/>
                  <w:vAlign w:val="center"/>
                </w:tcPr>
                <w:p w14:paraId="39BF1DC8">
                  <w:pPr>
                    <w:pStyle w:val="35"/>
                    <w:rPr>
                      <w:rFonts w:hint="eastAsia" w:ascii="Times New Roman" w:hAnsi="Times New Roman" w:cs="Times New Roman" w:eastAsiaTheme="minorEastAsia"/>
                      <w:color w:val="auto"/>
                      <w:lang w:eastAsia="zh-CN"/>
                    </w:rPr>
                  </w:pPr>
                  <w:r>
                    <w:rPr>
                      <w:rFonts w:hint="eastAsia" w:ascii="Times New Roman" w:hAnsi="Times New Roman" w:cs="Times New Roman" w:eastAsiaTheme="minorEastAsia"/>
                      <w:color w:val="auto"/>
                      <w:lang w:val="en-US" w:eastAsia="zh-CN"/>
                    </w:rPr>
                    <w:t>3</w:t>
                  </w:r>
                </w:p>
              </w:tc>
            </w:tr>
            <w:tr w14:paraId="325869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25" w:type="pct"/>
                  <w:vMerge w:val="continue"/>
                  <w:vAlign w:val="center"/>
                </w:tcPr>
                <w:p w14:paraId="29DC0FF0">
                  <w:pPr>
                    <w:pStyle w:val="35"/>
                    <w:rPr>
                      <w:rFonts w:hint="default" w:ascii="Times New Roman" w:hAnsi="Times New Roman" w:cs="Times New Roman" w:eastAsiaTheme="minorEastAsia"/>
                      <w:color w:val="auto"/>
                    </w:rPr>
                  </w:pPr>
                </w:p>
              </w:tc>
              <w:tc>
                <w:tcPr>
                  <w:tcW w:w="446" w:type="pct"/>
                  <w:vMerge w:val="continue"/>
                  <w:vAlign w:val="center"/>
                </w:tcPr>
                <w:p w14:paraId="5B19AF40">
                  <w:pPr>
                    <w:pStyle w:val="35"/>
                    <w:rPr>
                      <w:rFonts w:hint="default" w:ascii="Times New Roman" w:hAnsi="Times New Roman" w:cs="Times New Roman" w:eastAsiaTheme="minorEastAsia"/>
                      <w:color w:val="auto"/>
                    </w:rPr>
                  </w:pPr>
                </w:p>
              </w:tc>
              <w:tc>
                <w:tcPr>
                  <w:tcW w:w="1097" w:type="pct"/>
                  <w:vAlign w:val="center"/>
                </w:tcPr>
                <w:p w14:paraId="718637C0">
                  <w:pPr>
                    <w:pStyle w:val="35"/>
                    <w:rPr>
                      <w:rFonts w:hint="default" w:ascii="Times New Roman" w:hAnsi="Times New Roman" w:cs="Times New Roman" w:eastAsiaTheme="minorEastAsia"/>
                      <w:color w:val="auto"/>
                    </w:rPr>
                  </w:pPr>
                  <w:r>
                    <w:rPr>
                      <w:rFonts w:asciiTheme="majorEastAsia" w:hAnsiTheme="majorEastAsia" w:eastAsiaTheme="majorEastAsia" w:cstheme="majorEastAsia"/>
                      <w:color w:val="auto"/>
                    </w:rPr>
                    <w:t>循环水池</w:t>
                  </w:r>
                </w:p>
              </w:tc>
              <w:tc>
                <w:tcPr>
                  <w:tcW w:w="2302" w:type="pct"/>
                  <w:vAlign w:val="center"/>
                </w:tcPr>
                <w:p w14:paraId="6DA0BCFB">
                  <w:pPr>
                    <w:pStyle w:val="35"/>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1个容积为</w:t>
                  </w:r>
                  <w:r>
                    <w:rPr>
                      <w:rFonts w:hint="eastAsia" w:ascii="Times New Roman" w:hAnsi="Times New Roman" w:cs="Times New Roman" w:eastAsiaTheme="minorEastAsia"/>
                      <w:color w:val="auto"/>
                      <w:lang w:val="en-US" w:eastAsia="zh-CN"/>
                    </w:rPr>
                    <w:t>10</w:t>
                  </w:r>
                  <w:r>
                    <w:rPr>
                      <w:rFonts w:hint="default" w:ascii="Times New Roman" w:hAnsi="Times New Roman" w:cs="Times New Roman" w:eastAsiaTheme="minorEastAsia"/>
                      <w:color w:val="auto"/>
                    </w:rPr>
                    <w:t>0m</w:t>
                  </w:r>
                  <w:r>
                    <w:rPr>
                      <w:rFonts w:hint="default" w:ascii="Times New Roman" w:hAnsi="Times New Roman" w:cs="Times New Roman" w:eastAsiaTheme="minorEastAsia"/>
                      <w:color w:val="auto"/>
                      <w:vertAlign w:val="superscript"/>
                    </w:rPr>
                    <w:t>3</w:t>
                  </w:r>
                </w:p>
              </w:tc>
              <w:tc>
                <w:tcPr>
                  <w:tcW w:w="828" w:type="pct"/>
                  <w:vAlign w:val="center"/>
                </w:tcPr>
                <w:p w14:paraId="4E810B66">
                  <w:pPr>
                    <w:pStyle w:val="35"/>
                    <w:rPr>
                      <w:rFonts w:hint="eastAsia" w:ascii="Times New Roman" w:hAnsi="Times New Roman" w:cs="Times New Roman" w:eastAsiaTheme="minorEastAsia"/>
                      <w:color w:val="auto"/>
                      <w:lang w:eastAsia="zh-CN"/>
                    </w:rPr>
                  </w:pPr>
                  <w:r>
                    <w:rPr>
                      <w:rFonts w:hint="eastAsia" w:ascii="Times New Roman" w:hAnsi="Times New Roman" w:cs="Times New Roman" w:eastAsiaTheme="minorEastAsia"/>
                      <w:color w:val="auto"/>
                      <w:lang w:val="en-US" w:eastAsia="zh-CN"/>
                    </w:rPr>
                    <w:t>5</w:t>
                  </w:r>
                </w:p>
              </w:tc>
            </w:tr>
            <w:tr w14:paraId="05F596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25" w:type="pct"/>
                  <w:vMerge w:val="continue"/>
                  <w:vAlign w:val="center"/>
                </w:tcPr>
                <w:p w14:paraId="559E6D23">
                  <w:pPr>
                    <w:pStyle w:val="35"/>
                    <w:rPr>
                      <w:rFonts w:hint="default" w:ascii="Times New Roman" w:hAnsi="Times New Roman" w:cs="Times New Roman" w:eastAsiaTheme="minorEastAsia"/>
                      <w:color w:val="auto"/>
                    </w:rPr>
                  </w:pPr>
                </w:p>
              </w:tc>
              <w:tc>
                <w:tcPr>
                  <w:tcW w:w="446" w:type="pct"/>
                  <w:vMerge w:val="continue"/>
                  <w:vAlign w:val="center"/>
                </w:tcPr>
                <w:p w14:paraId="66F280AE">
                  <w:pPr>
                    <w:pStyle w:val="35"/>
                    <w:rPr>
                      <w:rFonts w:hint="default" w:ascii="Times New Roman" w:hAnsi="Times New Roman" w:cs="Times New Roman" w:eastAsiaTheme="minorEastAsia"/>
                      <w:color w:val="auto"/>
                    </w:rPr>
                  </w:pPr>
                </w:p>
              </w:tc>
              <w:tc>
                <w:tcPr>
                  <w:tcW w:w="1097" w:type="pct"/>
                  <w:vAlign w:val="center"/>
                </w:tcPr>
                <w:p w14:paraId="47C513B2">
                  <w:pPr>
                    <w:pStyle w:val="35"/>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雨水沟</w:t>
                  </w:r>
                </w:p>
              </w:tc>
              <w:tc>
                <w:tcPr>
                  <w:tcW w:w="2302" w:type="pct"/>
                  <w:vAlign w:val="center"/>
                </w:tcPr>
                <w:p w14:paraId="7E6E4161">
                  <w:pPr>
                    <w:pStyle w:val="35"/>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w:t>
                  </w:r>
                </w:p>
              </w:tc>
              <w:tc>
                <w:tcPr>
                  <w:tcW w:w="828" w:type="pct"/>
                  <w:vAlign w:val="center"/>
                </w:tcPr>
                <w:p w14:paraId="1E48E902">
                  <w:pPr>
                    <w:pStyle w:val="35"/>
                    <w:rPr>
                      <w:rFonts w:hint="default" w:ascii="Times New Roman" w:hAnsi="Times New Roman" w:cs="Times New Roman" w:eastAsiaTheme="minorEastAsia"/>
                      <w:color w:val="auto"/>
                      <w:lang w:val="en-US" w:eastAsia="zh-CN"/>
                    </w:rPr>
                  </w:pPr>
                  <w:r>
                    <w:rPr>
                      <w:rFonts w:hint="eastAsia" w:ascii="Times New Roman" w:hAnsi="Times New Roman" w:cs="Times New Roman" w:eastAsiaTheme="minorEastAsia"/>
                      <w:color w:val="auto"/>
                      <w:lang w:val="en-US" w:eastAsia="zh-CN"/>
                    </w:rPr>
                    <w:t>10</w:t>
                  </w:r>
                </w:p>
              </w:tc>
            </w:tr>
            <w:tr w14:paraId="3608E1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25" w:type="pct"/>
                  <w:vMerge w:val="continue"/>
                  <w:vAlign w:val="center"/>
                </w:tcPr>
                <w:p w14:paraId="0C0A6B3B">
                  <w:pPr>
                    <w:pStyle w:val="35"/>
                    <w:rPr>
                      <w:rFonts w:hint="default" w:ascii="Times New Roman" w:hAnsi="Times New Roman" w:cs="Times New Roman" w:eastAsiaTheme="minorEastAsia"/>
                      <w:color w:val="auto"/>
                    </w:rPr>
                  </w:pPr>
                </w:p>
              </w:tc>
              <w:tc>
                <w:tcPr>
                  <w:tcW w:w="446" w:type="pct"/>
                  <w:vMerge w:val="continue"/>
                  <w:vAlign w:val="center"/>
                </w:tcPr>
                <w:p w14:paraId="3EF36E25">
                  <w:pPr>
                    <w:pStyle w:val="35"/>
                    <w:rPr>
                      <w:rFonts w:hint="default" w:ascii="Times New Roman" w:hAnsi="Times New Roman" w:cs="Times New Roman" w:eastAsiaTheme="minorEastAsia"/>
                      <w:color w:val="auto"/>
                    </w:rPr>
                  </w:pPr>
                </w:p>
              </w:tc>
              <w:tc>
                <w:tcPr>
                  <w:tcW w:w="1097" w:type="pct"/>
                  <w:vAlign w:val="center"/>
                </w:tcPr>
                <w:p w14:paraId="7A5F0FF9">
                  <w:pPr>
                    <w:pStyle w:val="35"/>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初期雨水收集池</w:t>
                  </w:r>
                </w:p>
              </w:tc>
              <w:tc>
                <w:tcPr>
                  <w:tcW w:w="2302" w:type="pct"/>
                  <w:vAlign w:val="center"/>
                </w:tcPr>
                <w:p w14:paraId="70347A5C">
                  <w:pPr>
                    <w:pStyle w:val="35"/>
                    <w:rPr>
                      <w:rFonts w:hint="default" w:ascii="Times New Roman" w:hAnsi="Times New Roman" w:cs="Times New Roman" w:eastAsiaTheme="minorEastAsia"/>
                      <w:color w:val="auto"/>
                      <w:vertAlign w:val="subscript"/>
                      <w:lang w:val="en-US" w:eastAsia="zh-CN"/>
                    </w:rPr>
                  </w:pPr>
                  <w:r>
                    <w:rPr>
                      <w:rFonts w:hint="default" w:ascii="Times New Roman" w:hAnsi="Times New Roman" w:cs="Times New Roman" w:eastAsiaTheme="minorEastAsia"/>
                      <w:color w:val="auto"/>
                    </w:rPr>
                    <w:t>1个容积为</w:t>
                  </w:r>
                  <w:r>
                    <w:rPr>
                      <w:rFonts w:hint="eastAsia" w:ascii="Times New Roman" w:hAnsi="Times New Roman" w:cs="Times New Roman" w:eastAsiaTheme="minorEastAsia"/>
                      <w:color w:val="auto"/>
                      <w:lang w:val="en-US" w:eastAsia="zh-CN"/>
                    </w:rPr>
                    <w:t>200</w:t>
                  </w:r>
                  <w:r>
                    <w:rPr>
                      <w:rFonts w:hint="default" w:ascii="Times New Roman" w:hAnsi="Times New Roman" w:cs="Times New Roman" w:eastAsiaTheme="minorEastAsia"/>
                      <w:color w:val="auto"/>
                    </w:rPr>
                    <w:t>m</w:t>
                  </w:r>
                  <w:r>
                    <w:rPr>
                      <w:rFonts w:hint="default" w:ascii="Times New Roman" w:hAnsi="Times New Roman" w:cs="Times New Roman" w:eastAsiaTheme="minorEastAsia"/>
                      <w:color w:val="auto"/>
                      <w:vertAlign w:val="superscript"/>
                    </w:rPr>
                    <w:t>3</w:t>
                  </w:r>
                  <w:r>
                    <w:rPr>
                      <w:rFonts w:hint="eastAsia" w:ascii="Times New Roman" w:hAnsi="Times New Roman" w:cs="Times New Roman" w:eastAsiaTheme="minorEastAsia"/>
                      <w:color w:val="auto"/>
                      <w:vertAlign w:val="baseline"/>
                      <w:lang w:val="en-US" w:eastAsia="zh-CN"/>
                    </w:rPr>
                    <w:t>+水泵+管网</w:t>
                  </w:r>
                </w:p>
              </w:tc>
              <w:tc>
                <w:tcPr>
                  <w:tcW w:w="828" w:type="pct"/>
                  <w:vAlign w:val="center"/>
                </w:tcPr>
                <w:p w14:paraId="67CD323A">
                  <w:pPr>
                    <w:pStyle w:val="35"/>
                    <w:rPr>
                      <w:rFonts w:hint="default" w:ascii="Times New Roman" w:hAnsi="Times New Roman" w:cs="Times New Roman" w:eastAsiaTheme="minorEastAsia"/>
                      <w:color w:val="auto"/>
                      <w:lang w:val="en-US" w:eastAsia="zh-CN"/>
                    </w:rPr>
                  </w:pPr>
                  <w:r>
                    <w:rPr>
                      <w:rFonts w:hint="eastAsia" w:ascii="Times New Roman" w:hAnsi="Times New Roman" w:cs="Times New Roman" w:eastAsiaTheme="minorEastAsia"/>
                      <w:color w:val="auto"/>
                      <w:lang w:val="en-US" w:eastAsia="zh-CN"/>
                    </w:rPr>
                    <w:t>15</w:t>
                  </w:r>
                </w:p>
              </w:tc>
            </w:tr>
            <w:tr w14:paraId="60B51E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25" w:type="pct"/>
                  <w:vMerge w:val="continue"/>
                  <w:vAlign w:val="center"/>
                </w:tcPr>
                <w:p w14:paraId="0B7FCBFF">
                  <w:pPr>
                    <w:pStyle w:val="35"/>
                    <w:rPr>
                      <w:rFonts w:hint="default" w:ascii="Times New Roman" w:hAnsi="Times New Roman" w:cs="Times New Roman" w:eastAsiaTheme="minorEastAsia"/>
                      <w:color w:val="auto"/>
                    </w:rPr>
                  </w:pPr>
                </w:p>
              </w:tc>
              <w:tc>
                <w:tcPr>
                  <w:tcW w:w="1544" w:type="pct"/>
                  <w:gridSpan w:val="2"/>
                  <w:vAlign w:val="center"/>
                </w:tcPr>
                <w:p w14:paraId="5AF083B8">
                  <w:pPr>
                    <w:pStyle w:val="35"/>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噪声</w:t>
                  </w:r>
                </w:p>
              </w:tc>
              <w:tc>
                <w:tcPr>
                  <w:tcW w:w="2302" w:type="pct"/>
                  <w:vAlign w:val="center"/>
                </w:tcPr>
                <w:p w14:paraId="6FF22CB1">
                  <w:pPr>
                    <w:pStyle w:val="35"/>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基础减震、风机安装消声器</w:t>
                  </w:r>
                </w:p>
              </w:tc>
              <w:tc>
                <w:tcPr>
                  <w:tcW w:w="828" w:type="pct"/>
                  <w:vAlign w:val="center"/>
                </w:tcPr>
                <w:p w14:paraId="1C439E4C">
                  <w:pPr>
                    <w:pStyle w:val="35"/>
                    <w:rPr>
                      <w:rFonts w:hint="eastAsia" w:ascii="Times New Roman" w:hAnsi="Times New Roman" w:cs="Times New Roman" w:eastAsiaTheme="minorEastAsia"/>
                      <w:color w:val="auto"/>
                      <w:lang w:eastAsia="zh-CN"/>
                    </w:rPr>
                  </w:pPr>
                  <w:r>
                    <w:rPr>
                      <w:rFonts w:hint="eastAsia" w:ascii="Times New Roman" w:hAnsi="Times New Roman" w:cs="Times New Roman" w:eastAsiaTheme="minorEastAsia"/>
                      <w:color w:val="auto"/>
                      <w:lang w:val="en-US" w:eastAsia="zh-CN"/>
                    </w:rPr>
                    <w:t>3</w:t>
                  </w:r>
                </w:p>
              </w:tc>
            </w:tr>
            <w:tr w14:paraId="344567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25" w:type="pct"/>
                  <w:vMerge w:val="continue"/>
                  <w:vAlign w:val="center"/>
                </w:tcPr>
                <w:p w14:paraId="58AC4F30">
                  <w:pPr>
                    <w:pStyle w:val="35"/>
                    <w:rPr>
                      <w:rFonts w:hint="default" w:ascii="Times New Roman" w:hAnsi="Times New Roman" w:cs="Times New Roman" w:eastAsiaTheme="minorEastAsia"/>
                      <w:color w:val="auto"/>
                    </w:rPr>
                  </w:pPr>
                </w:p>
              </w:tc>
              <w:tc>
                <w:tcPr>
                  <w:tcW w:w="446" w:type="pct"/>
                  <w:vMerge w:val="restart"/>
                  <w:vAlign w:val="center"/>
                </w:tcPr>
                <w:p w14:paraId="14267960">
                  <w:pPr>
                    <w:pStyle w:val="35"/>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固废</w:t>
                  </w:r>
                </w:p>
              </w:tc>
              <w:tc>
                <w:tcPr>
                  <w:tcW w:w="1097" w:type="pct"/>
                  <w:vAlign w:val="center"/>
                </w:tcPr>
                <w:p w14:paraId="707CA4AE">
                  <w:pPr>
                    <w:pStyle w:val="35"/>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生活垃圾</w:t>
                  </w:r>
                </w:p>
              </w:tc>
              <w:tc>
                <w:tcPr>
                  <w:tcW w:w="2302" w:type="pct"/>
                  <w:vAlign w:val="center"/>
                </w:tcPr>
                <w:p w14:paraId="59E0C633">
                  <w:pPr>
                    <w:pStyle w:val="35"/>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生活垃圾桶2个</w:t>
                  </w:r>
                </w:p>
              </w:tc>
              <w:tc>
                <w:tcPr>
                  <w:tcW w:w="828" w:type="pct"/>
                  <w:vAlign w:val="center"/>
                </w:tcPr>
                <w:p w14:paraId="2BED71B9">
                  <w:pPr>
                    <w:pStyle w:val="35"/>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0.2</w:t>
                  </w:r>
                </w:p>
              </w:tc>
            </w:tr>
            <w:tr w14:paraId="7CCDBA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25" w:type="pct"/>
                  <w:vMerge w:val="continue"/>
                  <w:vAlign w:val="center"/>
                </w:tcPr>
                <w:p w14:paraId="1B267039">
                  <w:pPr>
                    <w:pStyle w:val="35"/>
                    <w:rPr>
                      <w:rFonts w:hint="default" w:ascii="Times New Roman" w:hAnsi="Times New Roman" w:cs="Times New Roman" w:eastAsiaTheme="minorEastAsia"/>
                      <w:color w:val="auto"/>
                    </w:rPr>
                  </w:pPr>
                </w:p>
              </w:tc>
              <w:tc>
                <w:tcPr>
                  <w:tcW w:w="446" w:type="pct"/>
                  <w:vMerge w:val="continue"/>
                  <w:vAlign w:val="center"/>
                </w:tcPr>
                <w:p w14:paraId="476D8AD0">
                  <w:pPr>
                    <w:pStyle w:val="35"/>
                    <w:rPr>
                      <w:rFonts w:hint="default" w:ascii="Times New Roman" w:hAnsi="Times New Roman" w:cs="Times New Roman" w:eastAsiaTheme="minorEastAsia"/>
                      <w:color w:val="auto"/>
                    </w:rPr>
                  </w:pPr>
                </w:p>
              </w:tc>
              <w:tc>
                <w:tcPr>
                  <w:tcW w:w="1097" w:type="pct"/>
                  <w:vAlign w:val="center"/>
                </w:tcPr>
                <w:p w14:paraId="721C64B2">
                  <w:pPr>
                    <w:pStyle w:val="35"/>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废润滑油及废油桶</w:t>
                  </w:r>
                </w:p>
              </w:tc>
              <w:tc>
                <w:tcPr>
                  <w:tcW w:w="2302" w:type="pct"/>
                  <w:vAlign w:val="center"/>
                </w:tcPr>
                <w:p w14:paraId="10BCC5FD">
                  <w:pPr>
                    <w:pStyle w:val="35"/>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1间</w:t>
                  </w:r>
                  <w:r>
                    <w:rPr>
                      <w:rFonts w:hint="eastAsia" w:ascii="Times New Roman" w:hAnsi="Times New Roman" w:cs="Times New Roman" w:eastAsiaTheme="minorEastAsia"/>
                      <w:color w:val="auto"/>
                      <w:lang w:val="en-US" w:eastAsia="zh-CN"/>
                    </w:rPr>
                    <w:t>2</w:t>
                  </w:r>
                  <w:r>
                    <w:rPr>
                      <w:rFonts w:hint="default" w:ascii="Times New Roman" w:hAnsi="Times New Roman" w:cs="Times New Roman" w:eastAsiaTheme="minorEastAsia"/>
                      <w:color w:val="auto"/>
                    </w:rPr>
                    <w:t>0m</w:t>
                  </w:r>
                  <w:r>
                    <w:rPr>
                      <w:rFonts w:hint="default" w:ascii="Times New Roman" w:hAnsi="Times New Roman" w:cs="Times New Roman" w:eastAsiaTheme="minorEastAsia"/>
                      <w:color w:val="auto"/>
                      <w:vertAlign w:val="superscript"/>
                    </w:rPr>
                    <w:t>2</w:t>
                  </w:r>
                  <w:r>
                    <w:rPr>
                      <w:rFonts w:hint="default" w:ascii="Times New Roman" w:hAnsi="Times New Roman" w:cs="Times New Roman" w:eastAsiaTheme="minorEastAsia"/>
                      <w:color w:val="auto"/>
                    </w:rPr>
                    <w:t>危废暂存间</w:t>
                  </w:r>
                </w:p>
              </w:tc>
              <w:tc>
                <w:tcPr>
                  <w:tcW w:w="828" w:type="pct"/>
                  <w:vAlign w:val="center"/>
                </w:tcPr>
                <w:p w14:paraId="29038E95">
                  <w:pPr>
                    <w:pStyle w:val="35"/>
                    <w:rPr>
                      <w:rFonts w:hint="default" w:ascii="Times New Roman" w:hAnsi="Times New Roman" w:cs="Times New Roman" w:eastAsiaTheme="minorEastAsia"/>
                      <w:color w:val="auto"/>
                      <w:lang w:val="en-US" w:eastAsia="zh-CN"/>
                    </w:rPr>
                  </w:pPr>
                  <w:r>
                    <w:rPr>
                      <w:rFonts w:hint="eastAsia" w:ascii="Times New Roman" w:hAnsi="Times New Roman" w:cs="Times New Roman" w:eastAsiaTheme="minorEastAsia"/>
                      <w:color w:val="auto"/>
                      <w:lang w:val="en-US" w:eastAsia="zh-CN"/>
                    </w:rPr>
                    <w:t>5.0</w:t>
                  </w:r>
                </w:p>
              </w:tc>
            </w:tr>
            <w:tr w14:paraId="07D7F8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25" w:type="pct"/>
                  <w:vMerge w:val="continue"/>
                  <w:vAlign w:val="center"/>
                </w:tcPr>
                <w:p w14:paraId="2E03643D">
                  <w:pPr>
                    <w:pStyle w:val="35"/>
                    <w:rPr>
                      <w:rFonts w:hint="default" w:ascii="Times New Roman" w:hAnsi="Times New Roman" w:cs="Times New Roman" w:eastAsiaTheme="minorEastAsia"/>
                      <w:color w:val="auto"/>
                    </w:rPr>
                  </w:pPr>
                </w:p>
              </w:tc>
              <w:tc>
                <w:tcPr>
                  <w:tcW w:w="1544" w:type="pct"/>
                  <w:gridSpan w:val="2"/>
                  <w:vAlign w:val="center"/>
                </w:tcPr>
                <w:p w14:paraId="3A5B2361">
                  <w:pPr>
                    <w:pStyle w:val="35"/>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风险措施</w:t>
                  </w:r>
                </w:p>
              </w:tc>
              <w:tc>
                <w:tcPr>
                  <w:tcW w:w="2302" w:type="pct"/>
                  <w:vAlign w:val="center"/>
                </w:tcPr>
                <w:p w14:paraId="3353B2DD">
                  <w:pPr>
                    <w:pStyle w:val="35"/>
                    <w:rPr>
                      <w:rFonts w:hint="default" w:ascii="Times New Roman" w:hAnsi="Times New Roman" w:cs="Times New Roman" w:eastAsiaTheme="minorEastAsia"/>
                      <w:color w:val="auto"/>
                    </w:rPr>
                  </w:pPr>
                  <w:r>
                    <w:rPr>
                      <w:rFonts w:asciiTheme="majorEastAsia" w:hAnsiTheme="majorEastAsia" w:eastAsiaTheme="majorEastAsia" w:cstheme="majorEastAsia"/>
                      <w:color w:val="auto"/>
                    </w:rPr>
                    <w:t>危险废物暂存间需严格按照《危险废物贮存污染控制标准》（GB18597-2023）进行建设</w:t>
                  </w:r>
                </w:p>
              </w:tc>
              <w:tc>
                <w:tcPr>
                  <w:tcW w:w="828" w:type="pct"/>
                  <w:vAlign w:val="center"/>
                </w:tcPr>
                <w:p w14:paraId="40F61029">
                  <w:pPr>
                    <w:pStyle w:val="35"/>
                    <w:rPr>
                      <w:rFonts w:hint="eastAsia" w:ascii="Times New Roman" w:hAnsi="Times New Roman" w:cs="Times New Roman" w:eastAsiaTheme="minorEastAsia"/>
                      <w:color w:val="auto"/>
                      <w:lang w:eastAsia="zh-CN"/>
                    </w:rPr>
                  </w:pPr>
                  <w:r>
                    <w:rPr>
                      <w:rFonts w:hint="eastAsia" w:ascii="Times New Roman" w:hAnsi="Times New Roman" w:cs="Times New Roman" w:eastAsiaTheme="minorEastAsia"/>
                      <w:color w:val="auto"/>
                      <w:lang w:val="en-US" w:eastAsia="zh-CN"/>
                    </w:rPr>
                    <w:t>计入固废</w:t>
                  </w:r>
                </w:p>
              </w:tc>
            </w:tr>
            <w:tr w14:paraId="716702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71" w:type="pct"/>
                  <w:gridSpan w:val="4"/>
                  <w:vAlign w:val="center"/>
                </w:tcPr>
                <w:p w14:paraId="557365A2">
                  <w:pPr>
                    <w:pStyle w:val="35"/>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合计</w:t>
                  </w:r>
                </w:p>
              </w:tc>
              <w:tc>
                <w:tcPr>
                  <w:tcW w:w="828" w:type="pct"/>
                  <w:vAlign w:val="center"/>
                </w:tcPr>
                <w:p w14:paraId="3A1DEF72">
                  <w:pPr>
                    <w:pStyle w:val="35"/>
                    <w:rPr>
                      <w:rFonts w:hint="default" w:ascii="Times New Roman" w:hAnsi="Times New Roman" w:cs="Times New Roman" w:eastAsiaTheme="minorEastAsia"/>
                      <w:color w:val="auto"/>
                      <w:lang w:val="en-US" w:eastAsia="zh-CN"/>
                    </w:rPr>
                  </w:pPr>
                  <w:r>
                    <w:rPr>
                      <w:rFonts w:hint="eastAsia" w:ascii="Times New Roman" w:hAnsi="Times New Roman" w:cs="Times New Roman" w:eastAsiaTheme="minorEastAsia"/>
                      <w:color w:val="auto"/>
                      <w:lang w:val="en-US" w:eastAsia="zh-CN"/>
                    </w:rPr>
                    <w:t>272.2</w:t>
                  </w:r>
                </w:p>
              </w:tc>
            </w:tr>
          </w:tbl>
          <w:p w14:paraId="60F41440">
            <w:pPr>
              <w:ind w:firstLine="0" w:firstLineChars="0"/>
              <w:jc w:val="center"/>
              <w:rPr>
                <w:rFonts w:asciiTheme="majorEastAsia" w:hAnsiTheme="majorEastAsia" w:eastAsiaTheme="majorEastAsia" w:cstheme="majorEastAsia"/>
                <w:b/>
                <w:bCs/>
                <w:color w:val="auto"/>
              </w:rPr>
            </w:pPr>
          </w:p>
          <w:p w14:paraId="3F525960">
            <w:pPr>
              <w:ind w:firstLine="0" w:firstLineChars="0"/>
              <w:jc w:val="center"/>
              <w:rPr>
                <w:rFonts w:asciiTheme="majorEastAsia" w:hAnsiTheme="majorEastAsia" w:eastAsiaTheme="majorEastAsia" w:cstheme="majorEastAsia"/>
                <w:b/>
                <w:bCs/>
                <w:color w:val="auto"/>
              </w:rPr>
            </w:pPr>
          </w:p>
          <w:p w14:paraId="1DF25861">
            <w:pPr>
              <w:ind w:firstLine="0" w:firstLineChars="0"/>
              <w:jc w:val="center"/>
              <w:rPr>
                <w:rFonts w:asciiTheme="majorEastAsia" w:hAnsiTheme="majorEastAsia" w:eastAsiaTheme="majorEastAsia" w:cstheme="majorEastAsia"/>
                <w:b/>
                <w:bCs/>
                <w:color w:val="auto"/>
              </w:rPr>
            </w:pPr>
          </w:p>
          <w:p w14:paraId="1346881B">
            <w:pPr>
              <w:ind w:firstLine="0" w:firstLineChars="0"/>
              <w:jc w:val="center"/>
              <w:rPr>
                <w:rFonts w:asciiTheme="majorEastAsia" w:hAnsiTheme="majorEastAsia" w:eastAsiaTheme="majorEastAsia" w:cstheme="majorEastAsia"/>
                <w:b/>
                <w:bCs/>
                <w:color w:val="auto"/>
              </w:rPr>
            </w:pPr>
          </w:p>
          <w:p w14:paraId="73FEED3C">
            <w:pPr>
              <w:ind w:firstLine="0" w:firstLineChars="0"/>
              <w:jc w:val="center"/>
              <w:rPr>
                <w:rFonts w:asciiTheme="majorEastAsia" w:hAnsiTheme="majorEastAsia" w:eastAsiaTheme="majorEastAsia" w:cstheme="majorEastAsia"/>
                <w:b/>
                <w:bCs/>
                <w:color w:val="auto"/>
              </w:rPr>
            </w:pPr>
          </w:p>
          <w:p w14:paraId="105B8086">
            <w:pPr>
              <w:ind w:firstLine="0" w:firstLineChars="0"/>
              <w:rPr>
                <w:rFonts w:asciiTheme="majorEastAsia" w:hAnsiTheme="majorEastAsia" w:eastAsiaTheme="majorEastAsia" w:cstheme="majorEastAsia"/>
                <w:color w:val="auto"/>
              </w:rPr>
            </w:pPr>
          </w:p>
        </w:tc>
      </w:tr>
    </w:tbl>
    <w:p w14:paraId="5F6E32A3">
      <w:pPr>
        <w:ind w:firstLine="480"/>
        <w:rPr>
          <w:color w:val="auto"/>
        </w:rPr>
        <w:sectPr>
          <w:pgSz w:w="11906" w:h="16838"/>
          <w:pgMar w:top="1440" w:right="1800" w:bottom="1440" w:left="1800" w:header="851" w:footer="992" w:gutter="0"/>
          <w:cols w:space="720" w:num="1"/>
          <w:docGrid w:type="lines" w:linePitch="312" w:charSpace="0"/>
        </w:sectPr>
      </w:pPr>
    </w:p>
    <w:p w14:paraId="5416EA57">
      <w:pPr>
        <w:pStyle w:val="34"/>
        <w:ind w:firstLine="0" w:firstLineChars="0"/>
        <w:rPr>
          <w:color w:val="auto"/>
        </w:rPr>
      </w:pPr>
    </w:p>
    <w:p w14:paraId="57766EB8">
      <w:pPr>
        <w:pStyle w:val="34"/>
        <w:ind w:firstLine="0" w:firstLineChars="0"/>
        <w:rPr>
          <w:color w:val="auto"/>
        </w:rPr>
      </w:pPr>
    </w:p>
    <w:tbl>
      <w:tblPr>
        <w:tblStyle w:val="2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6"/>
        <w:gridCol w:w="8066"/>
      </w:tblGrid>
      <w:tr w14:paraId="6BFFEC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0" w:hRule="atLeast"/>
        </w:trPr>
        <w:tc>
          <w:tcPr>
            <w:tcW w:w="267" w:type="pct"/>
            <w:vAlign w:val="center"/>
          </w:tcPr>
          <w:p w14:paraId="1FF2F8C3">
            <w:pPr>
              <w:ind w:firstLine="0" w:firstLineChars="0"/>
              <w:jc w:val="center"/>
              <w:rPr>
                <w:color w:val="auto"/>
              </w:rPr>
            </w:pPr>
            <w:r>
              <w:rPr>
                <w:rFonts w:hint="eastAsia"/>
                <w:color w:val="auto"/>
              </w:rPr>
              <w:t>工艺流程和产污环节</w:t>
            </w:r>
          </w:p>
        </w:tc>
        <w:tc>
          <w:tcPr>
            <w:tcW w:w="4732" w:type="pct"/>
          </w:tcPr>
          <w:p w14:paraId="5A505CB6">
            <w:pPr>
              <w:ind w:firstLine="0" w:firstLineChars="0"/>
              <w:rPr>
                <w:b/>
                <w:bCs/>
                <w:color w:val="auto"/>
              </w:rPr>
            </w:pPr>
            <w:r>
              <w:rPr>
                <w:rFonts w:hint="eastAsia"/>
                <w:b/>
                <w:bCs/>
                <w:color w:val="auto"/>
              </w:rPr>
              <w:t>9</w:t>
            </w:r>
            <w:r>
              <w:rPr>
                <w:b/>
                <w:bCs/>
                <w:color w:val="auto"/>
              </w:rPr>
              <w:t>、</w:t>
            </w:r>
            <w:r>
              <w:rPr>
                <w:rFonts w:hint="eastAsia"/>
                <w:b/>
                <w:bCs/>
                <w:color w:val="auto"/>
              </w:rPr>
              <w:t>施工期</w:t>
            </w:r>
            <w:r>
              <w:rPr>
                <w:b/>
                <w:bCs/>
                <w:color w:val="auto"/>
              </w:rPr>
              <w:t>工艺流程简述：</w:t>
            </w:r>
          </w:p>
          <w:p w14:paraId="40C91248">
            <w:pPr>
              <w:pStyle w:val="57"/>
              <w:rPr>
                <w:color w:val="auto"/>
              </w:rPr>
            </w:pPr>
            <w:r>
              <w:rPr>
                <w:rFonts w:hint="eastAsia"/>
                <w:color w:val="auto"/>
              </w:rPr>
              <w:t>施工期间产生的污染物主要是土建、设备安装过程产生的噪声、扬尘、土石方和建筑垃圾以及工人生活污水、生活垃圾等。</w:t>
            </w:r>
            <w:r>
              <w:rPr>
                <w:color w:val="auto"/>
              </w:rPr>
              <w:t>项目施工期工艺流程和产污节点图如</w:t>
            </w:r>
            <w:r>
              <w:rPr>
                <w:rFonts w:hint="eastAsia"/>
                <w:color w:val="auto"/>
              </w:rPr>
              <w:t>下图：</w:t>
            </w:r>
          </w:p>
          <w:p w14:paraId="0D22E23A">
            <w:pPr>
              <w:ind w:firstLine="0" w:firstLineChars="0"/>
              <w:jc w:val="center"/>
              <w:rPr>
                <w:color w:val="auto"/>
              </w:rPr>
            </w:pPr>
            <w:r>
              <w:rPr>
                <w:color w:val="auto"/>
              </w:rPr>
              <w:object>
                <v:shape id="_x0000_i1029" o:spt="75" type="#_x0000_t75" style="height:214.25pt;width:369.05pt;" o:ole="t" filled="f" o:preferrelative="t" stroked="f" coordsize="21600,21600">
                  <v:path/>
                  <v:fill on="f" focussize="0,0"/>
                  <v:stroke on="f" joinstyle="miter"/>
                  <v:imagedata r:id="rId18" o:title=""/>
                  <o:lock v:ext="edit" aspectratio="t"/>
                  <w10:wrap type="none"/>
                  <w10:anchorlock/>
                </v:shape>
                <o:OLEObject Type="Embed" ProgID="Visio.Drawing.11" ShapeID="_x0000_i1029" DrawAspect="Content" ObjectID="_1468075729" r:id="rId17">
                  <o:LockedField>false</o:LockedField>
                </o:OLEObject>
              </w:object>
            </w:r>
          </w:p>
          <w:p w14:paraId="570B7AE2">
            <w:pPr>
              <w:ind w:firstLine="482"/>
              <w:jc w:val="center"/>
              <w:rPr>
                <w:b/>
                <w:bCs/>
                <w:color w:val="auto"/>
              </w:rPr>
            </w:pPr>
            <w:r>
              <w:rPr>
                <w:b/>
                <w:bCs/>
                <w:color w:val="auto"/>
              </w:rPr>
              <w:t>图2-3  项目施工工艺流程及产污节点示意图</w:t>
            </w:r>
          </w:p>
          <w:p w14:paraId="60717220">
            <w:pPr>
              <w:adjustRightInd w:val="0"/>
              <w:snapToGrid w:val="0"/>
              <w:ind w:firstLine="480"/>
              <w:jc w:val="left"/>
              <w:rPr>
                <w:color w:val="auto"/>
              </w:rPr>
            </w:pPr>
            <w:r>
              <w:rPr>
                <w:rFonts w:hint="eastAsia"/>
                <w:color w:val="auto"/>
              </w:rPr>
              <w:t>施工期</w:t>
            </w:r>
            <w:r>
              <w:rPr>
                <w:color w:val="auto"/>
              </w:rPr>
              <w:t>工艺流程简述：</w:t>
            </w:r>
          </w:p>
          <w:p w14:paraId="6C865FE0">
            <w:pPr>
              <w:adjustRightInd w:val="0"/>
              <w:snapToGrid w:val="0"/>
              <w:ind w:firstLine="480"/>
              <w:rPr>
                <w:color w:val="auto"/>
              </w:rPr>
            </w:pPr>
            <w:r>
              <w:rPr>
                <w:rFonts w:hint="eastAsia"/>
                <w:color w:val="auto"/>
              </w:rPr>
              <w:t>1、场地平整、土建施工、主体施工</w:t>
            </w:r>
          </w:p>
          <w:p w14:paraId="69F4680F">
            <w:pPr>
              <w:adjustRightInd w:val="0"/>
              <w:snapToGrid w:val="0"/>
              <w:ind w:firstLine="480"/>
              <w:rPr>
                <w:color w:val="auto"/>
              </w:rPr>
            </w:pPr>
            <w:r>
              <w:rPr>
                <w:color w:val="auto"/>
              </w:rPr>
              <w:t>该工段产生的噪声主要为机械噪声和运输车辆噪声；</w:t>
            </w:r>
            <w:r>
              <w:rPr>
                <w:rFonts w:hint="eastAsia"/>
                <w:color w:val="auto"/>
              </w:rPr>
              <w:t>废气</w:t>
            </w:r>
            <w:r>
              <w:rPr>
                <w:color w:val="auto"/>
              </w:rPr>
              <w:t>主要为无组织排放的扬尘及汽车尾气，固废主要为建筑垃圾和施工人员生活垃圾；废水主要为</w:t>
            </w:r>
            <w:r>
              <w:rPr>
                <w:rFonts w:hint="eastAsia"/>
                <w:color w:val="auto"/>
              </w:rPr>
              <w:t>施工人员</w:t>
            </w:r>
            <w:r>
              <w:rPr>
                <w:color w:val="auto"/>
              </w:rPr>
              <w:t>清洗废水。</w:t>
            </w:r>
          </w:p>
          <w:p w14:paraId="6C5802D1">
            <w:pPr>
              <w:adjustRightInd w:val="0"/>
              <w:snapToGrid w:val="0"/>
              <w:ind w:firstLine="480"/>
              <w:rPr>
                <w:color w:val="auto"/>
              </w:rPr>
            </w:pPr>
            <w:r>
              <w:rPr>
                <w:rFonts w:hint="eastAsia"/>
                <w:color w:val="auto"/>
              </w:rPr>
              <w:t>2、</w:t>
            </w:r>
            <w:r>
              <w:rPr>
                <w:color w:val="auto"/>
              </w:rPr>
              <w:t>设备安装</w:t>
            </w:r>
          </w:p>
          <w:p w14:paraId="3A408EB2">
            <w:pPr>
              <w:adjustRightInd w:val="0"/>
              <w:snapToGrid w:val="0"/>
              <w:ind w:firstLine="480"/>
              <w:rPr>
                <w:color w:val="auto"/>
              </w:rPr>
            </w:pPr>
            <w:r>
              <w:rPr>
                <w:color w:val="auto"/>
              </w:rPr>
              <w:t>该工段噪声主要为运行及车辆噪声；废气主要为无组织扬尘及机械废气</w:t>
            </w:r>
            <w:r>
              <w:rPr>
                <w:rFonts w:hint="eastAsia"/>
                <w:color w:val="auto"/>
              </w:rPr>
              <w:t>；固废主要为设备废弃包装物；废水为安装人员清洗废水。</w:t>
            </w:r>
          </w:p>
          <w:p w14:paraId="307FD6B3">
            <w:pPr>
              <w:adjustRightInd w:val="0"/>
              <w:snapToGrid w:val="0"/>
              <w:ind w:firstLine="480"/>
              <w:rPr>
                <w:color w:val="auto"/>
              </w:rPr>
            </w:pPr>
            <w:r>
              <w:rPr>
                <w:rFonts w:hint="eastAsia"/>
                <w:color w:val="auto"/>
              </w:rPr>
              <w:t>3、设备调试</w:t>
            </w:r>
          </w:p>
          <w:p w14:paraId="1F71F573">
            <w:pPr>
              <w:adjustRightInd w:val="0"/>
              <w:snapToGrid w:val="0"/>
              <w:ind w:firstLine="480"/>
              <w:rPr>
                <w:color w:val="auto"/>
              </w:rPr>
            </w:pPr>
            <w:r>
              <w:rPr>
                <w:color w:val="auto"/>
              </w:rPr>
              <w:t>设备安装</w:t>
            </w:r>
            <w:r>
              <w:rPr>
                <w:rFonts w:hint="eastAsia"/>
                <w:color w:val="auto"/>
              </w:rPr>
              <w:t>完成后进行设备</w:t>
            </w:r>
            <w:r>
              <w:rPr>
                <w:color w:val="auto"/>
              </w:rPr>
              <w:t>调试，该阶段产生的污染物主要为噪声。</w:t>
            </w:r>
          </w:p>
          <w:p w14:paraId="658F281F">
            <w:pPr>
              <w:ind w:firstLine="0" w:firstLineChars="0"/>
              <w:rPr>
                <w:b/>
                <w:bCs/>
                <w:color w:val="auto"/>
              </w:rPr>
            </w:pPr>
            <w:r>
              <w:rPr>
                <w:rFonts w:hint="eastAsia"/>
                <w:b/>
                <w:bCs/>
                <w:color w:val="auto"/>
              </w:rPr>
              <w:t>10</w:t>
            </w:r>
            <w:r>
              <w:rPr>
                <w:b/>
                <w:bCs/>
                <w:color w:val="auto"/>
              </w:rPr>
              <w:t>、</w:t>
            </w:r>
            <w:r>
              <w:rPr>
                <w:rFonts w:hint="eastAsia"/>
                <w:b/>
                <w:bCs/>
                <w:color w:val="auto"/>
              </w:rPr>
              <w:t>运营期</w:t>
            </w:r>
            <w:r>
              <w:rPr>
                <w:b/>
                <w:bCs/>
                <w:color w:val="auto"/>
              </w:rPr>
              <w:t>工艺流程简述：</w:t>
            </w:r>
          </w:p>
          <w:p w14:paraId="4742FFB5">
            <w:pPr>
              <w:ind w:firstLine="482"/>
              <w:rPr>
                <w:b/>
                <w:bCs/>
                <w:color w:val="auto"/>
              </w:rPr>
            </w:pPr>
            <w:r>
              <w:rPr>
                <w:rFonts w:hint="eastAsia"/>
                <w:b/>
                <w:bCs/>
                <w:color w:val="auto"/>
              </w:rPr>
              <w:t>（1）工艺流程图</w:t>
            </w:r>
          </w:p>
          <w:p w14:paraId="2FA59EB0">
            <w:pPr>
              <w:ind w:firstLine="480"/>
              <w:rPr>
                <w:bCs/>
                <w:color w:val="auto"/>
              </w:rPr>
            </w:pPr>
            <w:r>
              <w:rPr>
                <w:rFonts w:hint="eastAsia"/>
                <w:color w:val="auto"/>
              </w:rPr>
              <w:t>本项目生产工艺流程及产污节点见下图：</w:t>
            </w:r>
          </w:p>
        </w:tc>
      </w:tr>
    </w:tbl>
    <w:p w14:paraId="06D4A497">
      <w:pPr>
        <w:ind w:firstLine="480"/>
        <w:rPr>
          <w:color w:val="auto"/>
        </w:rPr>
        <w:sectPr>
          <w:pgSz w:w="11906" w:h="16838"/>
          <w:pgMar w:top="1440" w:right="1800" w:bottom="1440" w:left="1800" w:header="851" w:footer="992" w:gutter="0"/>
          <w:cols w:space="720" w:num="1"/>
          <w:docGrid w:type="lines" w:linePitch="312" w:charSpace="0"/>
        </w:sectPr>
      </w:pPr>
    </w:p>
    <w:tbl>
      <w:tblPr>
        <w:tblStyle w:val="27"/>
        <w:tblW w:w="497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0"/>
        <w:gridCol w:w="8036"/>
      </w:tblGrid>
      <w:tr w14:paraId="53D298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trPr>
        <w:tc>
          <w:tcPr>
            <w:tcW w:w="265" w:type="pct"/>
            <w:vAlign w:val="center"/>
          </w:tcPr>
          <w:p w14:paraId="3523A5B0">
            <w:pPr>
              <w:ind w:firstLine="0" w:firstLineChars="0"/>
              <w:jc w:val="center"/>
              <w:rPr>
                <w:color w:val="auto"/>
              </w:rPr>
            </w:pPr>
          </w:p>
        </w:tc>
        <w:tc>
          <w:tcPr>
            <w:tcW w:w="4734" w:type="pct"/>
          </w:tcPr>
          <w:p w14:paraId="0D0B3C15">
            <w:pPr>
              <w:ind w:firstLine="482"/>
              <w:rPr>
                <w:b/>
                <w:color w:val="auto"/>
              </w:rPr>
            </w:pPr>
            <w:r>
              <w:rPr>
                <w:rFonts w:hint="eastAsia"/>
                <w:b/>
                <w:color w:val="auto"/>
              </w:rPr>
              <w:t>（1）改性磷石膏、脱硫石膏（25万吨）</w:t>
            </w:r>
          </w:p>
          <w:p w14:paraId="0C3122F9">
            <w:pPr>
              <w:ind w:firstLine="0" w:firstLineChars="0"/>
              <w:jc w:val="center"/>
              <w:rPr>
                <w:b/>
                <w:color w:val="auto"/>
              </w:rPr>
            </w:pPr>
            <w:r>
              <w:rPr>
                <w:rFonts w:hint="eastAsia"/>
                <w:b/>
                <w:color w:val="auto"/>
              </w:rPr>
              <w:object>
                <v:shape id="_x0000_i1030" o:spt="75" type="#_x0000_t75" style="height:149.55pt;width:365.95pt;" o:ole="t" filled="f" o:preferrelative="t" stroked="f" coordsize="21600,21600">
                  <v:path/>
                  <v:fill on="f" focussize="0,0"/>
                  <v:stroke on="f" joinstyle="miter"/>
                  <v:imagedata r:id="rId20" o:title=""/>
                  <o:lock v:ext="edit" aspectratio="f"/>
                  <w10:wrap type="none"/>
                  <w10:anchorlock/>
                </v:shape>
                <o:OLEObject Type="Embed" ProgID="Visio.Drawing.11" ShapeID="_x0000_i1030" DrawAspect="Content" ObjectID="_1468075730" r:id="rId19">
                  <o:LockedField>false</o:LockedField>
                </o:OLEObject>
              </w:object>
            </w:r>
          </w:p>
          <w:p w14:paraId="74BF0E23">
            <w:pPr>
              <w:ind w:firstLine="422"/>
              <w:jc w:val="center"/>
              <w:rPr>
                <w:b/>
                <w:color w:val="auto"/>
                <w:sz w:val="21"/>
                <w:szCs w:val="21"/>
              </w:rPr>
            </w:pPr>
            <w:r>
              <w:rPr>
                <w:rFonts w:hint="eastAsia"/>
                <w:b/>
                <w:color w:val="auto"/>
                <w:sz w:val="21"/>
                <w:szCs w:val="21"/>
              </w:rPr>
              <w:t>图2-</w:t>
            </w:r>
            <w:r>
              <w:rPr>
                <w:rFonts w:hint="eastAsia"/>
                <w:b/>
                <w:color w:val="auto"/>
                <w:sz w:val="21"/>
                <w:szCs w:val="21"/>
                <w:lang w:val="en-US" w:eastAsia="zh-CN"/>
              </w:rPr>
              <w:t>4</w:t>
            </w:r>
            <w:r>
              <w:rPr>
                <w:rFonts w:hint="eastAsia"/>
                <w:b/>
                <w:color w:val="auto"/>
                <w:sz w:val="21"/>
                <w:szCs w:val="21"/>
              </w:rPr>
              <w:t xml:space="preserve">   改性磷石膏、脱硫石膏生产工艺流程图</w:t>
            </w:r>
          </w:p>
          <w:p w14:paraId="203130A3">
            <w:pPr>
              <w:ind w:firstLine="480"/>
              <w:rPr>
                <w:bCs/>
                <w:color w:val="auto"/>
              </w:rPr>
            </w:pPr>
            <w:r>
              <w:rPr>
                <w:rFonts w:hint="eastAsia"/>
                <w:bCs/>
                <w:color w:val="auto"/>
              </w:rPr>
              <w:t>工艺流程说明：磷石膏</w:t>
            </w:r>
            <w:r>
              <w:rPr>
                <w:rFonts w:hint="eastAsia"/>
                <w:bCs/>
                <w:color w:val="auto"/>
                <w:lang w:eastAsia="zh-CN"/>
              </w:rPr>
              <w:t>（</w:t>
            </w:r>
            <w:r>
              <w:rPr>
                <w:rFonts w:hint="eastAsia"/>
                <w:bCs/>
                <w:color w:val="auto"/>
                <w:lang w:val="en-US" w:eastAsia="zh-CN"/>
              </w:rPr>
              <w:t>75%</w:t>
            </w:r>
            <w:r>
              <w:rPr>
                <w:rFonts w:hint="eastAsia"/>
                <w:bCs/>
                <w:color w:val="auto"/>
                <w:lang w:eastAsia="zh-CN"/>
              </w:rPr>
              <w:t>）</w:t>
            </w:r>
            <w:r>
              <w:rPr>
                <w:rFonts w:hint="eastAsia"/>
                <w:bCs/>
                <w:color w:val="auto"/>
              </w:rPr>
              <w:t>、脱硫石膏（</w:t>
            </w:r>
            <w:r>
              <w:rPr>
                <w:rFonts w:hint="eastAsia"/>
                <w:bCs/>
                <w:color w:val="auto"/>
                <w:lang w:val="en-US" w:eastAsia="zh-CN"/>
              </w:rPr>
              <w:t>25%</w:t>
            </w:r>
            <w:r>
              <w:rPr>
                <w:rFonts w:hint="eastAsia"/>
                <w:bCs/>
                <w:color w:val="auto"/>
              </w:rPr>
              <w:t>）</w:t>
            </w:r>
            <w:r>
              <w:rPr>
                <w:rFonts w:hint="eastAsia"/>
                <w:bCs/>
                <w:color w:val="auto"/>
                <w:lang w:eastAsia="zh-CN"/>
              </w:rPr>
              <w:t>，混合后</w:t>
            </w:r>
            <w:r>
              <w:rPr>
                <w:rFonts w:hint="eastAsia"/>
                <w:bCs/>
                <w:color w:val="auto"/>
              </w:rPr>
              <w:t>水分约16%</w:t>
            </w:r>
            <w:r>
              <w:rPr>
                <w:rFonts w:hint="eastAsia"/>
                <w:bCs/>
                <w:color w:val="auto"/>
                <w:lang w:eastAsia="zh-CN"/>
              </w:rPr>
              <w:t>，</w:t>
            </w:r>
            <w:r>
              <w:rPr>
                <w:rFonts w:hint="eastAsia"/>
                <w:bCs/>
                <w:color w:val="auto"/>
              </w:rPr>
              <w:t>在原料场暂存后，由皮带输送机输送进入搅拌机，加入7%的石灰使pH值到7，进行搅拌后在成品库堆存外售供给水泥厂、石膏板厂等建材公司。</w:t>
            </w:r>
          </w:p>
          <w:p w14:paraId="2F6D0D20">
            <w:pPr>
              <w:ind w:firstLine="480"/>
              <w:rPr>
                <w:bCs/>
                <w:color w:val="auto"/>
              </w:rPr>
            </w:pPr>
            <w:r>
              <w:rPr>
                <w:rFonts w:hint="eastAsia"/>
                <w:bCs/>
                <w:color w:val="auto"/>
              </w:rPr>
              <w:t>破碎、筛分、磨粉、搅拌粉尘经过布袋除尘器处理后经过15m高排气筒（DA001）外排。</w:t>
            </w:r>
          </w:p>
          <w:p w14:paraId="15E85B13">
            <w:pPr>
              <w:ind w:firstLine="482"/>
              <w:rPr>
                <w:b/>
                <w:color w:val="auto"/>
              </w:rPr>
            </w:pPr>
            <w:r>
              <w:rPr>
                <w:rFonts w:hint="eastAsia"/>
                <w:b/>
                <w:color w:val="auto"/>
              </w:rPr>
              <w:t>（2）土壤调理剂（9万吨）</w:t>
            </w:r>
          </w:p>
          <w:p w14:paraId="4671AF9E">
            <w:pPr>
              <w:ind w:firstLine="0" w:firstLineChars="0"/>
              <w:jc w:val="center"/>
              <w:rPr>
                <w:b/>
                <w:color w:val="auto"/>
              </w:rPr>
            </w:pPr>
            <w:r>
              <w:rPr>
                <w:rFonts w:hint="eastAsia"/>
                <w:b/>
                <w:color w:val="auto"/>
              </w:rPr>
              <w:object>
                <v:shape id="_x0000_i1031" o:spt="75" type="#_x0000_t75" style="height:238.4pt;width:364pt;" o:ole="t" filled="f" o:preferrelative="t" stroked="f" coordsize="21600,21600">
                  <v:path/>
                  <v:fill on="f" focussize="0,0"/>
                  <v:stroke on="f" joinstyle="miter"/>
                  <v:imagedata r:id="rId22" o:title=""/>
                  <o:lock v:ext="edit" aspectratio="f"/>
                  <w10:wrap type="none"/>
                  <w10:anchorlock/>
                </v:shape>
                <o:OLEObject Type="Embed" ProgID="Visio.Drawing.11" ShapeID="_x0000_i1031" DrawAspect="Content" ObjectID="_1468075731" r:id="rId21">
                  <o:LockedField>false</o:LockedField>
                </o:OLEObject>
              </w:object>
            </w:r>
          </w:p>
          <w:p w14:paraId="44B44D2D">
            <w:pPr>
              <w:ind w:firstLine="0" w:firstLineChars="0"/>
              <w:jc w:val="center"/>
              <w:rPr>
                <w:b/>
                <w:color w:val="auto"/>
                <w:sz w:val="21"/>
                <w:szCs w:val="21"/>
              </w:rPr>
            </w:pPr>
            <w:r>
              <w:rPr>
                <w:rFonts w:hint="eastAsia"/>
                <w:b/>
                <w:color w:val="auto"/>
                <w:sz w:val="21"/>
                <w:szCs w:val="21"/>
              </w:rPr>
              <w:t>图2-</w:t>
            </w:r>
            <w:r>
              <w:rPr>
                <w:rFonts w:hint="eastAsia"/>
                <w:b/>
                <w:color w:val="auto"/>
                <w:sz w:val="21"/>
                <w:szCs w:val="21"/>
                <w:lang w:val="en-US" w:eastAsia="zh-CN"/>
              </w:rPr>
              <w:t>5</w:t>
            </w:r>
            <w:r>
              <w:rPr>
                <w:rFonts w:hint="eastAsia"/>
                <w:b/>
                <w:color w:val="auto"/>
                <w:sz w:val="21"/>
                <w:szCs w:val="21"/>
              </w:rPr>
              <w:t xml:space="preserve">   土壤调理剂生产工艺流程图</w:t>
            </w:r>
          </w:p>
          <w:p w14:paraId="3334EBBC">
            <w:pPr>
              <w:ind w:firstLine="480"/>
              <w:rPr>
                <w:b/>
                <w:color w:val="auto"/>
                <w:sz w:val="21"/>
                <w:szCs w:val="21"/>
              </w:rPr>
            </w:pPr>
            <w:r>
              <w:rPr>
                <w:rFonts w:hint="eastAsia"/>
                <w:bCs/>
                <w:color w:val="auto"/>
              </w:rPr>
              <w:t>工艺流程说明：磷石膏</w:t>
            </w:r>
            <w:r>
              <w:rPr>
                <w:rFonts w:hint="eastAsia"/>
                <w:bCs/>
                <w:color w:val="auto"/>
                <w:lang w:eastAsia="zh-CN"/>
              </w:rPr>
              <w:t>（</w:t>
            </w:r>
            <w:r>
              <w:rPr>
                <w:rFonts w:hint="eastAsia"/>
                <w:bCs/>
                <w:color w:val="auto"/>
                <w:lang w:val="en-US" w:eastAsia="zh-CN"/>
              </w:rPr>
              <w:t>75%</w:t>
            </w:r>
            <w:r>
              <w:rPr>
                <w:rFonts w:hint="eastAsia"/>
                <w:bCs/>
                <w:color w:val="auto"/>
                <w:lang w:eastAsia="zh-CN"/>
              </w:rPr>
              <w:t>）</w:t>
            </w:r>
            <w:r>
              <w:rPr>
                <w:rFonts w:hint="eastAsia"/>
                <w:bCs/>
                <w:color w:val="auto"/>
              </w:rPr>
              <w:t>、脱硫石膏（</w:t>
            </w:r>
            <w:r>
              <w:rPr>
                <w:rFonts w:hint="eastAsia"/>
                <w:bCs/>
                <w:color w:val="auto"/>
                <w:lang w:val="en-US" w:eastAsia="zh-CN"/>
              </w:rPr>
              <w:t>25%</w:t>
            </w:r>
            <w:r>
              <w:rPr>
                <w:rFonts w:hint="eastAsia"/>
                <w:bCs/>
                <w:color w:val="auto"/>
              </w:rPr>
              <w:t>）</w:t>
            </w:r>
            <w:r>
              <w:rPr>
                <w:rFonts w:hint="eastAsia"/>
                <w:bCs/>
                <w:color w:val="auto"/>
                <w:lang w:eastAsia="zh-CN"/>
              </w:rPr>
              <w:t>，混合后</w:t>
            </w:r>
            <w:r>
              <w:rPr>
                <w:rFonts w:hint="eastAsia"/>
                <w:bCs/>
                <w:color w:val="auto"/>
              </w:rPr>
              <w:t>水分约16%</w:t>
            </w:r>
            <w:r>
              <w:rPr>
                <w:rFonts w:hint="eastAsia"/>
                <w:bCs/>
                <w:color w:val="auto"/>
                <w:lang w:eastAsia="zh-CN"/>
              </w:rPr>
              <w:t>，</w:t>
            </w:r>
            <w:r>
              <w:rPr>
                <w:rFonts w:hint="eastAsia"/>
                <w:bCs/>
                <w:color w:val="auto"/>
              </w:rPr>
              <w:t>在原料场暂存后，由皮带输送机输送进行磨粉后进入搅拌机，加入5%的石灰，进入烘干机将水分烘干至10%，烘干后在成品库堆存外售</w:t>
            </w:r>
            <w:r>
              <w:rPr>
                <w:rFonts w:hint="eastAsia"/>
                <w:bCs/>
                <w:color w:val="auto"/>
                <w:lang w:eastAsia="zh-CN"/>
              </w:rPr>
              <w:t>供给</w:t>
            </w:r>
            <w:r>
              <w:rPr>
                <w:rFonts w:hint="eastAsia"/>
                <w:bCs/>
                <w:color w:val="auto"/>
              </w:rPr>
              <w:t>绿化公司、农业公司、农户等。</w:t>
            </w:r>
          </w:p>
          <w:p w14:paraId="60EB5979">
            <w:pPr>
              <w:ind w:firstLine="480"/>
              <w:rPr>
                <w:b/>
                <w:color w:val="auto"/>
              </w:rPr>
            </w:pPr>
            <w:r>
              <w:rPr>
                <w:rFonts w:hint="eastAsia"/>
                <w:bCs/>
                <w:color w:val="auto"/>
              </w:rPr>
              <w:t>项目烘干机采用生物质颗粒燃烧进行供热，物料与燃烧废气直接接触，烘干机废气经过集气罩收集后与破碎、筛分、磨粉废气一起经过布袋除尘器处理后经过15m高排气筒（DA001）外排。</w:t>
            </w:r>
          </w:p>
          <w:p w14:paraId="45274866">
            <w:pPr>
              <w:numPr>
                <w:ilvl w:val="0"/>
                <w:numId w:val="4"/>
              </w:numPr>
              <w:ind w:firstLine="482" w:firstLineChars="0"/>
              <w:rPr>
                <w:b/>
                <w:color w:val="auto"/>
              </w:rPr>
            </w:pPr>
            <w:r>
              <w:rPr>
                <w:rFonts w:hint="eastAsia"/>
                <w:b/>
                <w:color w:val="auto"/>
              </w:rPr>
              <w:t>路基垫层料（3万吨）</w:t>
            </w:r>
          </w:p>
          <w:p w14:paraId="20076EAD">
            <w:pPr>
              <w:ind w:firstLine="0" w:firstLineChars="0"/>
              <w:rPr>
                <w:b/>
                <w:color w:val="auto"/>
              </w:rPr>
            </w:pPr>
            <w:r>
              <w:rPr>
                <w:rFonts w:hint="eastAsia"/>
                <w:b/>
                <w:color w:val="auto"/>
              </w:rPr>
              <w:object>
                <v:shape id="_x0000_i1032" o:spt="75" type="#_x0000_t75" style="height:166pt;width:390.65pt;" o:ole="t" filled="f" o:preferrelative="t" stroked="f" coordsize="21600,21600">
                  <v:path/>
                  <v:fill on="f" focussize="0,0"/>
                  <v:stroke on="f" joinstyle="miter"/>
                  <v:imagedata r:id="rId24" o:title=""/>
                  <o:lock v:ext="edit" aspectratio="f"/>
                  <w10:wrap type="none"/>
                  <w10:anchorlock/>
                </v:shape>
                <o:OLEObject Type="Embed" ProgID="Visio.Drawing.11" ShapeID="_x0000_i1032" DrawAspect="Content" ObjectID="_1468075732" r:id="rId23">
                  <o:LockedField>false</o:LockedField>
                </o:OLEObject>
              </w:object>
            </w:r>
          </w:p>
          <w:p w14:paraId="61F41B83">
            <w:pPr>
              <w:ind w:firstLine="0" w:firstLineChars="0"/>
              <w:jc w:val="center"/>
              <w:rPr>
                <w:b/>
                <w:color w:val="auto"/>
                <w:sz w:val="21"/>
                <w:szCs w:val="21"/>
              </w:rPr>
            </w:pPr>
            <w:r>
              <w:rPr>
                <w:rFonts w:hint="eastAsia"/>
                <w:b/>
                <w:color w:val="auto"/>
                <w:sz w:val="21"/>
                <w:szCs w:val="21"/>
              </w:rPr>
              <w:t>图2-</w:t>
            </w:r>
            <w:r>
              <w:rPr>
                <w:rFonts w:hint="eastAsia"/>
                <w:b/>
                <w:color w:val="auto"/>
                <w:sz w:val="21"/>
                <w:szCs w:val="21"/>
                <w:lang w:val="en-US" w:eastAsia="zh-CN"/>
              </w:rPr>
              <w:t>6</w:t>
            </w:r>
            <w:r>
              <w:rPr>
                <w:rFonts w:hint="eastAsia"/>
                <w:b/>
                <w:color w:val="auto"/>
                <w:sz w:val="21"/>
                <w:szCs w:val="21"/>
              </w:rPr>
              <w:t xml:space="preserve">   路基垫层料生产工艺流程图</w:t>
            </w:r>
          </w:p>
          <w:p w14:paraId="5F816186">
            <w:pPr>
              <w:ind w:firstLine="480"/>
              <w:rPr>
                <w:bCs/>
                <w:color w:val="auto"/>
              </w:rPr>
            </w:pPr>
            <w:r>
              <w:rPr>
                <w:rFonts w:hint="eastAsia"/>
                <w:bCs/>
                <w:color w:val="auto"/>
              </w:rPr>
              <w:t>工艺流程说明：磷石膏（水分约16%）在原料场暂存后，由皮带输送机输送至搅拌机，加入5%的石灰和10%的提炼渣，进行搅拌后在成品库堆存外售作为路基垫料。</w:t>
            </w:r>
          </w:p>
          <w:p w14:paraId="1426AE18">
            <w:pPr>
              <w:ind w:firstLine="480"/>
              <w:rPr>
                <w:bCs/>
                <w:color w:val="auto"/>
              </w:rPr>
            </w:pPr>
            <w:r>
              <w:rPr>
                <w:rFonts w:hint="eastAsia"/>
                <w:bCs/>
                <w:color w:val="auto"/>
              </w:rPr>
              <w:t>搅拌机粉尘经过布袋除尘器处理后经过15m高排气筒（DA001）外排。</w:t>
            </w:r>
          </w:p>
          <w:p w14:paraId="2E5448AB">
            <w:pPr>
              <w:numPr>
                <w:ilvl w:val="0"/>
                <w:numId w:val="4"/>
              </w:numPr>
              <w:ind w:firstLine="482" w:firstLineChars="0"/>
              <w:rPr>
                <w:b/>
                <w:color w:val="auto"/>
              </w:rPr>
            </w:pPr>
            <w:r>
              <w:rPr>
                <w:rFonts w:hint="eastAsia"/>
                <w:b/>
                <w:color w:val="auto"/>
              </w:rPr>
              <w:t>无害化填埋料（6万吨）</w:t>
            </w:r>
          </w:p>
          <w:p w14:paraId="403DDF86">
            <w:pPr>
              <w:ind w:firstLine="0" w:firstLineChars="0"/>
              <w:jc w:val="center"/>
              <w:rPr>
                <w:b/>
                <w:color w:val="auto"/>
              </w:rPr>
            </w:pPr>
            <w:r>
              <w:rPr>
                <w:rFonts w:hint="eastAsia"/>
                <w:b/>
                <w:color w:val="auto"/>
              </w:rPr>
              <w:object>
                <v:shape id="_x0000_i1033" o:spt="75" type="#_x0000_t75" style="height:157.65pt;width:390.6pt;" o:ole="t" filled="f" o:preferrelative="t" stroked="f" coordsize="21600,21600">
                  <v:path/>
                  <v:fill on="f" focussize="0,0"/>
                  <v:stroke on="f" joinstyle="miter"/>
                  <v:imagedata r:id="rId26" o:title=""/>
                  <o:lock v:ext="edit" aspectratio="f"/>
                  <w10:wrap type="none"/>
                  <w10:anchorlock/>
                </v:shape>
                <o:OLEObject Type="Embed" ProgID="Visio.Drawing.11" ShapeID="_x0000_i1033" DrawAspect="Content" ObjectID="_1468075733" r:id="rId25">
                  <o:LockedField>false</o:LockedField>
                </o:OLEObject>
              </w:object>
            </w:r>
          </w:p>
          <w:p w14:paraId="02EF605C">
            <w:pPr>
              <w:ind w:firstLine="0" w:firstLineChars="0"/>
              <w:jc w:val="center"/>
              <w:rPr>
                <w:b/>
                <w:color w:val="auto"/>
                <w:sz w:val="21"/>
                <w:szCs w:val="21"/>
              </w:rPr>
            </w:pPr>
            <w:r>
              <w:rPr>
                <w:rFonts w:hint="eastAsia"/>
                <w:b/>
                <w:color w:val="auto"/>
                <w:sz w:val="21"/>
                <w:szCs w:val="21"/>
              </w:rPr>
              <w:t>图2-</w:t>
            </w:r>
            <w:r>
              <w:rPr>
                <w:rFonts w:hint="eastAsia"/>
                <w:b/>
                <w:color w:val="auto"/>
                <w:sz w:val="21"/>
                <w:szCs w:val="21"/>
                <w:lang w:val="en-US" w:eastAsia="zh-CN"/>
              </w:rPr>
              <w:t>7</w:t>
            </w:r>
            <w:r>
              <w:rPr>
                <w:rFonts w:hint="eastAsia"/>
                <w:b/>
                <w:color w:val="auto"/>
                <w:sz w:val="21"/>
                <w:szCs w:val="21"/>
              </w:rPr>
              <w:t xml:space="preserve">   无害化填埋料生产工艺流程图</w:t>
            </w:r>
          </w:p>
          <w:p w14:paraId="78720FDB">
            <w:pPr>
              <w:ind w:firstLine="480"/>
              <w:rPr>
                <w:bCs/>
                <w:color w:val="auto"/>
              </w:rPr>
            </w:pPr>
            <w:r>
              <w:rPr>
                <w:rFonts w:hint="eastAsia"/>
                <w:bCs/>
                <w:color w:val="auto"/>
              </w:rPr>
              <w:t>工艺流程说明：磷石膏（水分约16%）在原料场暂存后，由皮带输送机输送至搅拌机，加入5%的石灰，进行搅拌后在成品库堆存外售作为无害化</w:t>
            </w:r>
            <w:r>
              <w:rPr>
                <w:rFonts w:hint="eastAsia"/>
                <w:bCs/>
                <w:color w:val="auto"/>
                <w:lang w:eastAsia="zh-CN"/>
              </w:rPr>
              <w:t>填埋料</w:t>
            </w:r>
            <w:r>
              <w:rPr>
                <w:rFonts w:hint="eastAsia"/>
                <w:bCs/>
                <w:color w:val="auto"/>
              </w:rPr>
              <w:t>。</w:t>
            </w:r>
          </w:p>
          <w:p w14:paraId="2FF0D6B6">
            <w:pPr>
              <w:ind w:firstLine="480"/>
              <w:rPr>
                <w:b/>
                <w:color w:val="auto"/>
              </w:rPr>
            </w:pPr>
            <w:r>
              <w:rPr>
                <w:rFonts w:hint="eastAsia"/>
                <w:bCs/>
                <w:color w:val="auto"/>
              </w:rPr>
              <w:t>搅拌机粉尘经过布袋除尘器处理后经过15m高排气筒（DA001）外排。</w:t>
            </w:r>
          </w:p>
          <w:p w14:paraId="6D16D7EF">
            <w:pPr>
              <w:numPr>
                <w:ilvl w:val="0"/>
                <w:numId w:val="4"/>
              </w:numPr>
              <w:ind w:firstLine="482" w:firstLineChars="0"/>
              <w:rPr>
                <w:b/>
                <w:color w:val="auto"/>
              </w:rPr>
            </w:pPr>
            <w:r>
              <w:rPr>
                <w:rFonts w:hint="eastAsia"/>
                <w:b/>
                <w:color w:val="auto"/>
              </w:rPr>
              <w:t>磷石膏基绿化土壤材料（7万吨）</w:t>
            </w:r>
          </w:p>
          <w:p w14:paraId="15D0B876">
            <w:pPr>
              <w:ind w:firstLine="0" w:firstLineChars="0"/>
              <w:rPr>
                <w:b/>
                <w:color w:val="auto"/>
              </w:rPr>
            </w:pPr>
            <w:r>
              <w:rPr>
                <w:rFonts w:hint="eastAsia"/>
                <w:b/>
                <w:color w:val="auto"/>
              </w:rPr>
              <w:object>
                <v:shape id="_x0000_i1034" o:spt="75" type="#_x0000_t75" style="height:148.15pt;width:354.9pt;" o:ole="t" filled="f" o:preferrelative="t" stroked="f" coordsize="21600,21600">
                  <v:path/>
                  <v:fill on="f" focussize="0,0"/>
                  <v:stroke on="f" joinstyle="miter"/>
                  <v:imagedata r:id="rId28" o:title=""/>
                  <o:lock v:ext="edit" aspectratio="f"/>
                  <w10:wrap type="none"/>
                  <w10:anchorlock/>
                </v:shape>
                <o:OLEObject Type="Embed" ProgID="Visio.Drawing.11" ShapeID="_x0000_i1034" DrawAspect="Content" ObjectID="_1468075734" r:id="rId27">
                  <o:LockedField>false</o:LockedField>
                </o:OLEObject>
              </w:object>
            </w:r>
          </w:p>
          <w:p w14:paraId="13778B6A">
            <w:pPr>
              <w:ind w:firstLine="0" w:firstLineChars="0"/>
              <w:jc w:val="center"/>
              <w:rPr>
                <w:b/>
                <w:color w:val="auto"/>
                <w:sz w:val="21"/>
                <w:szCs w:val="21"/>
              </w:rPr>
            </w:pPr>
            <w:r>
              <w:rPr>
                <w:rFonts w:hint="eastAsia"/>
                <w:b/>
                <w:color w:val="auto"/>
                <w:sz w:val="21"/>
                <w:szCs w:val="21"/>
              </w:rPr>
              <w:t>图2-</w:t>
            </w:r>
            <w:r>
              <w:rPr>
                <w:rFonts w:hint="eastAsia"/>
                <w:b/>
                <w:color w:val="auto"/>
                <w:sz w:val="21"/>
                <w:szCs w:val="21"/>
                <w:lang w:val="en-US" w:eastAsia="zh-CN"/>
              </w:rPr>
              <w:t>8</w:t>
            </w:r>
            <w:r>
              <w:rPr>
                <w:rFonts w:hint="eastAsia"/>
                <w:b/>
                <w:color w:val="auto"/>
                <w:sz w:val="21"/>
                <w:szCs w:val="21"/>
              </w:rPr>
              <w:t xml:space="preserve">   磷石膏基绿化土壤材料生产工艺流程图</w:t>
            </w:r>
          </w:p>
          <w:p w14:paraId="651DCDE5">
            <w:pPr>
              <w:ind w:firstLine="480"/>
              <w:rPr>
                <w:bCs/>
                <w:color w:val="auto"/>
              </w:rPr>
            </w:pPr>
            <w:r>
              <w:rPr>
                <w:rFonts w:hint="eastAsia"/>
                <w:bCs/>
                <w:color w:val="auto"/>
              </w:rPr>
              <w:t>工艺流程说明：磷石膏（水分约16%）在原料场暂存后，由皮带输送机输送至搅拌机，加入5%的石灰和40%的红土，进行搅拌后在成品库堆存外售作为磷石膏基绿化土壤材料。</w:t>
            </w:r>
          </w:p>
          <w:p w14:paraId="694AFFF1">
            <w:pPr>
              <w:ind w:firstLine="480"/>
              <w:rPr>
                <w:b/>
                <w:color w:val="auto"/>
              </w:rPr>
            </w:pPr>
            <w:r>
              <w:rPr>
                <w:rFonts w:hint="eastAsia"/>
                <w:bCs/>
                <w:color w:val="auto"/>
              </w:rPr>
              <w:t>搅拌机粉尘经过布袋除尘器处理后经过15m高排气筒（DA001）外排。</w:t>
            </w:r>
          </w:p>
          <w:p w14:paraId="0C0516F8">
            <w:pPr>
              <w:numPr>
                <w:ilvl w:val="0"/>
                <w:numId w:val="4"/>
              </w:numPr>
              <w:ind w:firstLine="482" w:firstLineChars="0"/>
              <w:rPr>
                <w:b/>
                <w:color w:val="auto"/>
              </w:rPr>
            </w:pPr>
            <w:r>
              <w:rPr>
                <w:rFonts w:hint="eastAsia"/>
                <w:b/>
                <w:color w:val="auto"/>
              </w:rPr>
              <w:t>免烧制品、隔墙砌块（30万吨，利用固废、尾矿及非危化工业废弃物深加工精选利用后压制免烧制品生产线生产工艺）</w:t>
            </w:r>
          </w:p>
          <w:p w14:paraId="0FC77C46">
            <w:pPr>
              <w:ind w:firstLine="0" w:firstLineChars="0"/>
              <w:jc w:val="center"/>
              <w:rPr>
                <w:b/>
                <w:color w:val="auto"/>
              </w:rPr>
            </w:pPr>
            <w:r>
              <w:rPr>
                <w:rFonts w:hint="eastAsia"/>
                <w:b/>
                <w:color w:val="auto"/>
              </w:rPr>
              <w:object>
                <v:shape id="_x0000_i1035" o:spt="75" type="#_x0000_t75" style="height:452.1pt;width:363.5pt;" o:ole="t" filled="f" o:preferrelative="t" stroked="f" coordsize="21600,21600">
                  <v:path/>
                  <v:fill on="f" focussize="0,0"/>
                  <v:stroke on="f"/>
                  <v:imagedata r:id="rId30" o:title=""/>
                  <o:lock v:ext="edit" aspectratio="f"/>
                  <w10:wrap type="none"/>
                  <w10:anchorlock/>
                </v:shape>
                <o:OLEObject Type="Embed" ProgID="Visio.Drawing.11" ShapeID="_x0000_i1035" DrawAspect="Content" ObjectID="_1468075735" r:id="rId29">
                  <o:LockedField>false</o:LockedField>
                </o:OLEObject>
              </w:object>
            </w:r>
          </w:p>
          <w:p w14:paraId="175F0356">
            <w:pPr>
              <w:ind w:firstLine="0" w:firstLineChars="0"/>
              <w:jc w:val="center"/>
              <w:rPr>
                <w:b/>
                <w:color w:val="auto"/>
              </w:rPr>
            </w:pPr>
            <w:r>
              <w:rPr>
                <w:rFonts w:hint="eastAsia"/>
                <w:b/>
                <w:color w:val="auto"/>
                <w:sz w:val="21"/>
                <w:szCs w:val="21"/>
              </w:rPr>
              <w:t>图2-</w:t>
            </w:r>
            <w:r>
              <w:rPr>
                <w:rFonts w:hint="eastAsia"/>
                <w:b/>
                <w:color w:val="auto"/>
                <w:sz w:val="21"/>
                <w:szCs w:val="21"/>
                <w:lang w:val="en-US" w:eastAsia="zh-CN"/>
              </w:rPr>
              <w:t>9</w:t>
            </w:r>
            <w:r>
              <w:rPr>
                <w:rFonts w:hint="eastAsia"/>
                <w:b/>
                <w:color w:val="auto"/>
                <w:sz w:val="21"/>
                <w:szCs w:val="21"/>
              </w:rPr>
              <w:t xml:space="preserve">   免烧制品、隔墙砌块生产工艺流程图</w:t>
            </w:r>
          </w:p>
          <w:p w14:paraId="0CA78A53">
            <w:pPr>
              <w:ind w:firstLine="480"/>
              <w:rPr>
                <w:bCs/>
                <w:color w:val="auto"/>
              </w:rPr>
            </w:pPr>
            <w:r>
              <w:rPr>
                <w:rFonts w:hint="eastAsia"/>
                <w:bCs/>
                <w:color w:val="auto"/>
              </w:rPr>
              <w:t>工艺流程说明：项目利用废沙、渣铁、水渣、钢渣</w:t>
            </w:r>
            <w:r>
              <w:rPr>
                <w:rFonts w:hint="eastAsia"/>
                <w:bCs/>
                <w:color w:val="auto"/>
                <w:lang w:eastAsia="zh-CN"/>
              </w:rPr>
              <w:t>、建筑废料</w:t>
            </w:r>
            <w:r>
              <w:rPr>
                <w:rFonts w:hint="eastAsia"/>
                <w:bCs/>
                <w:color w:val="auto"/>
              </w:rPr>
              <w:t>等固废作为原料，</w:t>
            </w:r>
            <w:r>
              <w:rPr>
                <w:rFonts w:hint="eastAsia"/>
                <w:bCs/>
                <w:color w:val="auto"/>
                <w:lang w:eastAsia="zh-CN"/>
              </w:rPr>
              <w:t>根据建设单位提供资料，原料综合金属含量约35%，</w:t>
            </w:r>
            <w:r>
              <w:rPr>
                <w:rFonts w:hint="eastAsia"/>
                <w:bCs/>
                <w:color w:val="auto"/>
              </w:rPr>
              <w:t>经过给料机进入破碎、筛分、磨粉后进入磁选机、浮选机、摇床对金属粒子进行筛选作为副产品外售后，进入滤干机，加入水、水泥、粘结剂后进入压力机，根据客户要求的尺寸压制免烧制品、隔墙砌块。成型后的免烧制品、隔墙砌块进入养护工序，由叉车运送至厂区的养护区进行浇水养护，养护后自然干燥。</w:t>
            </w:r>
          </w:p>
          <w:p w14:paraId="65E30D86">
            <w:pPr>
              <w:ind w:firstLine="480"/>
              <w:rPr>
                <w:b/>
                <w:color w:val="auto"/>
              </w:rPr>
            </w:pPr>
            <w:r>
              <w:rPr>
                <w:rFonts w:hint="eastAsia"/>
                <w:bCs/>
                <w:color w:val="auto"/>
              </w:rPr>
              <w:t>给料、破碎筛分、磨粉过程产生的粉尘经过布袋除尘器处理后经过15m高排气筒（DA001）外排。浮选、压滤等工段产生废水，废水经过循环水池沉淀后回用于生产，不外排。循环水池产生的污泥用于压力机制砖，不合格压制免烧制品、隔墙砌块返回破碎工段。</w:t>
            </w:r>
          </w:p>
          <w:p w14:paraId="3C9BBF7D">
            <w:pPr>
              <w:ind w:firstLine="480"/>
              <w:rPr>
                <w:color w:val="auto"/>
              </w:rPr>
            </w:pPr>
          </w:p>
        </w:tc>
      </w:tr>
      <w:tr w14:paraId="728449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4" w:hRule="atLeast"/>
        </w:trPr>
        <w:tc>
          <w:tcPr>
            <w:tcW w:w="265" w:type="pct"/>
            <w:vAlign w:val="center"/>
          </w:tcPr>
          <w:p w14:paraId="69E67F93">
            <w:pPr>
              <w:ind w:firstLine="0" w:firstLineChars="0"/>
              <w:jc w:val="center"/>
              <w:rPr>
                <w:color w:val="auto"/>
              </w:rPr>
            </w:pPr>
            <w:r>
              <w:rPr>
                <w:rFonts w:hint="eastAsia"/>
                <w:color w:val="auto"/>
              </w:rPr>
              <w:t>与项目有关的原有环境污染问题</w:t>
            </w:r>
          </w:p>
        </w:tc>
        <w:tc>
          <w:tcPr>
            <w:tcW w:w="4734" w:type="pct"/>
          </w:tcPr>
          <w:p w14:paraId="26A5E035">
            <w:pPr>
              <w:widowControl/>
              <w:ind w:firstLine="480"/>
              <w:jc w:val="left"/>
              <w:rPr>
                <w:rFonts w:hint="eastAsia"/>
                <w:color w:val="auto"/>
              </w:rPr>
            </w:pPr>
            <w:r>
              <w:rPr>
                <w:rFonts w:hint="eastAsia" w:asciiTheme="majorEastAsia" w:hAnsiTheme="majorEastAsia" w:eastAsiaTheme="majorEastAsia" w:cstheme="majorEastAsia"/>
                <w:color w:val="auto"/>
              </w:rPr>
              <w:t>易门安盛智能科技有限责任公司租用云南超达数控机械有限公司位于易门县六街街道办</w:t>
            </w:r>
            <w:r>
              <w:rPr>
                <w:rFonts w:hint="eastAsia" w:asciiTheme="majorEastAsia" w:hAnsiTheme="majorEastAsia" w:eastAsiaTheme="majorEastAsia" w:cstheme="majorEastAsia"/>
                <w:color w:val="auto"/>
                <w:lang w:eastAsia="zh-CN"/>
              </w:rPr>
              <w:t>迤栖村</w:t>
            </w:r>
            <w:r>
              <w:rPr>
                <w:rFonts w:hint="eastAsia" w:asciiTheme="majorEastAsia" w:hAnsiTheme="majorEastAsia" w:eastAsiaTheme="majorEastAsia" w:cstheme="majorEastAsia"/>
                <w:color w:val="auto"/>
              </w:rPr>
              <w:t>的闲置工业场地48亩。</w:t>
            </w:r>
            <w:r>
              <w:rPr>
                <w:rFonts w:hint="eastAsia"/>
                <w:color w:val="auto"/>
              </w:rPr>
              <w:t>根据现场踏勘，不存在原有的环境问题。</w:t>
            </w:r>
          </w:p>
          <w:p w14:paraId="458674FC">
            <w:pPr>
              <w:widowControl/>
              <w:ind w:firstLine="480"/>
              <w:jc w:val="left"/>
              <w:rPr>
                <w:color w:val="auto"/>
              </w:rPr>
            </w:pPr>
          </w:p>
          <w:p w14:paraId="0410A909">
            <w:pPr>
              <w:pStyle w:val="15"/>
              <w:rPr>
                <w:color w:val="auto"/>
              </w:rPr>
            </w:pPr>
          </w:p>
          <w:p w14:paraId="79391D3B">
            <w:pPr>
              <w:pStyle w:val="33"/>
              <w:rPr>
                <w:color w:val="auto"/>
              </w:rPr>
            </w:pPr>
          </w:p>
        </w:tc>
      </w:tr>
    </w:tbl>
    <w:p w14:paraId="1333A82F">
      <w:pPr>
        <w:spacing w:line="240" w:lineRule="auto"/>
        <w:ind w:firstLine="0" w:firstLineChars="0"/>
        <w:rPr>
          <w:color w:val="auto"/>
        </w:rPr>
        <w:sectPr>
          <w:pgSz w:w="11906" w:h="16838"/>
          <w:pgMar w:top="1440" w:right="1800" w:bottom="1440" w:left="1800" w:header="851" w:footer="992" w:gutter="0"/>
          <w:cols w:space="720" w:num="1"/>
          <w:docGrid w:type="lines" w:linePitch="312" w:charSpace="0"/>
        </w:sectPr>
      </w:pPr>
    </w:p>
    <w:p w14:paraId="0A9A3BD0">
      <w:pPr>
        <w:pStyle w:val="5"/>
        <w:numPr>
          <w:ilvl w:val="0"/>
          <w:numId w:val="2"/>
        </w:numPr>
        <w:rPr>
          <w:color w:val="auto"/>
        </w:rPr>
      </w:pPr>
      <w:bookmarkStart w:id="11" w:name="_Toc25321"/>
      <w:r>
        <w:rPr>
          <w:rFonts w:hint="eastAsia"/>
          <w:color w:val="auto"/>
        </w:rPr>
        <w:t>区域环境质量现状、环境保护目标及评价标准</w:t>
      </w:r>
      <w:bookmarkEnd w:id="11"/>
    </w:p>
    <w:tbl>
      <w:tblPr>
        <w:tblStyle w:val="27"/>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6"/>
        <w:gridCol w:w="8066"/>
      </w:tblGrid>
      <w:tr w14:paraId="25FC4F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6" w:type="dxa"/>
            <w:vAlign w:val="center"/>
          </w:tcPr>
          <w:p w14:paraId="6B8FBDA7">
            <w:pPr>
              <w:ind w:firstLine="0" w:firstLineChars="0"/>
              <w:jc w:val="center"/>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区域环境质量现状</w:t>
            </w:r>
          </w:p>
        </w:tc>
        <w:tc>
          <w:tcPr>
            <w:tcW w:w="8066" w:type="dxa"/>
          </w:tcPr>
          <w:p w14:paraId="03EE72B7">
            <w:pPr>
              <w:pStyle w:val="42"/>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1、环境空气质量现状</w:t>
            </w:r>
          </w:p>
          <w:p w14:paraId="25632179">
            <w:pPr>
              <w:ind w:firstLine="482"/>
              <w:rPr>
                <w:rFonts w:hint="default" w:ascii="Times New Roman" w:hAnsi="Times New Roman" w:cs="Times New Roman" w:eastAsiaTheme="minorEastAsia"/>
                <w:b/>
                <w:bCs/>
                <w:color w:val="auto"/>
              </w:rPr>
            </w:pPr>
            <w:r>
              <w:rPr>
                <w:rFonts w:hint="default" w:ascii="Times New Roman" w:hAnsi="Times New Roman" w:cs="Times New Roman" w:eastAsiaTheme="minorEastAsia"/>
                <w:b/>
                <w:bCs/>
                <w:color w:val="auto"/>
              </w:rPr>
              <w:t>（1）环境空气功能区划及执行标准</w:t>
            </w:r>
          </w:p>
          <w:p w14:paraId="31C0BBBE">
            <w:pPr>
              <w:ind w:firstLine="480"/>
              <w:rPr>
                <w:rFonts w:hint="default" w:ascii="Times New Roman" w:hAnsi="Times New Roman" w:cs="Times New Roman" w:eastAsiaTheme="minorEastAsia"/>
                <w:color w:val="auto"/>
                <w:kern w:val="0"/>
                <w:szCs w:val="20"/>
              </w:rPr>
            </w:pPr>
            <w:r>
              <w:rPr>
                <w:rFonts w:hint="default" w:ascii="Times New Roman" w:hAnsi="Times New Roman" w:cs="Times New Roman" w:eastAsiaTheme="minorEastAsia"/>
                <w:color w:val="auto"/>
                <w:kern w:val="0"/>
                <w:szCs w:val="20"/>
              </w:rPr>
              <w:t>本项目位于</w:t>
            </w:r>
            <w:r>
              <w:rPr>
                <w:rFonts w:hint="default" w:ascii="Times New Roman" w:hAnsi="Times New Roman" w:cs="Times New Roman" w:eastAsiaTheme="minorEastAsia"/>
                <w:color w:val="auto"/>
              </w:rPr>
              <w:t>易门县六街街道办</w:t>
            </w:r>
            <w:r>
              <w:rPr>
                <w:rFonts w:hint="eastAsia" w:cs="Times New Roman" w:eastAsiaTheme="minorEastAsia"/>
                <w:color w:val="auto"/>
                <w:lang w:eastAsia="zh-CN"/>
              </w:rPr>
              <w:t>迤栖村</w:t>
            </w:r>
            <w:r>
              <w:rPr>
                <w:rFonts w:hint="default" w:ascii="Times New Roman" w:hAnsi="Times New Roman" w:cs="Times New Roman" w:eastAsiaTheme="minorEastAsia"/>
                <w:color w:val="auto"/>
              </w:rPr>
              <w:t>，</w:t>
            </w:r>
            <w:r>
              <w:rPr>
                <w:rFonts w:hint="default" w:ascii="Times New Roman" w:hAnsi="Times New Roman" w:cs="Times New Roman" w:eastAsiaTheme="minorEastAsia"/>
                <w:color w:val="auto"/>
                <w:kern w:val="0"/>
                <w:szCs w:val="20"/>
              </w:rPr>
              <w:t>项目区属环境空气功能区二类区，因此执行《环境空气质量标准》（GB3095-2012）及2018年修改清单中二级标准及附录A标准，标准值见表3-1。</w:t>
            </w:r>
          </w:p>
          <w:p w14:paraId="7694D9CB">
            <w:pPr>
              <w:pStyle w:val="36"/>
              <w:rPr>
                <w:rFonts w:hint="default" w:ascii="Times New Roman" w:hAnsi="Times New Roman" w:cs="Times New Roman" w:eastAsiaTheme="minorEastAsia"/>
                <w:color w:val="auto"/>
                <w:kern w:val="0"/>
                <w:szCs w:val="20"/>
              </w:rPr>
            </w:pPr>
            <w:r>
              <w:rPr>
                <w:rFonts w:hint="default" w:ascii="Times New Roman" w:hAnsi="Times New Roman" w:cs="Times New Roman" w:eastAsiaTheme="minorEastAsia"/>
                <w:color w:val="auto"/>
                <w:kern w:val="0"/>
                <w:szCs w:val="20"/>
              </w:rPr>
              <w:t>表3-1  环境空气质量标准</w:t>
            </w:r>
          </w:p>
          <w:tbl>
            <w:tblPr>
              <w:tblStyle w:val="27"/>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96"/>
              <w:gridCol w:w="1501"/>
              <w:gridCol w:w="2116"/>
              <w:gridCol w:w="886"/>
              <w:gridCol w:w="1838"/>
            </w:tblGrid>
            <w:tr w14:paraId="699A25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54" w:type="pct"/>
                  <w:shd w:val="clear" w:color="auto" w:fill="auto"/>
                  <w:vAlign w:val="center"/>
                </w:tcPr>
                <w:p w14:paraId="56D0670D">
                  <w:pPr>
                    <w:pStyle w:val="35"/>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污染物名称</w:t>
                  </w:r>
                </w:p>
              </w:tc>
              <w:tc>
                <w:tcPr>
                  <w:tcW w:w="957" w:type="pct"/>
                  <w:shd w:val="clear" w:color="auto" w:fill="auto"/>
                  <w:vAlign w:val="center"/>
                </w:tcPr>
                <w:p w14:paraId="2868DE02">
                  <w:pPr>
                    <w:pStyle w:val="35"/>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取值时间</w:t>
                  </w:r>
                </w:p>
              </w:tc>
              <w:tc>
                <w:tcPr>
                  <w:tcW w:w="1349" w:type="pct"/>
                  <w:shd w:val="clear" w:color="auto" w:fill="auto"/>
                  <w:vAlign w:val="center"/>
                </w:tcPr>
                <w:p w14:paraId="3D345396">
                  <w:pPr>
                    <w:pStyle w:val="35"/>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标准浓度限值</w:t>
                  </w:r>
                </w:p>
              </w:tc>
              <w:tc>
                <w:tcPr>
                  <w:tcW w:w="565" w:type="pct"/>
                  <w:shd w:val="clear" w:color="auto" w:fill="auto"/>
                  <w:vAlign w:val="center"/>
                </w:tcPr>
                <w:p w14:paraId="3CFF8357">
                  <w:pPr>
                    <w:pStyle w:val="35"/>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单位</w:t>
                  </w:r>
                </w:p>
              </w:tc>
              <w:tc>
                <w:tcPr>
                  <w:tcW w:w="1172" w:type="pct"/>
                  <w:shd w:val="clear" w:color="auto" w:fill="auto"/>
                  <w:vAlign w:val="center"/>
                </w:tcPr>
                <w:p w14:paraId="4E744EAE">
                  <w:pPr>
                    <w:pStyle w:val="35"/>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执行标准</w:t>
                  </w:r>
                </w:p>
              </w:tc>
            </w:tr>
            <w:tr w14:paraId="2B5984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54" w:type="pct"/>
                  <w:vMerge w:val="restart"/>
                  <w:shd w:val="clear" w:color="auto" w:fill="auto"/>
                  <w:vAlign w:val="center"/>
                </w:tcPr>
                <w:p w14:paraId="4986AC50">
                  <w:pPr>
                    <w:pStyle w:val="35"/>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二氧化硫（SO</w:t>
                  </w:r>
                  <w:r>
                    <w:rPr>
                      <w:rFonts w:hint="default" w:ascii="Times New Roman" w:hAnsi="Times New Roman" w:cs="Times New Roman" w:eastAsiaTheme="minorEastAsia"/>
                      <w:color w:val="auto"/>
                      <w:vertAlign w:val="subscript"/>
                    </w:rPr>
                    <w:t>2</w:t>
                  </w:r>
                  <w:r>
                    <w:rPr>
                      <w:rFonts w:hint="default" w:ascii="Times New Roman" w:hAnsi="Times New Roman" w:cs="Times New Roman" w:eastAsiaTheme="minorEastAsia"/>
                      <w:color w:val="auto"/>
                    </w:rPr>
                    <w:t>）</w:t>
                  </w:r>
                </w:p>
              </w:tc>
              <w:tc>
                <w:tcPr>
                  <w:tcW w:w="957" w:type="pct"/>
                  <w:shd w:val="clear" w:color="auto" w:fill="auto"/>
                  <w:vAlign w:val="center"/>
                </w:tcPr>
                <w:p w14:paraId="4908B52F">
                  <w:pPr>
                    <w:pStyle w:val="35"/>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年平均</w:t>
                  </w:r>
                </w:p>
              </w:tc>
              <w:tc>
                <w:tcPr>
                  <w:tcW w:w="1349" w:type="pct"/>
                  <w:shd w:val="clear" w:color="auto" w:fill="auto"/>
                  <w:vAlign w:val="center"/>
                </w:tcPr>
                <w:p w14:paraId="50BA877A">
                  <w:pPr>
                    <w:pStyle w:val="35"/>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60</w:t>
                  </w:r>
                </w:p>
              </w:tc>
              <w:tc>
                <w:tcPr>
                  <w:tcW w:w="565" w:type="pct"/>
                  <w:vMerge w:val="restart"/>
                  <w:shd w:val="clear" w:color="auto" w:fill="auto"/>
                  <w:vAlign w:val="center"/>
                </w:tcPr>
                <w:p w14:paraId="0A85683A">
                  <w:pPr>
                    <w:pStyle w:val="35"/>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µg/m</w:t>
                  </w:r>
                  <w:r>
                    <w:rPr>
                      <w:rFonts w:hint="default" w:ascii="Times New Roman" w:hAnsi="Times New Roman" w:cs="Times New Roman" w:eastAsiaTheme="minorEastAsia"/>
                      <w:color w:val="auto"/>
                      <w:vertAlign w:val="superscript"/>
                    </w:rPr>
                    <w:t>3</w:t>
                  </w:r>
                </w:p>
              </w:tc>
              <w:tc>
                <w:tcPr>
                  <w:tcW w:w="1172" w:type="pct"/>
                  <w:vMerge w:val="restart"/>
                  <w:shd w:val="clear" w:color="auto" w:fill="auto"/>
                  <w:vAlign w:val="center"/>
                </w:tcPr>
                <w:p w14:paraId="3E504F6C">
                  <w:pPr>
                    <w:pStyle w:val="35"/>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《环境空气质量标准》（GB3095-2012）及2018年修改清单中二级标准</w:t>
                  </w:r>
                </w:p>
              </w:tc>
            </w:tr>
            <w:tr w14:paraId="66BC8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54" w:type="pct"/>
                  <w:vMerge w:val="continue"/>
                  <w:shd w:val="clear" w:color="auto" w:fill="auto"/>
                  <w:vAlign w:val="center"/>
                </w:tcPr>
                <w:p w14:paraId="3D73BC24">
                  <w:pPr>
                    <w:pStyle w:val="35"/>
                    <w:rPr>
                      <w:rFonts w:hint="default" w:ascii="Times New Roman" w:hAnsi="Times New Roman" w:cs="Times New Roman" w:eastAsiaTheme="minorEastAsia"/>
                      <w:color w:val="auto"/>
                    </w:rPr>
                  </w:pPr>
                </w:p>
              </w:tc>
              <w:tc>
                <w:tcPr>
                  <w:tcW w:w="957" w:type="pct"/>
                  <w:shd w:val="clear" w:color="auto" w:fill="auto"/>
                  <w:vAlign w:val="center"/>
                </w:tcPr>
                <w:p w14:paraId="4C0DFB81">
                  <w:pPr>
                    <w:pStyle w:val="35"/>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24小时平均</w:t>
                  </w:r>
                </w:p>
              </w:tc>
              <w:tc>
                <w:tcPr>
                  <w:tcW w:w="1349" w:type="pct"/>
                  <w:shd w:val="clear" w:color="auto" w:fill="auto"/>
                  <w:vAlign w:val="center"/>
                </w:tcPr>
                <w:p w14:paraId="244782A4">
                  <w:pPr>
                    <w:pStyle w:val="35"/>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150</w:t>
                  </w:r>
                </w:p>
              </w:tc>
              <w:tc>
                <w:tcPr>
                  <w:tcW w:w="565" w:type="pct"/>
                  <w:vMerge w:val="continue"/>
                  <w:shd w:val="clear" w:color="auto" w:fill="auto"/>
                  <w:vAlign w:val="center"/>
                </w:tcPr>
                <w:p w14:paraId="102255C6">
                  <w:pPr>
                    <w:pStyle w:val="35"/>
                    <w:rPr>
                      <w:rFonts w:hint="default" w:ascii="Times New Roman" w:hAnsi="Times New Roman" w:cs="Times New Roman" w:eastAsiaTheme="minorEastAsia"/>
                      <w:color w:val="auto"/>
                    </w:rPr>
                  </w:pPr>
                </w:p>
              </w:tc>
              <w:tc>
                <w:tcPr>
                  <w:tcW w:w="1172" w:type="pct"/>
                  <w:vMerge w:val="continue"/>
                  <w:shd w:val="clear" w:color="auto" w:fill="auto"/>
                  <w:vAlign w:val="center"/>
                </w:tcPr>
                <w:p w14:paraId="008F4B25">
                  <w:pPr>
                    <w:pStyle w:val="35"/>
                    <w:rPr>
                      <w:rFonts w:hint="default" w:ascii="Times New Roman" w:hAnsi="Times New Roman" w:cs="Times New Roman" w:eastAsiaTheme="minorEastAsia"/>
                      <w:color w:val="auto"/>
                    </w:rPr>
                  </w:pPr>
                </w:p>
              </w:tc>
            </w:tr>
            <w:tr w14:paraId="1902F9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54" w:type="pct"/>
                  <w:vMerge w:val="continue"/>
                  <w:shd w:val="clear" w:color="auto" w:fill="auto"/>
                  <w:vAlign w:val="center"/>
                </w:tcPr>
                <w:p w14:paraId="13A02CD7">
                  <w:pPr>
                    <w:pStyle w:val="35"/>
                    <w:rPr>
                      <w:rFonts w:hint="default" w:ascii="Times New Roman" w:hAnsi="Times New Roman" w:cs="Times New Roman" w:eastAsiaTheme="minorEastAsia"/>
                      <w:color w:val="auto"/>
                    </w:rPr>
                  </w:pPr>
                </w:p>
              </w:tc>
              <w:tc>
                <w:tcPr>
                  <w:tcW w:w="957" w:type="pct"/>
                  <w:shd w:val="clear" w:color="auto" w:fill="auto"/>
                  <w:vAlign w:val="center"/>
                </w:tcPr>
                <w:p w14:paraId="65A6B347">
                  <w:pPr>
                    <w:pStyle w:val="35"/>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1小时平均</w:t>
                  </w:r>
                </w:p>
              </w:tc>
              <w:tc>
                <w:tcPr>
                  <w:tcW w:w="1349" w:type="pct"/>
                  <w:shd w:val="clear" w:color="auto" w:fill="auto"/>
                  <w:vAlign w:val="center"/>
                </w:tcPr>
                <w:p w14:paraId="014A020F">
                  <w:pPr>
                    <w:pStyle w:val="35"/>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500</w:t>
                  </w:r>
                </w:p>
              </w:tc>
              <w:tc>
                <w:tcPr>
                  <w:tcW w:w="565" w:type="pct"/>
                  <w:vMerge w:val="continue"/>
                  <w:shd w:val="clear" w:color="auto" w:fill="auto"/>
                  <w:vAlign w:val="center"/>
                </w:tcPr>
                <w:p w14:paraId="730B98E8">
                  <w:pPr>
                    <w:pStyle w:val="35"/>
                    <w:rPr>
                      <w:rFonts w:hint="default" w:ascii="Times New Roman" w:hAnsi="Times New Roman" w:cs="Times New Roman" w:eastAsiaTheme="minorEastAsia"/>
                      <w:color w:val="auto"/>
                    </w:rPr>
                  </w:pPr>
                </w:p>
              </w:tc>
              <w:tc>
                <w:tcPr>
                  <w:tcW w:w="1172" w:type="pct"/>
                  <w:vMerge w:val="continue"/>
                  <w:shd w:val="clear" w:color="auto" w:fill="auto"/>
                  <w:vAlign w:val="center"/>
                </w:tcPr>
                <w:p w14:paraId="1832B63E">
                  <w:pPr>
                    <w:pStyle w:val="35"/>
                    <w:rPr>
                      <w:rFonts w:hint="default" w:ascii="Times New Roman" w:hAnsi="Times New Roman" w:cs="Times New Roman" w:eastAsiaTheme="minorEastAsia"/>
                      <w:color w:val="auto"/>
                    </w:rPr>
                  </w:pPr>
                </w:p>
              </w:tc>
            </w:tr>
            <w:tr w14:paraId="332672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54" w:type="pct"/>
                  <w:vMerge w:val="restart"/>
                  <w:shd w:val="clear" w:color="auto" w:fill="auto"/>
                  <w:vAlign w:val="center"/>
                </w:tcPr>
                <w:p w14:paraId="76339059">
                  <w:pPr>
                    <w:pStyle w:val="35"/>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二氧化氮（NO</w:t>
                  </w:r>
                  <w:r>
                    <w:rPr>
                      <w:rFonts w:hint="default" w:ascii="Times New Roman" w:hAnsi="Times New Roman" w:cs="Times New Roman" w:eastAsiaTheme="minorEastAsia"/>
                      <w:color w:val="auto"/>
                      <w:vertAlign w:val="subscript"/>
                    </w:rPr>
                    <w:t>2</w:t>
                  </w:r>
                  <w:r>
                    <w:rPr>
                      <w:rFonts w:hint="default" w:ascii="Times New Roman" w:hAnsi="Times New Roman" w:cs="Times New Roman" w:eastAsiaTheme="minorEastAsia"/>
                      <w:color w:val="auto"/>
                    </w:rPr>
                    <w:t>）</w:t>
                  </w:r>
                </w:p>
              </w:tc>
              <w:tc>
                <w:tcPr>
                  <w:tcW w:w="957" w:type="pct"/>
                  <w:shd w:val="clear" w:color="auto" w:fill="auto"/>
                  <w:vAlign w:val="center"/>
                </w:tcPr>
                <w:p w14:paraId="558F1138">
                  <w:pPr>
                    <w:pStyle w:val="35"/>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年平均</w:t>
                  </w:r>
                </w:p>
              </w:tc>
              <w:tc>
                <w:tcPr>
                  <w:tcW w:w="1349" w:type="pct"/>
                  <w:shd w:val="clear" w:color="auto" w:fill="auto"/>
                  <w:vAlign w:val="center"/>
                </w:tcPr>
                <w:p w14:paraId="43269812">
                  <w:pPr>
                    <w:pStyle w:val="35"/>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40</w:t>
                  </w:r>
                </w:p>
              </w:tc>
              <w:tc>
                <w:tcPr>
                  <w:tcW w:w="565" w:type="pct"/>
                  <w:vMerge w:val="continue"/>
                  <w:shd w:val="clear" w:color="auto" w:fill="auto"/>
                  <w:vAlign w:val="center"/>
                </w:tcPr>
                <w:p w14:paraId="36123383">
                  <w:pPr>
                    <w:pStyle w:val="35"/>
                    <w:rPr>
                      <w:rFonts w:hint="default" w:ascii="Times New Roman" w:hAnsi="Times New Roman" w:cs="Times New Roman" w:eastAsiaTheme="minorEastAsia"/>
                      <w:color w:val="auto"/>
                    </w:rPr>
                  </w:pPr>
                </w:p>
              </w:tc>
              <w:tc>
                <w:tcPr>
                  <w:tcW w:w="1172" w:type="pct"/>
                  <w:vMerge w:val="continue"/>
                  <w:shd w:val="clear" w:color="auto" w:fill="auto"/>
                  <w:vAlign w:val="center"/>
                </w:tcPr>
                <w:p w14:paraId="07DB2645">
                  <w:pPr>
                    <w:pStyle w:val="35"/>
                    <w:rPr>
                      <w:rFonts w:hint="default" w:ascii="Times New Roman" w:hAnsi="Times New Roman" w:cs="Times New Roman" w:eastAsiaTheme="minorEastAsia"/>
                      <w:color w:val="auto"/>
                    </w:rPr>
                  </w:pPr>
                </w:p>
              </w:tc>
            </w:tr>
            <w:tr w14:paraId="395851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54" w:type="pct"/>
                  <w:vMerge w:val="continue"/>
                  <w:shd w:val="clear" w:color="auto" w:fill="auto"/>
                  <w:vAlign w:val="center"/>
                </w:tcPr>
                <w:p w14:paraId="41DA2977">
                  <w:pPr>
                    <w:pStyle w:val="35"/>
                    <w:rPr>
                      <w:rFonts w:hint="default" w:ascii="Times New Roman" w:hAnsi="Times New Roman" w:cs="Times New Roman" w:eastAsiaTheme="minorEastAsia"/>
                      <w:color w:val="auto"/>
                    </w:rPr>
                  </w:pPr>
                </w:p>
              </w:tc>
              <w:tc>
                <w:tcPr>
                  <w:tcW w:w="957" w:type="pct"/>
                  <w:shd w:val="clear" w:color="auto" w:fill="auto"/>
                  <w:vAlign w:val="center"/>
                </w:tcPr>
                <w:p w14:paraId="1D2BAAC1">
                  <w:pPr>
                    <w:pStyle w:val="35"/>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24小时平均</w:t>
                  </w:r>
                </w:p>
              </w:tc>
              <w:tc>
                <w:tcPr>
                  <w:tcW w:w="1349" w:type="pct"/>
                  <w:shd w:val="clear" w:color="auto" w:fill="auto"/>
                  <w:vAlign w:val="center"/>
                </w:tcPr>
                <w:p w14:paraId="61E71BE5">
                  <w:pPr>
                    <w:pStyle w:val="35"/>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80</w:t>
                  </w:r>
                </w:p>
              </w:tc>
              <w:tc>
                <w:tcPr>
                  <w:tcW w:w="565" w:type="pct"/>
                  <w:vMerge w:val="continue"/>
                  <w:shd w:val="clear" w:color="auto" w:fill="auto"/>
                  <w:vAlign w:val="center"/>
                </w:tcPr>
                <w:p w14:paraId="12ED5E1E">
                  <w:pPr>
                    <w:pStyle w:val="35"/>
                    <w:rPr>
                      <w:rFonts w:hint="default" w:ascii="Times New Roman" w:hAnsi="Times New Roman" w:cs="Times New Roman" w:eastAsiaTheme="minorEastAsia"/>
                      <w:color w:val="auto"/>
                    </w:rPr>
                  </w:pPr>
                </w:p>
              </w:tc>
              <w:tc>
                <w:tcPr>
                  <w:tcW w:w="1172" w:type="pct"/>
                  <w:vMerge w:val="continue"/>
                  <w:shd w:val="clear" w:color="auto" w:fill="auto"/>
                  <w:vAlign w:val="center"/>
                </w:tcPr>
                <w:p w14:paraId="1DD27B49">
                  <w:pPr>
                    <w:pStyle w:val="35"/>
                    <w:rPr>
                      <w:rFonts w:hint="default" w:ascii="Times New Roman" w:hAnsi="Times New Roman" w:cs="Times New Roman" w:eastAsiaTheme="minorEastAsia"/>
                      <w:color w:val="auto"/>
                    </w:rPr>
                  </w:pPr>
                </w:p>
              </w:tc>
            </w:tr>
            <w:tr w14:paraId="078634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54" w:type="pct"/>
                  <w:vMerge w:val="continue"/>
                  <w:shd w:val="clear" w:color="auto" w:fill="auto"/>
                  <w:vAlign w:val="center"/>
                </w:tcPr>
                <w:p w14:paraId="1885FBCF">
                  <w:pPr>
                    <w:pStyle w:val="35"/>
                    <w:rPr>
                      <w:rFonts w:hint="default" w:ascii="Times New Roman" w:hAnsi="Times New Roman" w:cs="Times New Roman" w:eastAsiaTheme="minorEastAsia"/>
                      <w:color w:val="auto"/>
                    </w:rPr>
                  </w:pPr>
                </w:p>
              </w:tc>
              <w:tc>
                <w:tcPr>
                  <w:tcW w:w="957" w:type="pct"/>
                  <w:shd w:val="clear" w:color="auto" w:fill="auto"/>
                  <w:vAlign w:val="center"/>
                </w:tcPr>
                <w:p w14:paraId="2EFA653F">
                  <w:pPr>
                    <w:pStyle w:val="35"/>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1小时平均</w:t>
                  </w:r>
                </w:p>
              </w:tc>
              <w:tc>
                <w:tcPr>
                  <w:tcW w:w="1349" w:type="pct"/>
                  <w:shd w:val="clear" w:color="auto" w:fill="auto"/>
                  <w:vAlign w:val="center"/>
                </w:tcPr>
                <w:p w14:paraId="1FAADE3D">
                  <w:pPr>
                    <w:pStyle w:val="35"/>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200</w:t>
                  </w:r>
                </w:p>
              </w:tc>
              <w:tc>
                <w:tcPr>
                  <w:tcW w:w="565" w:type="pct"/>
                  <w:vMerge w:val="continue"/>
                  <w:shd w:val="clear" w:color="auto" w:fill="auto"/>
                  <w:vAlign w:val="center"/>
                </w:tcPr>
                <w:p w14:paraId="55786D52">
                  <w:pPr>
                    <w:pStyle w:val="35"/>
                    <w:rPr>
                      <w:rFonts w:hint="default" w:ascii="Times New Roman" w:hAnsi="Times New Roman" w:cs="Times New Roman" w:eastAsiaTheme="minorEastAsia"/>
                      <w:color w:val="auto"/>
                    </w:rPr>
                  </w:pPr>
                </w:p>
              </w:tc>
              <w:tc>
                <w:tcPr>
                  <w:tcW w:w="1172" w:type="pct"/>
                  <w:vMerge w:val="continue"/>
                  <w:shd w:val="clear" w:color="auto" w:fill="auto"/>
                  <w:vAlign w:val="center"/>
                </w:tcPr>
                <w:p w14:paraId="7FB261E8">
                  <w:pPr>
                    <w:pStyle w:val="35"/>
                    <w:rPr>
                      <w:rFonts w:hint="default" w:ascii="Times New Roman" w:hAnsi="Times New Roman" w:cs="Times New Roman" w:eastAsiaTheme="minorEastAsia"/>
                      <w:color w:val="auto"/>
                    </w:rPr>
                  </w:pPr>
                </w:p>
              </w:tc>
            </w:tr>
            <w:tr w14:paraId="77FA29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54" w:type="pct"/>
                  <w:vMerge w:val="restart"/>
                  <w:shd w:val="clear" w:color="auto" w:fill="auto"/>
                  <w:vAlign w:val="center"/>
                </w:tcPr>
                <w:p w14:paraId="13101BCB">
                  <w:pPr>
                    <w:pStyle w:val="35"/>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一氧化碳（CO）</w:t>
                  </w:r>
                </w:p>
              </w:tc>
              <w:tc>
                <w:tcPr>
                  <w:tcW w:w="957" w:type="pct"/>
                  <w:shd w:val="clear" w:color="auto" w:fill="auto"/>
                  <w:vAlign w:val="center"/>
                </w:tcPr>
                <w:p w14:paraId="32733D97">
                  <w:pPr>
                    <w:pStyle w:val="35"/>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24小时平均</w:t>
                  </w:r>
                </w:p>
              </w:tc>
              <w:tc>
                <w:tcPr>
                  <w:tcW w:w="1349" w:type="pct"/>
                  <w:shd w:val="clear" w:color="auto" w:fill="auto"/>
                  <w:vAlign w:val="center"/>
                </w:tcPr>
                <w:p w14:paraId="78CC1BA1">
                  <w:pPr>
                    <w:pStyle w:val="35"/>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4</w:t>
                  </w:r>
                </w:p>
              </w:tc>
              <w:tc>
                <w:tcPr>
                  <w:tcW w:w="565" w:type="pct"/>
                  <w:vMerge w:val="restart"/>
                  <w:shd w:val="clear" w:color="auto" w:fill="auto"/>
                  <w:vAlign w:val="center"/>
                </w:tcPr>
                <w:p w14:paraId="370B3CEA">
                  <w:pPr>
                    <w:pStyle w:val="35"/>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mg/m</w:t>
                  </w:r>
                  <w:r>
                    <w:rPr>
                      <w:rFonts w:hint="default" w:ascii="Times New Roman" w:hAnsi="Times New Roman" w:cs="Times New Roman" w:eastAsiaTheme="minorEastAsia"/>
                      <w:color w:val="auto"/>
                      <w:vertAlign w:val="superscript"/>
                    </w:rPr>
                    <w:t>3</w:t>
                  </w:r>
                </w:p>
              </w:tc>
              <w:tc>
                <w:tcPr>
                  <w:tcW w:w="1172" w:type="pct"/>
                  <w:vMerge w:val="continue"/>
                  <w:shd w:val="clear" w:color="auto" w:fill="auto"/>
                  <w:vAlign w:val="center"/>
                </w:tcPr>
                <w:p w14:paraId="497F069E">
                  <w:pPr>
                    <w:pStyle w:val="35"/>
                    <w:rPr>
                      <w:rFonts w:hint="default" w:ascii="Times New Roman" w:hAnsi="Times New Roman" w:cs="Times New Roman" w:eastAsiaTheme="minorEastAsia"/>
                      <w:color w:val="auto"/>
                    </w:rPr>
                  </w:pPr>
                </w:p>
              </w:tc>
            </w:tr>
            <w:tr w14:paraId="1D175B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54" w:type="pct"/>
                  <w:vMerge w:val="continue"/>
                  <w:shd w:val="clear" w:color="auto" w:fill="auto"/>
                  <w:vAlign w:val="center"/>
                </w:tcPr>
                <w:p w14:paraId="75D7EF5B">
                  <w:pPr>
                    <w:pStyle w:val="35"/>
                    <w:rPr>
                      <w:rFonts w:hint="default" w:ascii="Times New Roman" w:hAnsi="Times New Roman" w:cs="Times New Roman" w:eastAsiaTheme="minorEastAsia"/>
                      <w:color w:val="auto"/>
                    </w:rPr>
                  </w:pPr>
                </w:p>
              </w:tc>
              <w:tc>
                <w:tcPr>
                  <w:tcW w:w="957" w:type="pct"/>
                  <w:shd w:val="clear" w:color="auto" w:fill="auto"/>
                  <w:vAlign w:val="center"/>
                </w:tcPr>
                <w:p w14:paraId="6B388428">
                  <w:pPr>
                    <w:pStyle w:val="35"/>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1小时平均</w:t>
                  </w:r>
                </w:p>
              </w:tc>
              <w:tc>
                <w:tcPr>
                  <w:tcW w:w="1349" w:type="pct"/>
                  <w:shd w:val="clear" w:color="auto" w:fill="auto"/>
                  <w:vAlign w:val="center"/>
                </w:tcPr>
                <w:p w14:paraId="0DF326E1">
                  <w:pPr>
                    <w:pStyle w:val="35"/>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10</w:t>
                  </w:r>
                </w:p>
              </w:tc>
              <w:tc>
                <w:tcPr>
                  <w:tcW w:w="565" w:type="pct"/>
                  <w:vMerge w:val="continue"/>
                  <w:shd w:val="clear" w:color="auto" w:fill="auto"/>
                  <w:vAlign w:val="center"/>
                </w:tcPr>
                <w:p w14:paraId="435299D7">
                  <w:pPr>
                    <w:pStyle w:val="35"/>
                    <w:rPr>
                      <w:rFonts w:hint="default" w:ascii="Times New Roman" w:hAnsi="Times New Roman" w:cs="Times New Roman" w:eastAsiaTheme="minorEastAsia"/>
                      <w:color w:val="auto"/>
                    </w:rPr>
                  </w:pPr>
                </w:p>
              </w:tc>
              <w:tc>
                <w:tcPr>
                  <w:tcW w:w="1172" w:type="pct"/>
                  <w:vMerge w:val="continue"/>
                  <w:shd w:val="clear" w:color="auto" w:fill="auto"/>
                  <w:vAlign w:val="center"/>
                </w:tcPr>
                <w:p w14:paraId="576F7A87">
                  <w:pPr>
                    <w:pStyle w:val="35"/>
                    <w:rPr>
                      <w:rFonts w:hint="default" w:ascii="Times New Roman" w:hAnsi="Times New Roman" w:cs="Times New Roman" w:eastAsiaTheme="minorEastAsia"/>
                      <w:color w:val="auto"/>
                    </w:rPr>
                  </w:pPr>
                </w:p>
              </w:tc>
            </w:tr>
            <w:tr w14:paraId="402902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54" w:type="pct"/>
                  <w:vMerge w:val="restart"/>
                  <w:shd w:val="clear" w:color="auto" w:fill="auto"/>
                  <w:vAlign w:val="center"/>
                </w:tcPr>
                <w:p w14:paraId="0B5FA9AB">
                  <w:pPr>
                    <w:pStyle w:val="35"/>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臭氧（O</w:t>
                  </w:r>
                  <w:r>
                    <w:rPr>
                      <w:rFonts w:hint="default" w:ascii="Times New Roman" w:hAnsi="Times New Roman" w:cs="Times New Roman" w:eastAsiaTheme="minorEastAsia"/>
                      <w:color w:val="auto"/>
                      <w:vertAlign w:val="subscript"/>
                    </w:rPr>
                    <w:t>3</w:t>
                  </w:r>
                  <w:r>
                    <w:rPr>
                      <w:rFonts w:hint="default" w:ascii="Times New Roman" w:hAnsi="Times New Roman" w:cs="Times New Roman" w:eastAsiaTheme="minorEastAsia"/>
                      <w:color w:val="auto"/>
                    </w:rPr>
                    <w:t>）</w:t>
                  </w:r>
                </w:p>
              </w:tc>
              <w:tc>
                <w:tcPr>
                  <w:tcW w:w="957" w:type="pct"/>
                  <w:shd w:val="clear" w:color="auto" w:fill="auto"/>
                  <w:vAlign w:val="center"/>
                </w:tcPr>
                <w:p w14:paraId="37E905C4">
                  <w:pPr>
                    <w:pStyle w:val="35"/>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日最大8小时平均</w:t>
                  </w:r>
                </w:p>
              </w:tc>
              <w:tc>
                <w:tcPr>
                  <w:tcW w:w="1349" w:type="pct"/>
                  <w:shd w:val="clear" w:color="auto" w:fill="auto"/>
                  <w:vAlign w:val="center"/>
                </w:tcPr>
                <w:p w14:paraId="774F82D1">
                  <w:pPr>
                    <w:pStyle w:val="35"/>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160</w:t>
                  </w:r>
                </w:p>
              </w:tc>
              <w:tc>
                <w:tcPr>
                  <w:tcW w:w="565" w:type="pct"/>
                  <w:vMerge w:val="restart"/>
                  <w:shd w:val="clear" w:color="auto" w:fill="auto"/>
                  <w:vAlign w:val="center"/>
                </w:tcPr>
                <w:p w14:paraId="20DA39F4">
                  <w:pPr>
                    <w:pStyle w:val="35"/>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µg/m</w:t>
                  </w:r>
                  <w:r>
                    <w:rPr>
                      <w:rFonts w:hint="default" w:ascii="Times New Roman" w:hAnsi="Times New Roman" w:cs="Times New Roman" w:eastAsiaTheme="minorEastAsia"/>
                      <w:color w:val="auto"/>
                      <w:vertAlign w:val="superscript"/>
                    </w:rPr>
                    <w:t>3</w:t>
                  </w:r>
                </w:p>
              </w:tc>
              <w:tc>
                <w:tcPr>
                  <w:tcW w:w="1172" w:type="pct"/>
                  <w:vMerge w:val="continue"/>
                  <w:shd w:val="clear" w:color="auto" w:fill="auto"/>
                  <w:vAlign w:val="center"/>
                </w:tcPr>
                <w:p w14:paraId="2F2FF415">
                  <w:pPr>
                    <w:pStyle w:val="35"/>
                    <w:rPr>
                      <w:rFonts w:hint="default" w:ascii="Times New Roman" w:hAnsi="Times New Roman" w:cs="Times New Roman" w:eastAsiaTheme="minorEastAsia"/>
                      <w:color w:val="auto"/>
                    </w:rPr>
                  </w:pPr>
                </w:p>
              </w:tc>
            </w:tr>
            <w:tr w14:paraId="33CA08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54" w:type="pct"/>
                  <w:vMerge w:val="continue"/>
                  <w:shd w:val="clear" w:color="auto" w:fill="auto"/>
                  <w:vAlign w:val="center"/>
                </w:tcPr>
                <w:p w14:paraId="6503581B">
                  <w:pPr>
                    <w:pStyle w:val="35"/>
                    <w:rPr>
                      <w:rFonts w:hint="default" w:ascii="Times New Roman" w:hAnsi="Times New Roman" w:cs="Times New Roman" w:eastAsiaTheme="minorEastAsia"/>
                      <w:color w:val="auto"/>
                    </w:rPr>
                  </w:pPr>
                </w:p>
              </w:tc>
              <w:tc>
                <w:tcPr>
                  <w:tcW w:w="957" w:type="pct"/>
                  <w:shd w:val="clear" w:color="auto" w:fill="auto"/>
                  <w:vAlign w:val="center"/>
                </w:tcPr>
                <w:p w14:paraId="4694D71C">
                  <w:pPr>
                    <w:pStyle w:val="35"/>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1小时平均</w:t>
                  </w:r>
                </w:p>
              </w:tc>
              <w:tc>
                <w:tcPr>
                  <w:tcW w:w="1349" w:type="pct"/>
                  <w:shd w:val="clear" w:color="auto" w:fill="auto"/>
                  <w:vAlign w:val="center"/>
                </w:tcPr>
                <w:p w14:paraId="5C71AD03">
                  <w:pPr>
                    <w:pStyle w:val="35"/>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200</w:t>
                  </w:r>
                </w:p>
              </w:tc>
              <w:tc>
                <w:tcPr>
                  <w:tcW w:w="565" w:type="pct"/>
                  <w:vMerge w:val="continue"/>
                  <w:shd w:val="clear" w:color="auto" w:fill="auto"/>
                  <w:vAlign w:val="center"/>
                </w:tcPr>
                <w:p w14:paraId="5083AC40">
                  <w:pPr>
                    <w:pStyle w:val="35"/>
                    <w:rPr>
                      <w:rFonts w:hint="default" w:ascii="Times New Roman" w:hAnsi="Times New Roman" w:cs="Times New Roman" w:eastAsiaTheme="minorEastAsia"/>
                      <w:color w:val="auto"/>
                    </w:rPr>
                  </w:pPr>
                </w:p>
              </w:tc>
              <w:tc>
                <w:tcPr>
                  <w:tcW w:w="1172" w:type="pct"/>
                  <w:vMerge w:val="continue"/>
                  <w:shd w:val="clear" w:color="auto" w:fill="auto"/>
                  <w:vAlign w:val="center"/>
                </w:tcPr>
                <w:p w14:paraId="03CA60E4">
                  <w:pPr>
                    <w:pStyle w:val="35"/>
                    <w:rPr>
                      <w:rFonts w:hint="default" w:ascii="Times New Roman" w:hAnsi="Times New Roman" w:cs="Times New Roman" w:eastAsiaTheme="minorEastAsia"/>
                      <w:color w:val="auto"/>
                    </w:rPr>
                  </w:pPr>
                </w:p>
              </w:tc>
            </w:tr>
            <w:tr w14:paraId="633BBC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54" w:type="pct"/>
                  <w:vMerge w:val="restart"/>
                  <w:shd w:val="clear" w:color="auto" w:fill="auto"/>
                  <w:vAlign w:val="center"/>
                </w:tcPr>
                <w:p w14:paraId="17188058">
                  <w:pPr>
                    <w:pStyle w:val="35"/>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颗粒物（PM</w:t>
                  </w:r>
                  <w:r>
                    <w:rPr>
                      <w:rFonts w:hint="default" w:ascii="Times New Roman" w:hAnsi="Times New Roman" w:cs="Times New Roman" w:eastAsiaTheme="minorEastAsia"/>
                      <w:color w:val="auto"/>
                      <w:vertAlign w:val="subscript"/>
                    </w:rPr>
                    <w:t>10</w:t>
                  </w:r>
                  <w:r>
                    <w:rPr>
                      <w:rFonts w:hint="default" w:ascii="Times New Roman" w:hAnsi="Times New Roman" w:cs="Times New Roman" w:eastAsiaTheme="minorEastAsia"/>
                      <w:color w:val="auto"/>
                    </w:rPr>
                    <w:t>）</w:t>
                  </w:r>
                </w:p>
              </w:tc>
              <w:tc>
                <w:tcPr>
                  <w:tcW w:w="957" w:type="pct"/>
                  <w:shd w:val="clear" w:color="auto" w:fill="auto"/>
                  <w:vAlign w:val="center"/>
                </w:tcPr>
                <w:p w14:paraId="4E85A92E">
                  <w:pPr>
                    <w:pStyle w:val="35"/>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年平均</w:t>
                  </w:r>
                </w:p>
              </w:tc>
              <w:tc>
                <w:tcPr>
                  <w:tcW w:w="1349" w:type="pct"/>
                  <w:shd w:val="clear" w:color="auto" w:fill="auto"/>
                  <w:vAlign w:val="center"/>
                </w:tcPr>
                <w:p w14:paraId="35200AA4">
                  <w:pPr>
                    <w:pStyle w:val="35"/>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70</w:t>
                  </w:r>
                </w:p>
              </w:tc>
              <w:tc>
                <w:tcPr>
                  <w:tcW w:w="565" w:type="pct"/>
                  <w:vMerge w:val="continue"/>
                  <w:shd w:val="clear" w:color="auto" w:fill="auto"/>
                  <w:vAlign w:val="center"/>
                </w:tcPr>
                <w:p w14:paraId="1FE10963">
                  <w:pPr>
                    <w:pStyle w:val="35"/>
                    <w:rPr>
                      <w:rFonts w:hint="default" w:ascii="Times New Roman" w:hAnsi="Times New Roman" w:cs="Times New Roman" w:eastAsiaTheme="minorEastAsia"/>
                      <w:color w:val="auto"/>
                    </w:rPr>
                  </w:pPr>
                </w:p>
              </w:tc>
              <w:tc>
                <w:tcPr>
                  <w:tcW w:w="1172" w:type="pct"/>
                  <w:vMerge w:val="continue"/>
                  <w:shd w:val="clear" w:color="auto" w:fill="auto"/>
                  <w:vAlign w:val="center"/>
                </w:tcPr>
                <w:p w14:paraId="195C43D3">
                  <w:pPr>
                    <w:pStyle w:val="35"/>
                    <w:rPr>
                      <w:rFonts w:hint="default" w:ascii="Times New Roman" w:hAnsi="Times New Roman" w:cs="Times New Roman" w:eastAsiaTheme="minorEastAsia"/>
                      <w:color w:val="auto"/>
                    </w:rPr>
                  </w:pPr>
                </w:p>
              </w:tc>
            </w:tr>
            <w:tr w14:paraId="245A5D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54" w:type="pct"/>
                  <w:vMerge w:val="continue"/>
                  <w:shd w:val="clear" w:color="auto" w:fill="auto"/>
                  <w:vAlign w:val="center"/>
                </w:tcPr>
                <w:p w14:paraId="57C81BE2">
                  <w:pPr>
                    <w:pStyle w:val="35"/>
                    <w:rPr>
                      <w:rFonts w:hint="default" w:ascii="Times New Roman" w:hAnsi="Times New Roman" w:cs="Times New Roman" w:eastAsiaTheme="minorEastAsia"/>
                      <w:color w:val="auto"/>
                    </w:rPr>
                  </w:pPr>
                </w:p>
              </w:tc>
              <w:tc>
                <w:tcPr>
                  <w:tcW w:w="957" w:type="pct"/>
                  <w:shd w:val="clear" w:color="auto" w:fill="auto"/>
                  <w:vAlign w:val="center"/>
                </w:tcPr>
                <w:p w14:paraId="537B86CB">
                  <w:pPr>
                    <w:pStyle w:val="35"/>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24小时平均</w:t>
                  </w:r>
                </w:p>
              </w:tc>
              <w:tc>
                <w:tcPr>
                  <w:tcW w:w="1349" w:type="pct"/>
                  <w:shd w:val="clear" w:color="auto" w:fill="auto"/>
                  <w:vAlign w:val="center"/>
                </w:tcPr>
                <w:p w14:paraId="2039CCCF">
                  <w:pPr>
                    <w:pStyle w:val="35"/>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150</w:t>
                  </w:r>
                </w:p>
              </w:tc>
              <w:tc>
                <w:tcPr>
                  <w:tcW w:w="565" w:type="pct"/>
                  <w:vMerge w:val="continue"/>
                  <w:shd w:val="clear" w:color="auto" w:fill="auto"/>
                  <w:vAlign w:val="center"/>
                </w:tcPr>
                <w:p w14:paraId="4E57B679">
                  <w:pPr>
                    <w:pStyle w:val="35"/>
                    <w:rPr>
                      <w:rFonts w:hint="default" w:ascii="Times New Roman" w:hAnsi="Times New Roman" w:cs="Times New Roman" w:eastAsiaTheme="minorEastAsia"/>
                      <w:color w:val="auto"/>
                    </w:rPr>
                  </w:pPr>
                </w:p>
              </w:tc>
              <w:tc>
                <w:tcPr>
                  <w:tcW w:w="1172" w:type="pct"/>
                  <w:vMerge w:val="continue"/>
                  <w:shd w:val="clear" w:color="auto" w:fill="auto"/>
                  <w:vAlign w:val="center"/>
                </w:tcPr>
                <w:p w14:paraId="4D66C3DB">
                  <w:pPr>
                    <w:pStyle w:val="35"/>
                    <w:rPr>
                      <w:rFonts w:hint="default" w:ascii="Times New Roman" w:hAnsi="Times New Roman" w:cs="Times New Roman" w:eastAsiaTheme="minorEastAsia"/>
                      <w:color w:val="auto"/>
                    </w:rPr>
                  </w:pPr>
                </w:p>
              </w:tc>
            </w:tr>
            <w:tr w14:paraId="08E8A6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54" w:type="pct"/>
                  <w:vMerge w:val="restart"/>
                  <w:shd w:val="clear" w:color="auto" w:fill="auto"/>
                  <w:vAlign w:val="center"/>
                </w:tcPr>
                <w:p w14:paraId="154D9FF5">
                  <w:pPr>
                    <w:pStyle w:val="35"/>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颗粒物（PM</w:t>
                  </w:r>
                  <w:r>
                    <w:rPr>
                      <w:rFonts w:hint="default" w:ascii="Times New Roman" w:hAnsi="Times New Roman" w:cs="Times New Roman" w:eastAsiaTheme="minorEastAsia"/>
                      <w:color w:val="auto"/>
                      <w:vertAlign w:val="subscript"/>
                    </w:rPr>
                    <w:t>2.5</w:t>
                  </w:r>
                  <w:r>
                    <w:rPr>
                      <w:rFonts w:hint="default" w:ascii="Times New Roman" w:hAnsi="Times New Roman" w:cs="Times New Roman" w:eastAsiaTheme="minorEastAsia"/>
                      <w:color w:val="auto"/>
                    </w:rPr>
                    <w:t>）</w:t>
                  </w:r>
                </w:p>
              </w:tc>
              <w:tc>
                <w:tcPr>
                  <w:tcW w:w="957" w:type="pct"/>
                  <w:shd w:val="clear" w:color="auto" w:fill="auto"/>
                  <w:vAlign w:val="center"/>
                </w:tcPr>
                <w:p w14:paraId="2F903890">
                  <w:pPr>
                    <w:pStyle w:val="35"/>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年平均</w:t>
                  </w:r>
                </w:p>
              </w:tc>
              <w:tc>
                <w:tcPr>
                  <w:tcW w:w="1349" w:type="pct"/>
                  <w:shd w:val="clear" w:color="auto" w:fill="auto"/>
                  <w:vAlign w:val="center"/>
                </w:tcPr>
                <w:p w14:paraId="70A8E703">
                  <w:pPr>
                    <w:pStyle w:val="35"/>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35</w:t>
                  </w:r>
                </w:p>
              </w:tc>
              <w:tc>
                <w:tcPr>
                  <w:tcW w:w="565" w:type="pct"/>
                  <w:vMerge w:val="continue"/>
                  <w:shd w:val="clear" w:color="auto" w:fill="auto"/>
                  <w:vAlign w:val="center"/>
                </w:tcPr>
                <w:p w14:paraId="78AF23AF">
                  <w:pPr>
                    <w:pStyle w:val="35"/>
                    <w:rPr>
                      <w:rFonts w:hint="default" w:ascii="Times New Roman" w:hAnsi="Times New Roman" w:cs="Times New Roman" w:eastAsiaTheme="minorEastAsia"/>
                      <w:color w:val="auto"/>
                    </w:rPr>
                  </w:pPr>
                </w:p>
              </w:tc>
              <w:tc>
                <w:tcPr>
                  <w:tcW w:w="1172" w:type="pct"/>
                  <w:vMerge w:val="continue"/>
                  <w:shd w:val="clear" w:color="auto" w:fill="auto"/>
                  <w:vAlign w:val="center"/>
                </w:tcPr>
                <w:p w14:paraId="579398DD">
                  <w:pPr>
                    <w:pStyle w:val="35"/>
                    <w:rPr>
                      <w:rFonts w:hint="default" w:ascii="Times New Roman" w:hAnsi="Times New Roman" w:cs="Times New Roman" w:eastAsiaTheme="minorEastAsia"/>
                      <w:color w:val="auto"/>
                    </w:rPr>
                  </w:pPr>
                </w:p>
              </w:tc>
            </w:tr>
            <w:tr w14:paraId="147EB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54" w:type="pct"/>
                  <w:vMerge w:val="continue"/>
                  <w:shd w:val="clear" w:color="auto" w:fill="auto"/>
                  <w:vAlign w:val="center"/>
                </w:tcPr>
                <w:p w14:paraId="1DD1C513">
                  <w:pPr>
                    <w:pStyle w:val="35"/>
                    <w:rPr>
                      <w:rFonts w:hint="default" w:ascii="Times New Roman" w:hAnsi="Times New Roman" w:cs="Times New Roman" w:eastAsiaTheme="minorEastAsia"/>
                      <w:color w:val="auto"/>
                    </w:rPr>
                  </w:pPr>
                </w:p>
              </w:tc>
              <w:tc>
                <w:tcPr>
                  <w:tcW w:w="957" w:type="pct"/>
                  <w:shd w:val="clear" w:color="auto" w:fill="auto"/>
                  <w:vAlign w:val="center"/>
                </w:tcPr>
                <w:p w14:paraId="568B4C8D">
                  <w:pPr>
                    <w:pStyle w:val="35"/>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24小时平均</w:t>
                  </w:r>
                </w:p>
              </w:tc>
              <w:tc>
                <w:tcPr>
                  <w:tcW w:w="1349" w:type="pct"/>
                  <w:shd w:val="clear" w:color="auto" w:fill="auto"/>
                  <w:vAlign w:val="center"/>
                </w:tcPr>
                <w:p w14:paraId="11E7D387">
                  <w:pPr>
                    <w:pStyle w:val="35"/>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75</w:t>
                  </w:r>
                </w:p>
              </w:tc>
              <w:tc>
                <w:tcPr>
                  <w:tcW w:w="565" w:type="pct"/>
                  <w:vMerge w:val="continue"/>
                  <w:shd w:val="clear" w:color="auto" w:fill="auto"/>
                  <w:vAlign w:val="center"/>
                </w:tcPr>
                <w:p w14:paraId="5640DAEE">
                  <w:pPr>
                    <w:pStyle w:val="35"/>
                    <w:rPr>
                      <w:rFonts w:hint="default" w:ascii="Times New Roman" w:hAnsi="Times New Roman" w:cs="Times New Roman" w:eastAsiaTheme="minorEastAsia"/>
                      <w:color w:val="auto"/>
                    </w:rPr>
                  </w:pPr>
                </w:p>
              </w:tc>
              <w:tc>
                <w:tcPr>
                  <w:tcW w:w="1172" w:type="pct"/>
                  <w:vMerge w:val="continue"/>
                  <w:shd w:val="clear" w:color="auto" w:fill="auto"/>
                  <w:vAlign w:val="center"/>
                </w:tcPr>
                <w:p w14:paraId="68B4A228">
                  <w:pPr>
                    <w:pStyle w:val="35"/>
                    <w:rPr>
                      <w:rFonts w:hint="default" w:ascii="Times New Roman" w:hAnsi="Times New Roman" w:cs="Times New Roman" w:eastAsiaTheme="minorEastAsia"/>
                      <w:color w:val="auto"/>
                    </w:rPr>
                  </w:pPr>
                </w:p>
              </w:tc>
            </w:tr>
            <w:tr w14:paraId="1A62FC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54" w:type="pct"/>
                  <w:vMerge w:val="restart"/>
                  <w:shd w:val="clear" w:color="auto" w:fill="auto"/>
                  <w:vAlign w:val="center"/>
                </w:tcPr>
                <w:p w14:paraId="6CEA258E">
                  <w:pPr>
                    <w:pStyle w:val="35"/>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颗粒物（TSP）</w:t>
                  </w:r>
                </w:p>
              </w:tc>
              <w:tc>
                <w:tcPr>
                  <w:tcW w:w="957" w:type="pct"/>
                  <w:shd w:val="clear" w:color="auto" w:fill="auto"/>
                  <w:vAlign w:val="center"/>
                </w:tcPr>
                <w:p w14:paraId="5C463A2E">
                  <w:pPr>
                    <w:pStyle w:val="35"/>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年平均</w:t>
                  </w:r>
                </w:p>
              </w:tc>
              <w:tc>
                <w:tcPr>
                  <w:tcW w:w="1349" w:type="pct"/>
                  <w:shd w:val="clear" w:color="auto" w:fill="auto"/>
                  <w:vAlign w:val="center"/>
                </w:tcPr>
                <w:p w14:paraId="66EB63DF">
                  <w:pPr>
                    <w:pStyle w:val="35"/>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200</w:t>
                  </w:r>
                </w:p>
              </w:tc>
              <w:tc>
                <w:tcPr>
                  <w:tcW w:w="565" w:type="pct"/>
                  <w:vMerge w:val="continue"/>
                  <w:shd w:val="clear" w:color="auto" w:fill="auto"/>
                  <w:vAlign w:val="center"/>
                </w:tcPr>
                <w:p w14:paraId="03A49AA8">
                  <w:pPr>
                    <w:pStyle w:val="35"/>
                    <w:rPr>
                      <w:rFonts w:hint="default" w:ascii="Times New Roman" w:hAnsi="Times New Roman" w:cs="Times New Roman" w:eastAsiaTheme="minorEastAsia"/>
                      <w:color w:val="auto"/>
                    </w:rPr>
                  </w:pPr>
                </w:p>
              </w:tc>
              <w:tc>
                <w:tcPr>
                  <w:tcW w:w="1172" w:type="pct"/>
                  <w:vMerge w:val="continue"/>
                  <w:shd w:val="clear" w:color="auto" w:fill="auto"/>
                  <w:vAlign w:val="center"/>
                </w:tcPr>
                <w:p w14:paraId="43C93034">
                  <w:pPr>
                    <w:pStyle w:val="35"/>
                    <w:rPr>
                      <w:rFonts w:hint="default" w:ascii="Times New Roman" w:hAnsi="Times New Roman" w:cs="Times New Roman" w:eastAsiaTheme="minorEastAsia"/>
                      <w:color w:val="auto"/>
                    </w:rPr>
                  </w:pPr>
                </w:p>
              </w:tc>
            </w:tr>
            <w:tr w14:paraId="1CA08D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54" w:type="pct"/>
                  <w:vMerge w:val="continue"/>
                  <w:shd w:val="clear" w:color="auto" w:fill="auto"/>
                  <w:vAlign w:val="center"/>
                </w:tcPr>
                <w:p w14:paraId="1EBEC449">
                  <w:pPr>
                    <w:pStyle w:val="35"/>
                    <w:rPr>
                      <w:rFonts w:hint="default" w:ascii="Times New Roman" w:hAnsi="Times New Roman" w:cs="Times New Roman" w:eastAsiaTheme="minorEastAsia"/>
                      <w:color w:val="auto"/>
                    </w:rPr>
                  </w:pPr>
                </w:p>
              </w:tc>
              <w:tc>
                <w:tcPr>
                  <w:tcW w:w="957" w:type="pct"/>
                  <w:shd w:val="clear" w:color="auto" w:fill="auto"/>
                  <w:vAlign w:val="center"/>
                </w:tcPr>
                <w:p w14:paraId="7BDC1EDB">
                  <w:pPr>
                    <w:pStyle w:val="35"/>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24小时平均</w:t>
                  </w:r>
                </w:p>
              </w:tc>
              <w:tc>
                <w:tcPr>
                  <w:tcW w:w="1349" w:type="pct"/>
                  <w:shd w:val="clear" w:color="auto" w:fill="auto"/>
                  <w:vAlign w:val="center"/>
                </w:tcPr>
                <w:p w14:paraId="6C2B6602">
                  <w:pPr>
                    <w:pStyle w:val="35"/>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300</w:t>
                  </w:r>
                </w:p>
              </w:tc>
              <w:tc>
                <w:tcPr>
                  <w:tcW w:w="565" w:type="pct"/>
                  <w:vMerge w:val="continue"/>
                  <w:shd w:val="clear" w:color="auto" w:fill="auto"/>
                  <w:vAlign w:val="center"/>
                </w:tcPr>
                <w:p w14:paraId="40380775">
                  <w:pPr>
                    <w:pStyle w:val="35"/>
                    <w:rPr>
                      <w:rFonts w:hint="default" w:ascii="Times New Roman" w:hAnsi="Times New Roman" w:cs="Times New Roman" w:eastAsiaTheme="minorEastAsia"/>
                      <w:color w:val="auto"/>
                    </w:rPr>
                  </w:pPr>
                </w:p>
              </w:tc>
              <w:tc>
                <w:tcPr>
                  <w:tcW w:w="1172" w:type="pct"/>
                  <w:vMerge w:val="continue"/>
                  <w:shd w:val="clear" w:color="auto" w:fill="auto"/>
                  <w:vAlign w:val="center"/>
                </w:tcPr>
                <w:p w14:paraId="7AB58858">
                  <w:pPr>
                    <w:pStyle w:val="35"/>
                    <w:rPr>
                      <w:rFonts w:hint="default" w:ascii="Times New Roman" w:hAnsi="Times New Roman" w:cs="Times New Roman" w:eastAsiaTheme="minorEastAsia"/>
                      <w:color w:val="auto"/>
                    </w:rPr>
                  </w:pPr>
                </w:p>
              </w:tc>
            </w:tr>
            <w:tr w14:paraId="1ABDD5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54" w:type="pct"/>
                  <w:vMerge w:val="restart"/>
                  <w:shd w:val="clear" w:color="auto" w:fill="auto"/>
                  <w:vAlign w:val="center"/>
                </w:tcPr>
                <w:p w14:paraId="100A2C06">
                  <w:pPr>
                    <w:pStyle w:val="35"/>
                    <w:rPr>
                      <w:rFonts w:hint="default" w:ascii="Times New Roman" w:hAnsi="Times New Roman" w:cs="Times New Roman" w:eastAsiaTheme="minorEastAsia"/>
                      <w:color w:val="auto"/>
                      <w:lang w:eastAsia="zh-CN"/>
                    </w:rPr>
                  </w:pPr>
                  <w:r>
                    <w:rPr>
                      <w:rFonts w:hint="default" w:ascii="Times New Roman" w:hAnsi="Times New Roman" w:cs="Times New Roman" w:eastAsiaTheme="minorEastAsia"/>
                      <w:color w:val="auto"/>
                      <w:lang w:eastAsia="zh-CN"/>
                    </w:rPr>
                    <w:t>氮氧化物（</w:t>
                  </w:r>
                  <w:r>
                    <w:rPr>
                      <w:rFonts w:hint="default" w:ascii="Times New Roman" w:hAnsi="Times New Roman" w:cs="Times New Roman" w:eastAsiaTheme="minorEastAsia"/>
                      <w:color w:val="auto"/>
                      <w:lang w:val="en-US" w:eastAsia="zh-CN"/>
                    </w:rPr>
                    <w:t>NOx</w:t>
                  </w:r>
                  <w:r>
                    <w:rPr>
                      <w:rFonts w:hint="default" w:ascii="Times New Roman" w:hAnsi="Times New Roman" w:cs="Times New Roman" w:eastAsiaTheme="minorEastAsia"/>
                      <w:color w:val="auto"/>
                      <w:lang w:eastAsia="zh-CN"/>
                    </w:rPr>
                    <w:t>）</w:t>
                  </w:r>
                </w:p>
              </w:tc>
              <w:tc>
                <w:tcPr>
                  <w:tcW w:w="957" w:type="pct"/>
                  <w:shd w:val="clear" w:color="auto" w:fill="auto"/>
                  <w:vAlign w:val="center"/>
                </w:tcPr>
                <w:p w14:paraId="1276BC1A">
                  <w:pPr>
                    <w:pStyle w:val="35"/>
                    <w:ind w:firstLine="0" w:firstLineChars="0"/>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年平均</w:t>
                  </w:r>
                </w:p>
              </w:tc>
              <w:tc>
                <w:tcPr>
                  <w:tcW w:w="1349" w:type="pct"/>
                  <w:shd w:val="clear" w:color="auto" w:fill="auto"/>
                  <w:vAlign w:val="center"/>
                </w:tcPr>
                <w:p w14:paraId="507A2D68">
                  <w:pPr>
                    <w:pStyle w:val="35"/>
                    <w:rPr>
                      <w:rFonts w:hint="default" w:ascii="Times New Roman" w:hAnsi="Times New Roman" w:cs="Times New Roman" w:eastAsiaTheme="minorEastAsia"/>
                      <w:color w:val="auto"/>
                      <w:lang w:val="en-US" w:eastAsia="zh-CN"/>
                    </w:rPr>
                  </w:pPr>
                  <w:r>
                    <w:rPr>
                      <w:rFonts w:hint="default" w:ascii="Times New Roman" w:hAnsi="Times New Roman" w:cs="Times New Roman" w:eastAsiaTheme="minorEastAsia"/>
                      <w:color w:val="auto"/>
                      <w:lang w:val="en-US" w:eastAsia="zh-CN"/>
                    </w:rPr>
                    <w:t>50</w:t>
                  </w:r>
                </w:p>
              </w:tc>
              <w:tc>
                <w:tcPr>
                  <w:tcW w:w="565" w:type="pct"/>
                  <w:vMerge w:val="continue"/>
                  <w:shd w:val="clear" w:color="auto" w:fill="auto"/>
                  <w:vAlign w:val="center"/>
                </w:tcPr>
                <w:p w14:paraId="37E7C25E">
                  <w:pPr>
                    <w:pStyle w:val="35"/>
                    <w:rPr>
                      <w:rFonts w:hint="default" w:ascii="Times New Roman" w:hAnsi="Times New Roman" w:cs="Times New Roman" w:eastAsiaTheme="minorEastAsia"/>
                      <w:color w:val="auto"/>
                    </w:rPr>
                  </w:pPr>
                </w:p>
              </w:tc>
              <w:tc>
                <w:tcPr>
                  <w:tcW w:w="1172" w:type="pct"/>
                  <w:vMerge w:val="continue"/>
                  <w:shd w:val="clear" w:color="auto" w:fill="auto"/>
                  <w:vAlign w:val="center"/>
                </w:tcPr>
                <w:p w14:paraId="31ADFB2C">
                  <w:pPr>
                    <w:pStyle w:val="35"/>
                    <w:rPr>
                      <w:rFonts w:hint="default" w:ascii="Times New Roman" w:hAnsi="Times New Roman" w:cs="Times New Roman" w:eastAsiaTheme="minorEastAsia"/>
                      <w:color w:val="auto"/>
                    </w:rPr>
                  </w:pPr>
                </w:p>
              </w:tc>
            </w:tr>
            <w:tr w14:paraId="53086F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54" w:type="pct"/>
                  <w:vMerge w:val="continue"/>
                  <w:shd w:val="clear" w:color="auto" w:fill="auto"/>
                  <w:vAlign w:val="center"/>
                </w:tcPr>
                <w:p w14:paraId="22A8FFC1">
                  <w:pPr>
                    <w:pStyle w:val="35"/>
                    <w:rPr>
                      <w:rFonts w:hint="default" w:ascii="Times New Roman" w:hAnsi="Times New Roman" w:cs="Times New Roman" w:eastAsiaTheme="minorEastAsia"/>
                      <w:color w:val="auto"/>
                    </w:rPr>
                  </w:pPr>
                </w:p>
              </w:tc>
              <w:tc>
                <w:tcPr>
                  <w:tcW w:w="957" w:type="pct"/>
                  <w:shd w:val="clear" w:color="auto" w:fill="auto"/>
                  <w:vAlign w:val="center"/>
                </w:tcPr>
                <w:p w14:paraId="25A008CA">
                  <w:pPr>
                    <w:pStyle w:val="35"/>
                    <w:ind w:firstLine="0" w:firstLineChars="0"/>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24小时平均</w:t>
                  </w:r>
                </w:p>
              </w:tc>
              <w:tc>
                <w:tcPr>
                  <w:tcW w:w="1349" w:type="pct"/>
                  <w:shd w:val="clear" w:color="auto" w:fill="auto"/>
                  <w:vAlign w:val="center"/>
                </w:tcPr>
                <w:p w14:paraId="47635F27">
                  <w:pPr>
                    <w:pStyle w:val="35"/>
                    <w:rPr>
                      <w:rFonts w:hint="default" w:ascii="Times New Roman" w:hAnsi="Times New Roman" w:cs="Times New Roman" w:eastAsiaTheme="minorEastAsia"/>
                      <w:color w:val="auto"/>
                      <w:lang w:val="en-US" w:eastAsia="zh-CN"/>
                    </w:rPr>
                  </w:pPr>
                  <w:r>
                    <w:rPr>
                      <w:rFonts w:hint="default" w:ascii="Times New Roman" w:hAnsi="Times New Roman" w:cs="Times New Roman" w:eastAsiaTheme="minorEastAsia"/>
                      <w:color w:val="auto"/>
                      <w:lang w:val="en-US" w:eastAsia="zh-CN"/>
                    </w:rPr>
                    <w:t>100</w:t>
                  </w:r>
                </w:p>
              </w:tc>
              <w:tc>
                <w:tcPr>
                  <w:tcW w:w="565" w:type="pct"/>
                  <w:vMerge w:val="continue"/>
                  <w:shd w:val="clear" w:color="auto" w:fill="auto"/>
                  <w:vAlign w:val="center"/>
                </w:tcPr>
                <w:p w14:paraId="2DF686C1">
                  <w:pPr>
                    <w:pStyle w:val="35"/>
                    <w:rPr>
                      <w:rFonts w:hint="default" w:ascii="Times New Roman" w:hAnsi="Times New Roman" w:cs="Times New Roman" w:eastAsiaTheme="minorEastAsia"/>
                      <w:color w:val="auto"/>
                    </w:rPr>
                  </w:pPr>
                </w:p>
              </w:tc>
              <w:tc>
                <w:tcPr>
                  <w:tcW w:w="1172" w:type="pct"/>
                  <w:vMerge w:val="continue"/>
                  <w:shd w:val="clear" w:color="auto" w:fill="auto"/>
                  <w:vAlign w:val="center"/>
                </w:tcPr>
                <w:p w14:paraId="7905F635">
                  <w:pPr>
                    <w:pStyle w:val="35"/>
                    <w:rPr>
                      <w:rFonts w:hint="default" w:ascii="Times New Roman" w:hAnsi="Times New Roman" w:cs="Times New Roman" w:eastAsiaTheme="minorEastAsia"/>
                      <w:color w:val="auto"/>
                    </w:rPr>
                  </w:pPr>
                </w:p>
              </w:tc>
            </w:tr>
            <w:tr w14:paraId="15303F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54" w:type="pct"/>
                  <w:vMerge w:val="continue"/>
                  <w:shd w:val="clear" w:color="auto" w:fill="auto"/>
                  <w:vAlign w:val="center"/>
                </w:tcPr>
                <w:p w14:paraId="7CAA4762">
                  <w:pPr>
                    <w:pStyle w:val="35"/>
                    <w:rPr>
                      <w:rFonts w:hint="default" w:ascii="Times New Roman" w:hAnsi="Times New Roman" w:cs="Times New Roman" w:eastAsiaTheme="minorEastAsia"/>
                      <w:color w:val="auto"/>
                    </w:rPr>
                  </w:pPr>
                </w:p>
              </w:tc>
              <w:tc>
                <w:tcPr>
                  <w:tcW w:w="957" w:type="pct"/>
                  <w:shd w:val="clear" w:color="auto" w:fill="auto"/>
                  <w:vAlign w:val="center"/>
                </w:tcPr>
                <w:p w14:paraId="42D91558">
                  <w:pPr>
                    <w:pStyle w:val="35"/>
                    <w:ind w:firstLine="0" w:firstLineChars="0"/>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1小时平均</w:t>
                  </w:r>
                </w:p>
              </w:tc>
              <w:tc>
                <w:tcPr>
                  <w:tcW w:w="1349" w:type="pct"/>
                  <w:shd w:val="clear" w:color="auto" w:fill="auto"/>
                  <w:vAlign w:val="center"/>
                </w:tcPr>
                <w:p w14:paraId="06F166B8">
                  <w:pPr>
                    <w:pStyle w:val="35"/>
                    <w:rPr>
                      <w:rFonts w:hint="default" w:ascii="Times New Roman" w:hAnsi="Times New Roman" w:cs="Times New Roman" w:eastAsiaTheme="minorEastAsia"/>
                      <w:color w:val="auto"/>
                      <w:lang w:val="en-US" w:eastAsia="zh-CN"/>
                    </w:rPr>
                  </w:pPr>
                  <w:r>
                    <w:rPr>
                      <w:rFonts w:hint="default" w:ascii="Times New Roman" w:hAnsi="Times New Roman" w:cs="Times New Roman" w:eastAsiaTheme="minorEastAsia"/>
                      <w:color w:val="auto"/>
                      <w:lang w:val="en-US" w:eastAsia="zh-CN"/>
                    </w:rPr>
                    <w:t>250</w:t>
                  </w:r>
                </w:p>
              </w:tc>
              <w:tc>
                <w:tcPr>
                  <w:tcW w:w="565" w:type="pct"/>
                  <w:vMerge w:val="continue"/>
                  <w:shd w:val="clear" w:color="auto" w:fill="auto"/>
                  <w:vAlign w:val="center"/>
                </w:tcPr>
                <w:p w14:paraId="206FCE9C">
                  <w:pPr>
                    <w:pStyle w:val="35"/>
                    <w:rPr>
                      <w:rFonts w:hint="default" w:ascii="Times New Roman" w:hAnsi="Times New Roman" w:cs="Times New Roman" w:eastAsiaTheme="minorEastAsia"/>
                      <w:color w:val="auto"/>
                    </w:rPr>
                  </w:pPr>
                </w:p>
              </w:tc>
              <w:tc>
                <w:tcPr>
                  <w:tcW w:w="1172" w:type="pct"/>
                  <w:vMerge w:val="continue"/>
                  <w:shd w:val="clear" w:color="auto" w:fill="auto"/>
                  <w:vAlign w:val="center"/>
                </w:tcPr>
                <w:p w14:paraId="178329A8">
                  <w:pPr>
                    <w:pStyle w:val="35"/>
                    <w:rPr>
                      <w:rFonts w:hint="default" w:ascii="Times New Roman" w:hAnsi="Times New Roman" w:cs="Times New Roman" w:eastAsiaTheme="minorEastAsia"/>
                      <w:color w:val="auto"/>
                    </w:rPr>
                  </w:pPr>
                </w:p>
              </w:tc>
            </w:tr>
          </w:tbl>
          <w:p w14:paraId="1174F0CA">
            <w:pPr>
              <w:ind w:firstLine="482"/>
              <w:rPr>
                <w:rFonts w:hint="default" w:ascii="Times New Roman" w:hAnsi="Times New Roman" w:cs="Times New Roman" w:eastAsiaTheme="minorEastAsia"/>
                <w:b/>
                <w:bCs/>
                <w:color w:val="auto"/>
              </w:rPr>
            </w:pPr>
            <w:r>
              <w:rPr>
                <w:rFonts w:hint="default" w:ascii="Times New Roman" w:hAnsi="Times New Roman" w:cs="Times New Roman" w:eastAsiaTheme="minorEastAsia"/>
                <w:b/>
                <w:bCs/>
                <w:color w:val="auto"/>
              </w:rPr>
              <w:t>（2）环境空气质量现状</w:t>
            </w:r>
          </w:p>
          <w:p w14:paraId="397BCB09">
            <w:pPr>
              <w:spacing w:line="360" w:lineRule="auto"/>
              <w:ind w:firstLine="480" w:firstLineChars="200"/>
              <w:rPr>
                <w:rFonts w:hint="default" w:ascii="Times New Roman" w:hAnsi="Times New Roman" w:cs="Times New Roman" w:eastAsiaTheme="minorEastAsia"/>
                <w:color w:val="auto"/>
                <w:sz w:val="24"/>
              </w:rPr>
            </w:pPr>
            <w:r>
              <w:rPr>
                <w:rFonts w:hint="default" w:ascii="Times New Roman" w:hAnsi="Times New Roman" w:cs="Times New Roman" w:eastAsiaTheme="minorEastAsia"/>
                <w:color w:val="auto"/>
                <w:kern w:val="0"/>
                <w:lang w:bidi="ar"/>
              </w:rPr>
              <w:t>根据易门县人民政府公开的《2023 年易门县生态环境状况公报》，</w:t>
            </w:r>
            <w:r>
              <w:rPr>
                <w:rFonts w:hint="default" w:ascii="Times New Roman" w:hAnsi="Times New Roman" w:cs="Times New Roman" w:eastAsiaTheme="minorEastAsia"/>
                <w:color w:val="auto"/>
                <w:sz w:val="24"/>
              </w:rPr>
              <w:t>202</w:t>
            </w:r>
            <w:r>
              <w:rPr>
                <w:rFonts w:hint="default" w:ascii="Times New Roman" w:hAnsi="Times New Roman" w:cs="Times New Roman" w:eastAsiaTheme="minorEastAsia"/>
                <w:color w:val="auto"/>
                <w:sz w:val="24"/>
                <w:lang w:val="en-US" w:eastAsia="zh-CN"/>
              </w:rPr>
              <w:t>3</w:t>
            </w:r>
            <w:r>
              <w:rPr>
                <w:rFonts w:hint="default" w:ascii="Times New Roman" w:hAnsi="Times New Roman" w:cs="Times New Roman" w:eastAsiaTheme="minorEastAsia"/>
                <w:color w:val="auto"/>
                <w:sz w:val="24"/>
              </w:rPr>
              <w:t>年1月1日～12月31日易门县环境监测站环境空气自动监测系统对易门县城区环境空气进行了监测，监测结果统计如下：</w:t>
            </w:r>
          </w:p>
          <w:p w14:paraId="0E9E6177">
            <w:pPr>
              <w:pStyle w:val="36"/>
              <w:rPr>
                <w:rFonts w:hint="default" w:ascii="Times New Roman" w:hAnsi="Times New Roman" w:cs="Times New Roman" w:eastAsiaTheme="minorEastAsia"/>
                <w:color w:val="auto"/>
                <w:kern w:val="0"/>
                <w:szCs w:val="20"/>
              </w:rPr>
            </w:pPr>
            <w:r>
              <w:rPr>
                <w:rFonts w:hint="default" w:ascii="Times New Roman" w:hAnsi="Times New Roman" w:cs="Times New Roman" w:eastAsiaTheme="minorEastAsia"/>
                <w:color w:val="auto"/>
                <w:kern w:val="0"/>
                <w:szCs w:val="20"/>
              </w:rPr>
              <w:t>表</w:t>
            </w:r>
            <w:r>
              <w:rPr>
                <w:rFonts w:hint="default" w:ascii="Times New Roman" w:hAnsi="Times New Roman" w:cs="Times New Roman" w:eastAsiaTheme="minorEastAsia"/>
                <w:color w:val="auto"/>
                <w:kern w:val="0"/>
                <w:szCs w:val="20"/>
                <w:lang w:val="en-US" w:eastAsia="zh-CN"/>
              </w:rPr>
              <w:t>3</w:t>
            </w:r>
            <w:r>
              <w:rPr>
                <w:rFonts w:hint="default" w:ascii="Times New Roman" w:hAnsi="Times New Roman" w:cs="Times New Roman" w:eastAsiaTheme="minorEastAsia"/>
                <w:color w:val="auto"/>
                <w:kern w:val="0"/>
                <w:szCs w:val="20"/>
              </w:rPr>
              <w:t>-</w:t>
            </w:r>
            <w:r>
              <w:rPr>
                <w:rFonts w:hint="default" w:ascii="Times New Roman" w:hAnsi="Times New Roman" w:cs="Times New Roman" w:eastAsiaTheme="minorEastAsia"/>
                <w:color w:val="auto"/>
                <w:kern w:val="0"/>
                <w:szCs w:val="20"/>
                <w:lang w:val="en-US" w:eastAsia="zh-CN"/>
              </w:rPr>
              <w:t>2</w:t>
            </w:r>
            <w:r>
              <w:rPr>
                <w:rFonts w:hint="default" w:ascii="Times New Roman" w:hAnsi="Times New Roman" w:cs="Times New Roman" w:eastAsiaTheme="minorEastAsia"/>
                <w:color w:val="auto"/>
                <w:kern w:val="0"/>
                <w:szCs w:val="20"/>
              </w:rPr>
              <w:t xml:space="preserve">  202</w:t>
            </w:r>
            <w:r>
              <w:rPr>
                <w:rFonts w:hint="default" w:ascii="Times New Roman" w:hAnsi="Times New Roman" w:cs="Times New Roman" w:eastAsiaTheme="minorEastAsia"/>
                <w:color w:val="auto"/>
                <w:kern w:val="0"/>
                <w:szCs w:val="20"/>
                <w:lang w:val="en-US" w:eastAsia="zh-CN"/>
              </w:rPr>
              <w:t>3</w:t>
            </w:r>
            <w:r>
              <w:rPr>
                <w:rFonts w:hint="default" w:ascii="Times New Roman" w:hAnsi="Times New Roman" w:cs="Times New Roman" w:eastAsiaTheme="minorEastAsia"/>
                <w:color w:val="auto"/>
                <w:kern w:val="0"/>
                <w:szCs w:val="20"/>
              </w:rPr>
              <w:t>年区域环境空气质量现状评价表</w:t>
            </w:r>
          </w:p>
          <w:tbl>
            <w:tblPr>
              <w:tblStyle w:val="2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9"/>
              <w:gridCol w:w="2350"/>
              <w:gridCol w:w="1481"/>
              <w:gridCol w:w="1541"/>
              <w:gridCol w:w="1064"/>
              <w:gridCol w:w="805"/>
            </w:tblGrid>
            <w:tr w14:paraId="7A15EC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9" w:type="dxa"/>
                  <w:noWrap w:val="0"/>
                  <w:tcMar>
                    <w:top w:w="15" w:type="dxa"/>
                    <w:left w:w="15" w:type="dxa"/>
                    <w:bottom w:w="15" w:type="dxa"/>
                    <w:right w:w="15" w:type="dxa"/>
                  </w:tcMar>
                  <w:vAlign w:val="center"/>
                </w:tcPr>
                <w:p w14:paraId="41A12D51">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caps w:val="0"/>
                      <w:smallCaps w:val="0"/>
                      <w:color w:val="auto"/>
                      <w:sz w:val="21"/>
                      <w:szCs w:val="21"/>
                      <w:highlight w:val="none"/>
                      <w:lang w:eastAsia="zh-CN"/>
                    </w:rPr>
                  </w:pPr>
                  <w:r>
                    <w:rPr>
                      <w:rFonts w:hint="default" w:ascii="Times New Roman" w:hAnsi="Times New Roman" w:cs="Times New Roman" w:eastAsiaTheme="minorEastAsia"/>
                      <w:b/>
                      <w:caps w:val="0"/>
                      <w:smallCaps w:val="0"/>
                      <w:color w:val="auto"/>
                      <w:sz w:val="21"/>
                      <w:szCs w:val="21"/>
                      <w:highlight w:val="none"/>
                      <w:lang w:eastAsia="zh-CN"/>
                    </w:rPr>
                    <w:t>污染物</w:t>
                  </w:r>
                </w:p>
              </w:tc>
              <w:tc>
                <w:tcPr>
                  <w:tcW w:w="2350" w:type="dxa"/>
                  <w:noWrap w:val="0"/>
                  <w:vAlign w:val="center"/>
                </w:tcPr>
                <w:p w14:paraId="1CCD06AB">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caps w:val="0"/>
                      <w:smallCaps w:val="0"/>
                      <w:color w:val="auto"/>
                      <w:sz w:val="21"/>
                      <w:szCs w:val="21"/>
                      <w:highlight w:val="none"/>
                      <w:lang w:eastAsia="zh-CN"/>
                    </w:rPr>
                  </w:pPr>
                  <w:r>
                    <w:rPr>
                      <w:rFonts w:hint="default" w:ascii="Times New Roman" w:hAnsi="Times New Roman" w:cs="Times New Roman" w:eastAsiaTheme="minorEastAsia"/>
                      <w:b/>
                      <w:caps w:val="0"/>
                      <w:smallCaps w:val="0"/>
                      <w:color w:val="auto"/>
                      <w:sz w:val="21"/>
                      <w:szCs w:val="21"/>
                      <w:highlight w:val="none"/>
                      <w:lang w:eastAsia="zh-CN"/>
                    </w:rPr>
                    <w:t>年评价指标</w:t>
                  </w:r>
                </w:p>
              </w:tc>
              <w:tc>
                <w:tcPr>
                  <w:tcW w:w="1481" w:type="dxa"/>
                  <w:noWrap w:val="0"/>
                  <w:tcMar>
                    <w:top w:w="15" w:type="dxa"/>
                    <w:left w:w="15" w:type="dxa"/>
                    <w:bottom w:w="15" w:type="dxa"/>
                    <w:right w:w="15" w:type="dxa"/>
                  </w:tcMar>
                  <w:vAlign w:val="center"/>
                </w:tcPr>
                <w:p w14:paraId="1225EA89">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caps w:val="0"/>
                      <w:smallCaps w:val="0"/>
                      <w:color w:val="auto"/>
                      <w:sz w:val="21"/>
                      <w:szCs w:val="21"/>
                      <w:highlight w:val="none"/>
                      <w:lang w:eastAsia="zh-CN"/>
                    </w:rPr>
                  </w:pPr>
                  <w:r>
                    <w:rPr>
                      <w:rFonts w:hint="default" w:ascii="Times New Roman" w:hAnsi="Times New Roman" w:cs="Times New Roman" w:eastAsiaTheme="minorEastAsia"/>
                      <w:b/>
                      <w:caps w:val="0"/>
                      <w:smallCaps w:val="0"/>
                      <w:color w:val="auto"/>
                      <w:sz w:val="21"/>
                      <w:szCs w:val="21"/>
                      <w:highlight w:val="none"/>
                      <w:lang w:eastAsia="zh-CN"/>
                    </w:rPr>
                    <w:t>现状浓度（μg/m</w:t>
                  </w:r>
                  <w:r>
                    <w:rPr>
                      <w:rFonts w:hint="default" w:ascii="Times New Roman" w:hAnsi="Times New Roman" w:cs="Times New Roman" w:eastAsiaTheme="minorEastAsia"/>
                      <w:b/>
                      <w:caps w:val="0"/>
                      <w:smallCaps w:val="0"/>
                      <w:color w:val="auto"/>
                      <w:sz w:val="21"/>
                      <w:szCs w:val="21"/>
                      <w:highlight w:val="none"/>
                      <w:vertAlign w:val="superscript"/>
                      <w:lang w:eastAsia="zh-CN"/>
                    </w:rPr>
                    <w:t>3</w:t>
                  </w:r>
                  <w:r>
                    <w:rPr>
                      <w:rFonts w:hint="default" w:ascii="Times New Roman" w:hAnsi="Times New Roman" w:cs="Times New Roman" w:eastAsiaTheme="minorEastAsia"/>
                      <w:b/>
                      <w:caps w:val="0"/>
                      <w:smallCaps w:val="0"/>
                      <w:color w:val="auto"/>
                      <w:sz w:val="21"/>
                      <w:szCs w:val="21"/>
                      <w:highlight w:val="none"/>
                      <w:lang w:eastAsia="zh-CN"/>
                    </w:rPr>
                    <w:t>）</w:t>
                  </w:r>
                </w:p>
              </w:tc>
              <w:tc>
                <w:tcPr>
                  <w:tcW w:w="1541" w:type="dxa"/>
                  <w:noWrap w:val="0"/>
                  <w:vAlign w:val="center"/>
                </w:tcPr>
                <w:p w14:paraId="615221FB">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caps w:val="0"/>
                      <w:smallCaps w:val="0"/>
                      <w:color w:val="auto"/>
                      <w:sz w:val="21"/>
                      <w:szCs w:val="21"/>
                      <w:highlight w:val="none"/>
                      <w:lang w:eastAsia="zh-CN"/>
                    </w:rPr>
                  </w:pPr>
                  <w:r>
                    <w:rPr>
                      <w:rFonts w:hint="default" w:ascii="Times New Roman" w:hAnsi="Times New Roman" w:cs="Times New Roman" w:eastAsiaTheme="minorEastAsia"/>
                      <w:b/>
                      <w:caps w:val="0"/>
                      <w:smallCaps w:val="0"/>
                      <w:color w:val="auto"/>
                      <w:sz w:val="21"/>
                      <w:szCs w:val="21"/>
                      <w:highlight w:val="none"/>
                      <w:lang w:eastAsia="zh-CN"/>
                    </w:rPr>
                    <w:t>标准值（μg/m</w:t>
                  </w:r>
                  <w:r>
                    <w:rPr>
                      <w:rFonts w:hint="default" w:ascii="Times New Roman" w:hAnsi="Times New Roman" w:cs="Times New Roman" w:eastAsiaTheme="minorEastAsia"/>
                      <w:b/>
                      <w:caps w:val="0"/>
                      <w:smallCaps w:val="0"/>
                      <w:color w:val="auto"/>
                      <w:sz w:val="21"/>
                      <w:szCs w:val="21"/>
                      <w:highlight w:val="none"/>
                      <w:vertAlign w:val="superscript"/>
                      <w:lang w:eastAsia="zh-CN"/>
                    </w:rPr>
                    <w:t>3</w:t>
                  </w:r>
                  <w:r>
                    <w:rPr>
                      <w:rFonts w:hint="default" w:ascii="Times New Roman" w:hAnsi="Times New Roman" w:cs="Times New Roman" w:eastAsiaTheme="minorEastAsia"/>
                      <w:b/>
                      <w:caps w:val="0"/>
                      <w:smallCaps w:val="0"/>
                      <w:color w:val="auto"/>
                      <w:sz w:val="21"/>
                      <w:szCs w:val="21"/>
                      <w:highlight w:val="none"/>
                      <w:lang w:eastAsia="zh-CN"/>
                    </w:rPr>
                    <w:t>）</w:t>
                  </w:r>
                </w:p>
              </w:tc>
              <w:tc>
                <w:tcPr>
                  <w:tcW w:w="1064" w:type="dxa"/>
                  <w:tcBorders>
                    <w:bottom w:val="single" w:color="auto" w:sz="4" w:space="0"/>
                  </w:tcBorders>
                  <w:noWrap w:val="0"/>
                  <w:vAlign w:val="center"/>
                </w:tcPr>
                <w:p w14:paraId="5D94A18F">
                  <w:pPr>
                    <w:keepNext w:val="0"/>
                    <w:keepLines w:val="0"/>
                    <w:pageBreakBefore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cs="Times New Roman" w:eastAsiaTheme="minorEastAsia"/>
                      <w:b/>
                      <w:caps w:val="0"/>
                      <w:smallCaps w:val="0"/>
                      <w:color w:val="auto"/>
                      <w:sz w:val="21"/>
                      <w:szCs w:val="21"/>
                      <w:highlight w:val="none"/>
                      <w:lang w:eastAsia="zh-CN"/>
                    </w:rPr>
                  </w:pPr>
                  <w:r>
                    <w:rPr>
                      <w:rFonts w:hint="default" w:ascii="Times New Roman" w:hAnsi="Times New Roman" w:cs="Times New Roman" w:eastAsiaTheme="minorEastAsia"/>
                      <w:b/>
                      <w:caps w:val="0"/>
                      <w:smallCaps w:val="0"/>
                      <w:color w:val="auto"/>
                      <w:sz w:val="21"/>
                      <w:szCs w:val="21"/>
                      <w:highlight w:val="none"/>
                      <w:lang w:eastAsia="zh-CN"/>
                    </w:rPr>
                    <w:t>占标率%</w:t>
                  </w:r>
                </w:p>
              </w:tc>
              <w:tc>
                <w:tcPr>
                  <w:tcW w:w="805" w:type="dxa"/>
                  <w:noWrap w:val="0"/>
                  <w:vAlign w:val="center"/>
                </w:tcPr>
                <w:p w14:paraId="3D1C97C8">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caps w:val="0"/>
                      <w:smallCaps w:val="0"/>
                      <w:color w:val="auto"/>
                      <w:sz w:val="21"/>
                      <w:szCs w:val="21"/>
                      <w:highlight w:val="none"/>
                      <w:lang w:eastAsia="zh-CN"/>
                    </w:rPr>
                  </w:pPr>
                  <w:r>
                    <w:rPr>
                      <w:rFonts w:hint="default" w:ascii="Times New Roman" w:hAnsi="Times New Roman" w:cs="Times New Roman" w:eastAsiaTheme="minorEastAsia"/>
                      <w:b/>
                      <w:caps w:val="0"/>
                      <w:smallCaps w:val="0"/>
                      <w:color w:val="auto"/>
                      <w:sz w:val="21"/>
                      <w:szCs w:val="21"/>
                      <w:highlight w:val="none"/>
                      <w:lang w:eastAsia="zh-CN"/>
                    </w:rPr>
                    <w:t>达标情况</w:t>
                  </w:r>
                </w:p>
              </w:tc>
            </w:tr>
            <w:tr w14:paraId="1675B5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99" w:type="dxa"/>
                  <w:vMerge w:val="restart"/>
                  <w:noWrap w:val="0"/>
                  <w:tcMar>
                    <w:top w:w="15" w:type="dxa"/>
                    <w:left w:w="15" w:type="dxa"/>
                    <w:bottom w:w="15" w:type="dxa"/>
                    <w:right w:w="15" w:type="dxa"/>
                  </w:tcMar>
                  <w:vAlign w:val="center"/>
                </w:tcPr>
                <w:p w14:paraId="0FFCF71C">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aps w:val="0"/>
                      <w:smallCaps w:val="0"/>
                      <w:color w:val="auto"/>
                      <w:sz w:val="21"/>
                      <w:szCs w:val="21"/>
                      <w:highlight w:val="none"/>
                      <w:lang w:eastAsia="zh-CN"/>
                    </w:rPr>
                  </w:pPr>
                  <w:r>
                    <w:rPr>
                      <w:rFonts w:hint="default" w:ascii="Times New Roman" w:hAnsi="Times New Roman" w:cs="Times New Roman" w:eastAsiaTheme="minorEastAsia"/>
                      <w:caps w:val="0"/>
                      <w:smallCaps w:val="0"/>
                      <w:color w:val="auto"/>
                      <w:sz w:val="21"/>
                      <w:szCs w:val="21"/>
                      <w:highlight w:val="none"/>
                      <w:lang w:eastAsia="zh-CN"/>
                    </w:rPr>
                    <w:t>PM</w:t>
                  </w:r>
                  <w:r>
                    <w:rPr>
                      <w:rFonts w:hint="default" w:ascii="Times New Roman" w:hAnsi="Times New Roman" w:cs="Times New Roman" w:eastAsiaTheme="minorEastAsia"/>
                      <w:caps w:val="0"/>
                      <w:smallCaps w:val="0"/>
                      <w:color w:val="auto"/>
                      <w:sz w:val="21"/>
                      <w:szCs w:val="21"/>
                      <w:highlight w:val="none"/>
                      <w:vertAlign w:val="subscript"/>
                      <w:lang w:eastAsia="zh-CN"/>
                    </w:rPr>
                    <w:t>10</w:t>
                  </w:r>
                </w:p>
              </w:tc>
              <w:tc>
                <w:tcPr>
                  <w:tcW w:w="2350" w:type="dxa"/>
                  <w:noWrap w:val="0"/>
                  <w:vAlign w:val="center"/>
                </w:tcPr>
                <w:p w14:paraId="11AE499B">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aps w:val="0"/>
                      <w:smallCaps w:val="0"/>
                      <w:color w:val="auto"/>
                      <w:sz w:val="21"/>
                      <w:szCs w:val="21"/>
                      <w:highlight w:val="none"/>
                      <w:lang w:eastAsia="zh-CN"/>
                    </w:rPr>
                  </w:pPr>
                  <w:r>
                    <w:rPr>
                      <w:rFonts w:hint="default" w:ascii="Times New Roman" w:hAnsi="Times New Roman" w:cs="Times New Roman" w:eastAsiaTheme="minorEastAsia"/>
                      <w:caps w:val="0"/>
                      <w:smallCaps w:val="0"/>
                      <w:color w:val="auto"/>
                      <w:sz w:val="21"/>
                      <w:szCs w:val="21"/>
                      <w:highlight w:val="none"/>
                      <w:lang w:eastAsia="zh-CN"/>
                    </w:rPr>
                    <w:t>年平均质量浓度</w:t>
                  </w:r>
                </w:p>
              </w:tc>
              <w:tc>
                <w:tcPr>
                  <w:tcW w:w="1481" w:type="dxa"/>
                  <w:noWrap w:val="0"/>
                  <w:tcMar>
                    <w:top w:w="15" w:type="dxa"/>
                    <w:left w:w="15" w:type="dxa"/>
                    <w:bottom w:w="15" w:type="dxa"/>
                    <w:right w:w="15" w:type="dxa"/>
                  </w:tcMar>
                  <w:vAlign w:val="center"/>
                </w:tcPr>
                <w:p w14:paraId="02F79D76">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aps w:val="0"/>
                      <w:smallCaps w:val="0"/>
                      <w:color w:val="auto"/>
                      <w:sz w:val="21"/>
                      <w:szCs w:val="21"/>
                      <w:highlight w:val="none"/>
                      <w:lang w:val="en-US" w:eastAsia="zh-CN"/>
                    </w:rPr>
                  </w:pPr>
                  <w:r>
                    <w:rPr>
                      <w:rFonts w:hint="default" w:ascii="Times New Roman" w:hAnsi="Times New Roman" w:cs="Times New Roman" w:eastAsiaTheme="minorEastAsia"/>
                      <w:caps w:val="0"/>
                      <w:smallCaps w:val="0"/>
                      <w:color w:val="auto"/>
                      <w:sz w:val="21"/>
                      <w:szCs w:val="21"/>
                      <w:highlight w:val="none"/>
                      <w:lang w:val="en-US" w:eastAsia="zh-CN"/>
                    </w:rPr>
                    <w:t>35</w:t>
                  </w:r>
                </w:p>
              </w:tc>
              <w:tc>
                <w:tcPr>
                  <w:tcW w:w="1541" w:type="dxa"/>
                  <w:noWrap w:val="0"/>
                  <w:vAlign w:val="center"/>
                </w:tcPr>
                <w:p w14:paraId="3F10C20E">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aps w:val="0"/>
                      <w:smallCaps w:val="0"/>
                      <w:color w:val="auto"/>
                      <w:sz w:val="21"/>
                      <w:szCs w:val="21"/>
                      <w:highlight w:val="none"/>
                      <w:lang w:eastAsia="zh-CN"/>
                    </w:rPr>
                  </w:pPr>
                  <w:r>
                    <w:rPr>
                      <w:rFonts w:hint="default" w:ascii="Times New Roman" w:hAnsi="Times New Roman" w:cs="Times New Roman" w:eastAsiaTheme="minorEastAsia"/>
                      <w:caps w:val="0"/>
                      <w:smallCaps w:val="0"/>
                      <w:color w:val="auto"/>
                      <w:sz w:val="21"/>
                      <w:szCs w:val="21"/>
                      <w:highlight w:val="none"/>
                      <w:lang w:eastAsia="zh-CN"/>
                    </w:rPr>
                    <w:t>70</w:t>
                  </w:r>
                </w:p>
              </w:tc>
              <w:tc>
                <w:tcPr>
                  <w:tcW w:w="1064" w:type="dxa"/>
                  <w:tcBorders>
                    <w:top w:val="single" w:color="auto" w:sz="4" w:space="0"/>
                    <w:left w:val="nil"/>
                    <w:bottom w:val="single" w:color="auto" w:sz="4" w:space="0"/>
                    <w:right w:val="nil"/>
                  </w:tcBorders>
                  <w:noWrap w:val="0"/>
                  <w:vAlign w:val="bottom"/>
                </w:tcPr>
                <w:p w14:paraId="670856A5">
                  <w:pPr>
                    <w:keepNext w:val="0"/>
                    <w:keepLines w:val="0"/>
                    <w:widowControl/>
                    <w:suppressLineNumbers w:val="0"/>
                    <w:jc w:val="center"/>
                    <w:textAlignment w:val="bottom"/>
                    <w:rPr>
                      <w:rFonts w:hint="default" w:ascii="Times New Roman" w:hAnsi="Times New Roman" w:cs="Times New Roman" w:eastAsiaTheme="minorEastAsia"/>
                      <w:caps w:val="0"/>
                      <w:smallCaps w:val="0"/>
                      <w:color w:val="auto"/>
                      <w:sz w:val="21"/>
                      <w:szCs w:val="21"/>
                      <w:highlight w:val="none"/>
                      <w:lang w:val="en-US" w:eastAsia="zh-CN"/>
                    </w:rPr>
                  </w:pPr>
                  <w:r>
                    <w:rPr>
                      <w:rFonts w:hint="default" w:ascii="Times New Roman" w:hAnsi="Times New Roman" w:cs="Times New Roman" w:eastAsiaTheme="minorEastAsia"/>
                      <w:i w:val="0"/>
                      <w:iCs w:val="0"/>
                      <w:color w:val="auto"/>
                      <w:kern w:val="0"/>
                      <w:sz w:val="21"/>
                      <w:szCs w:val="21"/>
                      <w:u w:val="none"/>
                      <w:lang w:val="en-US" w:eastAsia="zh-CN" w:bidi="ar"/>
                    </w:rPr>
                    <w:t xml:space="preserve">50.0 </w:t>
                  </w:r>
                </w:p>
              </w:tc>
              <w:tc>
                <w:tcPr>
                  <w:tcW w:w="805" w:type="dxa"/>
                  <w:noWrap w:val="0"/>
                  <w:vAlign w:val="center"/>
                </w:tcPr>
                <w:p w14:paraId="0E58EE30">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aps w:val="0"/>
                      <w:smallCaps w:val="0"/>
                      <w:color w:val="auto"/>
                      <w:sz w:val="21"/>
                      <w:szCs w:val="21"/>
                      <w:highlight w:val="none"/>
                      <w:lang w:eastAsia="zh-CN"/>
                    </w:rPr>
                  </w:pPr>
                  <w:r>
                    <w:rPr>
                      <w:rFonts w:hint="default" w:ascii="Times New Roman" w:hAnsi="Times New Roman" w:cs="Times New Roman" w:eastAsiaTheme="minorEastAsia"/>
                      <w:caps w:val="0"/>
                      <w:smallCaps w:val="0"/>
                      <w:color w:val="auto"/>
                      <w:sz w:val="21"/>
                      <w:szCs w:val="21"/>
                      <w:highlight w:val="none"/>
                      <w:lang w:eastAsia="zh-CN"/>
                    </w:rPr>
                    <w:t>达标</w:t>
                  </w:r>
                </w:p>
              </w:tc>
            </w:tr>
            <w:tr w14:paraId="16DF82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99" w:type="dxa"/>
                  <w:vMerge w:val="continue"/>
                  <w:noWrap w:val="0"/>
                  <w:tcMar>
                    <w:top w:w="15" w:type="dxa"/>
                    <w:left w:w="15" w:type="dxa"/>
                    <w:bottom w:w="15" w:type="dxa"/>
                    <w:right w:w="15" w:type="dxa"/>
                  </w:tcMar>
                  <w:vAlign w:val="center"/>
                </w:tcPr>
                <w:p w14:paraId="21F99749">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aps w:val="0"/>
                      <w:smallCaps w:val="0"/>
                      <w:color w:val="auto"/>
                      <w:sz w:val="21"/>
                      <w:szCs w:val="21"/>
                      <w:highlight w:val="none"/>
                      <w:lang w:eastAsia="zh-CN"/>
                    </w:rPr>
                  </w:pPr>
                </w:p>
              </w:tc>
              <w:tc>
                <w:tcPr>
                  <w:tcW w:w="2350" w:type="dxa"/>
                  <w:noWrap w:val="0"/>
                  <w:vAlign w:val="center"/>
                </w:tcPr>
                <w:p w14:paraId="48D8BF34">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aps w:val="0"/>
                      <w:smallCaps w:val="0"/>
                      <w:color w:val="auto"/>
                      <w:sz w:val="21"/>
                      <w:szCs w:val="21"/>
                      <w:highlight w:val="none"/>
                      <w:lang w:eastAsia="zh-CN"/>
                    </w:rPr>
                  </w:pPr>
                  <w:r>
                    <w:rPr>
                      <w:rFonts w:hint="default" w:ascii="Times New Roman" w:hAnsi="Times New Roman" w:cs="Times New Roman" w:eastAsiaTheme="minorEastAsia"/>
                      <w:caps w:val="0"/>
                      <w:smallCaps w:val="0"/>
                      <w:color w:val="auto"/>
                      <w:sz w:val="21"/>
                      <w:szCs w:val="21"/>
                      <w:highlight w:val="none"/>
                      <w:lang w:eastAsia="zh-CN"/>
                    </w:rPr>
                    <w:t>24h平均第95百分位数</w:t>
                  </w:r>
                </w:p>
              </w:tc>
              <w:tc>
                <w:tcPr>
                  <w:tcW w:w="1481" w:type="dxa"/>
                  <w:noWrap w:val="0"/>
                  <w:tcMar>
                    <w:top w:w="15" w:type="dxa"/>
                    <w:left w:w="15" w:type="dxa"/>
                    <w:bottom w:w="15" w:type="dxa"/>
                    <w:right w:w="15" w:type="dxa"/>
                  </w:tcMar>
                  <w:vAlign w:val="center"/>
                </w:tcPr>
                <w:p w14:paraId="130240E1">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aps w:val="0"/>
                      <w:smallCaps w:val="0"/>
                      <w:color w:val="auto"/>
                      <w:sz w:val="21"/>
                      <w:szCs w:val="21"/>
                      <w:highlight w:val="none"/>
                      <w:lang w:val="en-US" w:eastAsia="zh-CN"/>
                    </w:rPr>
                  </w:pPr>
                  <w:r>
                    <w:rPr>
                      <w:rFonts w:hint="default" w:ascii="Times New Roman" w:hAnsi="Times New Roman" w:cs="Times New Roman" w:eastAsiaTheme="minorEastAsia"/>
                      <w:caps w:val="0"/>
                      <w:smallCaps w:val="0"/>
                      <w:color w:val="auto"/>
                      <w:sz w:val="21"/>
                      <w:szCs w:val="21"/>
                      <w:highlight w:val="none"/>
                      <w:lang w:val="en-US" w:eastAsia="zh-CN"/>
                    </w:rPr>
                    <w:t>66</w:t>
                  </w:r>
                </w:p>
              </w:tc>
              <w:tc>
                <w:tcPr>
                  <w:tcW w:w="1541" w:type="dxa"/>
                  <w:noWrap w:val="0"/>
                  <w:vAlign w:val="center"/>
                </w:tcPr>
                <w:p w14:paraId="54D5D324">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aps w:val="0"/>
                      <w:smallCaps w:val="0"/>
                      <w:color w:val="auto"/>
                      <w:sz w:val="21"/>
                      <w:szCs w:val="21"/>
                      <w:highlight w:val="none"/>
                      <w:lang w:eastAsia="zh-CN"/>
                    </w:rPr>
                  </w:pPr>
                  <w:r>
                    <w:rPr>
                      <w:rFonts w:hint="default" w:ascii="Times New Roman" w:hAnsi="Times New Roman" w:cs="Times New Roman" w:eastAsiaTheme="minorEastAsia"/>
                      <w:caps w:val="0"/>
                      <w:smallCaps w:val="0"/>
                      <w:color w:val="auto"/>
                      <w:sz w:val="21"/>
                      <w:szCs w:val="21"/>
                      <w:highlight w:val="none"/>
                      <w:lang w:eastAsia="zh-CN"/>
                    </w:rPr>
                    <w:t>150</w:t>
                  </w:r>
                </w:p>
              </w:tc>
              <w:tc>
                <w:tcPr>
                  <w:tcW w:w="1064" w:type="dxa"/>
                  <w:tcBorders>
                    <w:top w:val="single" w:color="auto" w:sz="4" w:space="0"/>
                    <w:left w:val="nil"/>
                    <w:bottom w:val="single" w:color="auto" w:sz="4" w:space="0"/>
                    <w:right w:val="nil"/>
                  </w:tcBorders>
                  <w:noWrap w:val="0"/>
                  <w:vAlign w:val="bottom"/>
                </w:tcPr>
                <w:p w14:paraId="4059C78E">
                  <w:pPr>
                    <w:keepNext w:val="0"/>
                    <w:keepLines w:val="0"/>
                    <w:widowControl/>
                    <w:suppressLineNumbers w:val="0"/>
                    <w:jc w:val="center"/>
                    <w:textAlignment w:val="bottom"/>
                    <w:rPr>
                      <w:rFonts w:hint="default" w:ascii="Times New Roman" w:hAnsi="Times New Roman" w:cs="Times New Roman" w:eastAsiaTheme="minorEastAsia"/>
                      <w:caps w:val="0"/>
                      <w:smallCaps w:val="0"/>
                      <w:color w:val="auto"/>
                      <w:sz w:val="21"/>
                      <w:szCs w:val="21"/>
                      <w:highlight w:val="none"/>
                      <w:lang w:eastAsia="zh-CN"/>
                    </w:rPr>
                  </w:pPr>
                  <w:r>
                    <w:rPr>
                      <w:rFonts w:hint="default" w:ascii="Times New Roman" w:hAnsi="Times New Roman" w:cs="Times New Roman" w:eastAsiaTheme="minorEastAsia"/>
                      <w:i w:val="0"/>
                      <w:iCs w:val="0"/>
                      <w:color w:val="auto"/>
                      <w:kern w:val="0"/>
                      <w:sz w:val="21"/>
                      <w:szCs w:val="21"/>
                      <w:u w:val="none"/>
                      <w:lang w:val="en-US" w:eastAsia="zh-CN" w:bidi="ar"/>
                    </w:rPr>
                    <w:t xml:space="preserve">44.0 </w:t>
                  </w:r>
                </w:p>
              </w:tc>
              <w:tc>
                <w:tcPr>
                  <w:tcW w:w="805" w:type="dxa"/>
                  <w:noWrap w:val="0"/>
                  <w:vAlign w:val="center"/>
                </w:tcPr>
                <w:p w14:paraId="4A3353BF">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aps w:val="0"/>
                      <w:smallCaps w:val="0"/>
                      <w:color w:val="auto"/>
                      <w:sz w:val="21"/>
                      <w:szCs w:val="21"/>
                      <w:highlight w:val="none"/>
                      <w:lang w:eastAsia="zh-CN"/>
                    </w:rPr>
                  </w:pPr>
                  <w:r>
                    <w:rPr>
                      <w:rFonts w:hint="default" w:ascii="Times New Roman" w:hAnsi="Times New Roman" w:cs="Times New Roman" w:eastAsiaTheme="minorEastAsia"/>
                      <w:caps w:val="0"/>
                      <w:smallCaps w:val="0"/>
                      <w:color w:val="auto"/>
                      <w:sz w:val="21"/>
                      <w:szCs w:val="21"/>
                      <w:highlight w:val="none"/>
                      <w:lang w:eastAsia="zh-CN"/>
                    </w:rPr>
                    <w:t>达标</w:t>
                  </w:r>
                </w:p>
              </w:tc>
            </w:tr>
            <w:tr w14:paraId="49AD5B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99" w:type="dxa"/>
                  <w:vMerge w:val="restart"/>
                  <w:noWrap w:val="0"/>
                  <w:tcMar>
                    <w:top w:w="15" w:type="dxa"/>
                    <w:left w:w="15" w:type="dxa"/>
                    <w:bottom w:w="15" w:type="dxa"/>
                    <w:right w:w="15" w:type="dxa"/>
                  </w:tcMar>
                  <w:vAlign w:val="center"/>
                </w:tcPr>
                <w:p w14:paraId="705EE57E">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aps w:val="0"/>
                      <w:smallCaps w:val="0"/>
                      <w:color w:val="auto"/>
                      <w:sz w:val="21"/>
                      <w:szCs w:val="21"/>
                      <w:highlight w:val="none"/>
                      <w:lang w:eastAsia="zh-CN"/>
                    </w:rPr>
                  </w:pPr>
                  <w:r>
                    <w:rPr>
                      <w:rFonts w:hint="default" w:ascii="Times New Roman" w:hAnsi="Times New Roman" w:cs="Times New Roman" w:eastAsiaTheme="minorEastAsia"/>
                      <w:caps w:val="0"/>
                      <w:smallCaps w:val="0"/>
                      <w:color w:val="auto"/>
                      <w:sz w:val="21"/>
                      <w:szCs w:val="21"/>
                      <w:highlight w:val="none"/>
                      <w:lang w:eastAsia="zh-CN"/>
                    </w:rPr>
                    <w:t>PM</w:t>
                  </w:r>
                  <w:r>
                    <w:rPr>
                      <w:rFonts w:hint="default" w:ascii="Times New Roman" w:hAnsi="Times New Roman" w:cs="Times New Roman" w:eastAsiaTheme="minorEastAsia"/>
                      <w:caps w:val="0"/>
                      <w:smallCaps w:val="0"/>
                      <w:color w:val="auto"/>
                      <w:sz w:val="21"/>
                      <w:szCs w:val="21"/>
                      <w:highlight w:val="none"/>
                      <w:vertAlign w:val="subscript"/>
                      <w:lang w:eastAsia="zh-CN"/>
                    </w:rPr>
                    <w:t>2.5</w:t>
                  </w:r>
                </w:p>
              </w:tc>
              <w:tc>
                <w:tcPr>
                  <w:tcW w:w="2350" w:type="dxa"/>
                  <w:noWrap w:val="0"/>
                  <w:vAlign w:val="center"/>
                </w:tcPr>
                <w:p w14:paraId="0ED485BE">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aps w:val="0"/>
                      <w:smallCaps w:val="0"/>
                      <w:color w:val="auto"/>
                      <w:sz w:val="21"/>
                      <w:szCs w:val="21"/>
                      <w:highlight w:val="none"/>
                      <w:lang w:eastAsia="zh-CN"/>
                    </w:rPr>
                  </w:pPr>
                  <w:r>
                    <w:rPr>
                      <w:rFonts w:hint="default" w:ascii="Times New Roman" w:hAnsi="Times New Roman" w:cs="Times New Roman" w:eastAsiaTheme="minorEastAsia"/>
                      <w:caps w:val="0"/>
                      <w:smallCaps w:val="0"/>
                      <w:color w:val="auto"/>
                      <w:sz w:val="21"/>
                      <w:szCs w:val="21"/>
                      <w:highlight w:val="none"/>
                      <w:lang w:eastAsia="zh-CN"/>
                    </w:rPr>
                    <w:t>年平均质量浓度</w:t>
                  </w:r>
                </w:p>
              </w:tc>
              <w:tc>
                <w:tcPr>
                  <w:tcW w:w="1481" w:type="dxa"/>
                  <w:noWrap w:val="0"/>
                  <w:tcMar>
                    <w:top w:w="15" w:type="dxa"/>
                    <w:left w:w="15" w:type="dxa"/>
                    <w:bottom w:w="15" w:type="dxa"/>
                    <w:right w:w="15" w:type="dxa"/>
                  </w:tcMar>
                  <w:vAlign w:val="center"/>
                </w:tcPr>
                <w:p w14:paraId="62EB0FD0">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aps w:val="0"/>
                      <w:smallCaps w:val="0"/>
                      <w:color w:val="auto"/>
                      <w:sz w:val="21"/>
                      <w:szCs w:val="21"/>
                      <w:highlight w:val="none"/>
                      <w:lang w:val="en-US" w:eastAsia="zh-CN"/>
                    </w:rPr>
                  </w:pPr>
                  <w:r>
                    <w:rPr>
                      <w:rFonts w:hint="default" w:ascii="Times New Roman" w:hAnsi="Times New Roman" w:cs="Times New Roman" w:eastAsiaTheme="minorEastAsia"/>
                      <w:caps w:val="0"/>
                      <w:smallCaps w:val="0"/>
                      <w:color w:val="auto"/>
                      <w:sz w:val="21"/>
                      <w:szCs w:val="21"/>
                      <w:highlight w:val="none"/>
                      <w:lang w:val="en-US" w:eastAsia="zh-CN"/>
                    </w:rPr>
                    <w:t>22</w:t>
                  </w:r>
                </w:p>
              </w:tc>
              <w:tc>
                <w:tcPr>
                  <w:tcW w:w="1541" w:type="dxa"/>
                  <w:noWrap w:val="0"/>
                  <w:vAlign w:val="center"/>
                </w:tcPr>
                <w:p w14:paraId="6BF88765">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aps w:val="0"/>
                      <w:smallCaps w:val="0"/>
                      <w:color w:val="auto"/>
                      <w:sz w:val="21"/>
                      <w:szCs w:val="21"/>
                      <w:highlight w:val="none"/>
                      <w:lang w:eastAsia="zh-CN"/>
                    </w:rPr>
                  </w:pPr>
                  <w:r>
                    <w:rPr>
                      <w:rFonts w:hint="default" w:ascii="Times New Roman" w:hAnsi="Times New Roman" w:cs="Times New Roman" w:eastAsiaTheme="minorEastAsia"/>
                      <w:caps w:val="0"/>
                      <w:smallCaps w:val="0"/>
                      <w:color w:val="auto"/>
                      <w:sz w:val="21"/>
                      <w:szCs w:val="21"/>
                      <w:highlight w:val="none"/>
                      <w:lang w:eastAsia="zh-CN"/>
                    </w:rPr>
                    <w:t>35</w:t>
                  </w:r>
                </w:p>
              </w:tc>
              <w:tc>
                <w:tcPr>
                  <w:tcW w:w="1064" w:type="dxa"/>
                  <w:tcBorders>
                    <w:top w:val="single" w:color="auto" w:sz="4" w:space="0"/>
                    <w:left w:val="nil"/>
                    <w:bottom w:val="single" w:color="auto" w:sz="4" w:space="0"/>
                    <w:right w:val="nil"/>
                  </w:tcBorders>
                  <w:noWrap w:val="0"/>
                  <w:vAlign w:val="bottom"/>
                </w:tcPr>
                <w:p w14:paraId="36E53289">
                  <w:pPr>
                    <w:keepNext w:val="0"/>
                    <w:keepLines w:val="0"/>
                    <w:widowControl/>
                    <w:suppressLineNumbers w:val="0"/>
                    <w:jc w:val="center"/>
                    <w:textAlignment w:val="bottom"/>
                    <w:rPr>
                      <w:rFonts w:hint="default" w:ascii="Times New Roman" w:hAnsi="Times New Roman" w:cs="Times New Roman" w:eastAsiaTheme="minorEastAsia"/>
                      <w:caps w:val="0"/>
                      <w:smallCaps w:val="0"/>
                      <w:color w:val="auto"/>
                      <w:sz w:val="21"/>
                      <w:szCs w:val="21"/>
                      <w:highlight w:val="none"/>
                      <w:lang w:eastAsia="zh-CN"/>
                    </w:rPr>
                  </w:pPr>
                  <w:r>
                    <w:rPr>
                      <w:rFonts w:hint="default" w:ascii="Times New Roman" w:hAnsi="Times New Roman" w:cs="Times New Roman" w:eastAsiaTheme="minorEastAsia"/>
                      <w:i w:val="0"/>
                      <w:iCs w:val="0"/>
                      <w:color w:val="auto"/>
                      <w:kern w:val="0"/>
                      <w:sz w:val="21"/>
                      <w:szCs w:val="21"/>
                      <w:u w:val="none"/>
                      <w:lang w:val="en-US" w:eastAsia="zh-CN" w:bidi="ar"/>
                    </w:rPr>
                    <w:t xml:space="preserve">62.9 </w:t>
                  </w:r>
                </w:p>
              </w:tc>
              <w:tc>
                <w:tcPr>
                  <w:tcW w:w="805" w:type="dxa"/>
                  <w:noWrap w:val="0"/>
                  <w:vAlign w:val="center"/>
                </w:tcPr>
                <w:p w14:paraId="1F748625">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aps w:val="0"/>
                      <w:smallCaps w:val="0"/>
                      <w:color w:val="auto"/>
                      <w:sz w:val="21"/>
                      <w:szCs w:val="21"/>
                      <w:highlight w:val="none"/>
                      <w:lang w:eastAsia="zh-CN"/>
                    </w:rPr>
                  </w:pPr>
                  <w:r>
                    <w:rPr>
                      <w:rFonts w:hint="default" w:ascii="Times New Roman" w:hAnsi="Times New Roman" w:cs="Times New Roman" w:eastAsiaTheme="minorEastAsia"/>
                      <w:caps w:val="0"/>
                      <w:smallCaps w:val="0"/>
                      <w:color w:val="auto"/>
                      <w:sz w:val="21"/>
                      <w:szCs w:val="21"/>
                      <w:highlight w:val="none"/>
                      <w:lang w:eastAsia="zh-CN"/>
                    </w:rPr>
                    <w:t>达标</w:t>
                  </w:r>
                </w:p>
              </w:tc>
            </w:tr>
            <w:tr w14:paraId="0E7839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99" w:type="dxa"/>
                  <w:vMerge w:val="continue"/>
                  <w:noWrap w:val="0"/>
                  <w:tcMar>
                    <w:top w:w="15" w:type="dxa"/>
                    <w:left w:w="15" w:type="dxa"/>
                    <w:bottom w:w="15" w:type="dxa"/>
                    <w:right w:w="15" w:type="dxa"/>
                  </w:tcMar>
                  <w:vAlign w:val="center"/>
                </w:tcPr>
                <w:p w14:paraId="75FC9C3B">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aps w:val="0"/>
                      <w:smallCaps w:val="0"/>
                      <w:color w:val="auto"/>
                      <w:sz w:val="21"/>
                      <w:szCs w:val="21"/>
                      <w:highlight w:val="none"/>
                      <w:lang w:eastAsia="zh-CN"/>
                    </w:rPr>
                  </w:pPr>
                </w:p>
              </w:tc>
              <w:tc>
                <w:tcPr>
                  <w:tcW w:w="2350" w:type="dxa"/>
                  <w:noWrap w:val="0"/>
                  <w:vAlign w:val="center"/>
                </w:tcPr>
                <w:p w14:paraId="4473FF00">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aps w:val="0"/>
                      <w:smallCaps w:val="0"/>
                      <w:color w:val="auto"/>
                      <w:sz w:val="21"/>
                      <w:szCs w:val="21"/>
                      <w:highlight w:val="none"/>
                      <w:lang w:eastAsia="zh-CN"/>
                    </w:rPr>
                  </w:pPr>
                  <w:r>
                    <w:rPr>
                      <w:rFonts w:hint="default" w:ascii="Times New Roman" w:hAnsi="Times New Roman" w:cs="Times New Roman" w:eastAsiaTheme="minorEastAsia"/>
                      <w:caps w:val="0"/>
                      <w:smallCaps w:val="0"/>
                      <w:color w:val="auto"/>
                      <w:sz w:val="21"/>
                      <w:szCs w:val="21"/>
                      <w:highlight w:val="none"/>
                      <w:lang w:eastAsia="zh-CN"/>
                    </w:rPr>
                    <w:t>24h平均第95百分位数</w:t>
                  </w:r>
                </w:p>
              </w:tc>
              <w:tc>
                <w:tcPr>
                  <w:tcW w:w="1481" w:type="dxa"/>
                  <w:noWrap w:val="0"/>
                  <w:tcMar>
                    <w:top w:w="15" w:type="dxa"/>
                    <w:left w:w="15" w:type="dxa"/>
                    <w:bottom w:w="15" w:type="dxa"/>
                    <w:right w:w="15" w:type="dxa"/>
                  </w:tcMar>
                  <w:vAlign w:val="center"/>
                </w:tcPr>
                <w:p w14:paraId="30AB5ABD">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aps w:val="0"/>
                      <w:smallCaps w:val="0"/>
                      <w:color w:val="auto"/>
                      <w:sz w:val="21"/>
                      <w:szCs w:val="21"/>
                      <w:highlight w:val="none"/>
                      <w:lang w:val="en-US" w:eastAsia="zh-CN"/>
                    </w:rPr>
                  </w:pPr>
                  <w:r>
                    <w:rPr>
                      <w:rFonts w:hint="default" w:ascii="Times New Roman" w:hAnsi="Times New Roman" w:cs="Times New Roman" w:eastAsiaTheme="minorEastAsia"/>
                      <w:caps w:val="0"/>
                      <w:smallCaps w:val="0"/>
                      <w:color w:val="auto"/>
                      <w:sz w:val="21"/>
                      <w:szCs w:val="21"/>
                      <w:highlight w:val="none"/>
                      <w:lang w:val="en-US" w:eastAsia="zh-CN"/>
                    </w:rPr>
                    <w:t>48</w:t>
                  </w:r>
                </w:p>
              </w:tc>
              <w:tc>
                <w:tcPr>
                  <w:tcW w:w="1541" w:type="dxa"/>
                  <w:noWrap w:val="0"/>
                  <w:vAlign w:val="center"/>
                </w:tcPr>
                <w:p w14:paraId="7645B06E">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aps w:val="0"/>
                      <w:smallCaps w:val="0"/>
                      <w:color w:val="auto"/>
                      <w:sz w:val="21"/>
                      <w:szCs w:val="21"/>
                      <w:highlight w:val="none"/>
                      <w:lang w:eastAsia="zh-CN"/>
                    </w:rPr>
                  </w:pPr>
                  <w:r>
                    <w:rPr>
                      <w:rFonts w:hint="default" w:ascii="Times New Roman" w:hAnsi="Times New Roman" w:cs="Times New Roman" w:eastAsiaTheme="minorEastAsia"/>
                      <w:caps w:val="0"/>
                      <w:smallCaps w:val="0"/>
                      <w:color w:val="auto"/>
                      <w:sz w:val="21"/>
                      <w:szCs w:val="21"/>
                      <w:highlight w:val="none"/>
                      <w:lang w:eastAsia="zh-CN"/>
                    </w:rPr>
                    <w:t>75</w:t>
                  </w:r>
                </w:p>
              </w:tc>
              <w:tc>
                <w:tcPr>
                  <w:tcW w:w="1064" w:type="dxa"/>
                  <w:tcBorders>
                    <w:top w:val="single" w:color="auto" w:sz="4" w:space="0"/>
                    <w:left w:val="nil"/>
                    <w:bottom w:val="single" w:color="auto" w:sz="4" w:space="0"/>
                    <w:right w:val="nil"/>
                  </w:tcBorders>
                  <w:noWrap w:val="0"/>
                  <w:vAlign w:val="bottom"/>
                </w:tcPr>
                <w:p w14:paraId="5CBBA8CC">
                  <w:pPr>
                    <w:keepNext w:val="0"/>
                    <w:keepLines w:val="0"/>
                    <w:widowControl/>
                    <w:suppressLineNumbers w:val="0"/>
                    <w:jc w:val="center"/>
                    <w:textAlignment w:val="bottom"/>
                    <w:rPr>
                      <w:rFonts w:hint="default" w:ascii="Times New Roman" w:hAnsi="Times New Roman" w:cs="Times New Roman" w:eastAsiaTheme="minorEastAsia"/>
                      <w:caps w:val="0"/>
                      <w:smallCaps w:val="0"/>
                      <w:color w:val="auto"/>
                      <w:sz w:val="21"/>
                      <w:szCs w:val="21"/>
                      <w:highlight w:val="none"/>
                      <w:lang w:eastAsia="zh-CN"/>
                    </w:rPr>
                  </w:pPr>
                  <w:r>
                    <w:rPr>
                      <w:rFonts w:hint="default" w:ascii="Times New Roman" w:hAnsi="Times New Roman" w:cs="Times New Roman" w:eastAsiaTheme="minorEastAsia"/>
                      <w:i w:val="0"/>
                      <w:iCs w:val="0"/>
                      <w:color w:val="auto"/>
                      <w:kern w:val="0"/>
                      <w:sz w:val="21"/>
                      <w:szCs w:val="21"/>
                      <w:u w:val="none"/>
                      <w:lang w:val="en-US" w:eastAsia="zh-CN" w:bidi="ar"/>
                    </w:rPr>
                    <w:t xml:space="preserve">64.0 </w:t>
                  </w:r>
                </w:p>
              </w:tc>
              <w:tc>
                <w:tcPr>
                  <w:tcW w:w="805" w:type="dxa"/>
                  <w:noWrap w:val="0"/>
                  <w:vAlign w:val="center"/>
                </w:tcPr>
                <w:p w14:paraId="3BC04C88">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aps w:val="0"/>
                      <w:smallCaps w:val="0"/>
                      <w:color w:val="auto"/>
                      <w:sz w:val="21"/>
                      <w:szCs w:val="21"/>
                      <w:highlight w:val="none"/>
                      <w:lang w:eastAsia="zh-CN"/>
                    </w:rPr>
                  </w:pPr>
                  <w:r>
                    <w:rPr>
                      <w:rFonts w:hint="default" w:ascii="Times New Roman" w:hAnsi="Times New Roman" w:cs="Times New Roman" w:eastAsiaTheme="minorEastAsia"/>
                      <w:caps w:val="0"/>
                      <w:smallCaps w:val="0"/>
                      <w:color w:val="auto"/>
                      <w:sz w:val="21"/>
                      <w:szCs w:val="21"/>
                      <w:highlight w:val="none"/>
                      <w:lang w:eastAsia="zh-CN"/>
                    </w:rPr>
                    <w:t>达标</w:t>
                  </w:r>
                </w:p>
              </w:tc>
            </w:tr>
            <w:tr w14:paraId="2E3CE9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99" w:type="dxa"/>
                  <w:vMerge w:val="restart"/>
                  <w:noWrap w:val="0"/>
                  <w:tcMar>
                    <w:top w:w="15" w:type="dxa"/>
                    <w:left w:w="15" w:type="dxa"/>
                    <w:bottom w:w="15" w:type="dxa"/>
                    <w:right w:w="15" w:type="dxa"/>
                  </w:tcMar>
                  <w:vAlign w:val="center"/>
                </w:tcPr>
                <w:p w14:paraId="3913A1CC">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aps w:val="0"/>
                      <w:smallCaps w:val="0"/>
                      <w:color w:val="auto"/>
                      <w:sz w:val="21"/>
                      <w:szCs w:val="21"/>
                      <w:highlight w:val="none"/>
                      <w:lang w:eastAsia="zh-CN"/>
                    </w:rPr>
                  </w:pPr>
                  <w:r>
                    <w:rPr>
                      <w:rFonts w:hint="default" w:ascii="Times New Roman" w:hAnsi="Times New Roman" w:cs="Times New Roman" w:eastAsiaTheme="minorEastAsia"/>
                      <w:caps w:val="0"/>
                      <w:smallCaps w:val="0"/>
                      <w:color w:val="auto"/>
                      <w:sz w:val="21"/>
                      <w:szCs w:val="21"/>
                      <w:highlight w:val="none"/>
                      <w:lang w:eastAsia="zh-CN"/>
                    </w:rPr>
                    <w:t>SO</w:t>
                  </w:r>
                  <w:r>
                    <w:rPr>
                      <w:rFonts w:hint="default" w:ascii="Times New Roman" w:hAnsi="Times New Roman" w:cs="Times New Roman" w:eastAsiaTheme="minorEastAsia"/>
                      <w:caps w:val="0"/>
                      <w:smallCaps w:val="0"/>
                      <w:color w:val="auto"/>
                      <w:sz w:val="21"/>
                      <w:szCs w:val="21"/>
                      <w:highlight w:val="none"/>
                      <w:vertAlign w:val="subscript"/>
                      <w:lang w:eastAsia="zh-CN"/>
                    </w:rPr>
                    <w:t>2</w:t>
                  </w:r>
                </w:p>
              </w:tc>
              <w:tc>
                <w:tcPr>
                  <w:tcW w:w="2350" w:type="dxa"/>
                  <w:noWrap w:val="0"/>
                  <w:vAlign w:val="center"/>
                </w:tcPr>
                <w:p w14:paraId="07079E28">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aps w:val="0"/>
                      <w:smallCaps w:val="0"/>
                      <w:color w:val="auto"/>
                      <w:sz w:val="21"/>
                      <w:szCs w:val="21"/>
                      <w:highlight w:val="none"/>
                      <w:lang w:eastAsia="zh-CN"/>
                    </w:rPr>
                  </w:pPr>
                  <w:r>
                    <w:rPr>
                      <w:rFonts w:hint="default" w:ascii="Times New Roman" w:hAnsi="Times New Roman" w:cs="Times New Roman" w:eastAsiaTheme="minorEastAsia"/>
                      <w:caps w:val="0"/>
                      <w:smallCaps w:val="0"/>
                      <w:color w:val="auto"/>
                      <w:sz w:val="21"/>
                      <w:szCs w:val="21"/>
                      <w:highlight w:val="none"/>
                      <w:lang w:eastAsia="zh-CN"/>
                    </w:rPr>
                    <w:t>年平均质量浓度</w:t>
                  </w:r>
                </w:p>
              </w:tc>
              <w:tc>
                <w:tcPr>
                  <w:tcW w:w="1481" w:type="dxa"/>
                  <w:noWrap w:val="0"/>
                  <w:tcMar>
                    <w:top w:w="15" w:type="dxa"/>
                    <w:left w:w="15" w:type="dxa"/>
                    <w:bottom w:w="15" w:type="dxa"/>
                    <w:right w:w="15" w:type="dxa"/>
                  </w:tcMar>
                  <w:vAlign w:val="center"/>
                </w:tcPr>
                <w:p w14:paraId="3A6C64D1">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aps w:val="0"/>
                      <w:smallCaps w:val="0"/>
                      <w:color w:val="auto"/>
                      <w:sz w:val="21"/>
                      <w:szCs w:val="21"/>
                      <w:highlight w:val="none"/>
                      <w:lang w:val="en-US" w:eastAsia="zh-CN"/>
                    </w:rPr>
                  </w:pPr>
                  <w:r>
                    <w:rPr>
                      <w:rFonts w:hint="default" w:ascii="Times New Roman" w:hAnsi="Times New Roman" w:cs="Times New Roman" w:eastAsiaTheme="minorEastAsia"/>
                      <w:caps w:val="0"/>
                      <w:smallCaps w:val="0"/>
                      <w:color w:val="auto"/>
                      <w:sz w:val="21"/>
                      <w:szCs w:val="21"/>
                      <w:highlight w:val="none"/>
                      <w:lang w:val="en-US" w:eastAsia="zh-CN"/>
                    </w:rPr>
                    <w:t>11</w:t>
                  </w:r>
                </w:p>
              </w:tc>
              <w:tc>
                <w:tcPr>
                  <w:tcW w:w="1541" w:type="dxa"/>
                  <w:noWrap w:val="0"/>
                  <w:vAlign w:val="center"/>
                </w:tcPr>
                <w:p w14:paraId="53ABEE86">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aps w:val="0"/>
                      <w:smallCaps w:val="0"/>
                      <w:color w:val="auto"/>
                      <w:sz w:val="21"/>
                      <w:szCs w:val="21"/>
                      <w:highlight w:val="none"/>
                      <w:lang w:eastAsia="zh-CN"/>
                    </w:rPr>
                  </w:pPr>
                  <w:r>
                    <w:rPr>
                      <w:rFonts w:hint="default" w:ascii="Times New Roman" w:hAnsi="Times New Roman" w:cs="Times New Roman" w:eastAsiaTheme="minorEastAsia"/>
                      <w:caps w:val="0"/>
                      <w:smallCaps w:val="0"/>
                      <w:color w:val="auto"/>
                      <w:sz w:val="21"/>
                      <w:szCs w:val="21"/>
                      <w:highlight w:val="none"/>
                      <w:lang w:eastAsia="zh-CN"/>
                    </w:rPr>
                    <w:t>60</w:t>
                  </w:r>
                </w:p>
              </w:tc>
              <w:tc>
                <w:tcPr>
                  <w:tcW w:w="1064" w:type="dxa"/>
                  <w:tcBorders>
                    <w:top w:val="single" w:color="auto" w:sz="4" w:space="0"/>
                    <w:left w:val="nil"/>
                    <w:bottom w:val="single" w:color="auto" w:sz="4" w:space="0"/>
                    <w:right w:val="nil"/>
                  </w:tcBorders>
                  <w:noWrap w:val="0"/>
                  <w:vAlign w:val="bottom"/>
                </w:tcPr>
                <w:p w14:paraId="0A39E619">
                  <w:pPr>
                    <w:keepNext w:val="0"/>
                    <w:keepLines w:val="0"/>
                    <w:widowControl/>
                    <w:suppressLineNumbers w:val="0"/>
                    <w:jc w:val="center"/>
                    <w:textAlignment w:val="bottom"/>
                    <w:rPr>
                      <w:rFonts w:hint="default" w:ascii="Times New Roman" w:hAnsi="Times New Roman" w:cs="Times New Roman" w:eastAsiaTheme="minorEastAsia"/>
                      <w:caps w:val="0"/>
                      <w:smallCaps w:val="0"/>
                      <w:color w:val="auto"/>
                      <w:sz w:val="21"/>
                      <w:szCs w:val="21"/>
                      <w:highlight w:val="none"/>
                      <w:lang w:eastAsia="zh-CN"/>
                    </w:rPr>
                  </w:pPr>
                  <w:r>
                    <w:rPr>
                      <w:rFonts w:hint="default" w:ascii="Times New Roman" w:hAnsi="Times New Roman" w:cs="Times New Roman" w:eastAsiaTheme="minorEastAsia"/>
                      <w:i w:val="0"/>
                      <w:iCs w:val="0"/>
                      <w:color w:val="auto"/>
                      <w:kern w:val="0"/>
                      <w:sz w:val="21"/>
                      <w:szCs w:val="21"/>
                      <w:u w:val="none"/>
                      <w:lang w:val="en-US" w:eastAsia="zh-CN" w:bidi="ar"/>
                    </w:rPr>
                    <w:t xml:space="preserve">18.3 </w:t>
                  </w:r>
                </w:p>
              </w:tc>
              <w:tc>
                <w:tcPr>
                  <w:tcW w:w="805" w:type="dxa"/>
                  <w:noWrap w:val="0"/>
                  <w:vAlign w:val="center"/>
                </w:tcPr>
                <w:p w14:paraId="7CB3652C">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aps w:val="0"/>
                      <w:smallCaps w:val="0"/>
                      <w:color w:val="auto"/>
                      <w:sz w:val="21"/>
                      <w:szCs w:val="21"/>
                      <w:highlight w:val="none"/>
                      <w:lang w:eastAsia="zh-CN"/>
                    </w:rPr>
                  </w:pPr>
                  <w:r>
                    <w:rPr>
                      <w:rFonts w:hint="default" w:ascii="Times New Roman" w:hAnsi="Times New Roman" w:cs="Times New Roman" w:eastAsiaTheme="minorEastAsia"/>
                      <w:caps w:val="0"/>
                      <w:smallCaps w:val="0"/>
                      <w:color w:val="auto"/>
                      <w:sz w:val="21"/>
                      <w:szCs w:val="21"/>
                      <w:highlight w:val="none"/>
                      <w:lang w:eastAsia="zh-CN"/>
                    </w:rPr>
                    <w:t>达标</w:t>
                  </w:r>
                </w:p>
              </w:tc>
            </w:tr>
            <w:tr w14:paraId="67EED1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99" w:type="dxa"/>
                  <w:vMerge w:val="continue"/>
                  <w:noWrap w:val="0"/>
                  <w:tcMar>
                    <w:top w:w="15" w:type="dxa"/>
                    <w:left w:w="15" w:type="dxa"/>
                    <w:bottom w:w="15" w:type="dxa"/>
                    <w:right w:w="15" w:type="dxa"/>
                  </w:tcMar>
                  <w:vAlign w:val="center"/>
                </w:tcPr>
                <w:p w14:paraId="053DBA31">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aps w:val="0"/>
                      <w:smallCaps w:val="0"/>
                      <w:color w:val="auto"/>
                      <w:sz w:val="21"/>
                      <w:szCs w:val="21"/>
                      <w:highlight w:val="none"/>
                      <w:lang w:eastAsia="zh-CN"/>
                    </w:rPr>
                  </w:pPr>
                </w:p>
              </w:tc>
              <w:tc>
                <w:tcPr>
                  <w:tcW w:w="2350" w:type="dxa"/>
                  <w:noWrap w:val="0"/>
                  <w:vAlign w:val="center"/>
                </w:tcPr>
                <w:p w14:paraId="1A25BB40">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aps w:val="0"/>
                      <w:smallCaps w:val="0"/>
                      <w:color w:val="auto"/>
                      <w:sz w:val="21"/>
                      <w:szCs w:val="21"/>
                      <w:highlight w:val="none"/>
                      <w:lang w:eastAsia="zh-CN"/>
                    </w:rPr>
                  </w:pPr>
                  <w:r>
                    <w:rPr>
                      <w:rFonts w:hint="default" w:ascii="Times New Roman" w:hAnsi="Times New Roman" w:cs="Times New Roman" w:eastAsiaTheme="minorEastAsia"/>
                      <w:caps w:val="0"/>
                      <w:smallCaps w:val="0"/>
                      <w:color w:val="auto"/>
                      <w:sz w:val="21"/>
                      <w:szCs w:val="21"/>
                      <w:highlight w:val="none"/>
                      <w:lang w:eastAsia="zh-CN"/>
                    </w:rPr>
                    <w:t>24h平均第98百分位数</w:t>
                  </w:r>
                </w:p>
              </w:tc>
              <w:tc>
                <w:tcPr>
                  <w:tcW w:w="1481" w:type="dxa"/>
                  <w:noWrap w:val="0"/>
                  <w:tcMar>
                    <w:top w:w="15" w:type="dxa"/>
                    <w:left w:w="15" w:type="dxa"/>
                    <w:bottom w:w="15" w:type="dxa"/>
                    <w:right w:w="15" w:type="dxa"/>
                  </w:tcMar>
                  <w:vAlign w:val="center"/>
                </w:tcPr>
                <w:p w14:paraId="1560522F">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aps w:val="0"/>
                      <w:smallCaps w:val="0"/>
                      <w:color w:val="auto"/>
                      <w:sz w:val="21"/>
                      <w:szCs w:val="21"/>
                      <w:highlight w:val="none"/>
                      <w:lang w:val="en-US" w:eastAsia="zh-CN"/>
                    </w:rPr>
                  </w:pPr>
                  <w:r>
                    <w:rPr>
                      <w:rFonts w:hint="default" w:ascii="Times New Roman" w:hAnsi="Times New Roman" w:cs="Times New Roman" w:eastAsiaTheme="minorEastAsia"/>
                      <w:caps w:val="0"/>
                      <w:smallCaps w:val="0"/>
                      <w:color w:val="auto"/>
                      <w:sz w:val="21"/>
                      <w:szCs w:val="21"/>
                      <w:highlight w:val="none"/>
                      <w:lang w:val="en-US" w:eastAsia="zh-CN"/>
                    </w:rPr>
                    <w:t>23</w:t>
                  </w:r>
                </w:p>
              </w:tc>
              <w:tc>
                <w:tcPr>
                  <w:tcW w:w="1541" w:type="dxa"/>
                  <w:noWrap w:val="0"/>
                  <w:vAlign w:val="center"/>
                </w:tcPr>
                <w:p w14:paraId="1D06DD1E">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aps w:val="0"/>
                      <w:smallCaps w:val="0"/>
                      <w:color w:val="auto"/>
                      <w:sz w:val="21"/>
                      <w:szCs w:val="21"/>
                      <w:highlight w:val="none"/>
                      <w:lang w:eastAsia="zh-CN"/>
                    </w:rPr>
                  </w:pPr>
                  <w:r>
                    <w:rPr>
                      <w:rFonts w:hint="default" w:ascii="Times New Roman" w:hAnsi="Times New Roman" w:cs="Times New Roman" w:eastAsiaTheme="minorEastAsia"/>
                      <w:caps w:val="0"/>
                      <w:smallCaps w:val="0"/>
                      <w:color w:val="auto"/>
                      <w:sz w:val="21"/>
                      <w:szCs w:val="21"/>
                      <w:highlight w:val="none"/>
                      <w:lang w:eastAsia="zh-CN"/>
                    </w:rPr>
                    <w:t>150</w:t>
                  </w:r>
                </w:p>
              </w:tc>
              <w:tc>
                <w:tcPr>
                  <w:tcW w:w="1064" w:type="dxa"/>
                  <w:tcBorders>
                    <w:top w:val="single" w:color="auto" w:sz="4" w:space="0"/>
                    <w:left w:val="nil"/>
                    <w:bottom w:val="single" w:color="auto" w:sz="4" w:space="0"/>
                    <w:right w:val="nil"/>
                  </w:tcBorders>
                  <w:noWrap w:val="0"/>
                  <w:vAlign w:val="bottom"/>
                </w:tcPr>
                <w:p w14:paraId="2E04F6B7">
                  <w:pPr>
                    <w:keepNext w:val="0"/>
                    <w:keepLines w:val="0"/>
                    <w:widowControl/>
                    <w:suppressLineNumbers w:val="0"/>
                    <w:jc w:val="center"/>
                    <w:textAlignment w:val="bottom"/>
                    <w:rPr>
                      <w:rFonts w:hint="default" w:ascii="Times New Roman" w:hAnsi="Times New Roman" w:cs="Times New Roman" w:eastAsiaTheme="minorEastAsia"/>
                      <w:caps w:val="0"/>
                      <w:smallCaps w:val="0"/>
                      <w:color w:val="auto"/>
                      <w:sz w:val="21"/>
                      <w:szCs w:val="21"/>
                      <w:highlight w:val="none"/>
                      <w:lang w:eastAsia="zh-CN"/>
                    </w:rPr>
                  </w:pPr>
                  <w:r>
                    <w:rPr>
                      <w:rFonts w:hint="default" w:ascii="Times New Roman" w:hAnsi="Times New Roman" w:cs="Times New Roman" w:eastAsiaTheme="minorEastAsia"/>
                      <w:i w:val="0"/>
                      <w:iCs w:val="0"/>
                      <w:color w:val="auto"/>
                      <w:kern w:val="0"/>
                      <w:sz w:val="21"/>
                      <w:szCs w:val="21"/>
                      <w:u w:val="none"/>
                      <w:lang w:val="en-US" w:eastAsia="zh-CN" w:bidi="ar"/>
                    </w:rPr>
                    <w:t xml:space="preserve">15.3 </w:t>
                  </w:r>
                </w:p>
              </w:tc>
              <w:tc>
                <w:tcPr>
                  <w:tcW w:w="805" w:type="dxa"/>
                  <w:noWrap w:val="0"/>
                  <w:vAlign w:val="center"/>
                </w:tcPr>
                <w:p w14:paraId="06AB5167">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aps w:val="0"/>
                      <w:smallCaps w:val="0"/>
                      <w:color w:val="auto"/>
                      <w:sz w:val="21"/>
                      <w:szCs w:val="21"/>
                      <w:highlight w:val="none"/>
                      <w:lang w:eastAsia="zh-CN"/>
                    </w:rPr>
                  </w:pPr>
                  <w:r>
                    <w:rPr>
                      <w:rFonts w:hint="default" w:ascii="Times New Roman" w:hAnsi="Times New Roman" w:cs="Times New Roman" w:eastAsiaTheme="minorEastAsia"/>
                      <w:caps w:val="0"/>
                      <w:smallCaps w:val="0"/>
                      <w:color w:val="auto"/>
                      <w:sz w:val="21"/>
                      <w:szCs w:val="21"/>
                      <w:highlight w:val="none"/>
                      <w:lang w:eastAsia="zh-CN"/>
                    </w:rPr>
                    <w:t>达标</w:t>
                  </w:r>
                </w:p>
              </w:tc>
            </w:tr>
            <w:tr w14:paraId="4BAFEE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9" w:type="dxa"/>
                  <w:vMerge w:val="restart"/>
                  <w:noWrap w:val="0"/>
                  <w:tcMar>
                    <w:top w:w="15" w:type="dxa"/>
                    <w:left w:w="15" w:type="dxa"/>
                    <w:bottom w:w="15" w:type="dxa"/>
                    <w:right w:w="15" w:type="dxa"/>
                  </w:tcMar>
                  <w:vAlign w:val="center"/>
                </w:tcPr>
                <w:p w14:paraId="02EEECEA">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aps w:val="0"/>
                      <w:smallCaps w:val="0"/>
                      <w:color w:val="auto"/>
                      <w:sz w:val="21"/>
                      <w:szCs w:val="21"/>
                      <w:highlight w:val="none"/>
                      <w:lang w:eastAsia="zh-CN"/>
                    </w:rPr>
                  </w:pPr>
                  <w:r>
                    <w:rPr>
                      <w:rFonts w:hint="default" w:ascii="Times New Roman" w:hAnsi="Times New Roman" w:cs="Times New Roman" w:eastAsiaTheme="minorEastAsia"/>
                      <w:caps w:val="0"/>
                      <w:smallCaps w:val="0"/>
                      <w:color w:val="auto"/>
                      <w:sz w:val="21"/>
                      <w:szCs w:val="21"/>
                      <w:highlight w:val="none"/>
                      <w:lang w:eastAsia="zh-CN"/>
                    </w:rPr>
                    <w:t>NO</w:t>
                  </w:r>
                  <w:r>
                    <w:rPr>
                      <w:rFonts w:hint="default" w:ascii="Times New Roman" w:hAnsi="Times New Roman" w:cs="Times New Roman" w:eastAsiaTheme="minorEastAsia"/>
                      <w:caps w:val="0"/>
                      <w:smallCaps w:val="0"/>
                      <w:color w:val="auto"/>
                      <w:sz w:val="21"/>
                      <w:szCs w:val="21"/>
                      <w:highlight w:val="none"/>
                      <w:vertAlign w:val="subscript"/>
                      <w:lang w:eastAsia="zh-CN"/>
                    </w:rPr>
                    <w:t>2</w:t>
                  </w:r>
                </w:p>
              </w:tc>
              <w:tc>
                <w:tcPr>
                  <w:tcW w:w="2350" w:type="dxa"/>
                  <w:noWrap w:val="0"/>
                  <w:vAlign w:val="center"/>
                </w:tcPr>
                <w:p w14:paraId="1698951C">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aps w:val="0"/>
                      <w:smallCaps w:val="0"/>
                      <w:color w:val="auto"/>
                      <w:sz w:val="21"/>
                      <w:szCs w:val="21"/>
                      <w:highlight w:val="none"/>
                      <w:lang w:eastAsia="zh-CN"/>
                    </w:rPr>
                  </w:pPr>
                  <w:r>
                    <w:rPr>
                      <w:rFonts w:hint="default" w:ascii="Times New Roman" w:hAnsi="Times New Roman" w:cs="Times New Roman" w:eastAsiaTheme="minorEastAsia"/>
                      <w:caps w:val="0"/>
                      <w:smallCaps w:val="0"/>
                      <w:color w:val="auto"/>
                      <w:sz w:val="21"/>
                      <w:szCs w:val="21"/>
                      <w:highlight w:val="none"/>
                      <w:lang w:eastAsia="zh-CN"/>
                    </w:rPr>
                    <w:t>年平均质量浓度</w:t>
                  </w:r>
                </w:p>
              </w:tc>
              <w:tc>
                <w:tcPr>
                  <w:tcW w:w="1481" w:type="dxa"/>
                  <w:noWrap w:val="0"/>
                  <w:tcMar>
                    <w:top w:w="15" w:type="dxa"/>
                    <w:left w:w="15" w:type="dxa"/>
                    <w:bottom w:w="15" w:type="dxa"/>
                    <w:right w:w="15" w:type="dxa"/>
                  </w:tcMar>
                  <w:vAlign w:val="center"/>
                </w:tcPr>
                <w:p w14:paraId="460C0462">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aps w:val="0"/>
                      <w:smallCaps w:val="0"/>
                      <w:color w:val="auto"/>
                      <w:sz w:val="21"/>
                      <w:szCs w:val="21"/>
                      <w:highlight w:val="none"/>
                      <w:lang w:val="en-US" w:eastAsia="zh-CN"/>
                    </w:rPr>
                  </w:pPr>
                  <w:r>
                    <w:rPr>
                      <w:rFonts w:hint="default" w:ascii="Times New Roman" w:hAnsi="Times New Roman" w:cs="Times New Roman" w:eastAsiaTheme="minorEastAsia"/>
                      <w:caps w:val="0"/>
                      <w:smallCaps w:val="0"/>
                      <w:color w:val="auto"/>
                      <w:sz w:val="21"/>
                      <w:szCs w:val="21"/>
                      <w:highlight w:val="none"/>
                      <w:lang w:val="en-US" w:eastAsia="zh-CN"/>
                    </w:rPr>
                    <w:t>11</w:t>
                  </w:r>
                </w:p>
              </w:tc>
              <w:tc>
                <w:tcPr>
                  <w:tcW w:w="1541" w:type="dxa"/>
                  <w:noWrap w:val="0"/>
                  <w:vAlign w:val="center"/>
                </w:tcPr>
                <w:p w14:paraId="44C50F1E">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aps w:val="0"/>
                      <w:smallCaps w:val="0"/>
                      <w:color w:val="auto"/>
                      <w:sz w:val="21"/>
                      <w:szCs w:val="21"/>
                      <w:highlight w:val="none"/>
                      <w:lang w:eastAsia="zh-CN"/>
                    </w:rPr>
                  </w:pPr>
                  <w:r>
                    <w:rPr>
                      <w:rFonts w:hint="default" w:ascii="Times New Roman" w:hAnsi="Times New Roman" w:cs="Times New Roman" w:eastAsiaTheme="minorEastAsia"/>
                      <w:caps w:val="0"/>
                      <w:smallCaps w:val="0"/>
                      <w:color w:val="auto"/>
                      <w:sz w:val="21"/>
                      <w:szCs w:val="21"/>
                      <w:highlight w:val="none"/>
                      <w:lang w:eastAsia="zh-CN"/>
                    </w:rPr>
                    <w:t>40</w:t>
                  </w:r>
                </w:p>
              </w:tc>
              <w:tc>
                <w:tcPr>
                  <w:tcW w:w="1064" w:type="dxa"/>
                  <w:tcBorders>
                    <w:top w:val="single" w:color="auto" w:sz="4" w:space="0"/>
                    <w:left w:val="nil"/>
                    <w:bottom w:val="single" w:color="auto" w:sz="4" w:space="0"/>
                    <w:right w:val="nil"/>
                  </w:tcBorders>
                  <w:noWrap w:val="0"/>
                  <w:vAlign w:val="bottom"/>
                </w:tcPr>
                <w:p w14:paraId="659ACB46">
                  <w:pPr>
                    <w:keepNext w:val="0"/>
                    <w:keepLines w:val="0"/>
                    <w:widowControl/>
                    <w:suppressLineNumbers w:val="0"/>
                    <w:jc w:val="center"/>
                    <w:textAlignment w:val="bottom"/>
                    <w:rPr>
                      <w:rFonts w:hint="default" w:ascii="Times New Roman" w:hAnsi="Times New Roman" w:cs="Times New Roman" w:eastAsiaTheme="minorEastAsia"/>
                      <w:caps w:val="0"/>
                      <w:smallCaps w:val="0"/>
                      <w:color w:val="auto"/>
                      <w:sz w:val="21"/>
                      <w:szCs w:val="21"/>
                      <w:highlight w:val="none"/>
                      <w:lang w:eastAsia="zh-CN"/>
                    </w:rPr>
                  </w:pPr>
                  <w:r>
                    <w:rPr>
                      <w:rFonts w:hint="default" w:ascii="Times New Roman" w:hAnsi="Times New Roman" w:cs="Times New Roman" w:eastAsiaTheme="minorEastAsia"/>
                      <w:i w:val="0"/>
                      <w:iCs w:val="0"/>
                      <w:color w:val="auto"/>
                      <w:kern w:val="0"/>
                      <w:sz w:val="21"/>
                      <w:szCs w:val="21"/>
                      <w:u w:val="none"/>
                      <w:lang w:val="en-US" w:eastAsia="zh-CN" w:bidi="ar"/>
                    </w:rPr>
                    <w:t xml:space="preserve">27.5 </w:t>
                  </w:r>
                </w:p>
              </w:tc>
              <w:tc>
                <w:tcPr>
                  <w:tcW w:w="805" w:type="dxa"/>
                  <w:noWrap w:val="0"/>
                  <w:vAlign w:val="center"/>
                </w:tcPr>
                <w:p w14:paraId="564DE673">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aps w:val="0"/>
                      <w:smallCaps w:val="0"/>
                      <w:color w:val="auto"/>
                      <w:sz w:val="21"/>
                      <w:szCs w:val="21"/>
                      <w:highlight w:val="none"/>
                      <w:lang w:eastAsia="zh-CN"/>
                    </w:rPr>
                  </w:pPr>
                  <w:r>
                    <w:rPr>
                      <w:rFonts w:hint="default" w:ascii="Times New Roman" w:hAnsi="Times New Roman" w:cs="Times New Roman" w:eastAsiaTheme="minorEastAsia"/>
                      <w:caps w:val="0"/>
                      <w:smallCaps w:val="0"/>
                      <w:color w:val="auto"/>
                      <w:sz w:val="21"/>
                      <w:szCs w:val="21"/>
                      <w:highlight w:val="none"/>
                      <w:lang w:eastAsia="zh-CN"/>
                    </w:rPr>
                    <w:t>达标</w:t>
                  </w:r>
                </w:p>
              </w:tc>
            </w:tr>
            <w:tr w14:paraId="108BDA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9" w:type="dxa"/>
                  <w:vMerge w:val="continue"/>
                  <w:noWrap w:val="0"/>
                  <w:tcMar>
                    <w:top w:w="15" w:type="dxa"/>
                    <w:left w:w="15" w:type="dxa"/>
                    <w:bottom w:w="15" w:type="dxa"/>
                    <w:right w:w="15" w:type="dxa"/>
                  </w:tcMar>
                  <w:vAlign w:val="center"/>
                </w:tcPr>
                <w:p w14:paraId="6574EF0F">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aps w:val="0"/>
                      <w:smallCaps w:val="0"/>
                      <w:color w:val="auto"/>
                      <w:sz w:val="21"/>
                      <w:szCs w:val="21"/>
                      <w:highlight w:val="none"/>
                      <w:lang w:eastAsia="zh-CN"/>
                    </w:rPr>
                  </w:pPr>
                </w:p>
              </w:tc>
              <w:tc>
                <w:tcPr>
                  <w:tcW w:w="2350" w:type="dxa"/>
                  <w:noWrap w:val="0"/>
                  <w:vAlign w:val="center"/>
                </w:tcPr>
                <w:p w14:paraId="7FC5A4A0">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aps w:val="0"/>
                      <w:smallCaps w:val="0"/>
                      <w:color w:val="auto"/>
                      <w:sz w:val="21"/>
                      <w:szCs w:val="21"/>
                      <w:highlight w:val="none"/>
                      <w:lang w:eastAsia="zh-CN"/>
                    </w:rPr>
                  </w:pPr>
                  <w:r>
                    <w:rPr>
                      <w:rFonts w:hint="default" w:ascii="Times New Roman" w:hAnsi="Times New Roman" w:cs="Times New Roman" w:eastAsiaTheme="minorEastAsia"/>
                      <w:caps w:val="0"/>
                      <w:smallCaps w:val="0"/>
                      <w:color w:val="auto"/>
                      <w:sz w:val="21"/>
                      <w:szCs w:val="21"/>
                      <w:highlight w:val="none"/>
                      <w:lang w:eastAsia="zh-CN"/>
                    </w:rPr>
                    <w:t>24h平均第98百分位数</w:t>
                  </w:r>
                </w:p>
              </w:tc>
              <w:tc>
                <w:tcPr>
                  <w:tcW w:w="1481" w:type="dxa"/>
                  <w:noWrap w:val="0"/>
                  <w:tcMar>
                    <w:top w:w="15" w:type="dxa"/>
                    <w:left w:w="15" w:type="dxa"/>
                    <w:bottom w:w="15" w:type="dxa"/>
                    <w:right w:w="15" w:type="dxa"/>
                  </w:tcMar>
                  <w:vAlign w:val="center"/>
                </w:tcPr>
                <w:p w14:paraId="71AFBC65">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aps w:val="0"/>
                      <w:smallCaps w:val="0"/>
                      <w:color w:val="auto"/>
                      <w:sz w:val="21"/>
                      <w:szCs w:val="21"/>
                      <w:highlight w:val="none"/>
                      <w:lang w:val="en-US" w:eastAsia="zh-CN"/>
                    </w:rPr>
                  </w:pPr>
                  <w:r>
                    <w:rPr>
                      <w:rFonts w:hint="default" w:ascii="Times New Roman" w:hAnsi="Times New Roman" w:cs="Times New Roman" w:eastAsiaTheme="minorEastAsia"/>
                      <w:caps w:val="0"/>
                      <w:smallCaps w:val="0"/>
                      <w:color w:val="auto"/>
                      <w:sz w:val="21"/>
                      <w:szCs w:val="21"/>
                      <w:highlight w:val="none"/>
                      <w:lang w:val="en-US" w:eastAsia="zh-CN"/>
                    </w:rPr>
                    <w:t>18</w:t>
                  </w:r>
                </w:p>
              </w:tc>
              <w:tc>
                <w:tcPr>
                  <w:tcW w:w="1541" w:type="dxa"/>
                  <w:noWrap w:val="0"/>
                  <w:vAlign w:val="center"/>
                </w:tcPr>
                <w:p w14:paraId="59DC3E68">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aps w:val="0"/>
                      <w:smallCaps w:val="0"/>
                      <w:color w:val="auto"/>
                      <w:sz w:val="21"/>
                      <w:szCs w:val="21"/>
                      <w:highlight w:val="none"/>
                      <w:lang w:eastAsia="zh-CN"/>
                    </w:rPr>
                  </w:pPr>
                  <w:r>
                    <w:rPr>
                      <w:rFonts w:hint="default" w:ascii="Times New Roman" w:hAnsi="Times New Roman" w:cs="Times New Roman" w:eastAsiaTheme="minorEastAsia"/>
                      <w:caps w:val="0"/>
                      <w:smallCaps w:val="0"/>
                      <w:color w:val="auto"/>
                      <w:sz w:val="21"/>
                      <w:szCs w:val="21"/>
                      <w:highlight w:val="none"/>
                      <w:lang w:eastAsia="zh-CN"/>
                    </w:rPr>
                    <w:t>80</w:t>
                  </w:r>
                </w:p>
              </w:tc>
              <w:tc>
                <w:tcPr>
                  <w:tcW w:w="1064" w:type="dxa"/>
                  <w:tcBorders>
                    <w:top w:val="single" w:color="auto" w:sz="4" w:space="0"/>
                    <w:left w:val="nil"/>
                    <w:bottom w:val="single" w:color="auto" w:sz="4" w:space="0"/>
                    <w:right w:val="nil"/>
                  </w:tcBorders>
                  <w:noWrap w:val="0"/>
                  <w:vAlign w:val="bottom"/>
                </w:tcPr>
                <w:p w14:paraId="1CF5A141">
                  <w:pPr>
                    <w:keepNext w:val="0"/>
                    <w:keepLines w:val="0"/>
                    <w:widowControl/>
                    <w:suppressLineNumbers w:val="0"/>
                    <w:jc w:val="center"/>
                    <w:textAlignment w:val="bottom"/>
                    <w:rPr>
                      <w:rFonts w:hint="default" w:ascii="Times New Roman" w:hAnsi="Times New Roman" w:cs="Times New Roman" w:eastAsiaTheme="minorEastAsia"/>
                      <w:caps w:val="0"/>
                      <w:smallCaps w:val="0"/>
                      <w:color w:val="auto"/>
                      <w:sz w:val="21"/>
                      <w:szCs w:val="21"/>
                      <w:highlight w:val="none"/>
                      <w:lang w:eastAsia="zh-CN"/>
                    </w:rPr>
                  </w:pPr>
                  <w:r>
                    <w:rPr>
                      <w:rFonts w:hint="default" w:ascii="Times New Roman" w:hAnsi="Times New Roman" w:cs="Times New Roman" w:eastAsiaTheme="minorEastAsia"/>
                      <w:i w:val="0"/>
                      <w:iCs w:val="0"/>
                      <w:color w:val="auto"/>
                      <w:kern w:val="0"/>
                      <w:sz w:val="21"/>
                      <w:szCs w:val="21"/>
                      <w:u w:val="none"/>
                      <w:lang w:val="en-US" w:eastAsia="zh-CN" w:bidi="ar"/>
                    </w:rPr>
                    <w:t xml:space="preserve">22.5 </w:t>
                  </w:r>
                </w:p>
              </w:tc>
              <w:tc>
                <w:tcPr>
                  <w:tcW w:w="805" w:type="dxa"/>
                  <w:noWrap w:val="0"/>
                  <w:vAlign w:val="center"/>
                </w:tcPr>
                <w:p w14:paraId="61FFD34C">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aps w:val="0"/>
                      <w:smallCaps w:val="0"/>
                      <w:color w:val="auto"/>
                      <w:sz w:val="21"/>
                      <w:szCs w:val="21"/>
                      <w:highlight w:val="none"/>
                      <w:lang w:eastAsia="zh-CN"/>
                    </w:rPr>
                  </w:pPr>
                  <w:r>
                    <w:rPr>
                      <w:rFonts w:hint="default" w:ascii="Times New Roman" w:hAnsi="Times New Roman" w:cs="Times New Roman" w:eastAsiaTheme="minorEastAsia"/>
                      <w:caps w:val="0"/>
                      <w:smallCaps w:val="0"/>
                      <w:color w:val="auto"/>
                      <w:sz w:val="21"/>
                      <w:szCs w:val="21"/>
                      <w:highlight w:val="none"/>
                      <w:lang w:eastAsia="zh-CN"/>
                    </w:rPr>
                    <w:t>达标</w:t>
                  </w:r>
                </w:p>
              </w:tc>
            </w:tr>
            <w:tr w14:paraId="01BA9D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9" w:type="dxa"/>
                  <w:noWrap w:val="0"/>
                  <w:tcMar>
                    <w:top w:w="15" w:type="dxa"/>
                    <w:left w:w="15" w:type="dxa"/>
                    <w:bottom w:w="15" w:type="dxa"/>
                    <w:right w:w="15" w:type="dxa"/>
                  </w:tcMar>
                  <w:vAlign w:val="center"/>
                </w:tcPr>
                <w:p w14:paraId="79952151">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aps w:val="0"/>
                      <w:smallCaps w:val="0"/>
                      <w:color w:val="auto"/>
                      <w:sz w:val="21"/>
                      <w:szCs w:val="21"/>
                      <w:highlight w:val="none"/>
                      <w:lang w:eastAsia="zh-CN"/>
                    </w:rPr>
                  </w:pPr>
                  <w:r>
                    <w:rPr>
                      <w:rFonts w:hint="default" w:ascii="Times New Roman" w:hAnsi="Times New Roman" w:cs="Times New Roman" w:eastAsiaTheme="minorEastAsia"/>
                      <w:caps w:val="0"/>
                      <w:smallCaps w:val="0"/>
                      <w:color w:val="auto"/>
                      <w:sz w:val="21"/>
                      <w:szCs w:val="21"/>
                      <w:highlight w:val="none"/>
                      <w:lang w:eastAsia="zh-CN"/>
                    </w:rPr>
                    <w:t>CO</w:t>
                  </w:r>
                </w:p>
              </w:tc>
              <w:tc>
                <w:tcPr>
                  <w:tcW w:w="2350" w:type="dxa"/>
                  <w:noWrap w:val="0"/>
                  <w:vAlign w:val="center"/>
                </w:tcPr>
                <w:p w14:paraId="5DDC9810">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aps w:val="0"/>
                      <w:smallCaps w:val="0"/>
                      <w:color w:val="auto"/>
                      <w:sz w:val="21"/>
                      <w:szCs w:val="21"/>
                      <w:highlight w:val="none"/>
                      <w:lang w:eastAsia="zh-CN"/>
                    </w:rPr>
                  </w:pPr>
                  <w:r>
                    <w:rPr>
                      <w:rFonts w:hint="default" w:ascii="Times New Roman" w:hAnsi="Times New Roman" w:cs="Times New Roman" w:eastAsiaTheme="minorEastAsia"/>
                      <w:caps w:val="0"/>
                      <w:smallCaps w:val="0"/>
                      <w:color w:val="auto"/>
                      <w:sz w:val="21"/>
                      <w:szCs w:val="21"/>
                      <w:highlight w:val="none"/>
                      <w:lang w:eastAsia="zh-CN"/>
                    </w:rPr>
                    <w:t>24h平均第95百分位数</w:t>
                  </w:r>
                </w:p>
              </w:tc>
              <w:tc>
                <w:tcPr>
                  <w:tcW w:w="1481" w:type="dxa"/>
                  <w:noWrap w:val="0"/>
                  <w:tcMar>
                    <w:top w:w="15" w:type="dxa"/>
                    <w:left w:w="15" w:type="dxa"/>
                    <w:bottom w:w="15" w:type="dxa"/>
                    <w:right w:w="15" w:type="dxa"/>
                  </w:tcMar>
                  <w:vAlign w:val="center"/>
                </w:tcPr>
                <w:p w14:paraId="1D735167">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aps w:val="0"/>
                      <w:smallCaps w:val="0"/>
                      <w:color w:val="auto"/>
                      <w:sz w:val="21"/>
                      <w:szCs w:val="21"/>
                      <w:highlight w:val="none"/>
                      <w:lang w:val="en-US" w:eastAsia="zh-CN"/>
                    </w:rPr>
                  </w:pPr>
                  <w:r>
                    <w:rPr>
                      <w:rFonts w:hint="default" w:ascii="Times New Roman" w:hAnsi="Times New Roman" w:cs="Times New Roman" w:eastAsiaTheme="minorEastAsia"/>
                      <w:caps w:val="0"/>
                      <w:smallCaps w:val="0"/>
                      <w:color w:val="auto"/>
                      <w:sz w:val="21"/>
                      <w:szCs w:val="21"/>
                      <w:highlight w:val="none"/>
                      <w:lang w:val="en-US" w:eastAsia="zh-CN"/>
                    </w:rPr>
                    <w:t>700</w:t>
                  </w:r>
                </w:p>
              </w:tc>
              <w:tc>
                <w:tcPr>
                  <w:tcW w:w="1541" w:type="dxa"/>
                  <w:noWrap w:val="0"/>
                  <w:vAlign w:val="center"/>
                </w:tcPr>
                <w:p w14:paraId="3849E9C0">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aps w:val="0"/>
                      <w:smallCaps w:val="0"/>
                      <w:color w:val="auto"/>
                      <w:sz w:val="21"/>
                      <w:szCs w:val="21"/>
                      <w:highlight w:val="none"/>
                      <w:lang w:eastAsia="zh-CN"/>
                    </w:rPr>
                  </w:pPr>
                  <w:r>
                    <w:rPr>
                      <w:rFonts w:hint="default" w:ascii="Times New Roman" w:hAnsi="Times New Roman" w:cs="Times New Roman" w:eastAsiaTheme="minorEastAsia"/>
                      <w:caps w:val="0"/>
                      <w:smallCaps w:val="0"/>
                      <w:color w:val="auto"/>
                      <w:sz w:val="21"/>
                      <w:szCs w:val="21"/>
                      <w:highlight w:val="none"/>
                      <w:lang w:eastAsia="zh-CN"/>
                    </w:rPr>
                    <w:t>4000</w:t>
                  </w:r>
                </w:p>
              </w:tc>
              <w:tc>
                <w:tcPr>
                  <w:tcW w:w="1064" w:type="dxa"/>
                  <w:tcBorders>
                    <w:top w:val="single" w:color="auto" w:sz="4" w:space="0"/>
                    <w:left w:val="nil"/>
                    <w:bottom w:val="single" w:color="auto" w:sz="4" w:space="0"/>
                    <w:right w:val="nil"/>
                  </w:tcBorders>
                  <w:noWrap w:val="0"/>
                  <w:vAlign w:val="bottom"/>
                </w:tcPr>
                <w:p w14:paraId="2B5D3D22">
                  <w:pPr>
                    <w:keepNext w:val="0"/>
                    <w:keepLines w:val="0"/>
                    <w:widowControl/>
                    <w:suppressLineNumbers w:val="0"/>
                    <w:jc w:val="center"/>
                    <w:textAlignment w:val="bottom"/>
                    <w:rPr>
                      <w:rFonts w:hint="default" w:ascii="Times New Roman" w:hAnsi="Times New Roman" w:cs="Times New Roman" w:eastAsiaTheme="minorEastAsia"/>
                      <w:caps w:val="0"/>
                      <w:smallCaps w:val="0"/>
                      <w:color w:val="auto"/>
                      <w:sz w:val="21"/>
                      <w:szCs w:val="21"/>
                      <w:highlight w:val="none"/>
                      <w:lang w:eastAsia="zh-CN"/>
                    </w:rPr>
                  </w:pPr>
                  <w:r>
                    <w:rPr>
                      <w:rFonts w:hint="default" w:ascii="Times New Roman" w:hAnsi="Times New Roman" w:cs="Times New Roman" w:eastAsiaTheme="minorEastAsia"/>
                      <w:i w:val="0"/>
                      <w:iCs w:val="0"/>
                      <w:color w:val="auto"/>
                      <w:kern w:val="0"/>
                      <w:sz w:val="21"/>
                      <w:szCs w:val="21"/>
                      <w:u w:val="none"/>
                      <w:lang w:val="en-US" w:eastAsia="zh-CN" w:bidi="ar"/>
                    </w:rPr>
                    <w:t xml:space="preserve">17.5 </w:t>
                  </w:r>
                </w:p>
              </w:tc>
              <w:tc>
                <w:tcPr>
                  <w:tcW w:w="805" w:type="dxa"/>
                  <w:noWrap w:val="0"/>
                  <w:vAlign w:val="center"/>
                </w:tcPr>
                <w:p w14:paraId="7EFE83AE">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aps w:val="0"/>
                      <w:smallCaps w:val="0"/>
                      <w:color w:val="auto"/>
                      <w:sz w:val="21"/>
                      <w:szCs w:val="21"/>
                      <w:highlight w:val="none"/>
                      <w:lang w:eastAsia="zh-CN"/>
                    </w:rPr>
                  </w:pPr>
                  <w:r>
                    <w:rPr>
                      <w:rFonts w:hint="default" w:ascii="Times New Roman" w:hAnsi="Times New Roman" w:cs="Times New Roman" w:eastAsiaTheme="minorEastAsia"/>
                      <w:caps w:val="0"/>
                      <w:smallCaps w:val="0"/>
                      <w:color w:val="auto"/>
                      <w:sz w:val="21"/>
                      <w:szCs w:val="21"/>
                      <w:highlight w:val="none"/>
                      <w:lang w:eastAsia="zh-CN"/>
                    </w:rPr>
                    <w:t>达标</w:t>
                  </w:r>
                </w:p>
              </w:tc>
            </w:tr>
            <w:tr w14:paraId="06644C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9" w:type="dxa"/>
                  <w:noWrap w:val="0"/>
                  <w:tcMar>
                    <w:top w:w="15" w:type="dxa"/>
                    <w:left w:w="15" w:type="dxa"/>
                    <w:bottom w:w="15" w:type="dxa"/>
                    <w:right w:w="15" w:type="dxa"/>
                  </w:tcMar>
                  <w:vAlign w:val="center"/>
                </w:tcPr>
                <w:p w14:paraId="3DBB296E">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aps w:val="0"/>
                      <w:smallCaps w:val="0"/>
                      <w:color w:val="auto"/>
                      <w:sz w:val="21"/>
                      <w:szCs w:val="21"/>
                      <w:highlight w:val="none"/>
                      <w:lang w:eastAsia="zh-CN"/>
                    </w:rPr>
                  </w:pPr>
                  <w:r>
                    <w:rPr>
                      <w:rFonts w:hint="default" w:ascii="Times New Roman" w:hAnsi="Times New Roman" w:cs="Times New Roman" w:eastAsiaTheme="minorEastAsia"/>
                      <w:caps w:val="0"/>
                      <w:smallCaps w:val="0"/>
                      <w:color w:val="auto"/>
                      <w:sz w:val="21"/>
                      <w:szCs w:val="21"/>
                      <w:highlight w:val="none"/>
                      <w:lang w:eastAsia="zh-CN"/>
                    </w:rPr>
                    <w:t>O</w:t>
                  </w:r>
                  <w:r>
                    <w:rPr>
                      <w:rFonts w:hint="default" w:ascii="Times New Roman" w:hAnsi="Times New Roman" w:cs="Times New Roman" w:eastAsiaTheme="minorEastAsia"/>
                      <w:caps w:val="0"/>
                      <w:smallCaps w:val="0"/>
                      <w:color w:val="auto"/>
                      <w:sz w:val="21"/>
                      <w:szCs w:val="21"/>
                      <w:highlight w:val="none"/>
                      <w:vertAlign w:val="subscript"/>
                      <w:lang w:eastAsia="zh-CN"/>
                    </w:rPr>
                    <w:t>3</w:t>
                  </w:r>
                </w:p>
              </w:tc>
              <w:tc>
                <w:tcPr>
                  <w:tcW w:w="2350" w:type="dxa"/>
                  <w:noWrap w:val="0"/>
                  <w:vAlign w:val="center"/>
                </w:tcPr>
                <w:p w14:paraId="7535880F">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aps w:val="0"/>
                      <w:smallCaps w:val="0"/>
                      <w:color w:val="auto"/>
                      <w:sz w:val="21"/>
                      <w:szCs w:val="21"/>
                      <w:highlight w:val="none"/>
                      <w:lang w:eastAsia="zh-CN"/>
                    </w:rPr>
                  </w:pPr>
                  <w:r>
                    <w:rPr>
                      <w:rFonts w:hint="default" w:ascii="Times New Roman" w:hAnsi="Times New Roman" w:cs="Times New Roman" w:eastAsiaTheme="minorEastAsia"/>
                      <w:caps w:val="0"/>
                      <w:smallCaps w:val="0"/>
                      <w:color w:val="auto"/>
                      <w:sz w:val="21"/>
                      <w:szCs w:val="21"/>
                      <w:highlight w:val="none"/>
                      <w:lang w:eastAsia="zh-CN"/>
                    </w:rPr>
                    <w:t>日最大8h滑动平均值第90百分位数</w:t>
                  </w:r>
                </w:p>
              </w:tc>
              <w:tc>
                <w:tcPr>
                  <w:tcW w:w="1481" w:type="dxa"/>
                  <w:noWrap w:val="0"/>
                  <w:tcMar>
                    <w:top w:w="15" w:type="dxa"/>
                    <w:left w:w="15" w:type="dxa"/>
                    <w:bottom w:w="15" w:type="dxa"/>
                    <w:right w:w="15" w:type="dxa"/>
                  </w:tcMar>
                  <w:vAlign w:val="center"/>
                </w:tcPr>
                <w:p w14:paraId="37DE0567">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aps w:val="0"/>
                      <w:smallCaps w:val="0"/>
                      <w:color w:val="auto"/>
                      <w:sz w:val="21"/>
                      <w:szCs w:val="21"/>
                      <w:highlight w:val="none"/>
                      <w:lang w:val="en-US" w:eastAsia="zh-CN"/>
                    </w:rPr>
                  </w:pPr>
                  <w:r>
                    <w:rPr>
                      <w:rFonts w:hint="default" w:ascii="Times New Roman" w:hAnsi="Times New Roman" w:cs="Times New Roman" w:eastAsiaTheme="minorEastAsia"/>
                      <w:caps w:val="0"/>
                      <w:smallCaps w:val="0"/>
                      <w:color w:val="auto"/>
                      <w:sz w:val="21"/>
                      <w:szCs w:val="21"/>
                      <w:highlight w:val="none"/>
                      <w:lang w:val="en-US" w:eastAsia="zh-CN"/>
                    </w:rPr>
                    <w:t>123</w:t>
                  </w:r>
                </w:p>
              </w:tc>
              <w:tc>
                <w:tcPr>
                  <w:tcW w:w="1541" w:type="dxa"/>
                  <w:noWrap w:val="0"/>
                  <w:vAlign w:val="center"/>
                </w:tcPr>
                <w:p w14:paraId="3797568B">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aps w:val="0"/>
                      <w:smallCaps w:val="0"/>
                      <w:color w:val="auto"/>
                      <w:sz w:val="21"/>
                      <w:szCs w:val="21"/>
                      <w:highlight w:val="none"/>
                      <w:lang w:eastAsia="zh-CN"/>
                    </w:rPr>
                  </w:pPr>
                  <w:r>
                    <w:rPr>
                      <w:rFonts w:hint="default" w:ascii="Times New Roman" w:hAnsi="Times New Roman" w:cs="Times New Roman" w:eastAsiaTheme="minorEastAsia"/>
                      <w:caps w:val="0"/>
                      <w:smallCaps w:val="0"/>
                      <w:color w:val="auto"/>
                      <w:sz w:val="21"/>
                      <w:szCs w:val="21"/>
                      <w:highlight w:val="none"/>
                      <w:lang w:eastAsia="zh-CN"/>
                    </w:rPr>
                    <w:t>160</w:t>
                  </w:r>
                </w:p>
              </w:tc>
              <w:tc>
                <w:tcPr>
                  <w:tcW w:w="1064" w:type="dxa"/>
                  <w:tcBorders>
                    <w:top w:val="single" w:color="auto" w:sz="4" w:space="0"/>
                    <w:left w:val="nil"/>
                    <w:bottom w:val="single" w:color="auto" w:sz="4" w:space="0"/>
                    <w:right w:val="nil"/>
                  </w:tcBorders>
                  <w:noWrap w:val="0"/>
                  <w:vAlign w:val="bottom"/>
                </w:tcPr>
                <w:p w14:paraId="1674658D">
                  <w:pPr>
                    <w:keepNext w:val="0"/>
                    <w:keepLines w:val="0"/>
                    <w:widowControl/>
                    <w:suppressLineNumbers w:val="0"/>
                    <w:jc w:val="center"/>
                    <w:textAlignment w:val="bottom"/>
                    <w:rPr>
                      <w:rFonts w:hint="default" w:ascii="Times New Roman" w:hAnsi="Times New Roman" w:cs="Times New Roman" w:eastAsiaTheme="minorEastAsia"/>
                      <w:caps w:val="0"/>
                      <w:smallCaps w:val="0"/>
                      <w:color w:val="auto"/>
                      <w:sz w:val="21"/>
                      <w:szCs w:val="21"/>
                      <w:highlight w:val="none"/>
                      <w:lang w:eastAsia="zh-CN"/>
                    </w:rPr>
                  </w:pPr>
                  <w:r>
                    <w:rPr>
                      <w:rFonts w:hint="default" w:ascii="Times New Roman" w:hAnsi="Times New Roman" w:cs="Times New Roman" w:eastAsiaTheme="minorEastAsia"/>
                      <w:i w:val="0"/>
                      <w:iCs w:val="0"/>
                      <w:color w:val="auto"/>
                      <w:kern w:val="0"/>
                      <w:sz w:val="21"/>
                      <w:szCs w:val="21"/>
                      <w:u w:val="none"/>
                      <w:lang w:val="en-US" w:eastAsia="zh-CN" w:bidi="ar"/>
                    </w:rPr>
                    <w:t xml:space="preserve">76.9 </w:t>
                  </w:r>
                </w:p>
              </w:tc>
              <w:tc>
                <w:tcPr>
                  <w:tcW w:w="805" w:type="dxa"/>
                  <w:noWrap w:val="0"/>
                  <w:vAlign w:val="center"/>
                </w:tcPr>
                <w:p w14:paraId="15EB6A4A">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aps w:val="0"/>
                      <w:smallCaps w:val="0"/>
                      <w:color w:val="auto"/>
                      <w:sz w:val="21"/>
                      <w:szCs w:val="21"/>
                      <w:highlight w:val="none"/>
                      <w:lang w:eastAsia="zh-CN"/>
                    </w:rPr>
                  </w:pPr>
                  <w:r>
                    <w:rPr>
                      <w:rFonts w:hint="default" w:ascii="Times New Roman" w:hAnsi="Times New Roman" w:cs="Times New Roman" w:eastAsiaTheme="minorEastAsia"/>
                      <w:caps w:val="0"/>
                      <w:smallCaps w:val="0"/>
                      <w:color w:val="auto"/>
                      <w:sz w:val="21"/>
                      <w:szCs w:val="21"/>
                      <w:highlight w:val="none"/>
                      <w:lang w:eastAsia="zh-CN"/>
                    </w:rPr>
                    <w:t>达标</w:t>
                  </w:r>
                </w:p>
              </w:tc>
            </w:tr>
          </w:tbl>
          <w:p w14:paraId="2FD3CFC6">
            <w:pPr>
              <w:spacing w:line="360" w:lineRule="auto"/>
              <w:ind w:firstLine="480" w:firstLineChars="200"/>
              <w:rPr>
                <w:rFonts w:hint="default" w:ascii="Times New Roman" w:hAnsi="Times New Roman" w:cs="Times New Roman" w:eastAsiaTheme="minorEastAsia"/>
                <w:color w:val="auto"/>
                <w:sz w:val="24"/>
              </w:rPr>
            </w:pPr>
            <w:r>
              <w:rPr>
                <w:rFonts w:hint="default" w:ascii="Times New Roman" w:hAnsi="Times New Roman" w:cs="Times New Roman" w:eastAsiaTheme="minorEastAsia"/>
                <w:color w:val="auto"/>
                <w:sz w:val="24"/>
              </w:rPr>
              <w:t>根据上表可以判定，</w:t>
            </w:r>
            <w:r>
              <w:rPr>
                <w:rFonts w:hint="default" w:ascii="Times New Roman" w:hAnsi="Times New Roman" w:cs="Times New Roman" w:eastAsiaTheme="minorEastAsia"/>
                <w:color w:val="auto"/>
                <w:kern w:val="0"/>
                <w:sz w:val="24"/>
              </w:rPr>
              <w:t>可吸入颗粒物（PM</w:t>
            </w:r>
            <w:r>
              <w:rPr>
                <w:rFonts w:hint="default" w:ascii="Times New Roman" w:hAnsi="Times New Roman" w:cs="Times New Roman" w:eastAsiaTheme="minorEastAsia"/>
                <w:color w:val="auto"/>
                <w:kern w:val="0"/>
                <w:sz w:val="24"/>
                <w:vertAlign w:val="subscript"/>
              </w:rPr>
              <w:t>10</w:t>
            </w:r>
            <w:r>
              <w:rPr>
                <w:rFonts w:hint="default" w:ascii="Times New Roman" w:hAnsi="Times New Roman" w:cs="Times New Roman" w:eastAsiaTheme="minorEastAsia"/>
                <w:color w:val="auto"/>
                <w:kern w:val="0"/>
                <w:sz w:val="24"/>
              </w:rPr>
              <w:t>）、细颗粒物（PM</w:t>
            </w:r>
            <w:r>
              <w:rPr>
                <w:rFonts w:hint="default" w:ascii="Times New Roman" w:hAnsi="Times New Roman" w:cs="Times New Roman" w:eastAsiaTheme="minorEastAsia"/>
                <w:color w:val="auto"/>
                <w:kern w:val="0"/>
                <w:sz w:val="24"/>
                <w:vertAlign w:val="subscript"/>
              </w:rPr>
              <w:t>2.5</w:t>
            </w:r>
            <w:r>
              <w:rPr>
                <w:rFonts w:hint="default" w:ascii="Times New Roman" w:hAnsi="Times New Roman" w:cs="Times New Roman" w:eastAsiaTheme="minorEastAsia"/>
                <w:color w:val="auto"/>
                <w:kern w:val="0"/>
                <w:sz w:val="24"/>
              </w:rPr>
              <w:t>）、二氧化硫（SO</w:t>
            </w:r>
            <w:r>
              <w:rPr>
                <w:rFonts w:hint="default" w:ascii="Times New Roman" w:hAnsi="Times New Roman" w:cs="Times New Roman" w:eastAsiaTheme="minorEastAsia"/>
                <w:color w:val="auto"/>
                <w:kern w:val="0"/>
                <w:sz w:val="24"/>
                <w:vertAlign w:val="subscript"/>
              </w:rPr>
              <w:t>2</w:t>
            </w:r>
            <w:r>
              <w:rPr>
                <w:rFonts w:hint="default" w:ascii="Times New Roman" w:hAnsi="Times New Roman" w:cs="Times New Roman" w:eastAsiaTheme="minorEastAsia"/>
                <w:color w:val="auto"/>
                <w:kern w:val="0"/>
                <w:sz w:val="24"/>
              </w:rPr>
              <w:t>）、二氧化氮（NO</w:t>
            </w:r>
            <w:r>
              <w:rPr>
                <w:rFonts w:hint="default" w:ascii="Times New Roman" w:hAnsi="Times New Roman" w:cs="Times New Roman" w:eastAsiaTheme="minorEastAsia"/>
                <w:color w:val="auto"/>
                <w:kern w:val="0"/>
                <w:sz w:val="24"/>
                <w:vertAlign w:val="subscript"/>
              </w:rPr>
              <w:t>2</w:t>
            </w:r>
            <w:r>
              <w:rPr>
                <w:rFonts w:hint="default" w:ascii="Times New Roman" w:hAnsi="Times New Roman" w:cs="Times New Roman" w:eastAsiaTheme="minorEastAsia"/>
                <w:color w:val="auto"/>
                <w:kern w:val="0"/>
                <w:sz w:val="24"/>
              </w:rPr>
              <w:t>）、一氧化碳（CO）、臭氧（O</w:t>
            </w:r>
            <w:r>
              <w:rPr>
                <w:rFonts w:hint="default" w:ascii="Times New Roman" w:hAnsi="Times New Roman" w:cs="Times New Roman" w:eastAsiaTheme="minorEastAsia"/>
                <w:color w:val="auto"/>
                <w:kern w:val="0"/>
                <w:sz w:val="24"/>
                <w:vertAlign w:val="subscript"/>
              </w:rPr>
              <w:t>3</w:t>
            </w:r>
            <w:r>
              <w:rPr>
                <w:rFonts w:hint="default" w:ascii="Times New Roman" w:hAnsi="Times New Roman" w:cs="Times New Roman" w:eastAsiaTheme="minorEastAsia"/>
                <w:color w:val="auto"/>
                <w:kern w:val="0"/>
                <w:sz w:val="24"/>
              </w:rPr>
              <w:t>）年均浓度达二级标准限值，所在区域环境空气质量达标，为达标区。</w:t>
            </w:r>
          </w:p>
          <w:p w14:paraId="001890DF">
            <w:pPr>
              <w:ind w:firstLine="482"/>
              <w:rPr>
                <w:rFonts w:hint="default" w:ascii="Times New Roman" w:hAnsi="Times New Roman" w:cs="Times New Roman" w:eastAsiaTheme="minorEastAsia"/>
                <w:b/>
                <w:bCs/>
                <w:color w:val="auto"/>
              </w:rPr>
            </w:pPr>
            <w:r>
              <w:rPr>
                <w:rFonts w:hint="default" w:ascii="Times New Roman" w:hAnsi="Times New Roman" w:cs="Times New Roman" w:eastAsiaTheme="minorEastAsia"/>
                <w:b/>
                <w:bCs/>
                <w:color w:val="auto"/>
              </w:rPr>
              <w:t>（3）特征污染物环境质量现状</w:t>
            </w:r>
          </w:p>
          <w:p w14:paraId="7BCB331D">
            <w:pPr>
              <w:ind w:firstLine="480"/>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项目运营期特征污染物为TSP</w:t>
            </w:r>
            <w:r>
              <w:rPr>
                <w:rFonts w:hint="default" w:ascii="Times New Roman" w:hAnsi="Times New Roman" w:cs="Times New Roman" w:eastAsiaTheme="minorEastAsia"/>
                <w:color w:val="auto"/>
                <w:lang w:eastAsia="zh-CN"/>
              </w:rPr>
              <w:t>、</w:t>
            </w:r>
            <w:r>
              <w:rPr>
                <w:rFonts w:hint="default" w:ascii="Times New Roman" w:hAnsi="Times New Roman" w:cs="Times New Roman" w:eastAsiaTheme="minorEastAsia"/>
                <w:color w:val="auto"/>
                <w:lang w:val="en-US" w:eastAsia="zh-CN"/>
              </w:rPr>
              <w:t>NOx</w:t>
            </w:r>
            <w:r>
              <w:rPr>
                <w:rFonts w:hint="default" w:ascii="Times New Roman" w:hAnsi="Times New Roman" w:cs="Times New Roman" w:eastAsiaTheme="minorEastAsia"/>
                <w:color w:val="auto"/>
              </w:rPr>
              <w:t>，为了解项目所在地特征因子TSP</w:t>
            </w:r>
            <w:r>
              <w:rPr>
                <w:rFonts w:hint="default" w:ascii="Times New Roman" w:hAnsi="Times New Roman" w:cs="Times New Roman" w:eastAsiaTheme="minorEastAsia"/>
                <w:color w:val="auto"/>
                <w:lang w:eastAsia="zh-CN"/>
              </w:rPr>
              <w:t>、</w:t>
            </w:r>
            <w:r>
              <w:rPr>
                <w:rFonts w:hint="default" w:ascii="Times New Roman" w:hAnsi="Times New Roman" w:cs="Times New Roman" w:eastAsiaTheme="minorEastAsia"/>
                <w:color w:val="auto"/>
                <w:lang w:val="en-US" w:eastAsia="zh-CN"/>
              </w:rPr>
              <w:t>NOx</w:t>
            </w:r>
            <w:r>
              <w:rPr>
                <w:rFonts w:hint="default" w:ascii="Times New Roman" w:hAnsi="Times New Roman" w:cs="Times New Roman" w:eastAsiaTheme="minorEastAsia"/>
                <w:color w:val="auto"/>
              </w:rPr>
              <w:t>现状质量，本项目TSP</w:t>
            </w:r>
            <w:r>
              <w:rPr>
                <w:rFonts w:hint="default" w:ascii="Times New Roman" w:hAnsi="Times New Roman" w:cs="Times New Roman" w:eastAsiaTheme="minorEastAsia"/>
                <w:color w:val="auto"/>
                <w:lang w:eastAsia="zh-CN"/>
              </w:rPr>
              <w:t>现状</w:t>
            </w:r>
            <w:r>
              <w:rPr>
                <w:rFonts w:hint="default" w:ascii="Times New Roman" w:hAnsi="Times New Roman" w:cs="Times New Roman" w:eastAsiaTheme="minorEastAsia"/>
                <w:color w:val="auto"/>
              </w:rPr>
              <w:t>引用云南海塑新材料有限责任公司于</w:t>
            </w:r>
            <w:r>
              <w:rPr>
                <w:rFonts w:hint="default" w:ascii="Times New Roman" w:hAnsi="Times New Roman" w:cs="Times New Roman" w:eastAsiaTheme="minorEastAsia"/>
                <w:color w:val="auto"/>
                <w:lang w:eastAsia="zh-CN"/>
              </w:rPr>
              <w:t>2023年3月24日</w:t>
            </w:r>
            <w:r>
              <w:rPr>
                <w:rFonts w:hint="default" w:ascii="Times New Roman" w:hAnsi="Times New Roman" w:cs="Times New Roman" w:eastAsiaTheme="minorEastAsia"/>
                <w:color w:val="auto"/>
              </w:rPr>
              <w:t>委托</w:t>
            </w:r>
            <w:r>
              <w:rPr>
                <w:rFonts w:hint="default" w:ascii="Times New Roman" w:hAnsi="Times New Roman" w:cs="Times New Roman" w:eastAsiaTheme="minorEastAsia"/>
                <w:color w:val="auto"/>
                <w:lang w:eastAsia="zh-CN"/>
              </w:rPr>
              <w:t>中博源检测（云南）</w:t>
            </w:r>
            <w:r>
              <w:rPr>
                <w:rFonts w:hint="default" w:ascii="Times New Roman" w:hAnsi="Times New Roman" w:cs="Times New Roman" w:eastAsiaTheme="minorEastAsia"/>
                <w:color w:val="auto"/>
              </w:rPr>
              <w:t>有限公司对项目区下风向</w:t>
            </w:r>
            <w:r>
              <w:rPr>
                <w:rFonts w:hint="default" w:ascii="Times New Roman" w:hAnsi="Times New Roman" w:cs="Times New Roman" w:eastAsiaTheme="minorEastAsia"/>
                <w:color w:val="auto"/>
                <w:lang w:eastAsia="zh-CN"/>
              </w:rPr>
              <w:t>（位于本项目西南</w:t>
            </w:r>
            <w:r>
              <w:rPr>
                <w:rFonts w:hint="default" w:ascii="Times New Roman" w:hAnsi="Times New Roman" w:cs="Times New Roman" w:eastAsiaTheme="minorEastAsia"/>
                <w:color w:val="auto"/>
                <w:lang w:val="en-US" w:eastAsia="zh-CN"/>
              </w:rPr>
              <w:t>4520m</w:t>
            </w:r>
            <w:r>
              <w:rPr>
                <w:rFonts w:hint="default" w:ascii="Times New Roman" w:hAnsi="Times New Roman" w:cs="Times New Roman" w:eastAsiaTheme="minorEastAsia"/>
                <w:color w:val="auto"/>
                <w:lang w:eastAsia="zh-CN"/>
              </w:rPr>
              <w:t>）</w:t>
            </w:r>
            <w:r>
              <w:rPr>
                <w:rFonts w:hint="default" w:ascii="Times New Roman" w:hAnsi="Times New Roman" w:cs="Times New Roman" w:eastAsiaTheme="minorEastAsia"/>
                <w:color w:val="auto"/>
              </w:rPr>
              <w:t>TSP进行了</w:t>
            </w:r>
            <w:r>
              <w:rPr>
                <w:rFonts w:hint="default" w:ascii="Times New Roman" w:hAnsi="Times New Roman" w:cs="Times New Roman" w:eastAsiaTheme="minorEastAsia"/>
                <w:color w:val="auto"/>
                <w:lang w:val="en-US" w:eastAsia="zh-CN"/>
              </w:rPr>
              <w:t>7</w:t>
            </w:r>
            <w:r>
              <w:rPr>
                <w:rFonts w:hint="default" w:ascii="Times New Roman" w:hAnsi="Times New Roman" w:cs="Times New Roman" w:eastAsiaTheme="minorEastAsia"/>
                <w:color w:val="auto"/>
              </w:rPr>
              <w:t>天的监测。本项目</w:t>
            </w:r>
            <w:r>
              <w:rPr>
                <w:rFonts w:hint="default" w:ascii="Times New Roman" w:hAnsi="Times New Roman" w:cs="Times New Roman" w:eastAsiaTheme="minorEastAsia"/>
                <w:color w:val="auto"/>
                <w:lang w:val="en-US" w:eastAsia="zh-CN"/>
              </w:rPr>
              <w:t>NOx</w:t>
            </w:r>
            <w:r>
              <w:rPr>
                <w:rFonts w:hint="default" w:ascii="Times New Roman" w:hAnsi="Times New Roman" w:cs="Times New Roman" w:eastAsiaTheme="minorEastAsia"/>
                <w:color w:val="auto"/>
                <w:lang w:eastAsia="zh-CN"/>
              </w:rPr>
              <w:t>现状</w:t>
            </w:r>
            <w:r>
              <w:rPr>
                <w:rFonts w:hint="default" w:ascii="Times New Roman" w:hAnsi="Times New Roman" w:cs="Times New Roman" w:eastAsiaTheme="minorEastAsia"/>
                <w:color w:val="auto"/>
              </w:rPr>
              <w:t>引用云南中盛日科管道科技有限公司于</w:t>
            </w:r>
            <w:r>
              <w:rPr>
                <w:rFonts w:hint="default" w:ascii="Times New Roman" w:hAnsi="Times New Roman" w:cs="Times New Roman" w:eastAsiaTheme="minorEastAsia"/>
                <w:color w:val="auto"/>
                <w:lang w:eastAsia="zh-CN"/>
              </w:rPr>
              <w:t>2023年5月12日</w:t>
            </w:r>
            <w:r>
              <w:rPr>
                <w:rFonts w:hint="default" w:ascii="Times New Roman" w:hAnsi="Times New Roman" w:cs="Times New Roman" w:eastAsiaTheme="minorEastAsia"/>
                <w:color w:val="auto"/>
              </w:rPr>
              <w:t>委托云南环普</w:t>
            </w:r>
            <w:r>
              <w:rPr>
                <w:rFonts w:hint="default" w:ascii="Times New Roman" w:hAnsi="Times New Roman" w:cs="Times New Roman" w:eastAsiaTheme="minorEastAsia"/>
                <w:color w:val="auto"/>
                <w:lang w:eastAsia="zh-CN"/>
              </w:rPr>
              <w:t>检测科技</w:t>
            </w:r>
            <w:r>
              <w:rPr>
                <w:rFonts w:hint="default" w:ascii="Times New Roman" w:hAnsi="Times New Roman" w:cs="Times New Roman" w:eastAsiaTheme="minorEastAsia"/>
                <w:color w:val="auto"/>
              </w:rPr>
              <w:t>有限</w:t>
            </w:r>
            <w:r>
              <w:rPr>
                <w:rFonts w:hint="default" w:ascii="Times New Roman" w:hAnsi="Times New Roman" w:cs="Times New Roman" w:eastAsiaTheme="minorEastAsia"/>
                <w:color w:val="auto"/>
                <w:lang w:eastAsia="zh-CN"/>
              </w:rPr>
              <w:t>公司</w:t>
            </w:r>
            <w:r>
              <w:rPr>
                <w:rFonts w:hint="default" w:ascii="Times New Roman" w:hAnsi="Times New Roman" w:cs="Times New Roman" w:eastAsiaTheme="minorEastAsia"/>
                <w:color w:val="auto"/>
              </w:rPr>
              <w:t>对项目区</w:t>
            </w:r>
            <w:r>
              <w:rPr>
                <w:rFonts w:hint="default" w:ascii="Times New Roman" w:hAnsi="Times New Roman" w:cs="Times New Roman" w:eastAsiaTheme="minorEastAsia"/>
                <w:color w:val="auto"/>
                <w:lang w:eastAsia="zh-CN"/>
              </w:rPr>
              <w:t>厂界内（位于本项目西南</w:t>
            </w:r>
            <w:r>
              <w:rPr>
                <w:rFonts w:hint="default" w:ascii="Times New Roman" w:hAnsi="Times New Roman" w:cs="Times New Roman" w:eastAsiaTheme="minorEastAsia"/>
                <w:color w:val="auto"/>
                <w:lang w:val="en-US" w:eastAsia="zh-CN"/>
              </w:rPr>
              <w:t>4770m</w:t>
            </w:r>
            <w:r>
              <w:rPr>
                <w:rFonts w:hint="default" w:ascii="Times New Roman" w:hAnsi="Times New Roman" w:cs="Times New Roman" w:eastAsiaTheme="minorEastAsia"/>
                <w:color w:val="auto"/>
                <w:lang w:eastAsia="zh-CN"/>
              </w:rPr>
              <w:t>）</w:t>
            </w:r>
            <w:r>
              <w:rPr>
                <w:rFonts w:hint="default" w:ascii="Times New Roman" w:hAnsi="Times New Roman" w:cs="Times New Roman" w:eastAsiaTheme="minorEastAsia"/>
                <w:color w:val="auto"/>
                <w:lang w:val="en-US" w:eastAsia="zh-CN"/>
              </w:rPr>
              <w:t>NOx</w:t>
            </w:r>
            <w:r>
              <w:rPr>
                <w:rFonts w:hint="default" w:ascii="Times New Roman" w:hAnsi="Times New Roman" w:cs="Times New Roman" w:eastAsiaTheme="minorEastAsia"/>
                <w:color w:val="auto"/>
              </w:rPr>
              <w:t>进行了</w:t>
            </w:r>
            <w:r>
              <w:rPr>
                <w:rFonts w:hint="default" w:ascii="Times New Roman" w:hAnsi="Times New Roman" w:cs="Times New Roman" w:eastAsiaTheme="minorEastAsia"/>
                <w:color w:val="auto"/>
                <w:lang w:val="en-US" w:eastAsia="zh-CN"/>
              </w:rPr>
              <w:t>7</w:t>
            </w:r>
            <w:r>
              <w:rPr>
                <w:rFonts w:hint="default" w:ascii="Times New Roman" w:hAnsi="Times New Roman" w:cs="Times New Roman" w:eastAsiaTheme="minorEastAsia"/>
                <w:color w:val="auto"/>
              </w:rPr>
              <w:t>天的监测。</w:t>
            </w:r>
          </w:p>
          <w:p w14:paraId="38EFF1B0">
            <w:pPr>
              <w:ind w:firstLine="480"/>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检测结果详见下表：</w:t>
            </w:r>
          </w:p>
          <w:p w14:paraId="2618EFF2">
            <w:pPr>
              <w:widowControl/>
              <w:jc w:val="center"/>
              <w:rPr>
                <w:rFonts w:hint="default" w:ascii="Times New Roman" w:hAnsi="Times New Roman" w:cs="Times New Roman" w:eastAsiaTheme="minorEastAsia"/>
                <w:b/>
                <w:color w:val="auto"/>
                <w:szCs w:val="21"/>
              </w:rPr>
            </w:pPr>
            <w:r>
              <w:rPr>
                <w:rFonts w:hint="default" w:ascii="Times New Roman" w:hAnsi="Times New Roman" w:cs="Times New Roman" w:eastAsiaTheme="minorEastAsia"/>
                <w:b/>
                <w:color w:val="auto"/>
                <w:szCs w:val="21"/>
              </w:rPr>
              <w:t>表3-</w:t>
            </w:r>
            <w:r>
              <w:rPr>
                <w:rFonts w:hint="default" w:ascii="Times New Roman" w:hAnsi="Times New Roman" w:cs="Times New Roman" w:eastAsiaTheme="minorEastAsia"/>
                <w:b/>
                <w:color w:val="auto"/>
                <w:szCs w:val="21"/>
                <w:lang w:val="en-US" w:eastAsia="zh-CN"/>
              </w:rPr>
              <w:t>3引用</w:t>
            </w:r>
            <w:r>
              <w:rPr>
                <w:rFonts w:hint="default" w:ascii="Times New Roman" w:hAnsi="Times New Roman" w:cs="Times New Roman" w:eastAsiaTheme="minorEastAsia"/>
                <w:b/>
                <w:color w:val="auto"/>
                <w:szCs w:val="21"/>
              </w:rPr>
              <w:t>监测结果</w:t>
            </w:r>
          </w:p>
          <w:tbl>
            <w:tblPr>
              <w:tblStyle w:val="28"/>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1198"/>
              <w:gridCol w:w="1857"/>
              <w:gridCol w:w="1275"/>
              <w:gridCol w:w="1037"/>
              <w:gridCol w:w="1253"/>
            </w:tblGrid>
            <w:tr w14:paraId="5759C1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6" w:type="pct"/>
                  <w:vAlign w:val="center"/>
                </w:tcPr>
                <w:p w14:paraId="25B9CE96">
                  <w:pPr>
                    <w:pStyle w:val="35"/>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监测点</w:t>
                  </w:r>
                </w:p>
              </w:tc>
              <w:tc>
                <w:tcPr>
                  <w:tcW w:w="764" w:type="pct"/>
                  <w:vAlign w:val="center"/>
                </w:tcPr>
                <w:p w14:paraId="643728C1">
                  <w:pPr>
                    <w:pStyle w:val="35"/>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监测因子</w:t>
                  </w:r>
                </w:p>
              </w:tc>
              <w:tc>
                <w:tcPr>
                  <w:tcW w:w="1184" w:type="pct"/>
                  <w:vAlign w:val="center"/>
                </w:tcPr>
                <w:p w14:paraId="7209DAE8">
                  <w:pPr>
                    <w:pStyle w:val="35"/>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监测期最大值</w:t>
                  </w:r>
                </w:p>
              </w:tc>
              <w:tc>
                <w:tcPr>
                  <w:tcW w:w="813" w:type="pct"/>
                  <w:vAlign w:val="center"/>
                </w:tcPr>
                <w:p w14:paraId="7F1FE300">
                  <w:pPr>
                    <w:pStyle w:val="35"/>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标准限制</w:t>
                  </w:r>
                </w:p>
              </w:tc>
              <w:tc>
                <w:tcPr>
                  <w:tcW w:w="661" w:type="pct"/>
                  <w:vAlign w:val="center"/>
                </w:tcPr>
                <w:p w14:paraId="0554666C">
                  <w:pPr>
                    <w:pStyle w:val="35"/>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占标率</w:t>
                  </w:r>
                </w:p>
              </w:tc>
              <w:tc>
                <w:tcPr>
                  <w:tcW w:w="799" w:type="pct"/>
                  <w:vAlign w:val="center"/>
                </w:tcPr>
                <w:p w14:paraId="11E9F49C">
                  <w:pPr>
                    <w:pStyle w:val="35"/>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达标情况</w:t>
                  </w:r>
                </w:p>
              </w:tc>
            </w:tr>
            <w:tr w14:paraId="033C76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6" w:type="pct"/>
                  <w:vAlign w:val="center"/>
                </w:tcPr>
                <w:p w14:paraId="29506C17">
                  <w:pPr>
                    <w:pStyle w:val="35"/>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lang w:val="en-US" w:eastAsia="zh-CN"/>
                    </w:rPr>
                    <w:t>项目西南4520m处</w:t>
                  </w:r>
                </w:p>
              </w:tc>
              <w:tc>
                <w:tcPr>
                  <w:tcW w:w="764" w:type="pct"/>
                  <w:vAlign w:val="center"/>
                </w:tcPr>
                <w:p w14:paraId="0D4F69B4">
                  <w:pPr>
                    <w:pStyle w:val="35"/>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TSP</w:t>
                  </w:r>
                </w:p>
              </w:tc>
              <w:tc>
                <w:tcPr>
                  <w:tcW w:w="1184" w:type="pct"/>
                  <w:vAlign w:val="center"/>
                </w:tcPr>
                <w:p w14:paraId="462F0CA2">
                  <w:pPr>
                    <w:pStyle w:val="35"/>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lang w:val="en-US" w:eastAsia="zh-CN"/>
                    </w:rPr>
                    <w:t>123μg/m</w:t>
                  </w:r>
                  <w:r>
                    <w:rPr>
                      <w:rFonts w:hint="default" w:ascii="Times New Roman" w:hAnsi="Times New Roman" w:cs="Times New Roman" w:eastAsiaTheme="minorEastAsia"/>
                      <w:color w:val="auto"/>
                      <w:vertAlign w:val="superscript"/>
                      <w:lang w:val="en-US" w:eastAsia="zh-CN"/>
                    </w:rPr>
                    <w:t>3</w:t>
                  </w:r>
                </w:p>
              </w:tc>
              <w:tc>
                <w:tcPr>
                  <w:tcW w:w="813" w:type="pct"/>
                  <w:vAlign w:val="center"/>
                </w:tcPr>
                <w:p w14:paraId="1604720E">
                  <w:pPr>
                    <w:pStyle w:val="35"/>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lang w:val="en-US" w:eastAsia="zh-CN"/>
                    </w:rPr>
                    <w:t>300μg/m</w:t>
                  </w:r>
                  <w:r>
                    <w:rPr>
                      <w:rFonts w:hint="default" w:ascii="Times New Roman" w:hAnsi="Times New Roman" w:cs="Times New Roman" w:eastAsiaTheme="minorEastAsia"/>
                      <w:color w:val="auto"/>
                      <w:vertAlign w:val="superscript"/>
                      <w:lang w:val="en-US" w:eastAsia="zh-CN"/>
                    </w:rPr>
                    <w:t>3</w:t>
                  </w:r>
                </w:p>
              </w:tc>
              <w:tc>
                <w:tcPr>
                  <w:tcW w:w="661" w:type="pct"/>
                  <w:vAlign w:val="center"/>
                </w:tcPr>
                <w:p w14:paraId="43983656">
                  <w:pPr>
                    <w:pStyle w:val="35"/>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lang w:val="en-US" w:eastAsia="zh-CN"/>
                    </w:rPr>
                    <w:t>41</w:t>
                  </w:r>
                  <w:r>
                    <w:rPr>
                      <w:rFonts w:hint="default" w:ascii="Times New Roman" w:hAnsi="Times New Roman" w:cs="Times New Roman" w:eastAsiaTheme="minorEastAsia"/>
                      <w:color w:val="auto"/>
                    </w:rPr>
                    <w:t>%</w:t>
                  </w:r>
                </w:p>
              </w:tc>
              <w:tc>
                <w:tcPr>
                  <w:tcW w:w="799" w:type="pct"/>
                  <w:vAlign w:val="center"/>
                </w:tcPr>
                <w:p w14:paraId="4169645F">
                  <w:pPr>
                    <w:pStyle w:val="35"/>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达标</w:t>
                  </w:r>
                </w:p>
              </w:tc>
            </w:tr>
            <w:tr w14:paraId="3D251D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6" w:type="pct"/>
                  <w:vMerge w:val="restart"/>
                  <w:vAlign w:val="center"/>
                </w:tcPr>
                <w:p w14:paraId="5FE2EB72">
                  <w:pPr>
                    <w:pStyle w:val="35"/>
                    <w:rPr>
                      <w:rFonts w:hint="default" w:ascii="Times New Roman" w:hAnsi="Times New Roman" w:cs="Times New Roman" w:eastAsiaTheme="minorEastAsia"/>
                      <w:color w:val="auto"/>
                      <w:lang w:val="en-US" w:eastAsia="zh-CN"/>
                    </w:rPr>
                  </w:pPr>
                  <w:r>
                    <w:rPr>
                      <w:rFonts w:hint="default" w:ascii="Times New Roman" w:hAnsi="Times New Roman" w:cs="Times New Roman" w:eastAsiaTheme="minorEastAsia"/>
                      <w:color w:val="auto"/>
                    </w:rPr>
                    <w:t>项目西南4770m</w:t>
                  </w:r>
                  <w:r>
                    <w:rPr>
                      <w:rFonts w:hint="default" w:ascii="Times New Roman" w:hAnsi="Times New Roman" w:cs="Times New Roman" w:eastAsiaTheme="minorEastAsia"/>
                      <w:color w:val="auto"/>
                      <w:lang w:val="en-US" w:eastAsia="zh-CN"/>
                    </w:rPr>
                    <w:t>处</w:t>
                  </w:r>
                </w:p>
              </w:tc>
              <w:tc>
                <w:tcPr>
                  <w:tcW w:w="764" w:type="pct"/>
                  <w:vAlign w:val="center"/>
                </w:tcPr>
                <w:p w14:paraId="2E7D07E3">
                  <w:pPr>
                    <w:pStyle w:val="35"/>
                    <w:rPr>
                      <w:rFonts w:hint="default" w:ascii="Times New Roman" w:hAnsi="Times New Roman" w:cs="Times New Roman" w:eastAsiaTheme="minorEastAsia"/>
                      <w:color w:val="auto"/>
                      <w:lang w:val="en-US" w:eastAsia="zh-CN"/>
                    </w:rPr>
                  </w:pPr>
                  <w:r>
                    <w:rPr>
                      <w:rFonts w:hint="default" w:ascii="Times New Roman" w:hAnsi="Times New Roman" w:cs="Times New Roman" w:eastAsiaTheme="minorEastAsia"/>
                      <w:color w:val="auto"/>
                      <w:lang w:val="en-US" w:eastAsia="zh-CN"/>
                    </w:rPr>
                    <w:t>NOx日均值</w:t>
                  </w:r>
                </w:p>
              </w:tc>
              <w:tc>
                <w:tcPr>
                  <w:tcW w:w="1184" w:type="pct"/>
                  <w:vAlign w:val="center"/>
                </w:tcPr>
                <w:p w14:paraId="0688F6E1">
                  <w:pPr>
                    <w:pStyle w:val="35"/>
                    <w:ind w:firstLine="0" w:firstLineChars="0"/>
                    <w:rPr>
                      <w:rFonts w:hint="default" w:ascii="Times New Roman" w:hAnsi="Times New Roman" w:cs="Times New Roman" w:eastAsiaTheme="minorEastAsia"/>
                      <w:color w:val="auto"/>
                      <w:lang w:val="en-US" w:eastAsia="zh-CN"/>
                    </w:rPr>
                  </w:pPr>
                  <w:r>
                    <w:rPr>
                      <w:rFonts w:hint="default" w:ascii="Times New Roman" w:hAnsi="Times New Roman" w:cs="Times New Roman" w:eastAsiaTheme="minorEastAsia"/>
                      <w:color w:val="auto"/>
                      <w:lang w:val="en-US" w:eastAsia="zh-CN"/>
                    </w:rPr>
                    <w:t>94μ</w:t>
                  </w:r>
                  <w:r>
                    <w:rPr>
                      <w:rFonts w:hint="default" w:ascii="Times New Roman" w:hAnsi="Times New Roman" w:cs="Times New Roman" w:eastAsiaTheme="minorEastAsia"/>
                      <w:color w:val="auto"/>
                    </w:rPr>
                    <w:t>g/m</w:t>
                  </w:r>
                  <w:r>
                    <w:rPr>
                      <w:rFonts w:hint="default" w:ascii="Times New Roman" w:hAnsi="Times New Roman" w:cs="Times New Roman" w:eastAsiaTheme="minorEastAsia"/>
                      <w:color w:val="auto"/>
                      <w:vertAlign w:val="superscript"/>
                    </w:rPr>
                    <w:t>3</w:t>
                  </w:r>
                </w:p>
              </w:tc>
              <w:tc>
                <w:tcPr>
                  <w:tcW w:w="813" w:type="pct"/>
                  <w:vAlign w:val="center"/>
                </w:tcPr>
                <w:p w14:paraId="68D10DA6">
                  <w:pPr>
                    <w:pStyle w:val="35"/>
                    <w:ind w:firstLine="0" w:firstLineChars="0"/>
                    <w:rPr>
                      <w:rFonts w:hint="default" w:ascii="Times New Roman" w:hAnsi="Times New Roman" w:cs="Times New Roman" w:eastAsiaTheme="minorEastAsia"/>
                      <w:color w:val="auto"/>
                      <w:lang w:val="en-US" w:eastAsia="zh-CN"/>
                    </w:rPr>
                  </w:pPr>
                  <w:r>
                    <w:rPr>
                      <w:rFonts w:hint="default" w:ascii="Times New Roman" w:hAnsi="Times New Roman" w:cs="Times New Roman" w:eastAsiaTheme="minorEastAsia"/>
                      <w:color w:val="auto"/>
                      <w:lang w:val="en-US" w:eastAsia="zh-CN"/>
                    </w:rPr>
                    <w:t>100μg/m</w:t>
                  </w:r>
                  <w:r>
                    <w:rPr>
                      <w:rFonts w:hint="default" w:ascii="Times New Roman" w:hAnsi="Times New Roman" w:cs="Times New Roman" w:eastAsiaTheme="minorEastAsia"/>
                      <w:color w:val="auto"/>
                      <w:vertAlign w:val="superscript"/>
                      <w:lang w:val="en-US" w:eastAsia="zh-CN"/>
                    </w:rPr>
                    <w:t>3</w:t>
                  </w:r>
                </w:p>
              </w:tc>
              <w:tc>
                <w:tcPr>
                  <w:tcW w:w="661" w:type="pct"/>
                  <w:vAlign w:val="center"/>
                </w:tcPr>
                <w:p w14:paraId="50A717CE">
                  <w:pPr>
                    <w:pStyle w:val="35"/>
                    <w:rPr>
                      <w:rFonts w:hint="default" w:ascii="Times New Roman" w:hAnsi="Times New Roman" w:cs="Times New Roman" w:eastAsiaTheme="minorEastAsia"/>
                      <w:color w:val="auto"/>
                      <w:lang w:val="en-US" w:eastAsia="zh-CN"/>
                    </w:rPr>
                  </w:pPr>
                  <w:r>
                    <w:rPr>
                      <w:rFonts w:hint="default" w:ascii="Times New Roman" w:hAnsi="Times New Roman" w:cs="Times New Roman" w:eastAsiaTheme="minorEastAsia"/>
                      <w:color w:val="auto"/>
                      <w:lang w:val="en-US" w:eastAsia="zh-CN"/>
                    </w:rPr>
                    <w:t>94</w:t>
                  </w:r>
                  <w:r>
                    <w:rPr>
                      <w:rFonts w:hint="default" w:ascii="Times New Roman" w:hAnsi="Times New Roman" w:cs="Times New Roman" w:eastAsiaTheme="minorEastAsia"/>
                      <w:color w:val="auto"/>
                    </w:rPr>
                    <w:t>%</w:t>
                  </w:r>
                </w:p>
              </w:tc>
              <w:tc>
                <w:tcPr>
                  <w:tcW w:w="799" w:type="pct"/>
                  <w:vAlign w:val="center"/>
                </w:tcPr>
                <w:p w14:paraId="031EDDA8">
                  <w:pPr>
                    <w:pStyle w:val="35"/>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达标</w:t>
                  </w:r>
                </w:p>
              </w:tc>
            </w:tr>
            <w:tr w14:paraId="005AD5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6" w:type="pct"/>
                  <w:vMerge w:val="continue"/>
                  <w:vAlign w:val="center"/>
                </w:tcPr>
                <w:p w14:paraId="297C17FD">
                  <w:pPr>
                    <w:pStyle w:val="35"/>
                    <w:rPr>
                      <w:rFonts w:hint="default" w:ascii="Times New Roman" w:hAnsi="Times New Roman" w:cs="Times New Roman" w:eastAsiaTheme="minorEastAsia"/>
                      <w:color w:val="auto"/>
                    </w:rPr>
                  </w:pPr>
                </w:p>
              </w:tc>
              <w:tc>
                <w:tcPr>
                  <w:tcW w:w="764" w:type="pct"/>
                  <w:vAlign w:val="center"/>
                </w:tcPr>
                <w:p w14:paraId="2392BB82">
                  <w:pPr>
                    <w:pStyle w:val="35"/>
                    <w:rPr>
                      <w:rFonts w:hint="default" w:ascii="Times New Roman" w:hAnsi="Times New Roman" w:cs="Times New Roman" w:eastAsiaTheme="minorEastAsia"/>
                      <w:color w:val="auto"/>
                      <w:lang w:val="en-US" w:eastAsia="zh-CN"/>
                    </w:rPr>
                  </w:pPr>
                  <w:r>
                    <w:rPr>
                      <w:rFonts w:hint="default" w:ascii="Times New Roman" w:hAnsi="Times New Roman" w:cs="Times New Roman" w:eastAsiaTheme="minorEastAsia"/>
                      <w:color w:val="auto"/>
                      <w:lang w:val="en-US" w:eastAsia="zh-CN"/>
                    </w:rPr>
                    <w:t>NOx小时值</w:t>
                  </w:r>
                </w:p>
              </w:tc>
              <w:tc>
                <w:tcPr>
                  <w:tcW w:w="1184" w:type="pct"/>
                  <w:vAlign w:val="center"/>
                </w:tcPr>
                <w:p w14:paraId="743A18FF">
                  <w:pPr>
                    <w:pStyle w:val="35"/>
                    <w:ind w:firstLine="0" w:firstLineChars="0"/>
                    <w:rPr>
                      <w:rFonts w:hint="default" w:ascii="Times New Roman" w:hAnsi="Times New Roman" w:cs="Times New Roman" w:eastAsiaTheme="minorEastAsia"/>
                      <w:color w:val="auto"/>
                      <w:lang w:val="en-US" w:eastAsia="zh-CN"/>
                    </w:rPr>
                  </w:pPr>
                  <w:r>
                    <w:rPr>
                      <w:rFonts w:hint="default" w:ascii="Times New Roman" w:hAnsi="Times New Roman" w:cs="Times New Roman" w:eastAsiaTheme="minorEastAsia"/>
                      <w:color w:val="auto"/>
                      <w:lang w:val="en-US" w:eastAsia="zh-CN"/>
                    </w:rPr>
                    <w:t>169μ</w:t>
                  </w:r>
                  <w:r>
                    <w:rPr>
                      <w:rFonts w:hint="default" w:ascii="Times New Roman" w:hAnsi="Times New Roman" w:cs="Times New Roman" w:eastAsiaTheme="minorEastAsia"/>
                      <w:color w:val="auto"/>
                    </w:rPr>
                    <w:t>g/m</w:t>
                  </w:r>
                  <w:r>
                    <w:rPr>
                      <w:rFonts w:hint="default" w:ascii="Times New Roman" w:hAnsi="Times New Roman" w:cs="Times New Roman" w:eastAsiaTheme="minorEastAsia"/>
                      <w:color w:val="auto"/>
                      <w:vertAlign w:val="superscript"/>
                    </w:rPr>
                    <w:t>3</w:t>
                  </w:r>
                </w:p>
              </w:tc>
              <w:tc>
                <w:tcPr>
                  <w:tcW w:w="813" w:type="pct"/>
                  <w:vAlign w:val="center"/>
                </w:tcPr>
                <w:p w14:paraId="10FD3701">
                  <w:pPr>
                    <w:pStyle w:val="35"/>
                    <w:ind w:firstLine="0" w:firstLineChars="0"/>
                    <w:rPr>
                      <w:rFonts w:hint="default" w:ascii="Times New Roman" w:hAnsi="Times New Roman" w:cs="Times New Roman" w:eastAsiaTheme="minorEastAsia"/>
                      <w:color w:val="auto"/>
                      <w:lang w:val="en-US" w:eastAsia="zh-CN"/>
                    </w:rPr>
                  </w:pPr>
                  <w:r>
                    <w:rPr>
                      <w:rFonts w:hint="default" w:ascii="Times New Roman" w:hAnsi="Times New Roman" w:cs="Times New Roman" w:eastAsiaTheme="minorEastAsia"/>
                      <w:color w:val="auto"/>
                      <w:lang w:val="en-US" w:eastAsia="zh-CN"/>
                    </w:rPr>
                    <w:t>25μg/m</w:t>
                  </w:r>
                  <w:r>
                    <w:rPr>
                      <w:rFonts w:hint="default" w:ascii="Times New Roman" w:hAnsi="Times New Roman" w:cs="Times New Roman" w:eastAsiaTheme="minorEastAsia"/>
                      <w:color w:val="auto"/>
                      <w:vertAlign w:val="superscript"/>
                      <w:lang w:val="en-US" w:eastAsia="zh-CN"/>
                    </w:rPr>
                    <w:t>3</w:t>
                  </w:r>
                </w:p>
              </w:tc>
              <w:tc>
                <w:tcPr>
                  <w:tcW w:w="661" w:type="pct"/>
                  <w:vAlign w:val="center"/>
                </w:tcPr>
                <w:p w14:paraId="195B2524">
                  <w:pPr>
                    <w:pStyle w:val="35"/>
                    <w:rPr>
                      <w:rFonts w:hint="default" w:ascii="Times New Roman" w:hAnsi="Times New Roman" w:cs="Times New Roman" w:eastAsiaTheme="minorEastAsia"/>
                      <w:color w:val="auto"/>
                      <w:lang w:val="en-US" w:eastAsia="zh-CN"/>
                    </w:rPr>
                  </w:pPr>
                  <w:r>
                    <w:rPr>
                      <w:rFonts w:hint="default" w:ascii="Times New Roman" w:hAnsi="Times New Roman" w:cs="Times New Roman" w:eastAsiaTheme="minorEastAsia"/>
                      <w:color w:val="auto"/>
                      <w:lang w:val="en-US" w:eastAsia="zh-CN"/>
                    </w:rPr>
                    <w:t>67.6</w:t>
                  </w:r>
                  <w:r>
                    <w:rPr>
                      <w:rFonts w:hint="default" w:ascii="Times New Roman" w:hAnsi="Times New Roman" w:cs="Times New Roman" w:eastAsiaTheme="minorEastAsia"/>
                      <w:color w:val="auto"/>
                    </w:rPr>
                    <w:t>%</w:t>
                  </w:r>
                </w:p>
              </w:tc>
              <w:tc>
                <w:tcPr>
                  <w:tcW w:w="799" w:type="pct"/>
                  <w:vAlign w:val="center"/>
                </w:tcPr>
                <w:p w14:paraId="0E7F2C6C">
                  <w:pPr>
                    <w:pStyle w:val="35"/>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达标</w:t>
                  </w:r>
                </w:p>
              </w:tc>
            </w:tr>
          </w:tbl>
          <w:p w14:paraId="6345F56E">
            <w:pPr>
              <w:ind w:left="0" w:leftChars="0" w:firstLine="0" w:firstLineChars="0"/>
              <w:jc w:val="center"/>
              <w:rPr>
                <w:rFonts w:hint="default" w:ascii="Times New Roman" w:hAnsi="Times New Roman" w:cs="Times New Roman" w:eastAsiaTheme="minorEastAsia"/>
                <w:color w:val="auto"/>
                <w:lang w:eastAsia="zh-CN"/>
              </w:rPr>
            </w:pPr>
            <w:r>
              <w:rPr>
                <w:rFonts w:hint="default" w:ascii="Times New Roman" w:hAnsi="Times New Roman" w:cs="Times New Roman" w:eastAsiaTheme="minorEastAsia"/>
                <w:color w:val="auto"/>
                <w:lang w:eastAsia="zh-CN"/>
              </w:rPr>
              <w:drawing>
                <wp:anchor distT="0" distB="0" distL="114300" distR="114300" simplePos="0" relativeHeight="251660288" behindDoc="0" locked="0" layoutInCell="1" allowOverlap="1">
                  <wp:simplePos x="0" y="0"/>
                  <wp:positionH relativeFrom="column">
                    <wp:posOffset>6475730</wp:posOffset>
                  </wp:positionH>
                  <wp:positionV relativeFrom="paragraph">
                    <wp:posOffset>1856105</wp:posOffset>
                  </wp:positionV>
                  <wp:extent cx="723900" cy="1018540"/>
                  <wp:effectExtent l="0" t="0" r="0" b="10160"/>
                  <wp:wrapNone/>
                  <wp:docPr id="28" name="图片 28" descr="易门风玫瑰图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易门风玫瑰图1"/>
                          <pic:cNvPicPr>
                            <a:picLocks noChangeAspect="1"/>
                          </pic:cNvPicPr>
                        </pic:nvPicPr>
                        <pic:blipFill>
                          <a:blip r:embed="rId31"/>
                          <a:stretch>
                            <a:fillRect/>
                          </a:stretch>
                        </pic:blipFill>
                        <pic:spPr>
                          <a:xfrm>
                            <a:off x="0" y="0"/>
                            <a:ext cx="723900" cy="1018540"/>
                          </a:xfrm>
                          <a:prstGeom prst="rect">
                            <a:avLst/>
                          </a:prstGeom>
                        </pic:spPr>
                      </pic:pic>
                    </a:graphicData>
                  </a:graphic>
                </wp:anchor>
              </w:drawing>
            </w:r>
            <w:r>
              <w:rPr>
                <w:rFonts w:hint="default" w:ascii="Times New Roman" w:hAnsi="Times New Roman" w:cs="Times New Roman" w:eastAsiaTheme="minorEastAsia"/>
                <w:color w:val="auto"/>
                <w:lang w:eastAsia="zh-CN"/>
              </w:rPr>
              <w:drawing>
                <wp:inline distT="0" distB="0" distL="114300" distR="114300">
                  <wp:extent cx="4079875" cy="3420110"/>
                  <wp:effectExtent l="0" t="0" r="15875" b="8890"/>
                  <wp:docPr id="1" name="图片 1" descr="QQ20250805-145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QQ20250805-145131"/>
                          <pic:cNvPicPr>
                            <a:picLocks noChangeAspect="1"/>
                          </pic:cNvPicPr>
                        </pic:nvPicPr>
                        <pic:blipFill>
                          <a:blip r:embed="rId32"/>
                          <a:stretch>
                            <a:fillRect/>
                          </a:stretch>
                        </pic:blipFill>
                        <pic:spPr>
                          <a:xfrm>
                            <a:off x="0" y="0"/>
                            <a:ext cx="4079875" cy="3420110"/>
                          </a:xfrm>
                          <a:prstGeom prst="rect">
                            <a:avLst/>
                          </a:prstGeom>
                        </pic:spPr>
                      </pic:pic>
                    </a:graphicData>
                  </a:graphic>
                </wp:inline>
              </w:drawing>
            </w:r>
          </w:p>
          <w:p w14:paraId="32E389C0">
            <w:pPr>
              <w:pStyle w:val="12"/>
              <w:jc w:val="center"/>
              <w:rPr>
                <w:rFonts w:hint="default" w:ascii="Times New Roman" w:hAnsi="Times New Roman" w:cs="Times New Roman" w:eastAsiaTheme="minorEastAsia"/>
                <w:b/>
                <w:bCs/>
                <w:color w:val="auto"/>
                <w:sz w:val="24"/>
                <w:lang w:bidi="ar"/>
              </w:rPr>
            </w:pPr>
            <w:r>
              <w:rPr>
                <w:rFonts w:hint="default" w:ascii="Times New Roman" w:hAnsi="Times New Roman" w:cs="Times New Roman" w:eastAsiaTheme="minorEastAsia"/>
                <w:b/>
                <w:color w:val="auto"/>
                <w:sz w:val="21"/>
                <w:szCs w:val="21"/>
              </w:rPr>
              <w:t>图3-1引用</w:t>
            </w:r>
            <w:r>
              <w:rPr>
                <w:rFonts w:hint="default" w:ascii="Times New Roman" w:hAnsi="Times New Roman" w:cs="Times New Roman" w:eastAsiaTheme="minorEastAsia"/>
                <w:b/>
                <w:color w:val="auto"/>
                <w:sz w:val="21"/>
                <w:szCs w:val="21"/>
                <w:lang w:val="en-US" w:eastAsia="zh-CN"/>
              </w:rPr>
              <w:t>大气</w:t>
            </w:r>
            <w:r>
              <w:rPr>
                <w:rFonts w:hint="default" w:ascii="Times New Roman" w:hAnsi="Times New Roman" w:cs="Times New Roman" w:eastAsiaTheme="minorEastAsia"/>
                <w:b/>
                <w:color w:val="auto"/>
                <w:sz w:val="21"/>
                <w:szCs w:val="21"/>
              </w:rPr>
              <w:t>监测点位示意图</w:t>
            </w:r>
          </w:p>
          <w:p w14:paraId="644B1D0A">
            <w:pPr>
              <w:adjustRightInd w:val="0"/>
              <w:snapToGrid w:val="0"/>
              <w:ind w:firstLine="480"/>
              <w:rPr>
                <w:rFonts w:hint="default" w:ascii="Times New Roman" w:hAnsi="Times New Roman" w:cs="Times New Roman" w:eastAsiaTheme="minorEastAsia"/>
                <w:color w:val="auto"/>
              </w:rPr>
            </w:pPr>
            <w:r>
              <w:rPr>
                <w:rFonts w:hint="default" w:ascii="Times New Roman" w:hAnsi="Times New Roman" w:cs="Times New Roman" w:eastAsiaTheme="minorEastAsia"/>
                <w:bCs/>
                <w:color w:val="auto"/>
              </w:rPr>
              <w:t>由上表3-3监测结果可知，项目所在区域TSP</w:t>
            </w:r>
            <w:r>
              <w:rPr>
                <w:rFonts w:hint="default" w:ascii="Times New Roman" w:hAnsi="Times New Roman" w:cs="Times New Roman" w:eastAsiaTheme="minorEastAsia"/>
                <w:bCs/>
                <w:color w:val="auto"/>
                <w:lang w:eastAsia="zh-CN"/>
              </w:rPr>
              <w:t>、</w:t>
            </w:r>
            <w:r>
              <w:rPr>
                <w:rFonts w:hint="default" w:ascii="Times New Roman" w:hAnsi="Times New Roman" w:cs="Times New Roman" w:eastAsiaTheme="minorEastAsia"/>
                <w:color w:val="auto"/>
                <w:lang w:val="en-US" w:eastAsia="zh-CN"/>
              </w:rPr>
              <w:t>NOx</w:t>
            </w:r>
            <w:r>
              <w:rPr>
                <w:rFonts w:hint="default" w:ascii="Times New Roman" w:hAnsi="Times New Roman" w:cs="Times New Roman" w:eastAsiaTheme="minorEastAsia"/>
                <w:bCs/>
                <w:color w:val="auto"/>
              </w:rPr>
              <w:t>满足《环境空气质量标准》（GB3095-2012）</w:t>
            </w:r>
            <w:r>
              <w:rPr>
                <w:rFonts w:hint="eastAsia" w:cs="Times New Roman" w:eastAsiaTheme="minorEastAsia"/>
                <w:bCs/>
                <w:color w:val="auto"/>
                <w:lang w:eastAsia="zh-CN"/>
              </w:rPr>
              <w:t>及</w:t>
            </w:r>
            <w:r>
              <w:rPr>
                <w:rFonts w:hint="eastAsia" w:cs="Times New Roman" w:eastAsiaTheme="minorEastAsia"/>
                <w:bCs/>
                <w:color w:val="auto"/>
                <w:lang w:val="en-US" w:eastAsia="zh-CN"/>
              </w:rPr>
              <w:t>2018年修改单中</w:t>
            </w:r>
            <w:r>
              <w:rPr>
                <w:rFonts w:hint="default" w:ascii="Times New Roman" w:hAnsi="Times New Roman" w:cs="Times New Roman" w:eastAsiaTheme="minorEastAsia"/>
                <w:bCs/>
                <w:color w:val="auto"/>
              </w:rPr>
              <w:t>二级标准。</w:t>
            </w:r>
          </w:p>
          <w:p w14:paraId="6F40790B">
            <w:pPr>
              <w:pStyle w:val="42"/>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2、地表水环境</w:t>
            </w:r>
          </w:p>
          <w:p w14:paraId="74156B42">
            <w:pPr>
              <w:pStyle w:val="13"/>
              <w:ind w:firstLine="482"/>
              <w:rPr>
                <w:rFonts w:hint="default" w:ascii="Times New Roman" w:hAnsi="Times New Roman" w:cs="Times New Roman" w:eastAsiaTheme="minorEastAsia"/>
                <w:b/>
                <w:bCs/>
                <w:color w:val="auto"/>
              </w:rPr>
            </w:pPr>
            <w:r>
              <w:rPr>
                <w:rFonts w:hint="default" w:ascii="Times New Roman" w:hAnsi="Times New Roman" w:cs="Times New Roman" w:eastAsiaTheme="minorEastAsia"/>
                <w:b/>
                <w:bCs/>
                <w:color w:val="auto"/>
              </w:rPr>
              <w:t>（1）地表水环境功能区划及执行标准</w:t>
            </w:r>
          </w:p>
          <w:p w14:paraId="3DF9A29A">
            <w:pPr>
              <w:ind w:firstLine="480"/>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kern w:val="0"/>
                <w:szCs w:val="20"/>
              </w:rPr>
              <w:t>本项目</w:t>
            </w:r>
            <w:r>
              <w:rPr>
                <w:rFonts w:hint="default" w:ascii="Times New Roman" w:hAnsi="Times New Roman" w:cs="Times New Roman" w:eastAsiaTheme="minorEastAsia"/>
                <w:color w:val="auto"/>
              </w:rPr>
              <w:t>所在区域的最近地表水水体为项目区西侧约360m处的六街河，为扒河支流，根据云南省水利厅《云南省水功能区划（2014 年修订）》，扒河（易门柏树—易门大谷厂），水功能区划为农业用水区，2030 年水质目标Ⅲ类，执行《地表水环境质量标准》（GB3838-2002）Ⅲ类水质标准。具体指标见表3-4。</w:t>
            </w:r>
          </w:p>
          <w:p w14:paraId="71D18C58">
            <w:pPr>
              <w:pStyle w:val="11"/>
              <w:adjustRightInd w:val="0"/>
              <w:snapToGrid w:val="0"/>
              <w:spacing w:line="240" w:lineRule="auto"/>
              <w:ind w:firstLine="422"/>
              <w:jc w:val="center"/>
              <w:rPr>
                <w:rFonts w:hint="default" w:ascii="Times New Roman" w:hAnsi="Times New Roman" w:cs="Times New Roman" w:eastAsiaTheme="minorEastAsia"/>
                <w:b/>
                <w:color w:val="auto"/>
                <w:sz w:val="21"/>
                <w:szCs w:val="21"/>
              </w:rPr>
            </w:pPr>
            <w:r>
              <w:rPr>
                <w:rFonts w:hint="default" w:ascii="Times New Roman" w:hAnsi="Times New Roman" w:cs="Times New Roman" w:eastAsiaTheme="minorEastAsia"/>
                <w:b/>
                <w:color w:val="auto"/>
                <w:sz w:val="21"/>
                <w:szCs w:val="21"/>
              </w:rPr>
              <w:t>表3-4  地表水环境质量标准  单位：mg/L，pH除外</w:t>
            </w: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42"/>
              <w:gridCol w:w="1074"/>
              <w:gridCol w:w="1261"/>
              <w:gridCol w:w="1300"/>
              <w:gridCol w:w="1281"/>
              <w:gridCol w:w="1179"/>
            </w:tblGrid>
            <w:tr w14:paraId="3EC360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 w:hRule="atLeast"/>
                <w:jc w:val="center"/>
              </w:trPr>
              <w:tc>
                <w:tcPr>
                  <w:tcW w:w="1111" w:type="pct"/>
                  <w:tcBorders>
                    <w:top w:val="single" w:color="auto" w:sz="4" w:space="0"/>
                    <w:left w:val="single" w:color="auto" w:sz="4" w:space="0"/>
                    <w:bottom w:val="single" w:color="auto" w:sz="4" w:space="0"/>
                    <w:right w:val="single" w:color="auto" w:sz="4" w:space="0"/>
                  </w:tcBorders>
                  <w:vAlign w:val="center"/>
                </w:tcPr>
                <w:p w14:paraId="08249412">
                  <w:pPr>
                    <w:pStyle w:val="35"/>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项目</w:t>
                  </w:r>
                </w:p>
              </w:tc>
              <w:tc>
                <w:tcPr>
                  <w:tcW w:w="685" w:type="pct"/>
                  <w:tcBorders>
                    <w:top w:val="single" w:color="auto" w:sz="4" w:space="0"/>
                    <w:left w:val="single" w:color="auto" w:sz="4" w:space="0"/>
                    <w:bottom w:val="single" w:color="auto" w:sz="4" w:space="0"/>
                    <w:right w:val="single" w:color="auto" w:sz="4" w:space="0"/>
                  </w:tcBorders>
                  <w:vAlign w:val="center"/>
                </w:tcPr>
                <w:p w14:paraId="7FF6A391">
                  <w:pPr>
                    <w:pStyle w:val="35"/>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pH</w:t>
                  </w:r>
                </w:p>
              </w:tc>
              <w:tc>
                <w:tcPr>
                  <w:tcW w:w="804" w:type="pct"/>
                  <w:tcBorders>
                    <w:top w:val="single" w:color="auto" w:sz="4" w:space="0"/>
                    <w:left w:val="single" w:color="auto" w:sz="4" w:space="0"/>
                    <w:bottom w:val="single" w:color="auto" w:sz="4" w:space="0"/>
                    <w:right w:val="single" w:color="auto" w:sz="4" w:space="0"/>
                  </w:tcBorders>
                  <w:vAlign w:val="center"/>
                </w:tcPr>
                <w:p w14:paraId="2A1B1B6F">
                  <w:pPr>
                    <w:pStyle w:val="35"/>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COD</w:t>
                  </w:r>
                  <w:r>
                    <w:rPr>
                      <w:rFonts w:hint="default" w:ascii="Times New Roman" w:hAnsi="Times New Roman" w:cs="Times New Roman" w:eastAsiaTheme="minorEastAsia"/>
                      <w:color w:val="auto"/>
                      <w:vertAlign w:val="subscript"/>
                    </w:rPr>
                    <w:t>Cr</w:t>
                  </w:r>
                </w:p>
              </w:tc>
              <w:tc>
                <w:tcPr>
                  <w:tcW w:w="829" w:type="pct"/>
                  <w:tcBorders>
                    <w:top w:val="single" w:color="auto" w:sz="4" w:space="0"/>
                    <w:left w:val="single" w:color="auto" w:sz="4" w:space="0"/>
                    <w:bottom w:val="single" w:color="auto" w:sz="4" w:space="0"/>
                    <w:right w:val="single" w:color="auto" w:sz="4" w:space="0"/>
                  </w:tcBorders>
                  <w:vAlign w:val="center"/>
                </w:tcPr>
                <w:p w14:paraId="1F65C669">
                  <w:pPr>
                    <w:pStyle w:val="35"/>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BOD</w:t>
                  </w:r>
                  <w:r>
                    <w:rPr>
                      <w:rFonts w:hint="default" w:ascii="Times New Roman" w:hAnsi="Times New Roman" w:cs="Times New Roman" w:eastAsiaTheme="minorEastAsia"/>
                      <w:color w:val="auto"/>
                      <w:vertAlign w:val="subscript"/>
                    </w:rPr>
                    <w:t>5</w:t>
                  </w:r>
                </w:p>
              </w:tc>
              <w:tc>
                <w:tcPr>
                  <w:tcW w:w="817" w:type="pct"/>
                  <w:tcBorders>
                    <w:top w:val="single" w:color="auto" w:sz="4" w:space="0"/>
                    <w:left w:val="single" w:color="auto" w:sz="4" w:space="0"/>
                    <w:bottom w:val="single" w:color="auto" w:sz="4" w:space="0"/>
                    <w:right w:val="single" w:color="auto" w:sz="4" w:space="0"/>
                  </w:tcBorders>
                  <w:vAlign w:val="center"/>
                </w:tcPr>
                <w:p w14:paraId="3E058F75">
                  <w:pPr>
                    <w:pStyle w:val="35"/>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NH</w:t>
                  </w:r>
                  <w:r>
                    <w:rPr>
                      <w:rFonts w:hint="default" w:ascii="Times New Roman" w:hAnsi="Times New Roman" w:cs="Times New Roman" w:eastAsiaTheme="minorEastAsia"/>
                      <w:color w:val="auto"/>
                      <w:vertAlign w:val="subscript"/>
                    </w:rPr>
                    <w:t>3</w:t>
                  </w:r>
                  <w:r>
                    <w:rPr>
                      <w:rFonts w:hint="default" w:ascii="Times New Roman" w:hAnsi="Times New Roman" w:cs="Times New Roman" w:eastAsiaTheme="minorEastAsia"/>
                      <w:color w:val="auto"/>
                    </w:rPr>
                    <w:t>-N</w:t>
                  </w:r>
                </w:p>
              </w:tc>
              <w:tc>
                <w:tcPr>
                  <w:tcW w:w="751" w:type="pct"/>
                  <w:tcBorders>
                    <w:top w:val="single" w:color="auto" w:sz="4" w:space="0"/>
                    <w:left w:val="single" w:color="auto" w:sz="4" w:space="0"/>
                    <w:bottom w:val="single" w:color="auto" w:sz="4" w:space="0"/>
                    <w:right w:val="single" w:color="auto" w:sz="4" w:space="0"/>
                  </w:tcBorders>
                  <w:vAlign w:val="center"/>
                </w:tcPr>
                <w:p w14:paraId="534F064C">
                  <w:pPr>
                    <w:pStyle w:val="35"/>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TP</w:t>
                  </w:r>
                </w:p>
              </w:tc>
            </w:tr>
            <w:tr w14:paraId="7D86FD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 w:hRule="atLeast"/>
                <w:jc w:val="center"/>
              </w:trPr>
              <w:tc>
                <w:tcPr>
                  <w:tcW w:w="1111" w:type="pct"/>
                  <w:tcBorders>
                    <w:top w:val="single" w:color="auto" w:sz="4" w:space="0"/>
                    <w:left w:val="single" w:color="auto" w:sz="4" w:space="0"/>
                    <w:bottom w:val="single" w:color="auto" w:sz="4" w:space="0"/>
                    <w:right w:val="single" w:color="auto" w:sz="4" w:space="0"/>
                  </w:tcBorders>
                  <w:vAlign w:val="center"/>
                </w:tcPr>
                <w:p w14:paraId="04047F69">
                  <w:pPr>
                    <w:pStyle w:val="35"/>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lang w:eastAsia="zh-CN"/>
                    </w:rPr>
                    <w:t>Ⅲ类</w:t>
                  </w:r>
                  <w:r>
                    <w:rPr>
                      <w:rFonts w:hint="default" w:ascii="Times New Roman" w:hAnsi="Times New Roman" w:cs="Times New Roman" w:eastAsiaTheme="minorEastAsia"/>
                      <w:color w:val="auto"/>
                    </w:rPr>
                    <w:t>标准</w:t>
                  </w:r>
                </w:p>
              </w:tc>
              <w:tc>
                <w:tcPr>
                  <w:tcW w:w="685" w:type="pct"/>
                  <w:tcBorders>
                    <w:top w:val="single" w:color="auto" w:sz="4" w:space="0"/>
                    <w:left w:val="single" w:color="auto" w:sz="4" w:space="0"/>
                    <w:bottom w:val="single" w:color="auto" w:sz="4" w:space="0"/>
                    <w:right w:val="single" w:color="auto" w:sz="4" w:space="0"/>
                  </w:tcBorders>
                  <w:vAlign w:val="center"/>
                </w:tcPr>
                <w:p w14:paraId="137A3424">
                  <w:pPr>
                    <w:pStyle w:val="35"/>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6~9</w:t>
                  </w:r>
                </w:p>
              </w:tc>
              <w:tc>
                <w:tcPr>
                  <w:tcW w:w="804" w:type="pct"/>
                  <w:tcBorders>
                    <w:top w:val="single" w:color="auto" w:sz="4" w:space="0"/>
                    <w:left w:val="single" w:color="auto" w:sz="4" w:space="0"/>
                    <w:bottom w:val="single" w:color="auto" w:sz="4" w:space="0"/>
                    <w:right w:val="single" w:color="auto" w:sz="4" w:space="0"/>
                  </w:tcBorders>
                  <w:vAlign w:val="center"/>
                </w:tcPr>
                <w:p w14:paraId="3B9C6281">
                  <w:pPr>
                    <w:pStyle w:val="35"/>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20</w:t>
                  </w:r>
                </w:p>
              </w:tc>
              <w:tc>
                <w:tcPr>
                  <w:tcW w:w="829" w:type="pct"/>
                  <w:tcBorders>
                    <w:top w:val="single" w:color="auto" w:sz="4" w:space="0"/>
                    <w:left w:val="single" w:color="auto" w:sz="4" w:space="0"/>
                    <w:bottom w:val="single" w:color="auto" w:sz="4" w:space="0"/>
                    <w:right w:val="single" w:color="auto" w:sz="4" w:space="0"/>
                  </w:tcBorders>
                  <w:vAlign w:val="center"/>
                </w:tcPr>
                <w:p w14:paraId="71B5FCDF">
                  <w:pPr>
                    <w:pStyle w:val="35"/>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4</w:t>
                  </w:r>
                </w:p>
              </w:tc>
              <w:tc>
                <w:tcPr>
                  <w:tcW w:w="817" w:type="pct"/>
                  <w:tcBorders>
                    <w:top w:val="single" w:color="auto" w:sz="4" w:space="0"/>
                    <w:left w:val="single" w:color="auto" w:sz="4" w:space="0"/>
                    <w:bottom w:val="single" w:color="auto" w:sz="4" w:space="0"/>
                    <w:right w:val="single" w:color="auto" w:sz="4" w:space="0"/>
                  </w:tcBorders>
                  <w:vAlign w:val="center"/>
                </w:tcPr>
                <w:p w14:paraId="4ED3E1B6">
                  <w:pPr>
                    <w:pStyle w:val="35"/>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1.0</w:t>
                  </w:r>
                </w:p>
              </w:tc>
              <w:tc>
                <w:tcPr>
                  <w:tcW w:w="751" w:type="pct"/>
                  <w:tcBorders>
                    <w:top w:val="single" w:color="auto" w:sz="4" w:space="0"/>
                    <w:left w:val="single" w:color="auto" w:sz="4" w:space="0"/>
                    <w:bottom w:val="single" w:color="auto" w:sz="4" w:space="0"/>
                    <w:right w:val="single" w:color="auto" w:sz="4" w:space="0"/>
                  </w:tcBorders>
                  <w:vAlign w:val="center"/>
                </w:tcPr>
                <w:p w14:paraId="268EF2DE">
                  <w:pPr>
                    <w:pStyle w:val="35"/>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0.2</w:t>
                  </w:r>
                </w:p>
              </w:tc>
            </w:tr>
            <w:tr w14:paraId="6E744F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 w:hRule="atLeast"/>
                <w:jc w:val="center"/>
              </w:trPr>
              <w:tc>
                <w:tcPr>
                  <w:tcW w:w="1111" w:type="pct"/>
                  <w:tcBorders>
                    <w:top w:val="single" w:color="auto" w:sz="4" w:space="0"/>
                    <w:left w:val="single" w:color="auto" w:sz="4" w:space="0"/>
                    <w:bottom w:val="single" w:color="auto" w:sz="4" w:space="0"/>
                    <w:right w:val="single" w:color="auto" w:sz="4" w:space="0"/>
                  </w:tcBorders>
                  <w:vAlign w:val="center"/>
                </w:tcPr>
                <w:p w14:paraId="1EA6CCCC">
                  <w:pPr>
                    <w:pStyle w:val="35"/>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项目</w:t>
                  </w:r>
                </w:p>
              </w:tc>
              <w:tc>
                <w:tcPr>
                  <w:tcW w:w="685" w:type="pct"/>
                  <w:tcBorders>
                    <w:top w:val="single" w:color="auto" w:sz="4" w:space="0"/>
                    <w:left w:val="single" w:color="auto" w:sz="4" w:space="0"/>
                    <w:bottom w:val="single" w:color="auto" w:sz="4" w:space="0"/>
                    <w:right w:val="single" w:color="auto" w:sz="4" w:space="0"/>
                  </w:tcBorders>
                  <w:vAlign w:val="center"/>
                </w:tcPr>
                <w:p w14:paraId="22FDD840">
                  <w:pPr>
                    <w:pStyle w:val="35"/>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总氮</w:t>
                  </w:r>
                </w:p>
              </w:tc>
              <w:tc>
                <w:tcPr>
                  <w:tcW w:w="804" w:type="pct"/>
                  <w:tcBorders>
                    <w:top w:val="single" w:color="auto" w:sz="4" w:space="0"/>
                    <w:left w:val="single" w:color="auto" w:sz="4" w:space="0"/>
                    <w:bottom w:val="single" w:color="auto" w:sz="4" w:space="0"/>
                    <w:right w:val="single" w:color="auto" w:sz="4" w:space="0"/>
                  </w:tcBorders>
                  <w:vAlign w:val="center"/>
                </w:tcPr>
                <w:p w14:paraId="50D845C3">
                  <w:pPr>
                    <w:pStyle w:val="35"/>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铜</w:t>
                  </w:r>
                </w:p>
              </w:tc>
              <w:tc>
                <w:tcPr>
                  <w:tcW w:w="829" w:type="pct"/>
                  <w:tcBorders>
                    <w:top w:val="single" w:color="auto" w:sz="4" w:space="0"/>
                    <w:left w:val="single" w:color="auto" w:sz="4" w:space="0"/>
                    <w:bottom w:val="single" w:color="auto" w:sz="4" w:space="0"/>
                    <w:right w:val="single" w:color="auto" w:sz="4" w:space="0"/>
                  </w:tcBorders>
                  <w:vAlign w:val="center"/>
                </w:tcPr>
                <w:p w14:paraId="07EBAB4D">
                  <w:pPr>
                    <w:pStyle w:val="35"/>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总锌</w:t>
                  </w:r>
                </w:p>
              </w:tc>
              <w:tc>
                <w:tcPr>
                  <w:tcW w:w="817" w:type="pct"/>
                  <w:tcBorders>
                    <w:top w:val="single" w:color="auto" w:sz="4" w:space="0"/>
                    <w:left w:val="single" w:color="auto" w:sz="4" w:space="0"/>
                    <w:bottom w:val="single" w:color="auto" w:sz="4" w:space="0"/>
                    <w:right w:val="single" w:color="auto" w:sz="4" w:space="0"/>
                  </w:tcBorders>
                  <w:vAlign w:val="center"/>
                </w:tcPr>
                <w:p w14:paraId="027F0B99">
                  <w:pPr>
                    <w:pStyle w:val="35"/>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氟化物</w:t>
                  </w:r>
                </w:p>
              </w:tc>
              <w:tc>
                <w:tcPr>
                  <w:tcW w:w="751" w:type="pct"/>
                  <w:tcBorders>
                    <w:top w:val="single" w:color="auto" w:sz="4" w:space="0"/>
                    <w:left w:val="single" w:color="auto" w:sz="4" w:space="0"/>
                    <w:bottom w:val="single" w:color="auto" w:sz="4" w:space="0"/>
                    <w:right w:val="single" w:color="auto" w:sz="4" w:space="0"/>
                  </w:tcBorders>
                  <w:vAlign w:val="center"/>
                </w:tcPr>
                <w:p w14:paraId="2F052755">
                  <w:pPr>
                    <w:pStyle w:val="35"/>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砷</w:t>
                  </w:r>
                </w:p>
              </w:tc>
            </w:tr>
            <w:tr w14:paraId="5C59E1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 w:hRule="atLeast"/>
                <w:jc w:val="center"/>
              </w:trPr>
              <w:tc>
                <w:tcPr>
                  <w:tcW w:w="1111" w:type="pct"/>
                  <w:tcBorders>
                    <w:top w:val="single" w:color="auto" w:sz="4" w:space="0"/>
                    <w:left w:val="single" w:color="auto" w:sz="4" w:space="0"/>
                    <w:bottom w:val="single" w:color="auto" w:sz="4" w:space="0"/>
                    <w:right w:val="single" w:color="auto" w:sz="4" w:space="0"/>
                  </w:tcBorders>
                  <w:vAlign w:val="center"/>
                </w:tcPr>
                <w:p w14:paraId="2AE7D19C">
                  <w:pPr>
                    <w:pStyle w:val="35"/>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lang w:eastAsia="zh-CN"/>
                    </w:rPr>
                    <w:t>Ⅲ类</w:t>
                  </w:r>
                  <w:r>
                    <w:rPr>
                      <w:rFonts w:hint="default" w:ascii="Times New Roman" w:hAnsi="Times New Roman" w:cs="Times New Roman" w:eastAsiaTheme="minorEastAsia"/>
                      <w:color w:val="auto"/>
                    </w:rPr>
                    <w:t>标准</w:t>
                  </w:r>
                </w:p>
              </w:tc>
              <w:tc>
                <w:tcPr>
                  <w:tcW w:w="685" w:type="pct"/>
                  <w:tcBorders>
                    <w:top w:val="single" w:color="auto" w:sz="4" w:space="0"/>
                    <w:left w:val="single" w:color="auto" w:sz="4" w:space="0"/>
                    <w:bottom w:val="single" w:color="auto" w:sz="4" w:space="0"/>
                    <w:right w:val="single" w:color="auto" w:sz="4" w:space="0"/>
                  </w:tcBorders>
                  <w:vAlign w:val="center"/>
                </w:tcPr>
                <w:p w14:paraId="0A6A56BB">
                  <w:pPr>
                    <w:pStyle w:val="35"/>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1.0</w:t>
                  </w:r>
                </w:p>
              </w:tc>
              <w:tc>
                <w:tcPr>
                  <w:tcW w:w="804" w:type="pct"/>
                  <w:tcBorders>
                    <w:top w:val="single" w:color="auto" w:sz="4" w:space="0"/>
                    <w:left w:val="single" w:color="auto" w:sz="4" w:space="0"/>
                    <w:bottom w:val="single" w:color="auto" w:sz="4" w:space="0"/>
                    <w:right w:val="single" w:color="auto" w:sz="4" w:space="0"/>
                  </w:tcBorders>
                  <w:vAlign w:val="center"/>
                </w:tcPr>
                <w:p w14:paraId="0077B0AB">
                  <w:pPr>
                    <w:pStyle w:val="35"/>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1.0</w:t>
                  </w:r>
                </w:p>
              </w:tc>
              <w:tc>
                <w:tcPr>
                  <w:tcW w:w="829" w:type="pct"/>
                  <w:tcBorders>
                    <w:top w:val="single" w:color="auto" w:sz="4" w:space="0"/>
                    <w:left w:val="single" w:color="auto" w:sz="4" w:space="0"/>
                    <w:bottom w:val="single" w:color="auto" w:sz="4" w:space="0"/>
                    <w:right w:val="single" w:color="auto" w:sz="4" w:space="0"/>
                  </w:tcBorders>
                  <w:vAlign w:val="center"/>
                </w:tcPr>
                <w:p w14:paraId="7BCA0577">
                  <w:pPr>
                    <w:pStyle w:val="35"/>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1.0</w:t>
                  </w:r>
                </w:p>
              </w:tc>
              <w:tc>
                <w:tcPr>
                  <w:tcW w:w="817" w:type="pct"/>
                  <w:tcBorders>
                    <w:top w:val="single" w:color="auto" w:sz="4" w:space="0"/>
                    <w:left w:val="single" w:color="auto" w:sz="4" w:space="0"/>
                    <w:bottom w:val="single" w:color="auto" w:sz="4" w:space="0"/>
                    <w:right w:val="single" w:color="auto" w:sz="4" w:space="0"/>
                  </w:tcBorders>
                  <w:vAlign w:val="center"/>
                </w:tcPr>
                <w:p w14:paraId="4C01DBE0">
                  <w:pPr>
                    <w:pStyle w:val="35"/>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1.0</w:t>
                  </w:r>
                </w:p>
              </w:tc>
              <w:tc>
                <w:tcPr>
                  <w:tcW w:w="751" w:type="pct"/>
                  <w:tcBorders>
                    <w:top w:val="single" w:color="auto" w:sz="4" w:space="0"/>
                    <w:left w:val="single" w:color="auto" w:sz="4" w:space="0"/>
                    <w:bottom w:val="single" w:color="auto" w:sz="4" w:space="0"/>
                    <w:right w:val="single" w:color="auto" w:sz="4" w:space="0"/>
                  </w:tcBorders>
                  <w:vAlign w:val="center"/>
                </w:tcPr>
                <w:p w14:paraId="296EB5CC">
                  <w:pPr>
                    <w:pStyle w:val="35"/>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0.05</w:t>
                  </w:r>
                </w:p>
              </w:tc>
            </w:tr>
            <w:tr w14:paraId="58D9E2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 w:hRule="atLeast"/>
                <w:jc w:val="center"/>
              </w:trPr>
              <w:tc>
                <w:tcPr>
                  <w:tcW w:w="1111" w:type="pct"/>
                  <w:tcBorders>
                    <w:top w:val="single" w:color="auto" w:sz="4" w:space="0"/>
                    <w:left w:val="single" w:color="auto" w:sz="4" w:space="0"/>
                    <w:bottom w:val="single" w:color="auto" w:sz="4" w:space="0"/>
                    <w:right w:val="single" w:color="auto" w:sz="4" w:space="0"/>
                  </w:tcBorders>
                  <w:vAlign w:val="center"/>
                </w:tcPr>
                <w:p w14:paraId="05127B95">
                  <w:pPr>
                    <w:pStyle w:val="35"/>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项目</w:t>
                  </w:r>
                </w:p>
              </w:tc>
              <w:tc>
                <w:tcPr>
                  <w:tcW w:w="685" w:type="pct"/>
                  <w:tcBorders>
                    <w:top w:val="single" w:color="auto" w:sz="4" w:space="0"/>
                    <w:left w:val="single" w:color="auto" w:sz="4" w:space="0"/>
                    <w:bottom w:val="single" w:color="auto" w:sz="4" w:space="0"/>
                    <w:right w:val="single" w:color="auto" w:sz="4" w:space="0"/>
                  </w:tcBorders>
                  <w:vAlign w:val="center"/>
                </w:tcPr>
                <w:p w14:paraId="135EAFF3">
                  <w:pPr>
                    <w:pStyle w:val="35"/>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汞</w:t>
                  </w:r>
                </w:p>
              </w:tc>
              <w:tc>
                <w:tcPr>
                  <w:tcW w:w="804" w:type="pct"/>
                  <w:tcBorders>
                    <w:top w:val="single" w:color="auto" w:sz="4" w:space="0"/>
                    <w:left w:val="single" w:color="auto" w:sz="4" w:space="0"/>
                    <w:bottom w:val="single" w:color="auto" w:sz="4" w:space="0"/>
                    <w:right w:val="single" w:color="auto" w:sz="4" w:space="0"/>
                  </w:tcBorders>
                  <w:vAlign w:val="center"/>
                </w:tcPr>
                <w:p w14:paraId="6EB5D5EA">
                  <w:pPr>
                    <w:pStyle w:val="35"/>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镉</w:t>
                  </w:r>
                </w:p>
              </w:tc>
              <w:tc>
                <w:tcPr>
                  <w:tcW w:w="829" w:type="pct"/>
                  <w:tcBorders>
                    <w:top w:val="single" w:color="auto" w:sz="4" w:space="0"/>
                    <w:left w:val="single" w:color="auto" w:sz="4" w:space="0"/>
                    <w:bottom w:val="single" w:color="auto" w:sz="4" w:space="0"/>
                    <w:right w:val="single" w:color="auto" w:sz="4" w:space="0"/>
                  </w:tcBorders>
                  <w:vAlign w:val="center"/>
                </w:tcPr>
                <w:p w14:paraId="1A0BC011">
                  <w:pPr>
                    <w:pStyle w:val="35"/>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六价铬</w:t>
                  </w:r>
                </w:p>
              </w:tc>
              <w:tc>
                <w:tcPr>
                  <w:tcW w:w="817" w:type="pct"/>
                  <w:tcBorders>
                    <w:top w:val="single" w:color="auto" w:sz="4" w:space="0"/>
                    <w:left w:val="single" w:color="auto" w:sz="4" w:space="0"/>
                    <w:bottom w:val="single" w:color="auto" w:sz="4" w:space="0"/>
                    <w:right w:val="single" w:color="auto" w:sz="4" w:space="0"/>
                  </w:tcBorders>
                  <w:vAlign w:val="center"/>
                </w:tcPr>
                <w:p w14:paraId="68BAE263">
                  <w:pPr>
                    <w:pStyle w:val="35"/>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铅</w:t>
                  </w:r>
                </w:p>
              </w:tc>
              <w:tc>
                <w:tcPr>
                  <w:tcW w:w="751" w:type="pct"/>
                  <w:tcBorders>
                    <w:top w:val="single" w:color="auto" w:sz="4" w:space="0"/>
                    <w:left w:val="single" w:color="auto" w:sz="4" w:space="0"/>
                    <w:bottom w:val="single" w:color="auto" w:sz="4" w:space="0"/>
                    <w:right w:val="single" w:color="auto" w:sz="4" w:space="0"/>
                  </w:tcBorders>
                  <w:vAlign w:val="center"/>
                </w:tcPr>
                <w:p w14:paraId="4F68761A">
                  <w:pPr>
                    <w:pStyle w:val="35"/>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氰化物</w:t>
                  </w:r>
                </w:p>
              </w:tc>
            </w:tr>
            <w:tr w14:paraId="50E9C5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 w:hRule="atLeast"/>
                <w:jc w:val="center"/>
              </w:trPr>
              <w:tc>
                <w:tcPr>
                  <w:tcW w:w="1111" w:type="pct"/>
                  <w:tcBorders>
                    <w:top w:val="single" w:color="auto" w:sz="4" w:space="0"/>
                    <w:left w:val="single" w:color="auto" w:sz="4" w:space="0"/>
                    <w:bottom w:val="single" w:color="auto" w:sz="4" w:space="0"/>
                    <w:right w:val="single" w:color="auto" w:sz="4" w:space="0"/>
                  </w:tcBorders>
                  <w:vAlign w:val="center"/>
                </w:tcPr>
                <w:p w14:paraId="7F901FE0">
                  <w:pPr>
                    <w:pStyle w:val="35"/>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lang w:eastAsia="zh-CN"/>
                    </w:rPr>
                    <w:t>Ⅲ类</w:t>
                  </w:r>
                  <w:r>
                    <w:rPr>
                      <w:rFonts w:hint="default" w:ascii="Times New Roman" w:hAnsi="Times New Roman" w:cs="Times New Roman" w:eastAsiaTheme="minorEastAsia"/>
                      <w:color w:val="auto"/>
                    </w:rPr>
                    <w:t>标准</w:t>
                  </w:r>
                </w:p>
              </w:tc>
              <w:tc>
                <w:tcPr>
                  <w:tcW w:w="685" w:type="pct"/>
                  <w:tcBorders>
                    <w:top w:val="single" w:color="auto" w:sz="4" w:space="0"/>
                    <w:left w:val="single" w:color="auto" w:sz="4" w:space="0"/>
                    <w:bottom w:val="single" w:color="auto" w:sz="4" w:space="0"/>
                    <w:right w:val="single" w:color="auto" w:sz="4" w:space="0"/>
                  </w:tcBorders>
                  <w:vAlign w:val="center"/>
                </w:tcPr>
                <w:p w14:paraId="5229860B">
                  <w:pPr>
                    <w:pStyle w:val="35"/>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0.001</w:t>
                  </w:r>
                </w:p>
              </w:tc>
              <w:tc>
                <w:tcPr>
                  <w:tcW w:w="804" w:type="pct"/>
                  <w:tcBorders>
                    <w:top w:val="single" w:color="auto" w:sz="4" w:space="0"/>
                    <w:left w:val="single" w:color="auto" w:sz="4" w:space="0"/>
                    <w:bottom w:val="single" w:color="auto" w:sz="4" w:space="0"/>
                    <w:right w:val="single" w:color="auto" w:sz="4" w:space="0"/>
                  </w:tcBorders>
                  <w:vAlign w:val="center"/>
                </w:tcPr>
                <w:p w14:paraId="705C8D0E">
                  <w:pPr>
                    <w:pStyle w:val="35"/>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0.005</w:t>
                  </w:r>
                </w:p>
              </w:tc>
              <w:tc>
                <w:tcPr>
                  <w:tcW w:w="829" w:type="pct"/>
                  <w:tcBorders>
                    <w:top w:val="single" w:color="auto" w:sz="4" w:space="0"/>
                    <w:left w:val="single" w:color="auto" w:sz="4" w:space="0"/>
                    <w:bottom w:val="single" w:color="auto" w:sz="4" w:space="0"/>
                    <w:right w:val="single" w:color="auto" w:sz="4" w:space="0"/>
                  </w:tcBorders>
                  <w:vAlign w:val="center"/>
                </w:tcPr>
                <w:p w14:paraId="1D934B71">
                  <w:pPr>
                    <w:pStyle w:val="35"/>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0.05</w:t>
                  </w:r>
                </w:p>
              </w:tc>
              <w:tc>
                <w:tcPr>
                  <w:tcW w:w="817" w:type="pct"/>
                  <w:tcBorders>
                    <w:top w:val="single" w:color="auto" w:sz="4" w:space="0"/>
                    <w:left w:val="single" w:color="auto" w:sz="4" w:space="0"/>
                    <w:bottom w:val="single" w:color="auto" w:sz="4" w:space="0"/>
                    <w:right w:val="single" w:color="auto" w:sz="4" w:space="0"/>
                  </w:tcBorders>
                  <w:vAlign w:val="center"/>
                </w:tcPr>
                <w:p w14:paraId="55F00164">
                  <w:pPr>
                    <w:pStyle w:val="35"/>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0.05</w:t>
                  </w:r>
                </w:p>
              </w:tc>
              <w:tc>
                <w:tcPr>
                  <w:tcW w:w="751" w:type="pct"/>
                  <w:tcBorders>
                    <w:top w:val="single" w:color="auto" w:sz="4" w:space="0"/>
                    <w:left w:val="single" w:color="auto" w:sz="4" w:space="0"/>
                    <w:bottom w:val="single" w:color="auto" w:sz="4" w:space="0"/>
                    <w:right w:val="single" w:color="auto" w:sz="4" w:space="0"/>
                  </w:tcBorders>
                  <w:vAlign w:val="center"/>
                </w:tcPr>
                <w:p w14:paraId="1F7A2006">
                  <w:pPr>
                    <w:pStyle w:val="35"/>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0.2</w:t>
                  </w:r>
                </w:p>
              </w:tc>
            </w:tr>
            <w:tr w14:paraId="004C0E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 w:hRule="atLeast"/>
                <w:jc w:val="center"/>
              </w:trPr>
              <w:tc>
                <w:tcPr>
                  <w:tcW w:w="1111" w:type="pct"/>
                  <w:tcBorders>
                    <w:top w:val="single" w:color="auto" w:sz="4" w:space="0"/>
                    <w:left w:val="single" w:color="auto" w:sz="4" w:space="0"/>
                    <w:bottom w:val="single" w:color="auto" w:sz="4" w:space="0"/>
                    <w:right w:val="single" w:color="auto" w:sz="4" w:space="0"/>
                  </w:tcBorders>
                  <w:vAlign w:val="center"/>
                </w:tcPr>
                <w:p w14:paraId="6C98D966">
                  <w:pPr>
                    <w:pStyle w:val="35"/>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项目</w:t>
                  </w:r>
                </w:p>
              </w:tc>
              <w:tc>
                <w:tcPr>
                  <w:tcW w:w="685" w:type="pct"/>
                  <w:tcBorders>
                    <w:top w:val="single" w:color="auto" w:sz="4" w:space="0"/>
                    <w:left w:val="single" w:color="auto" w:sz="4" w:space="0"/>
                    <w:bottom w:val="single" w:color="auto" w:sz="4" w:space="0"/>
                    <w:right w:val="single" w:color="auto" w:sz="4" w:space="0"/>
                  </w:tcBorders>
                  <w:vAlign w:val="center"/>
                </w:tcPr>
                <w:p w14:paraId="33E87A1F">
                  <w:pPr>
                    <w:pStyle w:val="35"/>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挥发酚</w:t>
                  </w:r>
                </w:p>
              </w:tc>
              <w:tc>
                <w:tcPr>
                  <w:tcW w:w="804" w:type="pct"/>
                  <w:tcBorders>
                    <w:top w:val="single" w:color="auto" w:sz="4" w:space="0"/>
                    <w:left w:val="single" w:color="auto" w:sz="4" w:space="0"/>
                    <w:bottom w:val="single" w:color="auto" w:sz="4" w:space="0"/>
                    <w:right w:val="single" w:color="auto" w:sz="4" w:space="0"/>
                  </w:tcBorders>
                  <w:vAlign w:val="center"/>
                </w:tcPr>
                <w:p w14:paraId="182771A9">
                  <w:pPr>
                    <w:pStyle w:val="35"/>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石油类</w:t>
                  </w:r>
                </w:p>
              </w:tc>
              <w:tc>
                <w:tcPr>
                  <w:tcW w:w="829" w:type="pct"/>
                  <w:tcBorders>
                    <w:top w:val="single" w:color="auto" w:sz="4" w:space="0"/>
                    <w:left w:val="single" w:color="auto" w:sz="4" w:space="0"/>
                    <w:bottom w:val="single" w:color="auto" w:sz="4" w:space="0"/>
                    <w:right w:val="single" w:color="auto" w:sz="4" w:space="0"/>
                  </w:tcBorders>
                  <w:vAlign w:val="center"/>
                </w:tcPr>
                <w:p w14:paraId="27FC661C">
                  <w:pPr>
                    <w:pStyle w:val="35"/>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阴离子表面活性剂</w:t>
                  </w:r>
                </w:p>
              </w:tc>
              <w:tc>
                <w:tcPr>
                  <w:tcW w:w="817" w:type="pct"/>
                  <w:tcBorders>
                    <w:top w:val="single" w:color="auto" w:sz="4" w:space="0"/>
                    <w:left w:val="single" w:color="auto" w:sz="4" w:space="0"/>
                    <w:bottom w:val="single" w:color="auto" w:sz="4" w:space="0"/>
                    <w:right w:val="single" w:color="auto" w:sz="4" w:space="0"/>
                  </w:tcBorders>
                  <w:vAlign w:val="center"/>
                </w:tcPr>
                <w:p w14:paraId="79D6CF4F">
                  <w:pPr>
                    <w:pStyle w:val="35"/>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硫化物</w:t>
                  </w:r>
                </w:p>
              </w:tc>
              <w:tc>
                <w:tcPr>
                  <w:tcW w:w="751" w:type="pct"/>
                  <w:tcBorders>
                    <w:top w:val="single" w:color="auto" w:sz="4" w:space="0"/>
                    <w:left w:val="single" w:color="auto" w:sz="4" w:space="0"/>
                    <w:bottom w:val="single" w:color="auto" w:sz="4" w:space="0"/>
                    <w:right w:val="single" w:color="auto" w:sz="4" w:space="0"/>
                  </w:tcBorders>
                  <w:vAlign w:val="center"/>
                </w:tcPr>
                <w:p w14:paraId="40ED23BC">
                  <w:pPr>
                    <w:pStyle w:val="35"/>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lang w:eastAsia="zh-CN"/>
                    </w:rPr>
                    <w:t>粪大肠菌群</w:t>
                  </w:r>
                  <w:r>
                    <w:rPr>
                      <w:rFonts w:hint="default" w:ascii="Times New Roman" w:hAnsi="Times New Roman" w:cs="Times New Roman" w:eastAsiaTheme="minorEastAsia"/>
                      <w:color w:val="auto"/>
                    </w:rPr>
                    <w:t>（个/L）</w:t>
                  </w:r>
                </w:p>
              </w:tc>
            </w:tr>
            <w:tr w14:paraId="2C97B4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 w:hRule="atLeast"/>
                <w:jc w:val="center"/>
              </w:trPr>
              <w:tc>
                <w:tcPr>
                  <w:tcW w:w="1111" w:type="pct"/>
                  <w:tcBorders>
                    <w:top w:val="single" w:color="auto" w:sz="4" w:space="0"/>
                    <w:left w:val="single" w:color="auto" w:sz="4" w:space="0"/>
                    <w:bottom w:val="single" w:color="auto" w:sz="4" w:space="0"/>
                    <w:right w:val="single" w:color="auto" w:sz="4" w:space="0"/>
                  </w:tcBorders>
                  <w:vAlign w:val="center"/>
                </w:tcPr>
                <w:p w14:paraId="4A3FF682">
                  <w:pPr>
                    <w:pStyle w:val="35"/>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lang w:eastAsia="zh-CN"/>
                    </w:rPr>
                    <w:t>Ⅲ类</w:t>
                  </w:r>
                  <w:r>
                    <w:rPr>
                      <w:rFonts w:hint="default" w:ascii="Times New Roman" w:hAnsi="Times New Roman" w:cs="Times New Roman" w:eastAsiaTheme="minorEastAsia"/>
                      <w:color w:val="auto"/>
                    </w:rPr>
                    <w:t>标准</w:t>
                  </w:r>
                </w:p>
              </w:tc>
              <w:tc>
                <w:tcPr>
                  <w:tcW w:w="685" w:type="pct"/>
                  <w:tcBorders>
                    <w:top w:val="single" w:color="auto" w:sz="4" w:space="0"/>
                    <w:left w:val="single" w:color="auto" w:sz="4" w:space="0"/>
                    <w:bottom w:val="single" w:color="auto" w:sz="4" w:space="0"/>
                    <w:right w:val="single" w:color="auto" w:sz="4" w:space="0"/>
                  </w:tcBorders>
                  <w:vAlign w:val="center"/>
                </w:tcPr>
                <w:p w14:paraId="6354E8B0">
                  <w:pPr>
                    <w:pStyle w:val="35"/>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0.005</w:t>
                  </w:r>
                </w:p>
              </w:tc>
              <w:tc>
                <w:tcPr>
                  <w:tcW w:w="804" w:type="pct"/>
                  <w:tcBorders>
                    <w:top w:val="single" w:color="auto" w:sz="4" w:space="0"/>
                    <w:left w:val="single" w:color="auto" w:sz="4" w:space="0"/>
                    <w:bottom w:val="single" w:color="auto" w:sz="4" w:space="0"/>
                    <w:right w:val="single" w:color="auto" w:sz="4" w:space="0"/>
                  </w:tcBorders>
                  <w:vAlign w:val="center"/>
                </w:tcPr>
                <w:p w14:paraId="276C667D">
                  <w:pPr>
                    <w:pStyle w:val="35"/>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0.05</w:t>
                  </w:r>
                </w:p>
              </w:tc>
              <w:tc>
                <w:tcPr>
                  <w:tcW w:w="829" w:type="pct"/>
                  <w:tcBorders>
                    <w:top w:val="single" w:color="auto" w:sz="4" w:space="0"/>
                    <w:left w:val="single" w:color="auto" w:sz="4" w:space="0"/>
                    <w:bottom w:val="single" w:color="auto" w:sz="4" w:space="0"/>
                    <w:right w:val="single" w:color="auto" w:sz="4" w:space="0"/>
                  </w:tcBorders>
                  <w:vAlign w:val="center"/>
                </w:tcPr>
                <w:p w14:paraId="034F92C6">
                  <w:pPr>
                    <w:pStyle w:val="35"/>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0.2</w:t>
                  </w:r>
                </w:p>
              </w:tc>
              <w:tc>
                <w:tcPr>
                  <w:tcW w:w="817" w:type="pct"/>
                  <w:tcBorders>
                    <w:top w:val="single" w:color="auto" w:sz="4" w:space="0"/>
                    <w:left w:val="single" w:color="auto" w:sz="4" w:space="0"/>
                    <w:bottom w:val="single" w:color="auto" w:sz="4" w:space="0"/>
                    <w:right w:val="single" w:color="auto" w:sz="4" w:space="0"/>
                  </w:tcBorders>
                  <w:vAlign w:val="center"/>
                </w:tcPr>
                <w:p w14:paraId="4B970D27">
                  <w:pPr>
                    <w:pStyle w:val="35"/>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0.2</w:t>
                  </w:r>
                </w:p>
              </w:tc>
              <w:tc>
                <w:tcPr>
                  <w:tcW w:w="751" w:type="pct"/>
                  <w:tcBorders>
                    <w:top w:val="single" w:color="auto" w:sz="4" w:space="0"/>
                    <w:left w:val="single" w:color="auto" w:sz="4" w:space="0"/>
                    <w:bottom w:val="single" w:color="auto" w:sz="4" w:space="0"/>
                    <w:right w:val="single" w:color="auto" w:sz="4" w:space="0"/>
                  </w:tcBorders>
                  <w:vAlign w:val="center"/>
                </w:tcPr>
                <w:p w14:paraId="428CB680">
                  <w:pPr>
                    <w:pStyle w:val="35"/>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10000</w:t>
                  </w:r>
                </w:p>
              </w:tc>
            </w:tr>
          </w:tbl>
          <w:p w14:paraId="648C1121">
            <w:pPr>
              <w:pStyle w:val="13"/>
              <w:ind w:firstLine="482"/>
              <w:rPr>
                <w:rFonts w:hint="default" w:ascii="Times New Roman" w:hAnsi="Times New Roman" w:cs="Times New Roman" w:eastAsiaTheme="minorEastAsia"/>
                <w:b/>
                <w:bCs/>
                <w:color w:val="auto"/>
              </w:rPr>
            </w:pPr>
            <w:r>
              <w:rPr>
                <w:rFonts w:hint="default" w:ascii="Times New Roman" w:hAnsi="Times New Roman" w:cs="Times New Roman" w:eastAsiaTheme="minorEastAsia"/>
                <w:b/>
                <w:bCs/>
                <w:color w:val="auto"/>
              </w:rPr>
              <w:t>（2）地表水环境质量现状</w:t>
            </w:r>
          </w:p>
          <w:p w14:paraId="4D621AC7">
            <w:pPr>
              <w:tabs>
                <w:tab w:val="center" w:pos="4252"/>
              </w:tabs>
              <w:adjustRightInd w:val="0"/>
              <w:snapToGrid w:val="0"/>
              <w:spacing w:line="360" w:lineRule="auto"/>
              <w:ind w:firstLine="480" w:firstLineChars="200"/>
              <w:rPr>
                <w:rFonts w:hint="default" w:ascii="Times New Roman" w:hAnsi="Times New Roman" w:cs="Times New Roman" w:eastAsiaTheme="minorEastAsia"/>
                <w:color w:val="auto"/>
                <w:sz w:val="24"/>
                <w:lang w:val="en-US" w:eastAsia="zh-CN"/>
              </w:rPr>
            </w:pPr>
            <w:r>
              <w:rPr>
                <w:rStyle w:val="32"/>
                <w:rFonts w:hint="default" w:ascii="Times New Roman" w:hAnsi="Times New Roman" w:cs="Times New Roman" w:eastAsiaTheme="minorEastAsia"/>
                <w:b w:val="0"/>
                <w:bCs/>
                <w:color w:val="auto"/>
                <w:sz w:val="24"/>
              </w:rPr>
              <w:t>根据《环境影响评价技术导则地表水环境》（HJ2.3-2018）中要求，地表水环境质量现状调查应优先采用生态环境主管部门统一发布的水环境状况信息。</w:t>
            </w:r>
            <w:r>
              <w:rPr>
                <w:rFonts w:hint="default" w:ascii="Times New Roman" w:hAnsi="Times New Roman" w:cs="Times New Roman" w:eastAsiaTheme="minorEastAsia"/>
                <w:color w:val="auto"/>
                <w:sz w:val="24"/>
              </w:rPr>
              <w:t>项目区地表径流</w:t>
            </w:r>
            <w:r>
              <w:rPr>
                <w:rFonts w:hint="default" w:ascii="Times New Roman" w:hAnsi="Times New Roman" w:cs="Times New Roman" w:eastAsiaTheme="minorEastAsia"/>
                <w:color w:val="auto"/>
                <w:sz w:val="24"/>
                <w:lang w:val="en-US" w:eastAsia="zh-CN"/>
              </w:rPr>
              <w:t>经六街河</w:t>
            </w:r>
            <w:r>
              <w:rPr>
                <w:rFonts w:hint="default" w:ascii="Times New Roman" w:hAnsi="Times New Roman" w:cs="Times New Roman" w:eastAsiaTheme="minorEastAsia"/>
                <w:color w:val="auto"/>
                <w:sz w:val="24"/>
              </w:rPr>
              <w:t>由</w:t>
            </w:r>
            <w:r>
              <w:rPr>
                <w:rFonts w:hint="default" w:ascii="Times New Roman" w:hAnsi="Times New Roman" w:cs="Times New Roman" w:eastAsiaTheme="minorEastAsia"/>
                <w:color w:val="auto"/>
                <w:sz w:val="24"/>
                <w:lang w:val="en-US" w:eastAsia="zh-CN"/>
              </w:rPr>
              <w:t>西</w:t>
            </w:r>
            <w:r>
              <w:rPr>
                <w:rFonts w:hint="default" w:ascii="Times New Roman" w:hAnsi="Times New Roman" w:cs="Times New Roman" w:eastAsiaTheme="minorEastAsia"/>
                <w:color w:val="auto"/>
                <w:sz w:val="24"/>
              </w:rPr>
              <w:t>向</w:t>
            </w:r>
            <w:r>
              <w:rPr>
                <w:rFonts w:hint="default" w:ascii="Times New Roman" w:hAnsi="Times New Roman" w:cs="Times New Roman" w:eastAsiaTheme="minorEastAsia"/>
                <w:color w:val="auto"/>
                <w:sz w:val="24"/>
                <w:lang w:val="en-US" w:eastAsia="zh-CN"/>
              </w:rPr>
              <w:t>南</w:t>
            </w:r>
            <w:r>
              <w:rPr>
                <w:rFonts w:hint="default" w:ascii="Times New Roman" w:hAnsi="Times New Roman" w:cs="Times New Roman" w:eastAsiaTheme="minorEastAsia"/>
                <w:color w:val="auto"/>
                <w:sz w:val="24"/>
              </w:rPr>
              <w:t>汇入约</w:t>
            </w:r>
            <w:r>
              <w:rPr>
                <w:rFonts w:hint="default" w:ascii="Times New Roman" w:hAnsi="Times New Roman" w:cs="Times New Roman" w:eastAsiaTheme="minorEastAsia"/>
                <w:color w:val="auto"/>
                <w:sz w:val="24"/>
                <w:highlight w:val="none"/>
                <w:shd w:val="clear"/>
                <w:lang w:val="en-US" w:eastAsia="zh-CN"/>
              </w:rPr>
              <w:t>3.9km扒河</w:t>
            </w:r>
            <w:r>
              <w:rPr>
                <w:rFonts w:hint="default" w:ascii="Times New Roman" w:hAnsi="Times New Roman" w:cs="Times New Roman" w:eastAsiaTheme="minorEastAsia"/>
                <w:color w:val="auto"/>
                <w:sz w:val="24"/>
                <w:highlight w:val="none"/>
                <w:shd w:val="clear"/>
              </w:rPr>
              <w:t>，</w:t>
            </w:r>
            <w:r>
              <w:rPr>
                <w:rFonts w:hint="default" w:ascii="Times New Roman" w:hAnsi="Times New Roman" w:cs="Times New Roman" w:eastAsiaTheme="minorEastAsia"/>
                <w:color w:val="auto"/>
                <w:sz w:val="24"/>
              </w:rPr>
              <w:t>根据云南省水利厅《云南省水功能区划》（</w:t>
            </w:r>
            <w:r>
              <w:rPr>
                <w:rFonts w:hint="default" w:ascii="Times New Roman" w:hAnsi="Times New Roman" w:cs="Times New Roman" w:eastAsiaTheme="minorEastAsia"/>
                <w:color w:val="auto"/>
                <w:sz w:val="24"/>
                <w:lang w:val="en-US" w:eastAsia="zh-CN"/>
              </w:rPr>
              <w:t>2014</w:t>
            </w:r>
            <w:r>
              <w:rPr>
                <w:rFonts w:hint="default" w:ascii="Times New Roman" w:hAnsi="Times New Roman" w:cs="Times New Roman" w:eastAsiaTheme="minorEastAsia"/>
                <w:color w:val="auto"/>
                <w:sz w:val="24"/>
              </w:rPr>
              <w:t>版）（云水发〔2014〕19号），扒河（易门大谷厂-阿姑水文站），水功能区划为工业、农业用水区，</w:t>
            </w:r>
            <w:r>
              <w:rPr>
                <w:rFonts w:hint="default" w:ascii="Times New Roman" w:hAnsi="Times New Roman" w:cs="Times New Roman" w:eastAsiaTheme="minorEastAsia"/>
                <w:color w:val="auto"/>
                <w:sz w:val="24"/>
                <w:lang w:eastAsia="zh-CN"/>
              </w:rPr>
              <w:t>2030年水质目标Ⅲ类</w:t>
            </w:r>
            <w:r>
              <w:rPr>
                <w:rFonts w:hint="default" w:ascii="Times New Roman" w:hAnsi="Times New Roman" w:cs="Times New Roman" w:eastAsiaTheme="minorEastAsia"/>
                <w:color w:val="auto"/>
                <w:sz w:val="24"/>
              </w:rPr>
              <w:t>，执行《地表水环境质量标准》（GB3838-2002）Ⅲ类功能区水质标准。</w:t>
            </w:r>
            <w:r>
              <w:rPr>
                <w:rFonts w:hint="default" w:ascii="Times New Roman" w:hAnsi="Times New Roman" w:cs="Times New Roman" w:eastAsiaTheme="minorEastAsia"/>
                <w:color w:val="auto"/>
                <w:sz w:val="24"/>
                <w:lang w:val="en-US" w:eastAsia="zh-CN"/>
              </w:rPr>
              <w:t xml:space="preserve"> </w:t>
            </w:r>
          </w:p>
          <w:p w14:paraId="12400F5C">
            <w:pPr>
              <w:pStyle w:val="13"/>
              <w:ind w:firstLine="480"/>
              <w:rPr>
                <w:rFonts w:hint="default" w:ascii="Times New Roman" w:hAnsi="Times New Roman" w:cs="Times New Roman" w:eastAsiaTheme="minorEastAsia"/>
                <w:bCs/>
                <w:color w:val="auto"/>
              </w:rPr>
            </w:pPr>
            <w:r>
              <w:rPr>
                <w:rFonts w:hint="default" w:ascii="Times New Roman" w:hAnsi="Times New Roman" w:cs="Times New Roman" w:eastAsiaTheme="minorEastAsia"/>
                <w:color w:val="auto"/>
                <w:sz w:val="24"/>
              </w:rPr>
              <w:t>根据《202</w:t>
            </w:r>
            <w:r>
              <w:rPr>
                <w:rFonts w:hint="default" w:ascii="Times New Roman" w:hAnsi="Times New Roman" w:cs="Times New Roman" w:eastAsiaTheme="minorEastAsia"/>
                <w:color w:val="auto"/>
                <w:sz w:val="24"/>
                <w:lang w:val="en-US" w:eastAsia="zh-CN"/>
              </w:rPr>
              <w:t>4</w:t>
            </w:r>
            <w:r>
              <w:rPr>
                <w:rFonts w:hint="default" w:ascii="Times New Roman" w:hAnsi="Times New Roman" w:cs="Times New Roman" w:eastAsiaTheme="minorEastAsia"/>
                <w:color w:val="auto"/>
                <w:sz w:val="24"/>
              </w:rPr>
              <w:t>年玉溪市生态环境状况公报》扒河大谷厂水管所断面</w:t>
            </w:r>
            <w:r>
              <w:rPr>
                <w:rFonts w:hint="default" w:ascii="Times New Roman" w:hAnsi="Times New Roman" w:cs="Times New Roman" w:eastAsiaTheme="minorEastAsia"/>
                <w:color w:val="auto"/>
                <w:sz w:val="24"/>
                <w:lang w:eastAsia="zh-CN"/>
              </w:rPr>
              <w:t>（</w:t>
            </w:r>
            <w:r>
              <w:rPr>
                <w:rFonts w:hint="default" w:ascii="Times New Roman" w:hAnsi="Times New Roman" w:cs="Times New Roman" w:eastAsiaTheme="minorEastAsia"/>
                <w:color w:val="auto"/>
                <w:sz w:val="24"/>
                <w:lang w:val="en-US" w:eastAsia="zh-CN"/>
              </w:rPr>
              <w:t>位于本项目下游7.5km</w:t>
            </w:r>
            <w:r>
              <w:rPr>
                <w:rFonts w:hint="default" w:ascii="Times New Roman" w:hAnsi="Times New Roman" w:cs="Times New Roman" w:eastAsiaTheme="minorEastAsia"/>
                <w:color w:val="auto"/>
                <w:sz w:val="24"/>
                <w:lang w:eastAsia="zh-CN"/>
              </w:rPr>
              <w:t>），</w:t>
            </w:r>
            <w:r>
              <w:rPr>
                <w:rFonts w:hint="default" w:ascii="Times New Roman" w:hAnsi="Times New Roman" w:cs="Times New Roman" w:eastAsiaTheme="minorEastAsia"/>
                <w:color w:val="auto"/>
                <w:sz w:val="24"/>
              </w:rPr>
              <w:t>2024 年水质类别为Ⅰ类，符合水环境功能要求（Ⅲ类）。</w:t>
            </w:r>
          </w:p>
          <w:p w14:paraId="426D1B7A">
            <w:pPr>
              <w:pStyle w:val="42"/>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3、声环境</w:t>
            </w:r>
          </w:p>
          <w:p w14:paraId="2340308D">
            <w:pPr>
              <w:ind w:firstLine="482"/>
              <w:rPr>
                <w:rFonts w:hint="default" w:ascii="Times New Roman" w:hAnsi="Times New Roman" w:cs="Times New Roman" w:eastAsiaTheme="minorEastAsia"/>
                <w:b/>
                <w:bCs/>
                <w:color w:val="auto"/>
              </w:rPr>
            </w:pPr>
            <w:r>
              <w:rPr>
                <w:rFonts w:hint="default" w:ascii="Times New Roman" w:hAnsi="Times New Roman" w:cs="Times New Roman" w:eastAsiaTheme="minorEastAsia"/>
                <w:b/>
                <w:bCs/>
                <w:color w:val="auto"/>
              </w:rPr>
              <w:t>（1）声环境质量执行标准</w:t>
            </w:r>
          </w:p>
          <w:p w14:paraId="15F05E82">
            <w:pPr>
              <w:ind w:firstLine="480"/>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kern w:val="0"/>
                <w:szCs w:val="20"/>
              </w:rPr>
              <w:t>本项目位于</w:t>
            </w:r>
            <w:r>
              <w:rPr>
                <w:rFonts w:hint="default" w:ascii="Times New Roman" w:hAnsi="Times New Roman" w:cs="Times New Roman" w:eastAsiaTheme="minorEastAsia"/>
                <w:color w:val="auto"/>
              </w:rPr>
              <w:t>易门县六街街道办</w:t>
            </w:r>
            <w:r>
              <w:rPr>
                <w:rFonts w:hint="eastAsia" w:cs="Times New Roman" w:eastAsiaTheme="minorEastAsia"/>
                <w:color w:val="auto"/>
                <w:lang w:eastAsia="zh-CN"/>
              </w:rPr>
              <w:t>迤栖村</w:t>
            </w:r>
            <w:r>
              <w:rPr>
                <w:rFonts w:hint="default" w:ascii="Times New Roman" w:hAnsi="Times New Roman" w:cs="Times New Roman" w:eastAsiaTheme="minorEastAsia"/>
                <w:color w:val="auto"/>
              </w:rPr>
              <w:t>，声环境功能区划为2类区，项目区执行《声环境质量标准》（GB3096-2008）2类标准，标准值见表3-5。</w:t>
            </w:r>
          </w:p>
          <w:p w14:paraId="090C8ACA">
            <w:pPr>
              <w:pStyle w:val="36"/>
              <w:rPr>
                <w:rFonts w:hint="default" w:ascii="Times New Roman" w:hAnsi="Times New Roman" w:cs="Times New Roman" w:eastAsiaTheme="minorEastAsia"/>
                <w:color w:val="auto"/>
                <w:kern w:val="0"/>
                <w:szCs w:val="20"/>
              </w:rPr>
            </w:pPr>
            <w:r>
              <w:rPr>
                <w:rFonts w:hint="default" w:ascii="Times New Roman" w:hAnsi="Times New Roman" w:cs="Times New Roman" w:eastAsiaTheme="minorEastAsia"/>
                <w:color w:val="auto"/>
                <w:kern w:val="0"/>
                <w:szCs w:val="20"/>
              </w:rPr>
              <w:t>表3-5  声环境质量标准</w:t>
            </w: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53"/>
              <w:gridCol w:w="2414"/>
              <w:gridCol w:w="1983"/>
              <w:gridCol w:w="1987"/>
            </w:tblGrid>
            <w:tr w14:paraId="5ECEBF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7" w:hRule="atLeast"/>
                <w:jc w:val="center"/>
              </w:trPr>
              <w:tc>
                <w:tcPr>
                  <w:tcW w:w="927" w:type="pct"/>
                  <w:vMerge w:val="restart"/>
                  <w:tcBorders>
                    <w:top w:val="single" w:color="auto" w:sz="4" w:space="0"/>
                    <w:left w:val="single" w:color="auto" w:sz="4" w:space="0"/>
                    <w:bottom w:val="single" w:color="auto" w:sz="4" w:space="0"/>
                    <w:right w:val="single" w:color="auto" w:sz="4" w:space="0"/>
                  </w:tcBorders>
                  <w:vAlign w:val="center"/>
                </w:tcPr>
                <w:p w14:paraId="651BA47F">
                  <w:pPr>
                    <w:pStyle w:val="35"/>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类别</w:t>
                  </w:r>
                </w:p>
              </w:tc>
              <w:tc>
                <w:tcPr>
                  <w:tcW w:w="1540" w:type="pct"/>
                  <w:vMerge w:val="restart"/>
                  <w:tcBorders>
                    <w:top w:val="single" w:color="auto" w:sz="4" w:space="0"/>
                    <w:left w:val="single" w:color="auto" w:sz="4" w:space="0"/>
                    <w:bottom w:val="single" w:color="auto" w:sz="4" w:space="0"/>
                    <w:right w:val="single" w:color="auto" w:sz="4" w:space="0"/>
                  </w:tcBorders>
                  <w:vAlign w:val="center"/>
                </w:tcPr>
                <w:p w14:paraId="3F8AADF3">
                  <w:pPr>
                    <w:pStyle w:val="35"/>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适用区域</w:t>
                  </w:r>
                </w:p>
              </w:tc>
              <w:tc>
                <w:tcPr>
                  <w:tcW w:w="2532" w:type="pct"/>
                  <w:gridSpan w:val="2"/>
                  <w:tcBorders>
                    <w:top w:val="single" w:color="auto" w:sz="4" w:space="0"/>
                    <w:left w:val="single" w:color="auto" w:sz="4" w:space="0"/>
                    <w:bottom w:val="single" w:color="auto" w:sz="4" w:space="0"/>
                    <w:right w:val="single" w:color="auto" w:sz="4" w:space="0"/>
                  </w:tcBorders>
                  <w:vAlign w:val="center"/>
                </w:tcPr>
                <w:p w14:paraId="61E66B95">
                  <w:pPr>
                    <w:pStyle w:val="35"/>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等效声级[dB(A)]</w:t>
                  </w:r>
                </w:p>
              </w:tc>
            </w:tr>
            <w:tr w14:paraId="7592CB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927" w:type="pct"/>
                  <w:vMerge w:val="continue"/>
                  <w:tcBorders>
                    <w:top w:val="single" w:color="auto" w:sz="4" w:space="0"/>
                    <w:left w:val="single" w:color="auto" w:sz="4" w:space="0"/>
                    <w:bottom w:val="single" w:color="auto" w:sz="4" w:space="0"/>
                    <w:right w:val="single" w:color="auto" w:sz="4" w:space="0"/>
                  </w:tcBorders>
                  <w:vAlign w:val="center"/>
                </w:tcPr>
                <w:p w14:paraId="45E8B15A">
                  <w:pPr>
                    <w:pStyle w:val="35"/>
                    <w:rPr>
                      <w:rFonts w:hint="default" w:ascii="Times New Roman" w:hAnsi="Times New Roman" w:cs="Times New Roman" w:eastAsiaTheme="minorEastAsia"/>
                      <w:color w:val="auto"/>
                    </w:rPr>
                  </w:pPr>
                </w:p>
              </w:tc>
              <w:tc>
                <w:tcPr>
                  <w:tcW w:w="1540" w:type="pct"/>
                  <w:vMerge w:val="continue"/>
                  <w:tcBorders>
                    <w:top w:val="single" w:color="auto" w:sz="4" w:space="0"/>
                    <w:left w:val="single" w:color="auto" w:sz="4" w:space="0"/>
                    <w:bottom w:val="single" w:color="auto" w:sz="4" w:space="0"/>
                    <w:right w:val="single" w:color="auto" w:sz="4" w:space="0"/>
                  </w:tcBorders>
                  <w:vAlign w:val="center"/>
                </w:tcPr>
                <w:p w14:paraId="6C8C123C">
                  <w:pPr>
                    <w:pStyle w:val="35"/>
                    <w:rPr>
                      <w:rFonts w:hint="default" w:ascii="Times New Roman" w:hAnsi="Times New Roman" w:cs="Times New Roman" w:eastAsiaTheme="minorEastAsia"/>
                      <w:color w:val="auto"/>
                    </w:rPr>
                  </w:pPr>
                </w:p>
              </w:tc>
              <w:tc>
                <w:tcPr>
                  <w:tcW w:w="1265" w:type="pct"/>
                  <w:tcBorders>
                    <w:top w:val="single" w:color="auto" w:sz="4" w:space="0"/>
                    <w:left w:val="single" w:color="auto" w:sz="4" w:space="0"/>
                    <w:bottom w:val="single" w:color="auto" w:sz="4" w:space="0"/>
                    <w:right w:val="single" w:color="auto" w:sz="4" w:space="0"/>
                  </w:tcBorders>
                  <w:vAlign w:val="center"/>
                </w:tcPr>
                <w:p w14:paraId="6F118AEB">
                  <w:pPr>
                    <w:pStyle w:val="35"/>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昼间</w:t>
                  </w:r>
                </w:p>
              </w:tc>
              <w:tc>
                <w:tcPr>
                  <w:tcW w:w="1267" w:type="pct"/>
                  <w:tcBorders>
                    <w:top w:val="single" w:color="auto" w:sz="4" w:space="0"/>
                    <w:left w:val="single" w:color="auto" w:sz="4" w:space="0"/>
                    <w:bottom w:val="single" w:color="auto" w:sz="4" w:space="0"/>
                    <w:right w:val="single" w:color="auto" w:sz="4" w:space="0"/>
                  </w:tcBorders>
                  <w:vAlign w:val="center"/>
                </w:tcPr>
                <w:p w14:paraId="4F4C6D60">
                  <w:pPr>
                    <w:pStyle w:val="35"/>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夜间</w:t>
                  </w:r>
                </w:p>
              </w:tc>
            </w:tr>
            <w:tr w14:paraId="1E4FA4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 w:hRule="atLeast"/>
                <w:jc w:val="center"/>
              </w:trPr>
              <w:tc>
                <w:tcPr>
                  <w:tcW w:w="927" w:type="pct"/>
                  <w:tcBorders>
                    <w:top w:val="single" w:color="auto" w:sz="4" w:space="0"/>
                    <w:left w:val="single" w:color="auto" w:sz="4" w:space="0"/>
                    <w:bottom w:val="single" w:color="auto" w:sz="4" w:space="0"/>
                    <w:right w:val="single" w:color="auto" w:sz="4" w:space="0"/>
                  </w:tcBorders>
                  <w:vAlign w:val="center"/>
                </w:tcPr>
                <w:p w14:paraId="7F81DDE2">
                  <w:pPr>
                    <w:pStyle w:val="35"/>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2类</w:t>
                  </w:r>
                </w:p>
              </w:tc>
              <w:tc>
                <w:tcPr>
                  <w:tcW w:w="1540" w:type="pct"/>
                  <w:tcBorders>
                    <w:top w:val="single" w:color="auto" w:sz="4" w:space="0"/>
                    <w:left w:val="single" w:color="auto" w:sz="4" w:space="0"/>
                    <w:bottom w:val="single" w:color="auto" w:sz="4" w:space="0"/>
                    <w:right w:val="single" w:color="auto" w:sz="4" w:space="0"/>
                  </w:tcBorders>
                  <w:vAlign w:val="center"/>
                </w:tcPr>
                <w:p w14:paraId="34E3DDD3">
                  <w:pPr>
                    <w:pStyle w:val="35"/>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项目区</w:t>
                  </w:r>
                </w:p>
              </w:tc>
              <w:tc>
                <w:tcPr>
                  <w:tcW w:w="1265" w:type="pct"/>
                  <w:tcBorders>
                    <w:top w:val="single" w:color="auto" w:sz="4" w:space="0"/>
                    <w:left w:val="single" w:color="auto" w:sz="4" w:space="0"/>
                    <w:bottom w:val="single" w:color="auto" w:sz="4" w:space="0"/>
                    <w:right w:val="single" w:color="auto" w:sz="4" w:space="0"/>
                  </w:tcBorders>
                  <w:vAlign w:val="center"/>
                </w:tcPr>
                <w:p w14:paraId="71D57B3A">
                  <w:pPr>
                    <w:pStyle w:val="35"/>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60</w:t>
                  </w:r>
                </w:p>
              </w:tc>
              <w:tc>
                <w:tcPr>
                  <w:tcW w:w="1267" w:type="pct"/>
                  <w:tcBorders>
                    <w:top w:val="single" w:color="auto" w:sz="4" w:space="0"/>
                    <w:left w:val="single" w:color="auto" w:sz="4" w:space="0"/>
                    <w:bottom w:val="single" w:color="auto" w:sz="4" w:space="0"/>
                    <w:right w:val="single" w:color="auto" w:sz="4" w:space="0"/>
                  </w:tcBorders>
                  <w:vAlign w:val="center"/>
                </w:tcPr>
                <w:p w14:paraId="0277DEDE">
                  <w:pPr>
                    <w:pStyle w:val="35"/>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50</w:t>
                  </w:r>
                </w:p>
              </w:tc>
            </w:tr>
          </w:tbl>
          <w:p w14:paraId="436BF214">
            <w:pPr>
              <w:ind w:firstLine="482"/>
              <w:rPr>
                <w:rFonts w:hint="default" w:ascii="Times New Roman" w:hAnsi="Times New Roman" w:cs="Times New Roman" w:eastAsiaTheme="minorEastAsia"/>
                <w:b/>
                <w:bCs/>
                <w:color w:val="auto"/>
              </w:rPr>
            </w:pPr>
            <w:r>
              <w:rPr>
                <w:rFonts w:hint="default" w:ascii="Times New Roman" w:hAnsi="Times New Roman" w:cs="Times New Roman" w:eastAsiaTheme="minorEastAsia"/>
                <w:b/>
                <w:bCs/>
                <w:color w:val="auto"/>
              </w:rPr>
              <w:t>（2）声环境质量现状</w:t>
            </w:r>
          </w:p>
          <w:p w14:paraId="4EBA370B">
            <w:pPr>
              <w:ind w:firstLine="480"/>
              <w:rPr>
                <w:rFonts w:hint="default" w:ascii="Times New Roman" w:hAnsi="Times New Roman" w:cs="Times New Roman" w:eastAsiaTheme="minorEastAsia"/>
                <w:color w:val="auto"/>
                <w:kern w:val="0"/>
                <w:lang w:bidi="ar"/>
              </w:rPr>
            </w:pPr>
            <w:r>
              <w:rPr>
                <w:rFonts w:hint="default" w:ascii="Times New Roman" w:hAnsi="Times New Roman" w:cs="Times New Roman" w:eastAsiaTheme="minorEastAsia"/>
                <w:color w:val="auto"/>
                <w:kern w:val="0"/>
                <w:lang w:bidi="ar"/>
              </w:rPr>
              <w:t>根据现场踏勘，项目厂界外周边50米范围内无声环境保护目标。按照《建设项目环境环境影响报告表编制技术指南》（污染影响类）（试行）无需开展</w:t>
            </w:r>
            <w:r>
              <w:rPr>
                <w:rFonts w:hint="default" w:ascii="Times New Roman" w:hAnsi="Times New Roman" w:cs="Times New Roman" w:eastAsiaTheme="minorEastAsia"/>
                <w:color w:val="auto"/>
              </w:rPr>
              <w:t>声环境</w:t>
            </w:r>
            <w:r>
              <w:rPr>
                <w:rFonts w:hint="default" w:ascii="Times New Roman" w:hAnsi="Times New Roman" w:cs="Times New Roman" w:eastAsiaTheme="minorEastAsia"/>
                <w:color w:val="auto"/>
                <w:kern w:val="0"/>
                <w:lang w:bidi="ar"/>
              </w:rPr>
              <w:t>监测，区域声环境质量现状良好。</w:t>
            </w:r>
          </w:p>
          <w:p w14:paraId="6177B9CE">
            <w:pPr>
              <w:pStyle w:val="42"/>
              <w:rPr>
                <w:rFonts w:hint="default" w:ascii="Times New Roman" w:hAnsi="Times New Roman" w:cs="Times New Roman" w:eastAsiaTheme="minorEastAsia"/>
                <w:color w:val="auto"/>
                <w:lang w:val="en-US" w:eastAsia="zh-CN"/>
              </w:rPr>
            </w:pPr>
            <w:r>
              <w:rPr>
                <w:rFonts w:hint="default" w:ascii="Times New Roman" w:hAnsi="Times New Roman" w:cs="Times New Roman" w:eastAsiaTheme="minorEastAsia"/>
                <w:color w:val="auto"/>
                <w:lang w:val="en-US" w:eastAsia="zh-CN"/>
              </w:rPr>
              <w:t>4、地下水、土壤环境质量现状</w:t>
            </w:r>
          </w:p>
          <w:p w14:paraId="5808F264">
            <w:pPr>
              <w:ind w:firstLine="480"/>
              <w:rPr>
                <w:rFonts w:hint="default" w:ascii="Times New Roman" w:hAnsi="Times New Roman" w:cs="Times New Roman" w:eastAsiaTheme="minorEastAsia"/>
                <w:color w:val="auto"/>
                <w:kern w:val="0"/>
                <w:lang w:bidi="ar"/>
              </w:rPr>
            </w:pPr>
            <w:bookmarkStart w:id="12" w:name="_Toc14125"/>
            <w:r>
              <w:rPr>
                <w:rFonts w:hint="default" w:ascii="Times New Roman" w:hAnsi="Times New Roman" w:cs="Times New Roman" w:eastAsiaTheme="minorEastAsia"/>
                <w:color w:val="auto"/>
                <w:sz w:val="24"/>
                <w:lang w:eastAsia="zh-CN"/>
              </w:rPr>
              <w:t>本项目为固废综合利用</w:t>
            </w:r>
            <w:r>
              <w:rPr>
                <w:rFonts w:hint="default" w:ascii="Times New Roman" w:hAnsi="Times New Roman" w:cs="Times New Roman" w:eastAsiaTheme="minorEastAsia"/>
                <w:color w:val="auto"/>
                <w:sz w:val="24"/>
                <w:lang w:val="en-US" w:eastAsia="zh-CN"/>
              </w:rPr>
              <w:t>项目</w:t>
            </w:r>
            <w:r>
              <w:rPr>
                <w:rFonts w:hint="default" w:ascii="Times New Roman" w:hAnsi="Times New Roman" w:cs="Times New Roman" w:eastAsiaTheme="minorEastAsia"/>
                <w:color w:val="auto"/>
                <w:sz w:val="24"/>
                <w:lang w:eastAsia="zh-CN"/>
              </w:rPr>
              <w:t>，根据调查，项目</w:t>
            </w:r>
            <w:r>
              <w:rPr>
                <w:rFonts w:hint="default" w:ascii="Times New Roman" w:hAnsi="Times New Roman" w:cs="Times New Roman" w:eastAsiaTheme="minorEastAsia"/>
                <w:color w:val="auto"/>
                <w:sz w:val="24"/>
              </w:rPr>
              <w:t>不涉及开采利用地下水，也不进行地下水回灌或向地下水排放废水，运营期项目排放的废气不含《有毒有害大气污染物名录》中的污染物；运营期产生的</w:t>
            </w:r>
            <w:r>
              <w:rPr>
                <w:rFonts w:hint="default" w:ascii="Times New Roman" w:hAnsi="Times New Roman" w:cs="Times New Roman" w:eastAsiaTheme="minorEastAsia"/>
                <w:color w:val="auto"/>
                <w:sz w:val="24"/>
                <w:lang w:eastAsia="zh-CN"/>
              </w:rPr>
              <w:t>生产废水全部回用，</w:t>
            </w:r>
            <w:r>
              <w:rPr>
                <w:rFonts w:hint="default" w:ascii="Times New Roman" w:hAnsi="Times New Roman" w:cs="Times New Roman" w:eastAsiaTheme="minorEastAsia"/>
                <w:color w:val="auto"/>
                <w:sz w:val="24"/>
              </w:rPr>
              <w:t>不外排，项目在采取本环评提出的</w:t>
            </w:r>
            <w:r>
              <w:rPr>
                <w:rFonts w:hint="default" w:ascii="Times New Roman" w:hAnsi="Times New Roman" w:cs="Times New Roman" w:eastAsiaTheme="minorEastAsia"/>
                <w:color w:val="auto"/>
                <w:sz w:val="24"/>
                <w:lang w:eastAsia="zh-CN"/>
              </w:rPr>
              <w:t>分区</w:t>
            </w:r>
            <w:r>
              <w:rPr>
                <w:rFonts w:hint="default" w:ascii="Times New Roman" w:hAnsi="Times New Roman" w:cs="Times New Roman" w:eastAsiaTheme="minorEastAsia"/>
                <w:color w:val="auto"/>
                <w:sz w:val="24"/>
              </w:rPr>
              <w:t>防渗措施后，对周边环境的影响不大，可不开展环境质量现状调查。</w:t>
            </w:r>
            <w:bookmarkEnd w:id="12"/>
          </w:p>
          <w:p w14:paraId="0F794DC4">
            <w:pPr>
              <w:pStyle w:val="42"/>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lang w:val="en-US" w:eastAsia="zh-CN"/>
              </w:rPr>
              <w:t>5</w:t>
            </w:r>
            <w:r>
              <w:rPr>
                <w:rFonts w:hint="default" w:ascii="Times New Roman" w:hAnsi="Times New Roman" w:cs="Times New Roman" w:eastAsiaTheme="minorEastAsia"/>
                <w:color w:val="auto"/>
              </w:rPr>
              <w:t>、生态环境</w:t>
            </w:r>
          </w:p>
          <w:p w14:paraId="67174278">
            <w:pPr>
              <w:ind w:firstLine="480"/>
              <w:rPr>
                <w:rFonts w:hint="default" w:ascii="Times New Roman" w:hAnsi="Times New Roman" w:cs="Times New Roman" w:eastAsiaTheme="minorEastAsia"/>
                <w:color w:val="auto"/>
              </w:rPr>
            </w:pPr>
            <w:r>
              <w:rPr>
                <w:rFonts w:hint="default" w:ascii="Times New Roman" w:hAnsi="Times New Roman" w:cs="Times New Roman" w:eastAsiaTheme="minorEastAsia"/>
                <w:bCs/>
                <w:color w:val="auto"/>
                <w:sz w:val="24"/>
              </w:rPr>
              <w:t>本项目用地性质为</w:t>
            </w:r>
            <w:r>
              <w:rPr>
                <w:rFonts w:hint="default" w:ascii="Times New Roman" w:hAnsi="Times New Roman" w:cs="Times New Roman" w:eastAsiaTheme="minorEastAsia"/>
                <w:bCs/>
                <w:color w:val="auto"/>
                <w:sz w:val="24"/>
                <w:lang w:val="en-US" w:eastAsia="zh-CN"/>
              </w:rPr>
              <w:t>工业</w:t>
            </w:r>
            <w:r>
              <w:rPr>
                <w:rFonts w:hint="default" w:ascii="Times New Roman" w:hAnsi="Times New Roman" w:cs="Times New Roman" w:eastAsiaTheme="minorEastAsia"/>
                <w:bCs/>
                <w:color w:val="auto"/>
                <w:sz w:val="24"/>
              </w:rPr>
              <w:t>用地。根据调查，</w:t>
            </w:r>
            <w:r>
              <w:rPr>
                <w:rFonts w:hint="default" w:ascii="Times New Roman" w:hAnsi="Times New Roman" w:cs="Times New Roman" w:eastAsiaTheme="minorEastAsia"/>
                <w:bCs/>
                <w:color w:val="auto"/>
                <w:sz w:val="24"/>
                <w:lang w:val="en-US" w:eastAsia="zh-CN"/>
              </w:rPr>
              <w:t>项目区内已完成场地平整，</w:t>
            </w:r>
            <w:r>
              <w:rPr>
                <w:rFonts w:hint="default" w:ascii="Times New Roman" w:hAnsi="Times New Roman" w:cs="Times New Roman" w:eastAsiaTheme="minorEastAsia"/>
                <w:bCs/>
                <w:color w:val="auto"/>
                <w:sz w:val="24"/>
              </w:rPr>
              <w:t>现有项目区内已无原生植物，主要植被为</w:t>
            </w:r>
            <w:r>
              <w:rPr>
                <w:rFonts w:hint="default" w:ascii="Times New Roman" w:hAnsi="Times New Roman" w:cs="Times New Roman" w:eastAsiaTheme="minorEastAsia"/>
                <w:bCs/>
                <w:color w:val="auto"/>
                <w:sz w:val="24"/>
                <w:lang w:val="en-US" w:eastAsia="zh-CN"/>
              </w:rPr>
              <w:t>少量杂草</w:t>
            </w:r>
            <w:r>
              <w:rPr>
                <w:rFonts w:hint="default" w:ascii="Times New Roman" w:hAnsi="Times New Roman" w:cs="Times New Roman" w:eastAsiaTheme="minorEastAsia"/>
                <w:bCs/>
                <w:color w:val="auto"/>
                <w:sz w:val="24"/>
              </w:rPr>
              <w:t>。项目所在区域无原生植被、未发现国家、云南省规定需要保护的植物、动物分布，由于长期受人类活动影响，生态环境状况一般。</w:t>
            </w:r>
          </w:p>
        </w:tc>
      </w:tr>
      <w:tr w14:paraId="5CB766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6" w:type="dxa"/>
            <w:vAlign w:val="center"/>
          </w:tcPr>
          <w:p w14:paraId="653FFCB7">
            <w:pPr>
              <w:ind w:firstLine="0" w:firstLineChars="0"/>
              <w:jc w:val="center"/>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环境保护目标</w:t>
            </w:r>
          </w:p>
        </w:tc>
        <w:tc>
          <w:tcPr>
            <w:tcW w:w="8066" w:type="dxa"/>
          </w:tcPr>
          <w:p w14:paraId="0E65FF1E">
            <w:pPr>
              <w:ind w:firstLine="0" w:firstLineChars="0"/>
              <w:rPr>
                <w:rFonts w:hint="default" w:ascii="Times New Roman" w:hAnsi="Times New Roman" w:cs="Times New Roman" w:eastAsiaTheme="minorEastAsia"/>
                <w:b/>
                <w:bCs/>
                <w:color w:val="auto"/>
              </w:rPr>
            </w:pPr>
            <w:r>
              <w:rPr>
                <w:rFonts w:hint="default" w:ascii="Times New Roman" w:hAnsi="Times New Roman" w:cs="Times New Roman" w:eastAsiaTheme="minorEastAsia"/>
                <w:b/>
                <w:bCs/>
                <w:color w:val="auto"/>
              </w:rPr>
              <w:t>5、环境保护目标</w:t>
            </w:r>
          </w:p>
          <w:p w14:paraId="0F0A23EE">
            <w:pPr>
              <w:ind w:firstLine="480"/>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根据现场踏勘，本项目厂界外50m无声环境保护目标，500m范围内无自然保护区、风景名胜区。</w:t>
            </w:r>
          </w:p>
          <w:p w14:paraId="1140011C">
            <w:pPr>
              <w:ind w:left="480" w:leftChars="200" w:firstLine="0" w:firstLineChars="0"/>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本项目主要环境保护目标见下表。</w:t>
            </w:r>
          </w:p>
          <w:p w14:paraId="1E88D48A">
            <w:pPr>
              <w:pStyle w:val="36"/>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表3-6 环境保护目标一览表</w:t>
            </w:r>
          </w:p>
          <w:tbl>
            <w:tblPr>
              <w:tblStyle w:val="2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
              <w:gridCol w:w="833"/>
              <w:gridCol w:w="1267"/>
              <w:gridCol w:w="1029"/>
              <w:gridCol w:w="947"/>
              <w:gridCol w:w="486"/>
              <w:gridCol w:w="746"/>
              <w:gridCol w:w="2106"/>
            </w:tblGrid>
            <w:tr w14:paraId="2189F4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1" w:type="pct"/>
                  <w:vMerge w:val="restart"/>
                  <w:vAlign w:val="center"/>
                </w:tcPr>
                <w:p w14:paraId="406708A5">
                  <w:pPr>
                    <w:pStyle w:val="35"/>
                    <w:rPr>
                      <w:rFonts w:hint="default" w:ascii="Times New Roman" w:hAnsi="Times New Roman" w:cs="Times New Roman" w:eastAsiaTheme="minorEastAsia"/>
                      <w:b/>
                      <w:bCs/>
                      <w:color w:val="auto"/>
                    </w:rPr>
                  </w:pPr>
                  <w:r>
                    <w:rPr>
                      <w:rFonts w:hint="default" w:ascii="Times New Roman" w:hAnsi="Times New Roman" w:cs="Times New Roman" w:eastAsiaTheme="minorEastAsia"/>
                      <w:b/>
                      <w:bCs/>
                      <w:color w:val="auto"/>
                    </w:rPr>
                    <w:t>环境要素</w:t>
                  </w:r>
                </w:p>
              </w:tc>
              <w:tc>
                <w:tcPr>
                  <w:tcW w:w="531" w:type="pct"/>
                  <w:vMerge w:val="restart"/>
                  <w:vAlign w:val="center"/>
                </w:tcPr>
                <w:p w14:paraId="06FDF339">
                  <w:pPr>
                    <w:pStyle w:val="35"/>
                    <w:rPr>
                      <w:rFonts w:hint="default" w:ascii="Times New Roman" w:hAnsi="Times New Roman" w:cs="Times New Roman" w:eastAsiaTheme="minorEastAsia"/>
                      <w:b/>
                      <w:bCs/>
                      <w:color w:val="auto"/>
                    </w:rPr>
                  </w:pPr>
                  <w:r>
                    <w:rPr>
                      <w:rFonts w:hint="default" w:ascii="Times New Roman" w:hAnsi="Times New Roman" w:cs="Times New Roman" w:eastAsiaTheme="minorEastAsia"/>
                      <w:b/>
                      <w:bCs/>
                      <w:color w:val="auto"/>
                    </w:rPr>
                    <w:t>名称</w:t>
                  </w:r>
                </w:p>
              </w:tc>
              <w:tc>
                <w:tcPr>
                  <w:tcW w:w="1464" w:type="pct"/>
                  <w:gridSpan w:val="2"/>
                  <w:vAlign w:val="center"/>
                </w:tcPr>
                <w:p w14:paraId="7738C2D0">
                  <w:pPr>
                    <w:pStyle w:val="35"/>
                    <w:rPr>
                      <w:rFonts w:hint="default" w:ascii="Times New Roman" w:hAnsi="Times New Roman" w:cs="Times New Roman" w:eastAsiaTheme="minorEastAsia"/>
                      <w:b/>
                      <w:bCs/>
                      <w:color w:val="auto"/>
                    </w:rPr>
                  </w:pPr>
                  <w:r>
                    <w:rPr>
                      <w:rFonts w:hint="default" w:ascii="Times New Roman" w:hAnsi="Times New Roman" w:cs="Times New Roman" w:eastAsiaTheme="minorEastAsia"/>
                      <w:b/>
                      <w:bCs/>
                      <w:color w:val="auto"/>
                    </w:rPr>
                    <w:t>坐标</w:t>
                  </w:r>
                </w:p>
              </w:tc>
              <w:tc>
                <w:tcPr>
                  <w:tcW w:w="603" w:type="pct"/>
                  <w:vMerge w:val="restart"/>
                  <w:vAlign w:val="center"/>
                </w:tcPr>
                <w:p w14:paraId="65771CEC">
                  <w:pPr>
                    <w:pStyle w:val="35"/>
                    <w:rPr>
                      <w:rFonts w:hint="default" w:ascii="Times New Roman" w:hAnsi="Times New Roman" w:cs="Times New Roman" w:eastAsiaTheme="minorEastAsia"/>
                      <w:b/>
                      <w:bCs/>
                      <w:color w:val="auto"/>
                    </w:rPr>
                  </w:pPr>
                  <w:r>
                    <w:rPr>
                      <w:rFonts w:hint="default" w:ascii="Times New Roman" w:hAnsi="Times New Roman" w:cs="Times New Roman" w:eastAsiaTheme="minorEastAsia"/>
                      <w:b/>
                      <w:bCs/>
                      <w:color w:val="auto"/>
                    </w:rPr>
                    <w:t>规模（人）</w:t>
                  </w:r>
                </w:p>
              </w:tc>
              <w:tc>
                <w:tcPr>
                  <w:tcW w:w="309" w:type="pct"/>
                  <w:vMerge w:val="restart"/>
                  <w:vAlign w:val="center"/>
                </w:tcPr>
                <w:p w14:paraId="72D277D3">
                  <w:pPr>
                    <w:pStyle w:val="35"/>
                    <w:rPr>
                      <w:rFonts w:hint="default" w:ascii="Times New Roman" w:hAnsi="Times New Roman" w:cs="Times New Roman" w:eastAsiaTheme="minorEastAsia"/>
                      <w:b/>
                      <w:bCs/>
                      <w:color w:val="auto"/>
                    </w:rPr>
                  </w:pPr>
                  <w:r>
                    <w:rPr>
                      <w:rFonts w:hint="default" w:ascii="Times New Roman" w:hAnsi="Times New Roman" w:cs="Times New Roman" w:eastAsiaTheme="minorEastAsia"/>
                      <w:b/>
                      <w:bCs/>
                      <w:color w:val="auto"/>
                    </w:rPr>
                    <w:t>方位</w:t>
                  </w:r>
                </w:p>
              </w:tc>
              <w:tc>
                <w:tcPr>
                  <w:tcW w:w="475" w:type="pct"/>
                  <w:vMerge w:val="restart"/>
                  <w:vAlign w:val="center"/>
                </w:tcPr>
                <w:p w14:paraId="73B14B59">
                  <w:pPr>
                    <w:pStyle w:val="35"/>
                    <w:rPr>
                      <w:rFonts w:hint="default" w:ascii="Times New Roman" w:hAnsi="Times New Roman" w:cs="Times New Roman" w:eastAsiaTheme="minorEastAsia"/>
                      <w:b/>
                      <w:bCs/>
                      <w:color w:val="auto"/>
                    </w:rPr>
                  </w:pPr>
                  <w:r>
                    <w:rPr>
                      <w:rFonts w:hint="default" w:ascii="Times New Roman" w:hAnsi="Times New Roman" w:cs="Times New Roman" w:eastAsiaTheme="minorEastAsia"/>
                      <w:b/>
                      <w:bCs/>
                      <w:color w:val="auto"/>
                    </w:rPr>
                    <w:t>距离</w:t>
                  </w:r>
                </w:p>
                <w:p w14:paraId="3ED054C9">
                  <w:pPr>
                    <w:pStyle w:val="35"/>
                    <w:rPr>
                      <w:rFonts w:hint="default" w:ascii="Times New Roman" w:hAnsi="Times New Roman" w:cs="Times New Roman" w:eastAsiaTheme="minorEastAsia"/>
                      <w:b/>
                      <w:bCs/>
                      <w:color w:val="auto"/>
                    </w:rPr>
                  </w:pPr>
                  <w:r>
                    <w:rPr>
                      <w:rFonts w:hint="default" w:ascii="Times New Roman" w:hAnsi="Times New Roman" w:cs="Times New Roman" w:eastAsiaTheme="minorEastAsia"/>
                      <w:b/>
                      <w:bCs/>
                      <w:color w:val="auto"/>
                      <w:lang w:eastAsia="zh-CN"/>
                    </w:rPr>
                    <w:t>(</w:t>
                  </w:r>
                  <w:r>
                    <w:rPr>
                      <w:rFonts w:hint="default" w:ascii="Times New Roman" w:hAnsi="Times New Roman" w:cs="Times New Roman" w:eastAsiaTheme="minorEastAsia"/>
                      <w:b/>
                      <w:bCs/>
                      <w:color w:val="auto"/>
                    </w:rPr>
                    <w:t>m</w:t>
                  </w:r>
                  <w:r>
                    <w:rPr>
                      <w:rFonts w:hint="default" w:ascii="Times New Roman" w:hAnsi="Times New Roman" w:cs="Times New Roman" w:eastAsiaTheme="minorEastAsia"/>
                      <w:b/>
                      <w:bCs/>
                      <w:color w:val="auto"/>
                      <w:lang w:eastAsia="zh-CN"/>
                    </w:rPr>
                    <w:t>)</w:t>
                  </w:r>
                </w:p>
              </w:tc>
              <w:tc>
                <w:tcPr>
                  <w:tcW w:w="1343" w:type="pct"/>
                  <w:vMerge w:val="restart"/>
                  <w:vAlign w:val="center"/>
                </w:tcPr>
                <w:p w14:paraId="1F3114D9">
                  <w:pPr>
                    <w:pStyle w:val="35"/>
                    <w:rPr>
                      <w:rFonts w:hint="default" w:ascii="Times New Roman" w:hAnsi="Times New Roman" w:cs="Times New Roman" w:eastAsiaTheme="minorEastAsia"/>
                      <w:b/>
                      <w:bCs/>
                      <w:color w:val="auto"/>
                    </w:rPr>
                  </w:pPr>
                  <w:r>
                    <w:rPr>
                      <w:rFonts w:hint="default" w:ascii="Times New Roman" w:hAnsi="Times New Roman" w:cs="Times New Roman" w:eastAsiaTheme="minorEastAsia"/>
                      <w:b/>
                      <w:bCs/>
                      <w:color w:val="auto"/>
                    </w:rPr>
                    <w:t>执行标准</w:t>
                  </w:r>
                </w:p>
              </w:tc>
            </w:tr>
            <w:tr w14:paraId="3963F1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1" w:type="pct"/>
                  <w:vMerge w:val="continue"/>
                  <w:vAlign w:val="center"/>
                </w:tcPr>
                <w:p w14:paraId="394D6F88">
                  <w:pPr>
                    <w:pStyle w:val="35"/>
                    <w:rPr>
                      <w:rFonts w:hint="default" w:ascii="Times New Roman" w:hAnsi="Times New Roman" w:cs="Times New Roman" w:eastAsiaTheme="minorEastAsia"/>
                      <w:color w:val="auto"/>
                    </w:rPr>
                  </w:pPr>
                </w:p>
              </w:tc>
              <w:tc>
                <w:tcPr>
                  <w:tcW w:w="531" w:type="pct"/>
                  <w:vMerge w:val="continue"/>
                  <w:vAlign w:val="center"/>
                </w:tcPr>
                <w:p w14:paraId="7A70C752">
                  <w:pPr>
                    <w:pStyle w:val="35"/>
                    <w:rPr>
                      <w:rFonts w:hint="default" w:ascii="Times New Roman" w:hAnsi="Times New Roman" w:cs="Times New Roman" w:eastAsiaTheme="minorEastAsia"/>
                      <w:color w:val="auto"/>
                    </w:rPr>
                  </w:pPr>
                </w:p>
              </w:tc>
              <w:tc>
                <w:tcPr>
                  <w:tcW w:w="808" w:type="pct"/>
                  <w:vAlign w:val="center"/>
                </w:tcPr>
                <w:p w14:paraId="4F8D1567">
                  <w:pPr>
                    <w:pStyle w:val="35"/>
                    <w:rPr>
                      <w:rFonts w:hint="default" w:ascii="Times New Roman" w:hAnsi="Times New Roman" w:cs="Times New Roman" w:eastAsiaTheme="minorEastAsia"/>
                      <w:b/>
                      <w:bCs/>
                      <w:color w:val="auto"/>
                    </w:rPr>
                  </w:pPr>
                  <w:r>
                    <w:rPr>
                      <w:rFonts w:hint="default" w:ascii="Times New Roman" w:hAnsi="Times New Roman" w:cs="Times New Roman" w:eastAsiaTheme="minorEastAsia"/>
                      <w:b/>
                      <w:bCs/>
                      <w:color w:val="auto"/>
                    </w:rPr>
                    <w:t>经度</w:t>
                  </w:r>
                </w:p>
              </w:tc>
              <w:tc>
                <w:tcPr>
                  <w:tcW w:w="656" w:type="pct"/>
                  <w:vAlign w:val="center"/>
                </w:tcPr>
                <w:p w14:paraId="2C58C503">
                  <w:pPr>
                    <w:pStyle w:val="35"/>
                    <w:rPr>
                      <w:rFonts w:hint="default" w:ascii="Times New Roman" w:hAnsi="Times New Roman" w:cs="Times New Roman" w:eastAsiaTheme="minorEastAsia"/>
                      <w:b/>
                      <w:bCs/>
                      <w:color w:val="auto"/>
                    </w:rPr>
                  </w:pPr>
                  <w:r>
                    <w:rPr>
                      <w:rFonts w:hint="default" w:ascii="Times New Roman" w:hAnsi="Times New Roman" w:cs="Times New Roman" w:eastAsiaTheme="minorEastAsia"/>
                      <w:b/>
                      <w:bCs/>
                      <w:color w:val="auto"/>
                    </w:rPr>
                    <w:t>纬度</w:t>
                  </w:r>
                </w:p>
              </w:tc>
              <w:tc>
                <w:tcPr>
                  <w:tcW w:w="603" w:type="pct"/>
                  <w:vMerge w:val="continue"/>
                  <w:vAlign w:val="center"/>
                </w:tcPr>
                <w:p w14:paraId="7D0EF799">
                  <w:pPr>
                    <w:pStyle w:val="35"/>
                    <w:rPr>
                      <w:rFonts w:hint="default" w:ascii="Times New Roman" w:hAnsi="Times New Roman" w:cs="Times New Roman" w:eastAsiaTheme="minorEastAsia"/>
                      <w:color w:val="auto"/>
                    </w:rPr>
                  </w:pPr>
                </w:p>
              </w:tc>
              <w:tc>
                <w:tcPr>
                  <w:tcW w:w="309" w:type="pct"/>
                  <w:vMerge w:val="continue"/>
                  <w:vAlign w:val="center"/>
                </w:tcPr>
                <w:p w14:paraId="30BA3BC6">
                  <w:pPr>
                    <w:pStyle w:val="35"/>
                    <w:rPr>
                      <w:rFonts w:hint="default" w:ascii="Times New Roman" w:hAnsi="Times New Roman" w:cs="Times New Roman" w:eastAsiaTheme="minorEastAsia"/>
                      <w:color w:val="auto"/>
                    </w:rPr>
                  </w:pPr>
                </w:p>
              </w:tc>
              <w:tc>
                <w:tcPr>
                  <w:tcW w:w="475" w:type="pct"/>
                  <w:vMerge w:val="continue"/>
                  <w:vAlign w:val="center"/>
                </w:tcPr>
                <w:p w14:paraId="7C6EB363">
                  <w:pPr>
                    <w:pStyle w:val="35"/>
                    <w:rPr>
                      <w:rFonts w:hint="default" w:ascii="Times New Roman" w:hAnsi="Times New Roman" w:cs="Times New Roman" w:eastAsiaTheme="minorEastAsia"/>
                      <w:color w:val="auto"/>
                    </w:rPr>
                  </w:pPr>
                </w:p>
              </w:tc>
              <w:tc>
                <w:tcPr>
                  <w:tcW w:w="1343" w:type="pct"/>
                  <w:vMerge w:val="continue"/>
                  <w:vAlign w:val="center"/>
                </w:tcPr>
                <w:p w14:paraId="0522AB6C">
                  <w:pPr>
                    <w:pStyle w:val="35"/>
                    <w:rPr>
                      <w:rFonts w:hint="default" w:ascii="Times New Roman" w:hAnsi="Times New Roman" w:cs="Times New Roman" w:eastAsiaTheme="minorEastAsia"/>
                      <w:color w:val="auto"/>
                    </w:rPr>
                  </w:pPr>
                </w:p>
              </w:tc>
            </w:tr>
            <w:tr w14:paraId="0794B2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1" w:type="pct"/>
                  <w:vMerge w:val="restart"/>
                  <w:vAlign w:val="center"/>
                </w:tcPr>
                <w:p w14:paraId="3CB15B96">
                  <w:pPr>
                    <w:pStyle w:val="35"/>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环境空气</w:t>
                  </w:r>
                </w:p>
              </w:tc>
              <w:tc>
                <w:tcPr>
                  <w:tcW w:w="531" w:type="pct"/>
                  <w:vAlign w:val="center"/>
                </w:tcPr>
                <w:p w14:paraId="31B8089F">
                  <w:pPr>
                    <w:pStyle w:val="35"/>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lang w:val="en-US" w:eastAsia="zh-CN"/>
                    </w:rPr>
                    <w:t>大六庄村</w:t>
                  </w:r>
                </w:p>
              </w:tc>
              <w:tc>
                <w:tcPr>
                  <w:tcW w:w="808" w:type="pct"/>
                  <w:vAlign w:val="center"/>
                </w:tcPr>
                <w:p w14:paraId="288407A7">
                  <w:pPr>
                    <w:pStyle w:val="35"/>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lang w:val="en-US"/>
                    </w:rPr>
                    <w:t>102.237097</w:t>
                  </w:r>
                </w:p>
              </w:tc>
              <w:tc>
                <w:tcPr>
                  <w:tcW w:w="656" w:type="pct"/>
                  <w:vAlign w:val="center"/>
                </w:tcPr>
                <w:p w14:paraId="39D91A11">
                  <w:pPr>
                    <w:pStyle w:val="35"/>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lang w:val="en-US"/>
                    </w:rPr>
                    <w:t>24.840236</w:t>
                  </w:r>
                </w:p>
              </w:tc>
              <w:tc>
                <w:tcPr>
                  <w:tcW w:w="603" w:type="pct"/>
                  <w:vAlign w:val="center"/>
                </w:tcPr>
                <w:p w14:paraId="17F1257B">
                  <w:pPr>
                    <w:pStyle w:val="35"/>
                    <w:rPr>
                      <w:rFonts w:hint="default" w:ascii="Times New Roman" w:hAnsi="Times New Roman" w:cs="Times New Roman" w:eastAsiaTheme="minorEastAsia"/>
                      <w:color w:val="auto"/>
                      <w:lang w:val="en-US"/>
                    </w:rPr>
                  </w:pPr>
                  <w:r>
                    <w:rPr>
                      <w:rFonts w:hint="default" w:ascii="Times New Roman" w:hAnsi="Times New Roman" w:cs="Times New Roman" w:eastAsiaTheme="minorEastAsia"/>
                      <w:color w:val="auto"/>
                      <w:lang w:val="en-US" w:eastAsia="zh-CN"/>
                    </w:rPr>
                    <w:t>1100人</w:t>
                  </w:r>
                </w:p>
              </w:tc>
              <w:tc>
                <w:tcPr>
                  <w:tcW w:w="309" w:type="pct"/>
                  <w:vAlign w:val="center"/>
                </w:tcPr>
                <w:p w14:paraId="009D9AAE">
                  <w:pPr>
                    <w:pStyle w:val="35"/>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lang w:eastAsia="zh-CN"/>
                    </w:rPr>
                    <w:t>北侧</w:t>
                  </w:r>
                </w:p>
              </w:tc>
              <w:tc>
                <w:tcPr>
                  <w:tcW w:w="475" w:type="pct"/>
                  <w:vAlign w:val="center"/>
                </w:tcPr>
                <w:p w14:paraId="7E8FC2A8">
                  <w:pPr>
                    <w:pStyle w:val="35"/>
                    <w:rPr>
                      <w:rFonts w:hint="default" w:ascii="Times New Roman" w:hAnsi="Times New Roman" w:cs="Times New Roman" w:eastAsiaTheme="minorEastAsia"/>
                      <w:color w:val="auto"/>
                      <w:lang w:val="en-US" w:eastAsia="zh-CN"/>
                    </w:rPr>
                  </w:pPr>
                  <w:r>
                    <w:rPr>
                      <w:rFonts w:hint="default" w:ascii="Times New Roman" w:hAnsi="Times New Roman" w:cs="Times New Roman" w:eastAsiaTheme="minorEastAsia"/>
                      <w:color w:val="auto"/>
                      <w:lang w:val="en-US" w:eastAsia="zh-CN"/>
                    </w:rPr>
                    <w:t>312</w:t>
                  </w:r>
                </w:p>
              </w:tc>
              <w:tc>
                <w:tcPr>
                  <w:tcW w:w="1343" w:type="pct"/>
                  <w:vMerge w:val="restart"/>
                  <w:vAlign w:val="center"/>
                </w:tcPr>
                <w:p w14:paraId="77DE4B9C">
                  <w:pPr>
                    <w:pStyle w:val="35"/>
                    <w:rPr>
                      <w:rFonts w:hint="default" w:ascii="Times New Roman" w:hAnsi="Times New Roman" w:cs="Times New Roman" w:eastAsiaTheme="minorEastAsia"/>
                      <w:color w:val="auto"/>
                      <w:lang w:eastAsia="zh-CN"/>
                    </w:rPr>
                  </w:pPr>
                  <w:r>
                    <w:rPr>
                      <w:rFonts w:hint="default" w:ascii="Times New Roman" w:hAnsi="Times New Roman" w:cs="Times New Roman" w:eastAsiaTheme="minorEastAsia"/>
                      <w:color w:val="auto"/>
                      <w:lang w:eastAsia="zh-CN"/>
                    </w:rPr>
                    <w:t>《环境空气质量标准》（GB3095-2012）</w:t>
                  </w:r>
                  <w:r>
                    <w:rPr>
                      <w:rFonts w:hint="eastAsia" w:ascii="Times New Roman" w:hAnsi="Times New Roman" w:cs="Times New Roman" w:eastAsiaTheme="minorEastAsia"/>
                      <w:color w:val="auto"/>
                      <w:lang w:eastAsia="zh-CN"/>
                    </w:rPr>
                    <w:t>及2018年修改单中的</w:t>
                  </w:r>
                  <w:r>
                    <w:rPr>
                      <w:rFonts w:hint="default" w:ascii="Times New Roman" w:hAnsi="Times New Roman" w:cs="Times New Roman" w:eastAsiaTheme="minorEastAsia"/>
                      <w:color w:val="auto"/>
                      <w:lang w:eastAsia="zh-CN"/>
                    </w:rPr>
                    <w:t>二级标准</w:t>
                  </w:r>
                </w:p>
              </w:tc>
            </w:tr>
            <w:tr w14:paraId="06767E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1" w:type="pct"/>
                  <w:vMerge w:val="continue"/>
                  <w:vAlign w:val="center"/>
                </w:tcPr>
                <w:p w14:paraId="0E2A2E32">
                  <w:pPr>
                    <w:pStyle w:val="35"/>
                    <w:rPr>
                      <w:rFonts w:hint="default" w:ascii="Times New Roman" w:hAnsi="Times New Roman" w:cs="Times New Roman" w:eastAsiaTheme="minorEastAsia"/>
                      <w:color w:val="auto"/>
                    </w:rPr>
                  </w:pPr>
                </w:p>
              </w:tc>
              <w:tc>
                <w:tcPr>
                  <w:tcW w:w="531" w:type="pct"/>
                  <w:vAlign w:val="center"/>
                </w:tcPr>
                <w:p w14:paraId="53E85703">
                  <w:pPr>
                    <w:pStyle w:val="35"/>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lang w:val="en-US" w:eastAsia="zh-CN"/>
                    </w:rPr>
                    <w:t>迤栖村</w:t>
                  </w:r>
                </w:p>
              </w:tc>
              <w:tc>
                <w:tcPr>
                  <w:tcW w:w="808" w:type="pct"/>
                  <w:vAlign w:val="center"/>
                </w:tcPr>
                <w:p w14:paraId="37B12080">
                  <w:pPr>
                    <w:pStyle w:val="35"/>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lang w:val="en-US"/>
                    </w:rPr>
                    <w:t>102.235187</w:t>
                  </w:r>
                </w:p>
              </w:tc>
              <w:tc>
                <w:tcPr>
                  <w:tcW w:w="656" w:type="pct"/>
                  <w:vAlign w:val="center"/>
                </w:tcPr>
                <w:p w14:paraId="62565BE2">
                  <w:pPr>
                    <w:pStyle w:val="35"/>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lang w:val="en-US"/>
                    </w:rPr>
                    <w:t>24.830881</w:t>
                  </w:r>
                </w:p>
              </w:tc>
              <w:tc>
                <w:tcPr>
                  <w:tcW w:w="603" w:type="pct"/>
                  <w:vAlign w:val="center"/>
                </w:tcPr>
                <w:p w14:paraId="48F8EE83">
                  <w:pPr>
                    <w:pStyle w:val="35"/>
                    <w:rPr>
                      <w:rFonts w:hint="default" w:ascii="Times New Roman" w:hAnsi="Times New Roman" w:cs="Times New Roman" w:eastAsiaTheme="minorEastAsia"/>
                      <w:color w:val="auto"/>
                      <w:lang w:val="en-US"/>
                    </w:rPr>
                  </w:pPr>
                  <w:r>
                    <w:rPr>
                      <w:rFonts w:hint="default" w:ascii="Times New Roman" w:hAnsi="Times New Roman" w:cs="Times New Roman" w:eastAsiaTheme="minorEastAsia"/>
                      <w:color w:val="auto"/>
                      <w:lang w:val="en-US" w:eastAsia="zh-CN"/>
                    </w:rPr>
                    <w:t>800人</w:t>
                  </w:r>
                </w:p>
              </w:tc>
              <w:tc>
                <w:tcPr>
                  <w:tcW w:w="309" w:type="pct"/>
                  <w:vAlign w:val="center"/>
                </w:tcPr>
                <w:p w14:paraId="2BF5B24C">
                  <w:pPr>
                    <w:pStyle w:val="35"/>
                    <w:rPr>
                      <w:rFonts w:hint="default" w:ascii="Times New Roman" w:hAnsi="Times New Roman" w:cs="Times New Roman" w:eastAsiaTheme="minorEastAsia"/>
                      <w:color w:val="auto"/>
                      <w:lang w:eastAsia="zh-CN"/>
                    </w:rPr>
                  </w:pPr>
                  <w:r>
                    <w:rPr>
                      <w:rFonts w:hint="default" w:ascii="Times New Roman" w:hAnsi="Times New Roman" w:cs="Times New Roman" w:eastAsiaTheme="minorEastAsia"/>
                      <w:color w:val="auto"/>
                      <w:lang w:eastAsia="zh-CN"/>
                    </w:rPr>
                    <w:t>南侧</w:t>
                  </w:r>
                </w:p>
              </w:tc>
              <w:tc>
                <w:tcPr>
                  <w:tcW w:w="475" w:type="pct"/>
                  <w:vAlign w:val="center"/>
                </w:tcPr>
                <w:p w14:paraId="1BA45540">
                  <w:pPr>
                    <w:pStyle w:val="35"/>
                    <w:rPr>
                      <w:rFonts w:hint="default" w:ascii="Times New Roman" w:hAnsi="Times New Roman" w:cs="Times New Roman" w:eastAsiaTheme="minorEastAsia"/>
                      <w:color w:val="auto"/>
                      <w:lang w:val="en-US" w:eastAsia="zh-CN"/>
                    </w:rPr>
                  </w:pPr>
                  <w:r>
                    <w:rPr>
                      <w:rFonts w:hint="default" w:ascii="Times New Roman" w:hAnsi="Times New Roman" w:cs="Times New Roman" w:eastAsiaTheme="minorEastAsia"/>
                      <w:color w:val="auto"/>
                      <w:lang w:val="en-US" w:eastAsia="zh-CN"/>
                    </w:rPr>
                    <w:t>330</w:t>
                  </w:r>
                </w:p>
              </w:tc>
              <w:tc>
                <w:tcPr>
                  <w:tcW w:w="1343" w:type="pct"/>
                  <w:vMerge w:val="continue"/>
                  <w:vAlign w:val="center"/>
                </w:tcPr>
                <w:p w14:paraId="1DC0E2E1">
                  <w:pPr>
                    <w:pStyle w:val="35"/>
                    <w:rPr>
                      <w:rFonts w:hint="default" w:ascii="Times New Roman" w:hAnsi="Times New Roman" w:cs="Times New Roman" w:eastAsiaTheme="minorEastAsia"/>
                      <w:color w:val="auto"/>
                      <w:lang w:eastAsia="zh-CN"/>
                    </w:rPr>
                  </w:pPr>
                </w:p>
              </w:tc>
            </w:tr>
            <w:tr w14:paraId="6850D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1" w:type="pct"/>
                  <w:vMerge w:val="continue"/>
                  <w:vAlign w:val="center"/>
                </w:tcPr>
                <w:p w14:paraId="42E5172F">
                  <w:pPr>
                    <w:pStyle w:val="35"/>
                    <w:rPr>
                      <w:rFonts w:hint="default" w:ascii="Times New Roman" w:hAnsi="Times New Roman" w:cs="Times New Roman" w:eastAsiaTheme="minorEastAsia"/>
                      <w:color w:val="auto"/>
                    </w:rPr>
                  </w:pPr>
                </w:p>
              </w:tc>
              <w:tc>
                <w:tcPr>
                  <w:tcW w:w="531" w:type="pct"/>
                  <w:vAlign w:val="center"/>
                </w:tcPr>
                <w:p w14:paraId="0AE7AFFB">
                  <w:pPr>
                    <w:pStyle w:val="35"/>
                    <w:rPr>
                      <w:rFonts w:hint="default" w:ascii="Times New Roman" w:hAnsi="Times New Roman" w:cs="Times New Roman" w:eastAsiaTheme="minorEastAsia"/>
                      <w:color w:val="auto"/>
                      <w:lang w:val="en-US" w:eastAsia="zh-CN"/>
                    </w:rPr>
                  </w:pPr>
                  <w:r>
                    <w:rPr>
                      <w:rFonts w:hint="default" w:ascii="Times New Roman" w:hAnsi="Times New Roman" w:cs="Times New Roman" w:eastAsiaTheme="minorEastAsia"/>
                      <w:color w:val="auto"/>
                      <w:lang w:val="zh-CN"/>
                    </w:rPr>
                    <w:t>翠柏自然保护区</w:t>
                  </w:r>
                </w:p>
              </w:tc>
              <w:tc>
                <w:tcPr>
                  <w:tcW w:w="808" w:type="pct"/>
                  <w:vAlign w:val="center"/>
                </w:tcPr>
                <w:p w14:paraId="634BF8E4">
                  <w:pPr>
                    <w:pStyle w:val="35"/>
                    <w:rPr>
                      <w:rFonts w:hint="default" w:ascii="Times New Roman" w:hAnsi="Times New Roman" w:cs="Times New Roman" w:eastAsiaTheme="minorEastAsia"/>
                      <w:color w:val="auto"/>
                      <w:lang w:val="en-US"/>
                    </w:rPr>
                  </w:pPr>
                  <w:r>
                    <w:rPr>
                      <w:rFonts w:hint="default" w:ascii="Times New Roman" w:hAnsi="Times New Roman" w:cs="Times New Roman" w:eastAsiaTheme="minorEastAsia"/>
                      <w:color w:val="auto"/>
                      <w:lang w:val="zh-CN"/>
                    </w:rPr>
                    <w:t>102.2390</w:t>
                  </w:r>
                </w:p>
              </w:tc>
              <w:tc>
                <w:tcPr>
                  <w:tcW w:w="656" w:type="pct"/>
                  <w:vAlign w:val="center"/>
                </w:tcPr>
                <w:p w14:paraId="1EEF8F1A">
                  <w:pPr>
                    <w:pStyle w:val="35"/>
                    <w:rPr>
                      <w:rFonts w:hint="default" w:ascii="Times New Roman" w:hAnsi="Times New Roman" w:cs="Times New Roman" w:eastAsiaTheme="minorEastAsia"/>
                      <w:color w:val="auto"/>
                      <w:lang w:val="en-US"/>
                    </w:rPr>
                  </w:pPr>
                  <w:r>
                    <w:rPr>
                      <w:rFonts w:hint="default" w:ascii="Times New Roman" w:hAnsi="Times New Roman" w:cs="Times New Roman" w:eastAsiaTheme="minorEastAsia"/>
                      <w:color w:val="auto"/>
                      <w:lang w:val="zh-CN"/>
                    </w:rPr>
                    <w:t>24.8334</w:t>
                  </w:r>
                </w:p>
              </w:tc>
              <w:tc>
                <w:tcPr>
                  <w:tcW w:w="603" w:type="pct"/>
                  <w:vAlign w:val="center"/>
                </w:tcPr>
                <w:p w14:paraId="09D13E76">
                  <w:pPr>
                    <w:pStyle w:val="35"/>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sz w:val="21"/>
                      <w:szCs w:val="21"/>
                      <w:lang w:val="zh-CN"/>
                    </w:rPr>
                    <w:t>地方级自然保护区</w:t>
                  </w:r>
                </w:p>
              </w:tc>
              <w:tc>
                <w:tcPr>
                  <w:tcW w:w="309" w:type="pct"/>
                  <w:vAlign w:val="center"/>
                </w:tcPr>
                <w:p w14:paraId="47F4F33E">
                  <w:pPr>
                    <w:pStyle w:val="35"/>
                    <w:rPr>
                      <w:rFonts w:hint="default" w:ascii="Times New Roman" w:hAnsi="Times New Roman" w:cs="Times New Roman" w:eastAsiaTheme="minorEastAsia"/>
                      <w:color w:val="auto"/>
                      <w:lang w:eastAsia="zh-CN"/>
                    </w:rPr>
                  </w:pPr>
                  <w:r>
                    <w:rPr>
                      <w:rFonts w:hint="default" w:ascii="Times New Roman" w:hAnsi="Times New Roman" w:cs="Times New Roman" w:eastAsiaTheme="minorEastAsia"/>
                      <w:color w:val="auto"/>
                      <w:lang w:eastAsia="zh-CN"/>
                    </w:rPr>
                    <w:t>东侧</w:t>
                  </w:r>
                </w:p>
              </w:tc>
              <w:tc>
                <w:tcPr>
                  <w:tcW w:w="475" w:type="pct"/>
                  <w:vAlign w:val="center"/>
                </w:tcPr>
                <w:p w14:paraId="3580C1DE">
                  <w:pPr>
                    <w:pStyle w:val="35"/>
                    <w:rPr>
                      <w:rFonts w:hint="default" w:ascii="Times New Roman" w:hAnsi="Times New Roman" w:cs="Times New Roman" w:eastAsiaTheme="minorEastAsia"/>
                      <w:color w:val="auto"/>
                      <w:lang w:val="en-US" w:eastAsia="zh-CN"/>
                    </w:rPr>
                  </w:pPr>
                  <w:r>
                    <w:rPr>
                      <w:rFonts w:hint="default" w:ascii="Times New Roman" w:hAnsi="Times New Roman" w:cs="Times New Roman" w:eastAsiaTheme="minorEastAsia"/>
                      <w:color w:val="auto"/>
                      <w:lang w:val="en-US" w:eastAsia="zh-CN"/>
                    </w:rPr>
                    <w:t>152</w:t>
                  </w:r>
                </w:p>
              </w:tc>
              <w:tc>
                <w:tcPr>
                  <w:tcW w:w="1343" w:type="pct"/>
                  <w:vAlign w:val="center"/>
                </w:tcPr>
                <w:p w14:paraId="417B01DB">
                  <w:pPr>
                    <w:pStyle w:val="35"/>
                    <w:rPr>
                      <w:rFonts w:hint="default" w:ascii="Times New Roman" w:hAnsi="Times New Roman" w:cs="Times New Roman" w:eastAsiaTheme="minorEastAsia"/>
                      <w:color w:val="auto"/>
                      <w:lang w:eastAsia="zh-CN"/>
                    </w:rPr>
                  </w:pPr>
                  <w:r>
                    <w:rPr>
                      <w:rFonts w:hint="default" w:ascii="Times New Roman" w:hAnsi="Times New Roman" w:cs="Times New Roman" w:eastAsiaTheme="minorEastAsia"/>
                      <w:color w:val="auto"/>
                      <w:lang w:eastAsia="zh-CN"/>
                    </w:rPr>
                    <w:t>《环境空气质量标准》（GB3095-2012）</w:t>
                  </w:r>
                  <w:r>
                    <w:rPr>
                      <w:rFonts w:hint="eastAsia" w:ascii="Times New Roman" w:hAnsi="Times New Roman" w:cs="Times New Roman" w:eastAsiaTheme="minorEastAsia"/>
                      <w:color w:val="auto"/>
                      <w:lang w:eastAsia="zh-CN"/>
                    </w:rPr>
                    <w:t>及2018年修改单中的</w:t>
                  </w:r>
                  <w:r>
                    <w:rPr>
                      <w:rFonts w:hint="default" w:ascii="Times New Roman" w:hAnsi="Times New Roman" w:cs="Times New Roman" w:eastAsiaTheme="minorEastAsia"/>
                      <w:color w:val="auto"/>
                      <w:lang w:eastAsia="zh-CN"/>
                    </w:rPr>
                    <w:t>一级标准</w:t>
                  </w:r>
                </w:p>
              </w:tc>
            </w:tr>
            <w:tr w14:paraId="025998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271" w:type="pct"/>
                  <w:vMerge w:val="restart"/>
                  <w:vAlign w:val="center"/>
                </w:tcPr>
                <w:p w14:paraId="798258E6">
                  <w:pPr>
                    <w:pStyle w:val="35"/>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地表水</w:t>
                  </w:r>
                </w:p>
              </w:tc>
              <w:tc>
                <w:tcPr>
                  <w:tcW w:w="1339" w:type="pct"/>
                  <w:gridSpan w:val="2"/>
                  <w:vAlign w:val="center"/>
                </w:tcPr>
                <w:p w14:paraId="6D571C0E">
                  <w:pPr>
                    <w:pStyle w:val="35"/>
                    <w:rPr>
                      <w:rFonts w:hint="default" w:ascii="Times New Roman" w:hAnsi="Times New Roman" w:cs="Times New Roman" w:eastAsiaTheme="minorEastAsia"/>
                      <w:color w:val="auto"/>
                      <w:lang w:val="zh-CN"/>
                    </w:rPr>
                  </w:pPr>
                  <w:r>
                    <w:rPr>
                      <w:rFonts w:hint="default" w:ascii="Times New Roman" w:hAnsi="Times New Roman" w:cs="Times New Roman" w:eastAsiaTheme="minorEastAsia"/>
                      <w:color w:val="auto"/>
                      <w:lang w:val="en-US" w:eastAsia="zh-CN"/>
                    </w:rPr>
                    <w:t>六街河</w:t>
                  </w:r>
                </w:p>
              </w:tc>
              <w:tc>
                <w:tcPr>
                  <w:tcW w:w="1260" w:type="pct"/>
                  <w:gridSpan w:val="2"/>
                  <w:vAlign w:val="center"/>
                </w:tcPr>
                <w:p w14:paraId="6B2CB39B">
                  <w:pPr>
                    <w:pStyle w:val="35"/>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w:t>
                  </w:r>
                </w:p>
              </w:tc>
              <w:tc>
                <w:tcPr>
                  <w:tcW w:w="309" w:type="pct"/>
                  <w:vAlign w:val="center"/>
                </w:tcPr>
                <w:p w14:paraId="01369F73">
                  <w:pPr>
                    <w:pStyle w:val="35"/>
                    <w:rPr>
                      <w:rFonts w:hint="default" w:ascii="Times New Roman" w:hAnsi="Times New Roman" w:cs="Times New Roman" w:eastAsiaTheme="minorEastAsia"/>
                      <w:color w:val="auto"/>
                      <w:lang w:eastAsia="zh-CN"/>
                    </w:rPr>
                  </w:pPr>
                  <w:r>
                    <w:rPr>
                      <w:rFonts w:hint="default" w:ascii="Times New Roman" w:hAnsi="Times New Roman" w:cs="Times New Roman" w:eastAsiaTheme="minorEastAsia"/>
                      <w:color w:val="auto"/>
                      <w:lang w:val="en-US" w:eastAsia="zh-CN"/>
                    </w:rPr>
                    <w:t>西</w:t>
                  </w:r>
                </w:p>
              </w:tc>
              <w:tc>
                <w:tcPr>
                  <w:tcW w:w="475" w:type="pct"/>
                  <w:vAlign w:val="center"/>
                </w:tcPr>
                <w:p w14:paraId="3337E064">
                  <w:pPr>
                    <w:pStyle w:val="35"/>
                    <w:rPr>
                      <w:rFonts w:hint="default" w:ascii="Times New Roman" w:hAnsi="Times New Roman" w:cs="Times New Roman" w:eastAsiaTheme="minorEastAsia"/>
                      <w:color w:val="auto"/>
                      <w:lang w:val="en-US" w:eastAsia="zh-CN"/>
                    </w:rPr>
                  </w:pPr>
                  <w:r>
                    <w:rPr>
                      <w:rFonts w:hint="default" w:ascii="Times New Roman" w:hAnsi="Times New Roman" w:cs="Times New Roman" w:eastAsiaTheme="minorEastAsia"/>
                      <w:color w:val="auto"/>
                      <w:lang w:val="en-US" w:eastAsia="zh-CN"/>
                    </w:rPr>
                    <w:t>360</w:t>
                  </w:r>
                </w:p>
              </w:tc>
              <w:tc>
                <w:tcPr>
                  <w:tcW w:w="1343" w:type="pct"/>
                  <w:vMerge w:val="restart"/>
                  <w:vAlign w:val="center"/>
                </w:tcPr>
                <w:p w14:paraId="005295C4">
                  <w:pPr>
                    <w:pStyle w:val="35"/>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《地表水环境质量标准》（GB3838-2002）Ⅲ类标准</w:t>
                  </w:r>
                </w:p>
              </w:tc>
            </w:tr>
            <w:tr w14:paraId="56F0C4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1" w:type="pct"/>
                  <w:vMerge w:val="continue"/>
                  <w:vAlign w:val="center"/>
                </w:tcPr>
                <w:p w14:paraId="472933B0">
                  <w:pPr>
                    <w:pStyle w:val="35"/>
                    <w:rPr>
                      <w:rFonts w:hint="default" w:ascii="Times New Roman" w:hAnsi="Times New Roman" w:cs="Times New Roman" w:eastAsiaTheme="minorEastAsia"/>
                      <w:color w:val="auto"/>
                    </w:rPr>
                  </w:pPr>
                </w:p>
              </w:tc>
              <w:tc>
                <w:tcPr>
                  <w:tcW w:w="1339" w:type="pct"/>
                  <w:gridSpan w:val="2"/>
                  <w:vAlign w:val="center"/>
                </w:tcPr>
                <w:p w14:paraId="69519966">
                  <w:pPr>
                    <w:pStyle w:val="35"/>
                    <w:rPr>
                      <w:rFonts w:hint="default" w:ascii="Times New Roman" w:hAnsi="Times New Roman" w:cs="Times New Roman" w:eastAsiaTheme="minorEastAsia"/>
                      <w:color w:val="auto"/>
                      <w:lang w:val="zh-CN"/>
                    </w:rPr>
                  </w:pPr>
                  <w:r>
                    <w:rPr>
                      <w:rFonts w:hint="default" w:ascii="Times New Roman" w:hAnsi="Times New Roman" w:cs="Times New Roman" w:eastAsiaTheme="minorEastAsia"/>
                      <w:color w:val="auto"/>
                      <w:lang w:val="en-US" w:eastAsia="zh-CN"/>
                    </w:rPr>
                    <w:t>扒河</w:t>
                  </w:r>
                </w:p>
              </w:tc>
              <w:tc>
                <w:tcPr>
                  <w:tcW w:w="1260" w:type="pct"/>
                  <w:gridSpan w:val="2"/>
                  <w:vAlign w:val="center"/>
                </w:tcPr>
                <w:p w14:paraId="60BA867A">
                  <w:pPr>
                    <w:pStyle w:val="35"/>
                    <w:rPr>
                      <w:rFonts w:hint="default" w:ascii="Times New Roman" w:hAnsi="Times New Roman" w:cs="Times New Roman" w:eastAsiaTheme="minorEastAsia"/>
                      <w:color w:val="auto"/>
                      <w:lang w:val="en-US" w:eastAsia="zh-CN"/>
                    </w:rPr>
                  </w:pPr>
                  <w:r>
                    <w:rPr>
                      <w:rFonts w:hint="default" w:ascii="Times New Roman" w:hAnsi="Times New Roman" w:cs="Times New Roman" w:eastAsiaTheme="minorEastAsia"/>
                      <w:color w:val="auto"/>
                      <w:lang w:val="en-US" w:eastAsia="zh-CN"/>
                    </w:rPr>
                    <w:t>/</w:t>
                  </w:r>
                </w:p>
              </w:tc>
              <w:tc>
                <w:tcPr>
                  <w:tcW w:w="309" w:type="pct"/>
                  <w:vAlign w:val="center"/>
                </w:tcPr>
                <w:p w14:paraId="0EC8DA7D">
                  <w:pPr>
                    <w:pStyle w:val="35"/>
                    <w:rPr>
                      <w:rFonts w:hint="default" w:ascii="Times New Roman" w:hAnsi="Times New Roman" w:cs="Times New Roman" w:eastAsiaTheme="minorEastAsia"/>
                      <w:color w:val="auto"/>
                      <w:lang w:val="en-US" w:eastAsia="zh-CN"/>
                    </w:rPr>
                  </w:pPr>
                  <w:r>
                    <w:rPr>
                      <w:rFonts w:hint="default" w:ascii="Times New Roman" w:hAnsi="Times New Roman" w:cs="Times New Roman" w:eastAsiaTheme="minorEastAsia"/>
                      <w:color w:val="auto"/>
                      <w:lang w:val="en-US" w:eastAsia="zh-CN"/>
                    </w:rPr>
                    <w:t>南</w:t>
                  </w:r>
                </w:p>
              </w:tc>
              <w:tc>
                <w:tcPr>
                  <w:tcW w:w="475" w:type="pct"/>
                  <w:vAlign w:val="center"/>
                </w:tcPr>
                <w:p w14:paraId="45D9E93F">
                  <w:pPr>
                    <w:pStyle w:val="35"/>
                    <w:rPr>
                      <w:rFonts w:hint="default" w:ascii="Times New Roman" w:hAnsi="Times New Roman" w:cs="Times New Roman" w:eastAsiaTheme="minorEastAsia"/>
                      <w:color w:val="auto"/>
                      <w:lang w:val="en-US" w:eastAsia="zh-CN"/>
                    </w:rPr>
                  </w:pPr>
                  <w:r>
                    <w:rPr>
                      <w:rFonts w:hint="default" w:ascii="Times New Roman" w:hAnsi="Times New Roman" w:cs="Times New Roman" w:eastAsiaTheme="minorEastAsia"/>
                      <w:color w:val="auto"/>
                      <w:lang w:val="en-US" w:eastAsia="zh-CN"/>
                    </w:rPr>
                    <w:t>3850</w:t>
                  </w:r>
                </w:p>
              </w:tc>
              <w:tc>
                <w:tcPr>
                  <w:tcW w:w="1343" w:type="pct"/>
                  <w:vMerge w:val="continue"/>
                  <w:vAlign w:val="center"/>
                </w:tcPr>
                <w:p w14:paraId="172B0F35">
                  <w:pPr>
                    <w:pStyle w:val="35"/>
                    <w:rPr>
                      <w:rFonts w:hint="default" w:ascii="Times New Roman" w:hAnsi="Times New Roman" w:cs="Times New Roman" w:eastAsiaTheme="minorEastAsia"/>
                      <w:color w:val="auto"/>
                    </w:rPr>
                  </w:pPr>
                </w:p>
              </w:tc>
            </w:tr>
            <w:tr w14:paraId="6A481B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1" w:type="pct"/>
                  <w:vAlign w:val="center"/>
                </w:tcPr>
                <w:p w14:paraId="1F3667CA">
                  <w:pPr>
                    <w:pStyle w:val="35"/>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地下水</w:t>
                  </w:r>
                </w:p>
              </w:tc>
              <w:tc>
                <w:tcPr>
                  <w:tcW w:w="3385" w:type="pct"/>
                  <w:gridSpan w:val="6"/>
                  <w:vAlign w:val="center"/>
                </w:tcPr>
                <w:p w14:paraId="47A12D5B">
                  <w:pPr>
                    <w:pStyle w:val="35"/>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500m范围内无地下水集中式饮用水水源和热水、矿泉水、温泉等特殊地下水资源</w:t>
                  </w:r>
                </w:p>
              </w:tc>
              <w:tc>
                <w:tcPr>
                  <w:tcW w:w="1343" w:type="pct"/>
                  <w:vAlign w:val="center"/>
                </w:tcPr>
                <w:p w14:paraId="53A28CBA">
                  <w:pPr>
                    <w:pStyle w:val="35"/>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《地下水质量标准》</w:t>
                  </w:r>
                  <w:r>
                    <w:rPr>
                      <w:rFonts w:hint="default" w:ascii="Times New Roman" w:hAnsi="Times New Roman" w:cs="Times New Roman" w:eastAsiaTheme="minorEastAsia"/>
                      <w:color w:val="auto"/>
                      <w:lang w:eastAsia="zh-CN"/>
                    </w:rPr>
                    <w:t>（</w:t>
                  </w:r>
                  <w:r>
                    <w:rPr>
                      <w:rFonts w:hint="default" w:ascii="Times New Roman" w:hAnsi="Times New Roman" w:cs="Times New Roman" w:eastAsiaTheme="minorEastAsia"/>
                      <w:color w:val="auto"/>
                    </w:rPr>
                    <w:t>GB/T14848-2017)Ⅲ类标准</w:t>
                  </w:r>
                </w:p>
              </w:tc>
            </w:tr>
            <w:tr w14:paraId="377CFD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71" w:type="pct"/>
                  <w:vAlign w:val="center"/>
                </w:tcPr>
                <w:p w14:paraId="55DE3835">
                  <w:pPr>
                    <w:pStyle w:val="35"/>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生态</w:t>
                  </w:r>
                </w:p>
              </w:tc>
              <w:tc>
                <w:tcPr>
                  <w:tcW w:w="4728" w:type="pct"/>
                  <w:gridSpan w:val="7"/>
                  <w:vAlign w:val="center"/>
                </w:tcPr>
                <w:p w14:paraId="4052CFE8">
                  <w:pPr>
                    <w:pStyle w:val="35"/>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本项目占地范围内植被及动植物等</w:t>
                  </w:r>
                </w:p>
              </w:tc>
            </w:tr>
          </w:tbl>
          <w:p w14:paraId="34507EAB">
            <w:pPr>
              <w:rPr>
                <w:rFonts w:hint="default" w:ascii="Times New Roman" w:hAnsi="Times New Roman" w:cs="Times New Roman" w:eastAsiaTheme="minorEastAsia"/>
                <w:color w:val="auto"/>
              </w:rPr>
            </w:pPr>
          </w:p>
          <w:p w14:paraId="26336A3E">
            <w:pPr>
              <w:ind w:firstLine="480"/>
              <w:rPr>
                <w:rFonts w:hint="default" w:ascii="Times New Roman" w:hAnsi="Times New Roman" w:cs="Times New Roman" w:eastAsiaTheme="minorEastAsia"/>
                <w:color w:val="auto"/>
              </w:rPr>
            </w:pPr>
          </w:p>
        </w:tc>
      </w:tr>
      <w:tr w14:paraId="23A1A0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6" w:type="dxa"/>
            <w:vAlign w:val="center"/>
          </w:tcPr>
          <w:p w14:paraId="4CABB2F4">
            <w:pPr>
              <w:ind w:firstLine="0" w:firstLineChars="0"/>
              <w:jc w:val="center"/>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污染物排放控制标准</w:t>
            </w:r>
          </w:p>
        </w:tc>
        <w:tc>
          <w:tcPr>
            <w:tcW w:w="8066" w:type="dxa"/>
          </w:tcPr>
          <w:p w14:paraId="66831F96">
            <w:pPr>
              <w:ind w:firstLine="0" w:firstLineChars="0"/>
              <w:rPr>
                <w:rFonts w:hint="default" w:ascii="Times New Roman" w:hAnsi="Times New Roman" w:cs="Times New Roman" w:eastAsiaTheme="minorEastAsia"/>
                <w:b/>
                <w:bCs/>
                <w:color w:val="auto"/>
              </w:rPr>
            </w:pPr>
            <w:r>
              <w:rPr>
                <w:rFonts w:hint="default" w:ascii="Times New Roman" w:hAnsi="Times New Roman" w:cs="Times New Roman" w:eastAsiaTheme="minorEastAsia"/>
                <w:b/>
                <w:bCs/>
                <w:color w:val="auto"/>
              </w:rPr>
              <w:t>6、污染物排放标准</w:t>
            </w:r>
          </w:p>
          <w:p w14:paraId="0170F820">
            <w:pPr>
              <w:ind w:firstLine="482"/>
              <w:rPr>
                <w:rFonts w:hint="default" w:ascii="Times New Roman" w:hAnsi="Times New Roman" w:cs="Times New Roman" w:eastAsiaTheme="minorEastAsia"/>
                <w:b/>
                <w:bCs/>
                <w:color w:val="auto"/>
              </w:rPr>
            </w:pPr>
            <w:r>
              <w:rPr>
                <w:rFonts w:hint="default" w:ascii="Times New Roman" w:hAnsi="Times New Roman" w:cs="Times New Roman" w:eastAsiaTheme="minorEastAsia"/>
                <w:b/>
                <w:bCs/>
                <w:color w:val="auto"/>
              </w:rPr>
              <w:t>（1）废气</w:t>
            </w:r>
          </w:p>
          <w:p w14:paraId="35190A6D">
            <w:pPr>
              <w:ind w:firstLine="482"/>
              <w:rPr>
                <w:rFonts w:hint="default" w:ascii="Times New Roman" w:hAnsi="Times New Roman" w:cs="Times New Roman" w:eastAsiaTheme="minorEastAsia"/>
                <w:b/>
                <w:bCs/>
                <w:color w:val="auto"/>
              </w:rPr>
            </w:pPr>
            <w:r>
              <w:rPr>
                <w:rFonts w:hint="default" w:ascii="Times New Roman" w:hAnsi="Times New Roman" w:cs="Times New Roman" w:eastAsiaTheme="minorEastAsia"/>
                <w:b/>
                <w:bCs/>
                <w:color w:val="auto"/>
              </w:rPr>
              <w:t>1）施工期</w:t>
            </w:r>
          </w:p>
          <w:p w14:paraId="1F39F4D2">
            <w:pPr>
              <w:ind w:firstLine="480"/>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无组织粉尘排放执行《大气污染物综合排放标准》（GB16297-1996）表2中的二级排放标准中无组织排放监控浓度限值要求详见表3-7。</w:t>
            </w:r>
          </w:p>
          <w:p w14:paraId="07D8B60C">
            <w:pPr>
              <w:pStyle w:val="36"/>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表3-7 大气污染物综合排放标准 单位mg/m</w:t>
            </w:r>
            <w:r>
              <w:rPr>
                <w:rFonts w:hint="default" w:ascii="Times New Roman" w:hAnsi="Times New Roman" w:cs="Times New Roman" w:eastAsiaTheme="minorEastAsia"/>
                <w:color w:val="auto"/>
                <w:vertAlign w:val="superscript"/>
              </w:rPr>
              <w:t>3</w:t>
            </w:r>
          </w:p>
          <w:tbl>
            <w:tblPr>
              <w:tblStyle w:val="28"/>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11"/>
              <w:gridCol w:w="2612"/>
              <w:gridCol w:w="2614"/>
            </w:tblGrid>
            <w:tr w14:paraId="3E6880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6" w:type="pct"/>
                </w:tcPr>
                <w:p w14:paraId="12B0F7D3">
                  <w:pPr>
                    <w:pStyle w:val="35"/>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污染物</w:t>
                  </w:r>
                </w:p>
              </w:tc>
              <w:tc>
                <w:tcPr>
                  <w:tcW w:w="1666" w:type="pct"/>
                </w:tcPr>
                <w:p w14:paraId="3FFD7D1C">
                  <w:pPr>
                    <w:pStyle w:val="35"/>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监控点</w:t>
                  </w:r>
                </w:p>
              </w:tc>
              <w:tc>
                <w:tcPr>
                  <w:tcW w:w="1667" w:type="pct"/>
                </w:tcPr>
                <w:p w14:paraId="0A4CC6B0">
                  <w:pPr>
                    <w:pStyle w:val="35"/>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浓度</w:t>
                  </w:r>
                </w:p>
              </w:tc>
            </w:tr>
            <w:tr w14:paraId="070DF3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6" w:type="pct"/>
                </w:tcPr>
                <w:p w14:paraId="733750DC">
                  <w:pPr>
                    <w:pStyle w:val="35"/>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颗粒物</w:t>
                  </w:r>
                </w:p>
              </w:tc>
              <w:tc>
                <w:tcPr>
                  <w:tcW w:w="1666" w:type="pct"/>
                </w:tcPr>
                <w:p w14:paraId="6EF4A259">
                  <w:pPr>
                    <w:pStyle w:val="35"/>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周界外浓度最高点</w:t>
                  </w:r>
                </w:p>
              </w:tc>
              <w:tc>
                <w:tcPr>
                  <w:tcW w:w="1667" w:type="pct"/>
                </w:tcPr>
                <w:p w14:paraId="5129B7FD">
                  <w:pPr>
                    <w:pStyle w:val="35"/>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1.0</w:t>
                  </w:r>
                </w:p>
              </w:tc>
            </w:tr>
          </w:tbl>
          <w:p w14:paraId="02C20C9F">
            <w:pPr>
              <w:ind w:firstLine="482"/>
              <w:rPr>
                <w:rFonts w:hint="default" w:ascii="Times New Roman" w:hAnsi="Times New Roman" w:cs="Times New Roman" w:eastAsiaTheme="minorEastAsia"/>
                <w:b/>
                <w:bCs/>
                <w:color w:val="auto"/>
              </w:rPr>
            </w:pPr>
            <w:r>
              <w:rPr>
                <w:rFonts w:hint="default" w:ascii="Times New Roman" w:hAnsi="Times New Roman" w:cs="Times New Roman" w:eastAsiaTheme="minorEastAsia"/>
                <w:b/>
                <w:bCs/>
                <w:color w:val="auto"/>
              </w:rPr>
              <w:t>2）运营期</w:t>
            </w:r>
          </w:p>
          <w:p w14:paraId="2313FE25">
            <w:pPr>
              <w:ind w:firstLine="482"/>
              <w:rPr>
                <w:rFonts w:hint="default" w:ascii="Times New Roman" w:hAnsi="Times New Roman" w:cs="Times New Roman" w:eastAsiaTheme="minorEastAsia"/>
                <w:b/>
                <w:bCs/>
                <w:color w:val="auto"/>
              </w:rPr>
            </w:pPr>
            <w:r>
              <w:rPr>
                <w:rFonts w:hint="default" w:ascii="Times New Roman" w:hAnsi="Times New Roman" w:cs="Times New Roman" w:eastAsiaTheme="minorEastAsia"/>
                <w:b/>
                <w:bCs/>
                <w:color w:val="auto"/>
              </w:rPr>
              <w:fldChar w:fldCharType="begin"/>
            </w:r>
            <w:r>
              <w:rPr>
                <w:rFonts w:hint="default" w:ascii="Times New Roman" w:hAnsi="Times New Roman" w:cs="Times New Roman" w:eastAsiaTheme="minorEastAsia"/>
                <w:b/>
                <w:bCs/>
                <w:color w:val="auto"/>
              </w:rPr>
              <w:instrText xml:space="preserve"> = 1 \* GB3 \* MERGEFORMAT </w:instrText>
            </w:r>
            <w:r>
              <w:rPr>
                <w:rFonts w:hint="default" w:ascii="Times New Roman" w:hAnsi="Times New Roman" w:cs="Times New Roman" w:eastAsiaTheme="minorEastAsia"/>
                <w:b/>
                <w:bCs/>
                <w:color w:val="auto"/>
              </w:rPr>
              <w:fldChar w:fldCharType="separate"/>
            </w:r>
            <w:r>
              <w:rPr>
                <w:rFonts w:hint="default" w:ascii="Times New Roman" w:hAnsi="Times New Roman" w:cs="Times New Roman" w:eastAsiaTheme="minorEastAsia"/>
                <w:b/>
                <w:bCs/>
                <w:color w:val="auto"/>
              </w:rPr>
              <w:t>①</w:t>
            </w:r>
            <w:r>
              <w:rPr>
                <w:rFonts w:hint="default" w:ascii="Times New Roman" w:hAnsi="Times New Roman" w:cs="Times New Roman" w:eastAsiaTheme="minorEastAsia"/>
                <w:b/>
                <w:bCs/>
                <w:color w:val="auto"/>
              </w:rPr>
              <w:fldChar w:fldCharType="end"/>
            </w:r>
            <w:r>
              <w:rPr>
                <w:rFonts w:hint="default" w:ascii="Times New Roman" w:hAnsi="Times New Roman" w:cs="Times New Roman" w:eastAsiaTheme="minorEastAsia"/>
                <w:b/>
                <w:bCs/>
                <w:color w:val="auto"/>
              </w:rPr>
              <w:t>有组织废气</w:t>
            </w:r>
          </w:p>
          <w:p w14:paraId="0E5F0378">
            <w:pPr>
              <w:ind w:firstLine="480"/>
              <w:rPr>
                <w:rFonts w:hint="default" w:ascii="Times New Roman" w:hAnsi="Times New Roman" w:cs="Times New Roman" w:eastAsiaTheme="minorEastAsia"/>
                <w:color w:val="auto"/>
                <w:lang w:eastAsia="zh-CN"/>
              </w:rPr>
            </w:pPr>
            <w:r>
              <w:rPr>
                <w:rFonts w:hint="default" w:ascii="Times New Roman" w:hAnsi="Times New Roman" w:cs="Times New Roman" w:eastAsiaTheme="minorEastAsia"/>
                <w:color w:val="auto"/>
              </w:rPr>
              <w:t>项目破碎、振动筛、磨机、磁选机、搅拌机、烘干机6台设备各设置一个集气罩，收集后经袋式除尘器（TA001）处理后，一起并入高度为15m高排气筒（DA001）排放。</w:t>
            </w:r>
            <w:r>
              <w:rPr>
                <w:rFonts w:hint="default" w:ascii="Times New Roman" w:hAnsi="Times New Roman" w:cs="Times New Roman" w:eastAsiaTheme="minorEastAsia"/>
                <w:color w:val="auto"/>
                <w:lang w:eastAsia="zh-CN"/>
              </w:rPr>
              <w:t>其中，</w:t>
            </w:r>
            <w:r>
              <w:rPr>
                <w:rFonts w:hint="default" w:ascii="Times New Roman" w:hAnsi="Times New Roman" w:cs="Times New Roman" w:eastAsiaTheme="minorEastAsia"/>
                <w:color w:val="auto"/>
              </w:rPr>
              <w:t>破碎、振动筛、磨机、磁选机、搅拌机</w:t>
            </w:r>
            <w:r>
              <w:rPr>
                <w:rFonts w:hint="default" w:ascii="Times New Roman" w:hAnsi="Times New Roman" w:cs="Times New Roman" w:eastAsiaTheme="minorEastAsia"/>
                <w:color w:val="auto"/>
                <w:lang w:eastAsia="zh-CN"/>
              </w:rPr>
              <w:t>污染因子为颗粒物，</w:t>
            </w:r>
            <w:r>
              <w:rPr>
                <w:rFonts w:hint="default" w:ascii="Times New Roman" w:hAnsi="Times New Roman" w:cs="Times New Roman" w:eastAsiaTheme="minorEastAsia"/>
                <w:color w:val="auto"/>
              </w:rPr>
              <w:t>执行《大气污染物综合排放标准》（GB16297-1996）表2中新建企业大气污染物浓度限值要求</w:t>
            </w:r>
            <w:r>
              <w:rPr>
                <w:rFonts w:hint="default" w:ascii="Times New Roman" w:hAnsi="Times New Roman" w:cs="Times New Roman" w:eastAsiaTheme="minorEastAsia"/>
                <w:color w:val="auto"/>
                <w:lang w:eastAsia="zh-CN"/>
              </w:rPr>
              <w:t>；烘干机污染物为颗粒物、二氧化硫、氮氧化物，</w:t>
            </w:r>
            <w:r>
              <w:rPr>
                <w:rFonts w:hint="default" w:ascii="Times New Roman" w:hAnsi="Times New Roman" w:cs="Times New Roman" w:eastAsiaTheme="minorEastAsia"/>
                <w:bCs/>
                <w:color w:val="auto"/>
              </w:rPr>
              <w:t>烘干过程中</w:t>
            </w:r>
            <w:r>
              <w:rPr>
                <w:rFonts w:hint="default" w:ascii="Times New Roman" w:hAnsi="Times New Roman" w:cs="Times New Roman" w:eastAsiaTheme="minorEastAsia"/>
                <w:bCs/>
                <w:color w:val="auto"/>
                <w:lang w:eastAsia="zh-CN"/>
              </w:rPr>
              <w:t>烘干机</w:t>
            </w:r>
            <w:r>
              <w:rPr>
                <w:rFonts w:hint="default" w:ascii="Times New Roman" w:hAnsi="Times New Roman" w:cs="Times New Roman" w:eastAsiaTheme="minorEastAsia"/>
                <w:bCs/>
                <w:color w:val="auto"/>
              </w:rPr>
              <w:t>（直接烘干）燃烧</w:t>
            </w:r>
            <w:r>
              <w:rPr>
                <w:rFonts w:hint="default" w:ascii="Times New Roman" w:hAnsi="Times New Roman" w:cs="Times New Roman" w:eastAsiaTheme="minorEastAsia"/>
                <w:color w:val="auto"/>
              </w:rPr>
              <w:t>烟尘、SO</w:t>
            </w:r>
            <w:r>
              <w:rPr>
                <w:rFonts w:hint="default" w:ascii="Times New Roman" w:hAnsi="Times New Roman" w:cs="Times New Roman" w:eastAsiaTheme="minorEastAsia"/>
                <w:color w:val="auto"/>
                <w:vertAlign w:val="subscript"/>
              </w:rPr>
              <w:t>2</w:t>
            </w:r>
            <w:r>
              <w:rPr>
                <w:rFonts w:hint="default" w:ascii="Times New Roman" w:hAnsi="Times New Roman" w:cs="Times New Roman" w:eastAsiaTheme="minorEastAsia"/>
                <w:color w:val="auto"/>
              </w:rPr>
              <w:t>和格林曼级执行《工业炉窑大气污染物排放标准》</w:t>
            </w:r>
            <w:r>
              <w:rPr>
                <w:rFonts w:hint="default" w:ascii="Times New Roman" w:hAnsi="Times New Roman" w:cs="Times New Roman" w:eastAsiaTheme="minorEastAsia"/>
                <w:color w:val="auto"/>
                <w:lang w:eastAsia="zh-CN"/>
              </w:rPr>
              <w:t>（</w:t>
            </w:r>
            <w:r>
              <w:rPr>
                <w:rFonts w:hint="default" w:ascii="Times New Roman" w:hAnsi="Times New Roman" w:cs="Times New Roman" w:eastAsiaTheme="minorEastAsia"/>
                <w:color w:val="auto"/>
              </w:rPr>
              <w:t>GB9078-1996</w:t>
            </w:r>
            <w:r>
              <w:rPr>
                <w:rFonts w:hint="default" w:ascii="Times New Roman" w:hAnsi="Times New Roman" w:cs="Times New Roman" w:eastAsiaTheme="minorEastAsia"/>
                <w:color w:val="auto"/>
                <w:lang w:eastAsia="zh-CN"/>
              </w:rPr>
              <w:t>）</w:t>
            </w:r>
            <w:r>
              <w:rPr>
                <w:rFonts w:hint="default" w:ascii="Times New Roman" w:hAnsi="Times New Roman" w:cs="Times New Roman" w:eastAsiaTheme="minorEastAsia"/>
                <w:color w:val="auto"/>
              </w:rPr>
              <w:t>二级排放标准，NOx执行《大气污染物综合排放标准》</w:t>
            </w:r>
            <w:r>
              <w:rPr>
                <w:rFonts w:hint="default" w:ascii="Times New Roman" w:hAnsi="Times New Roman" w:cs="Times New Roman" w:eastAsiaTheme="minorEastAsia"/>
                <w:color w:val="auto"/>
                <w:lang w:eastAsia="zh-CN"/>
              </w:rPr>
              <w:t>（</w:t>
            </w:r>
            <w:r>
              <w:rPr>
                <w:rFonts w:hint="default" w:ascii="Times New Roman" w:hAnsi="Times New Roman" w:cs="Times New Roman" w:eastAsiaTheme="minorEastAsia"/>
                <w:color w:val="auto"/>
              </w:rPr>
              <w:t>GB16297-1996</w:t>
            </w:r>
            <w:r>
              <w:rPr>
                <w:rFonts w:hint="default" w:ascii="Times New Roman" w:hAnsi="Times New Roman" w:cs="Times New Roman" w:eastAsiaTheme="minorEastAsia"/>
                <w:color w:val="auto"/>
                <w:lang w:eastAsia="zh-CN"/>
              </w:rPr>
              <w:t>）</w:t>
            </w:r>
            <w:r>
              <w:rPr>
                <w:rFonts w:hint="default" w:ascii="Times New Roman" w:hAnsi="Times New Roman" w:cs="Times New Roman" w:eastAsiaTheme="minorEastAsia"/>
                <w:color w:val="auto"/>
              </w:rPr>
              <w:t>表2中二级排放标准</w:t>
            </w:r>
            <w:r>
              <w:rPr>
                <w:rFonts w:hint="default" w:ascii="Times New Roman" w:hAnsi="Times New Roman" w:cs="Times New Roman" w:eastAsiaTheme="minorEastAsia"/>
                <w:color w:val="auto"/>
                <w:lang w:eastAsia="zh-CN"/>
              </w:rPr>
              <w:t>。由于项目上述废气经过</w:t>
            </w:r>
            <w:r>
              <w:rPr>
                <w:rFonts w:hint="default" w:ascii="Times New Roman" w:hAnsi="Times New Roman" w:cs="Times New Roman" w:eastAsiaTheme="minorEastAsia"/>
                <w:color w:val="auto"/>
              </w:rPr>
              <w:t>DA001</w:t>
            </w:r>
            <w:r>
              <w:rPr>
                <w:rFonts w:hint="default" w:ascii="Times New Roman" w:hAnsi="Times New Roman" w:cs="Times New Roman" w:eastAsiaTheme="minorEastAsia"/>
                <w:color w:val="auto"/>
                <w:lang w:eastAsia="zh-CN"/>
              </w:rPr>
              <w:t>一起排放。</w:t>
            </w:r>
          </w:p>
          <w:p w14:paraId="6069CCFC">
            <w:pPr>
              <w:pStyle w:val="36"/>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表3-8  大气污染物排放标准  单位：mg/m</w:t>
            </w:r>
            <w:r>
              <w:rPr>
                <w:rFonts w:hint="default" w:ascii="Times New Roman" w:hAnsi="Times New Roman" w:cs="Times New Roman" w:eastAsiaTheme="minorEastAsia"/>
                <w:color w:val="auto"/>
                <w:vertAlign w:val="superscript"/>
              </w:rPr>
              <w:t>3</w:t>
            </w:r>
          </w:p>
          <w:tbl>
            <w:tblPr>
              <w:tblStyle w:val="27"/>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4"/>
              <w:gridCol w:w="1173"/>
              <w:gridCol w:w="1266"/>
              <w:gridCol w:w="1048"/>
              <w:gridCol w:w="928"/>
              <w:gridCol w:w="1838"/>
            </w:tblGrid>
            <w:tr w14:paraId="1DBF15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0" w:type="pct"/>
                  <w:vMerge w:val="restart"/>
                  <w:vAlign w:val="center"/>
                </w:tcPr>
                <w:p w14:paraId="40252B67">
                  <w:pPr>
                    <w:pStyle w:val="35"/>
                    <w:rPr>
                      <w:rFonts w:hint="default" w:ascii="Times New Roman" w:hAnsi="Times New Roman" w:cs="Times New Roman" w:eastAsiaTheme="minorEastAsia"/>
                      <w:b/>
                      <w:bCs/>
                      <w:color w:val="auto"/>
                    </w:rPr>
                  </w:pPr>
                  <w:r>
                    <w:rPr>
                      <w:rFonts w:hint="default" w:ascii="Times New Roman" w:hAnsi="Times New Roman" w:cs="Times New Roman" w:eastAsiaTheme="minorEastAsia"/>
                      <w:b/>
                      <w:bCs/>
                      <w:color w:val="auto"/>
                    </w:rPr>
                    <w:t>生产过程</w:t>
                  </w:r>
                </w:p>
              </w:tc>
              <w:tc>
                <w:tcPr>
                  <w:tcW w:w="748" w:type="pct"/>
                  <w:vMerge w:val="restart"/>
                  <w:vAlign w:val="center"/>
                </w:tcPr>
                <w:p w14:paraId="241DE1EC">
                  <w:pPr>
                    <w:pStyle w:val="35"/>
                    <w:rPr>
                      <w:rFonts w:hint="default" w:ascii="Times New Roman" w:hAnsi="Times New Roman" w:cs="Times New Roman" w:eastAsiaTheme="minorEastAsia"/>
                      <w:b/>
                      <w:bCs/>
                      <w:color w:val="auto"/>
                    </w:rPr>
                  </w:pPr>
                  <w:r>
                    <w:rPr>
                      <w:rFonts w:hint="default" w:ascii="Times New Roman" w:hAnsi="Times New Roman" w:cs="Times New Roman" w:eastAsiaTheme="minorEastAsia"/>
                      <w:b/>
                      <w:bCs/>
                      <w:color w:val="auto"/>
                    </w:rPr>
                    <w:t>污染物</w:t>
                  </w:r>
                </w:p>
              </w:tc>
              <w:tc>
                <w:tcPr>
                  <w:tcW w:w="807" w:type="pct"/>
                  <w:vMerge w:val="restart"/>
                  <w:vAlign w:val="center"/>
                </w:tcPr>
                <w:p w14:paraId="5AA6666B">
                  <w:pPr>
                    <w:pStyle w:val="35"/>
                    <w:rPr>
                      <w:rFonts w:hint="default" w:ascii="Times New Roman" w:hAnsi="Times New Roman" w:cs="Times New Roman" w:eastAsiaTheme="minorEastAsia"/>
                      <w:b/>
                      <w:bCs/>
                      <w:color w:val="auto"/>
                    </w:rPr>
                  </w:pPr>
                  <w:r>
                    <w:rPr>
                      <w:rFonts w:hint="default" w:ascii="Times New Roman" w:hAnsi="Times New Roman" w:cs="Times New Roman" w:eastAsiaTheme="minorEastAsia"/>
                      <w:b/>
                      <w:bCs/>
                      <w:color w:val="auto"/>
                    </w:rPr>
                    <w:t>最高允许排放浓度</w:t>
                  </w:r>
                </w:p>
              </w:tc>
              <w:tc>
                <w:tcPr>
                  <w:tcW w:w="1260" w:type="pct"/>
                  <w:gridSpan w:val="2"/>
                  <w:vAlign w:val="center"/>
                </w:tcPr>
                <w:p w14:paraId="0CB1CF59">
                  <w:pPr>
                    <w:pStyle w:val="35"/>
                    <w:rPr>
                      <w:rFonts w:hint="default" w:ascii="Times New Roman" w:hAnsi="Times New Roman" w:cs="Times New Roman" w:eastAsiaTheme="minorEastAsia"/>
                      <w:b/>
                      <w:bCs/>
                      <w:color w:val="auto"/>
                    </w:rPr>
                  </w:pPr>
                  <w:r>
                    <w:rPr>
                      <w:rFonts w:hint="default" w:ascii="Times New Roman" w:hAnsi="Times New Roman" w:cs="Times New Roman" w:eastAsiaTheme="minorEastAsia"/>
                      <w:b/>
                      <w:bCs/>
                      <w:color w:val="auto"/>
                    </w:rPr>
                    <w:t>最高允许排放速率（kg/h）</w:t>
                  </w:r>
                </w:p>
              </w:tc>
              <w:tc>
                <w:tcPr>
                  <w:tcW w:w="1172" w:type="pct"/>
                  <w:vMerge w:val="restart"/>
                  <w:vAlign w:val="center"/>
                </w:tcPr>
                <w:p w14:paraId="02431DE5">
                  <w:pPr>
                    <w:pStyle w:val="35"/>
                    <w:rPr>
                      <w:rFonts w:hint="default" w:ascii="Times New Roman" w:hAnsi="Times New Roman" w:cs="Times New Roman" w:eastAsiaTheme="minorEastAsia"/>
                      <w:b/>
                      <w:bCs/>
                      <w:color w:val="auto"/>
                    </w:rPr>
                  </w:pPr>
                  <w:r>
                    <w:rPr>
                      <w:rFonts w:hint="default" w:ascii="Times New Roman" w:hAnsi="Times New Roman" w:cs="Times New Roman" w:eastAsiaTheme="minorEastAsia"/>
                      <w:b/>
                      <w:bCs/>
                      <w:color w:val="auto"/>
                    </w:rPr>
                    <w:t>执行标准</w:t>
                  </w:r>
                </w:p>
              </w:tc>
            </w:tr>
            <w:tr w14:paraId="4F150A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0" w:type="pct"/>
                  <w:vMerge w:val="continue"/>
                  <w:vAlign w:val="center"/>
                </w:tcPr>
                <w:p w14:paraId="127685FA">
                  <w:pPr>
                    <w:pStyle w:val="35"/>
                    <w:rPr>
                      <w:rFonts w:hint="default" w:ascii="Times New Roman" w:hAnsi="Times New Roman" w:cs="Times New Roman" w:eastAsiaTheme="minorEastAsia"/>
                      <w:color w:val="auto"/>
                    </w:rPr>
                  </w:pPr>
                </w:p>
              </w:tc>
              <w:tc>
                <w:tcPr>
                  <w:tcW w:w="748" w:type="pct"/>
                  <w:vMerge w:val="continue"/>
                  <w:vAlign w:val="center"/>
                </w:tcPr>
                <w:p w14:paraId="44822614">
                  <w:pPr>
                    <w:pStyle w:val="35"/>
                    <w:rPr>
                      <w:rFonts w:hint="default" w:ascii="Times New Roman" w:hAnsi="Times New Roman" w:cs="Times New Roman" w:eastAsiaTheme="minorEastAsia"/>
                      <w:color w:val="auto"/>
                    </w:rPr>
                  </w:pPr>
                </w:p>
              </w:tc>
              <w:tc>
                <w:tcPr>
                  <w:tcW w:w="807" w:type="pct"/>
                  <w:vMerge w:val="continue"/>
                  <w:vAlign w:val="center"/>
                </w:tcPr>
                <w:p w14:paraId="1DFDA798">
                  <w:pPr>
                    <w:pStyle w:val="35"/>
                    <w:rPr>
                      <w:rFonts w:hint="default" w:ascii="Times New Roman" w:hAnsi="Times New Roman" w:cs="Times New Roman" w:eastAsiaTheme="minorEastAsia"/>
                      <w:color w:val="auto"/>
                    </w:rPr>
                  </w:pPr>
                </w:p>
              </w:tc>
              <w:tc>
                <w:tcPr>
                  <w:tcW w:w="668" w:type="pct"/>
                  <w:vAlign w:val="center"/>
                </w:tcPr>
                <w:p w14:paraId="649F68FD">
                  <w:pPr>
                    <w:pStyle w:val="35"/>
                    <w:rPr>
                      <w:rFonts w:hint="default" w:ascii="Times New Roman" w:hAnsi="Times New Roman" w:cs="Times New Roman" w:eastAsiaTheme="minorEastAsia"/>
                      <w:b/>
                      <w:bCs/>
                      <w:color w:val="auto"/>
                    </w:rPr>
                  </w:pPr>
                  <w:r>
                    <w:rPr>
                      <w:rFonts w:hint="default" w:ascii="Times New Roman" w:hAnsi="Times New Roman" w:cs="Times New Roman" w:eastAsiaTheme="minorEastAsia"/>
                      <w:b/>
                      <w:bCs/>
                      <w:color w:val="auto"/>
                    </w:rPr>
                    <w:t>排气筒高度</w:t>
                  </w:r>
                  <w:r>
                    <w:rPr>
                      <w:rFonts w:hint="default" w:ascii="Times New Roman" w:hAnsi="Times New Roman" w:cs="Times New Roman" w:eastAsiaTheme="minorEastAsia"/>
                      <w:b/>
                      <w:bCs/>
                      <w:color w:val="auto"/>
                      <w:lang w:eastAsia="zh-CN"/>
                    </w:rPr>
                    <w:t>（</w:t>
                  </w:r>
                  <w:r>
                    <w:rPr>
                      <w:rFonts w:hint="default" w:ascii="Times New Roman" w:hAnsi="Times New Roman" w:cs="Times New Roman" w:eastAsiaTheme="minorEastAsia"/>
                      <w:b/>
                      <w:bCs/>
                      <w:color w:val="auto"/>
                    </w:rPr>
                    <w:t>m</w:t>
                  </w:r>
                  <w:r>
                    <w:rPr>
                      <w:rFonts w:hint="default" w:ascii="Times New Roman" w:hAnsi="Times New Roman" w:cs="Times New Roman" w:eastAsiaTheme="minorEastAsia"/>
                      <w:b/>
                      <w:bCs/>
                      <w:color w:val="auto"/>
                      <w:lang w:eastAsia="zh-CN"/>
                    </w:rPr>
                    <w:t>）</w:t>
                  </w:r>
                </w:p>
              </w:tc>
              <w:tc>
                <w:tcPr>
                  <w:tcW w:w="592" w:type="pct"/>
                  <w:vAlign w:val="center"/>
                </w:tcPr>
                <w:p w14:paraId="3C558935">
                  <w:pPr>
                    <w:pStyle w:val="35"/>
                    <w:rPr>
                      <w:rFonts w:hint="default" w:ascii="Times New Roman" w:hAnsi="Times New Roman" w:cs="Times New Roman" w:eastAsiaTheme="minorEastAsia"/>
                      <w:b/>
                      <w:bCs/>
                      <w:color w:val="auto"/>
                    </w:rPr>
                  </w:pPr>
                  <w:r>
                    <w:rPr>
                      <w:rFonts w:hint="default" w:ascii="Times New Roman" w:hAnsi="Times New Roman" w:cs="Times New Roman" w:eastAsiaTheme="minorEastAsia"/>
                      <w:b/>
                      <w:bCs/>
                      <w:color w:val="auto"/>
                    </w:rPr>
                    <w:t>二级</w:t>
                  </w:r>
                </w:p>
              </w:tc>
              <w:tc>
                <w:tcPr>
                  <w:tcW w:w="1172" w:type="pct"/>
                  <w:vMerge w:val="continue"/>
                  <w:vAlign w:val="center"/>
                </w:tcPr>
                <w:p w14:paraId="57411B1E">
                  <w:pPr>
                    <w:pStyle w:val="35"/>
                    <w:rPr>
                      <w:rFonts w:hint="default" w:ascii="Times New Roman" w:hAnsi="Times New Roman" w:cs="Times New Roman" w:eastAsiaTheme="minorEastAsia"/>
                      <w:color w:val="auto"/>
                    </w:rPr>
                  </w:pPr>
                </w:p>
              </w:tc>
            </w:tr>
            <w:tr w14:paraId="06BA89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2" w:hRule="atLeast"/>
              </w:trPr>
              <w:tc>
                <w:tcPr>
                  <w:tcW w:w="1010" w:type="pct"/>
                  <w:vAlign w:val="center"/>
                </w:tcPr>
                <w:p w14:paraId="66BC6D7C">
                  <w:pPr>
                    <w:pStyle w:val="35"/>
                    <w:rPr>
                      <w:rFonts w:hint="default" w:ascii="Times New Roman" w:hAnsi="Times New Roman" w:cs="Times New Roman" w:eastAsiaTheme="minorEastAsia"/>
                      <w:color w:val="auto"/>
                    </w:rPr>
                  </w:pPr>
                  <w:r>
                    <w:rPr>
                      <w:rFonts w:hint="default" w:ascii="Times New Roman" w:hAnsi="Times New Roman" w:cs="Times New Roman" w:eastAsiaTheme="minorEastAsia"/>
                      <w:bCs/>
                      <w:color w:val="auto"/>
                    </w:rPr>
                    <w:t>破碎、振动筛、磨机、磁选机、搅拌机</w:t>
                  </w:r>
                </w:p>
              </w:tc>
              <w:tc>
                <w:tcPr>
                  <w:tcW w:w="748" w:type="pct"/>
                  <w:vAlign w:val="center"/>
                </w:tcPr>
                <w:p w14:paraId="208EF956">
                  <w:pPr>
                    <w:pStyle w:val="35"/>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颗粒物</w:t>
                  </w:r>
                </w:p>
              </w:tc>
              <w:tc>
                <w:tcPr>
                  <w:tcW w:w="807" w:type="pct"/>
                  <w:vAlign w:val="center"/>
                </w:tcPr>
                <w:p w14:paraId="3BDAF546">
                  <w:pPr>
                    <w:pStyle w:val="35"/>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120</w:t>
                  </w:r>
                </w:p>
              </w:tc>
              <w:tc>
                <w:tcPr>
                  <w:tcW w:w="668" w:type="pct"/>
                  <w:vAlign w:val="center"/>
                </w:tcPr>
                <w:p w14:paraId="3A4AA8BB">
                  <w:pPr>
                    <w:pStyle w:val="35"/>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15</w:t>
                  </w:r>
                </w:p>
              </w:tc>
              <w:tc>
                <w:tcPr>
                  <w:tcW w:w="592" w:type="pct"/>
                  <w:vAlign w:val="center"/>
                </w:tcPr>
                <w:p w14:paraId="74717920">
                  <w:pPr>
                    <w:pStyle w:val="35"/>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3.5</w:t>
                  </w:r>
                </w:p>
              </w:tc>
              <w:tc>
                <w:tcPr>
                  <w:tcW w:w="1172" w:type="pct"/>
                  <w:vMerge w:val="restart"/>
                  <w:vAlign w:val="center"/>
                </w:tcPr>
                <w:p w14:paraId="635D40C4">
                  <w:pPr>
                    <w:pStyle w:val="35"/>
                    <w:rPr>
                      <w:rFonts w:hint="default" w:ascii="Times New Roman" w:hAnsi="Times New Roman" w:cs="Times New Roman" w:eastAsiaTheme="minorEastAsia"/>
                      <w:color w:val="auto"/>
                    </w:rPr>
                  </w:pPr>
                  <w:r>
                    <w:rPr>
                      <w:rFonts w:hint="default" w:ascii="Times New Roman" w:hAnsi="Times New Roman" w:cs="Times New Roman" w:eastAsiaTheme="minorEastAsia"/>
                      <w:bCs/>
                      <w:color w:val="auto"/>
                    </w:rPr>
                    <w:t>《大气污染物综合排放标准》（GB16297-1996）表2中二级标准</w:t>
                  </w:r>
                </w:p>
              </w:tc>
            </w:tr>
            <w:tr w14:paraId="13CB00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trPr>
              <w:tc>
                <w:tcPr>
                  <w:tcW w:w="1010" w:type="pct"/>
                  <w:vMerge w:val="restart"/>
                  <w:vAlign w:val="center"/>
                </w:tcPr>
                <w:p w14:paraId="350D03C4">
                  <w:pPr>
                    <w:pStyle w:val="35"/>
                    <w:rPr>
                      <w:rFonts w:hint="default" w:ascii="Times New Roman" w:hAnsi="Times New Roman" w:cs="Times New Roman" w:eastAsiaTheme="minorEastAsia"/>
                      <w:bCs/>
                      <w:color w:val="auto"/>
                    </w:rPr>
                  </w:pPr>
                  <w:r>
                    <w:rPr>
                      <w:rFonts w:hint="default" w:ascii="Times New Roman" w:hAnsi="Times New Roman" w:cs="Times New Roman" w:eastAsiaTheme="minorEastAsia"/>
                      <w:bCs/>
                      <w:color w:val="auto"/>
                    </w:rPr>
                    <w:t>烘干机</w:t>
                  </w:r>
                </w:p>
              </w:tc>
              <w:tc>
                <w:tcPr>
                  <w:tcW w:w="748" w:type="pct"/>
                  <w:shd w:val="clear" w:color="auto" w:fill="auto"/>
                  <w:vAlign w:val="center"/>
                </w:tcPr>
                <w:p w14:paraId="51451C80">
                  <w:pPr>
                    <w:adjustRightInd w:val="0"/>
                    <w:snapToGrid w:val="0"/>
                    <w:spacing w:line="240" w:lineRule="auto"/>
                    <w:ind w:firstLine="0" w:firstLineChars="0"/>
                    <w:jc w:val="center"/>
                    <w:textAlignment w:val="baseline"/>
                    <w:rPr>
                      <w:rFonts w:hint="default" w:ascii="Times New Roman" w:hAnsi="Times New Roman" w:cs="Times New Roman" w:eastAsiaTheme="minorEastAsia"/>
                      <w:color w:val="auto"/>
                      <w:kern w:val="2"/>
                      <w:sz w:val="24"/>
                      <w:szCs w:val="24"/>
                      <w:lang w:val="en-US" w:eastAsia="zh-CN" w:bidi="ar-SA"/>
                    </w:rPr>
                  </w:pPr>
                  <w:r>
                    <w:rPr>
                      <w:rFonts w:hint="default" w:ascii="Times New Roman" w:hAnsi="Times New Roman" w:cs="Times New Roman" w:eastAsiaTheme="minorEastAsia"/>
                      <w:color w:val="auto"/>
                      <w:sz w:val="21"/>
                      <w:szCs w:val="21"/>
                    </w:rPr>
                    <w:t>氮氧化物</w:t>
                  </w:r>
                </w:p>
              </w:tc>
              <w:tc>
                <w:tcPr>
                  <w:tcW w:w="807" w:type="pct"/>
                  <w:shd w:val="clear" w:color="auto" w:fill="auto"/>
                  <w:vAlign w:val="center"/>
                </w:tcPr>
                <w:p w14:paraId="6641DFBD">
                  <w:pPr>
                    <w:adjustRightInd w:val="0"/>
                    <w:snapToGrid w:val="0"/>
                    <w:spacing w:line="240" w:lineRule="auto"/>
                    <w:ind w:firstLine="0" w:firstLineChars="0"/>
                    <w:jc w:val="center"/>
                    <w:textAlignment w:val="baseline"/>
                    <w:rPr>
                      <w:rFonts w:hint="default" w:ascii="Times New Roman" w:hAnsi="Times New Roman" w:cs="Times New Roman" w:eastAsiaTheme="minorEastAsia"/>
                      <w:color w:val="auto"/>
                      <w:kern w:val="2"/>
                      <w:sz w:val="24"/>
                      <w:szCs w:val="24"/>
                      <w:lang w:val="en-US" w:eastAsia="zh-CN" w:bidi="ar-SA"/>
                    </w:rPr>
                  </w:pPr>
                  <w:r>
                    <w:rPr>
                      <w:rFonts w:hint="default" w:ascii="Times New Roman" w:hAnsi="Times New Roman" w:cs="Times New Roman" w:eastAsiaTheme="minorEastAsia"/>
                      <w:color w:val="auto"/>
                      <w:sz w:val="21"/>
                      <w:szCs w:val="21"/>
                    </w:rPr>
                    <w:t>240</w:t>
                  </w:r>
                </w:p>
              </w:tc>
              <w:tc>
                <w:tcPr>
                  <w:tcW w:w="668" w:type="pct"/>
                  <w:vAlign w:val="center"/>
                </w:tcPr>
                <w:p w14:paraId="4ADCB888">
                  <w:pPr>
                    <w:pStyle w:val="35"/>
                    <w:rPr>
                      <w:rFonts w:hint="default" w:ascii="Times New Roman" w:hAnsi="Times New Roman" w:cs="Times New Roman" w:eastAsiaTheme="minorEastAsia"/>
                      <w:color w:val="auto"/>
                      <w:lang w:val="en-US" w:eastAsia="zh-CN"/>
                    </w:rPr>
                  </w:pPr>
                  <w:r>
                    <w:rPr>
                      <w:rFonts w:hint="eastAsia" w:ascii="Times New Roman" w:hAnsi="Times New Roman" w:cs="Times New Roman" w:eastAsiaTheme="minorEastAsia"/>
                      <w:color w:val="auto"/>
                      <w:lang w:val="en-US" w:eastAsia="zh-CN"/>
                    </w:rPr>
                    <w:t>15</w:t>
                  </w:r>
                </w:p>
              </w:tc>
              <w:tc>
                <w:tcPr>
                  <w:tcW w:w="592" w:type="pct"/>
                  <w:vAlign w:val="center"/>
                </w:tcPr>
                <w:p w14:paraId="07D1340E">
                  <w:pPr>
                    <w:pStyle w:val="35"/>
                    <w:rPr>
                      <w:rFonts w:hint="default" w:ascii="Times New Roman" w:hAnsi="Times New Roman" w:cs="Times New Roman" w:eastAsiaTheme="minorEastAsia"/>
                      <w:color w:val="auto"/>
                      <w:lang w:val="en-US" w:eastAsia="zh-CN"/>
                    </w:rPr>
                  </w:pPr>
                  <w:r>
                    <w:rPr>
                      <w:rFonts w:hint="eastAsia" w:ascii="Times New Roman" w:hAnsi="Times New Roman" w:cs="Times New Roman" w:eastAsiaTheme="minorEastAsia"/>
                      <w:color w:val="auto"/>
                      <w:lang w:val="en-US" w:eastAsia="zh-CN"/>
                    </w:rPr>
                    <w:t>0.77</w:t>
                  </w:r>
                </w:p>
              </w:tc>
              <w:tc>
                <w:tcPr>
                  <w:tcW w:w="1172" w:type="pct"/>
                  <w:vMerge w:val="continue"/>
                  <w:vAlign w:val="center"/>
                </w:tcPr>
                <w:p w14:paraId="1FD636B2">
                  <w:pPr>
                    <w:pStyle w:val="35"/>
                    <w:rPr>
                      <w:rFonts w:hint="default" w:ascii="Times New Roman" w:hAnsi="Times New Roman" w:cs="Times New Roman" w:eastAsiaTheme="minorEastAsia"/>
                      <w:bCs/>
                      <w:color w:val="auto"/>
                    </w:rPr>
                  </w:pPr>
                </w:p>
              </w:tc>
            </w:tr>
            <w:tr w14:paraId="75777D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trPr>
              <w:tc>
                <w:tcPr>
                  <w:tcW w:w="1010" w:type="pct"/>
                  <w:vMerge w:val="continue"/>
                  <w:vAlign w:val="center"/>
                </w:tcPr>
                <w:p w14:paraId="31E0CEA0">
                  <w:pPr>
                    <w:pStyle w:val="35"/>
                    <w:rPr>
                      <w:rFonts w:hint="default" w:ascii="Times New Roman" w:hAnsi="Times New Roman" w:cs="Times New Roman" w:eastAsiaTheme="minorEastAsia"/>
                      <w:bCs/>
                      <w:color w:val="auto"/>
                    </w:rPr>
                  </w:pPr>
                </w:p>
              </w:tc>
              <w:tc>
                <w:tcPr>
                  <w:tcW w:w="748" w:type="pct"/>
                  <w:vAlign w:val="center"/>
                </w:tcPr>
                <w:p w14:paraId="2558FC93">
                  <w:pPr>
                    <w:adjustRightInd w:val="0"/>
                    <w:snapToGrid w:val="0"/>
                    <w:spacing w:line="240" w:lineRule="auto"/>
                    <w:ind w:firstLine="0" w:firstLineChars="0"/>
                    <w:jc w:val="center"/>
                    <w:textAlignment w:val="baseline"/>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颗粒物</w:t>
                  </w:r>
                </w:p>
              </w:tc>
              <w:tc>
                <w:tcPr>
                  <w:tcW w:w="807" w:type="pct"/>
                  <w:vAlign w:val="center"/>
                </w:tcPr>
                <w:p w14:paraId="0D6FFA2C">
                  <w:pPr>
                    <w:adjustRightInd w:val="0"/>
                    <w:snapToGrid w:val="0"/>
                    <w:spacing w:line="240" w:lineRule="auto"/>
                    <w:ind w:firstLine="0" w:firstLineChars="0"/>
                    <w:jc w:val="center"/>
                    <w:textAlignment w:val="baseline"/>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sz w:val="21"/>
                      <w:szCs w:val="21"/>
                    </w:rPr>
                    <w:t>200</w:t>
                  </w:r>
                </w:p>
              </w:tc>
              <w:tc>
                <w:tcPr>
                  <w:tcW w:w="668" w:type="pct"/>
                  <w:vAlign w:val="center"/>
                </w:tcPr>
                <w:p w14:paraId="796AE6EA">
                  <w:pPr>
                    <w:pStyle w:val="35"/>
                    <w:rPr>
                      <w:rFonts w:hint="default" w:ascii="Times New Roman" w:hAnsi="Times New Roman" w:cs="Times New Roman" w:eastAsiaTheme="minorEastAsia"/>
                      <w:color w:val="auto"/>
                      <w:lang w:val="en-US" w:eastAsia="zh-CN"/>
                    </w:rPr>
                  </w:pPr>
                  <w:r>
                    <w:rPr>
                      <w:rFonts w:hint="default" w:ascii="Times New Roman" w:hAnsi="Times New Roman" w:cs="Times New Roman" w:eastAsiaTheme="minorEastAsia"/>
                      <w:color w:val="auto"/>
                      <w:lang w:val="en-US" w:eastAsia="zh-CN"/>
                    </w:rPr>
                    <w:t>/</w:t>
                  </w:r>
                </w:p>
              </w:tc>
              <w:tc>
                <w:tcPr>
                  <w:tcW w:w="592" w:type="pct"/>
                  <w:vAlign w:val="center"/>
                </w:tcPr>
                <w:p w14:paraId="6E23EDFE">
                  <w:pPr>
                    <w:pStyle w:val="35"/>
                    <w:rPr>
                      <w:rFonts w:hint="default" w:ascii="Times New Roman" w:hAnsi="Times New Roman" w:cs="Times New Roman" w:eastAsiaTheme="minorEastAsia"/>
                      <w:color w:val="auto"/>
                      <w:lang w:val="en-US" w:eastAsia="zh-CN"/>
                    </w:rPr>
                  </w:pPr>
                  <w:r>
                    <w:rPr>
                      <w:rFonts w:hint="default" w:ascii="Times New Roman" w:hAnsi="Times New Roman" w:cs="Times New Roman" w:eastAsiaTheme="minorEastAsia"/>
                      <w:color w:val="auto"/>
                      <w:lang w:val="en-US" w:eastAsia="zh-CN"/>
                    </w:rPr>
                    <w:t>/</w:t>
                  </w:r>
                </w:p>
              </w:tc>
              <w:tc>
                <w:tcPr>
                  <w:tcW w:w="1172" w:type="pct"/>
                  <w:vMerge w:val="restart"/>
                  <w:vAlign w:val="center"/>
                </w:tcPr>
                <w:p w14:paraId="124CFAC1">
                  <w:pPr>
                    <w:pStyle w:val="35"/>
                    <w:rPr>
                      <w:rFonts w:hint="default" w:ascii="Times New Roman" w:hAnsi="Times New Roman" w:cs="Times New Roman" w:eastAsiaTheme="minorEastAsia"/>
                      <w:bCs/>
                      <w:color w:val="auto"/>
                    </w:rPr>
                  </w:pPr>
                  <w:r>
                    <w:rPr>
                      <w:rFonts w:hint="default" w:ascii="Times New Roman" w:hAnsi="Times New Roman" w:cs="Times New Roman" w:eastAsiaTheme="minorEastAsia"/>
                      <w:bCs/>
                      <w:color w:val="auto"/>
                    </w:rPr>
                    <w:t>《工业炉窑大气污染物排放标准》（GB9078-1996）二级</w:t>
                  </w:r>
                </w:p>
              </w:tc>
            </w:tr>
            <w:tr w14:paraId="29935C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1010" w:type="pct"/>
                  <w:vMerge w:val="continue"/>
                  <w:vAlign w:val="center"/>
                </w:tcPr>
                <w:p w14:paraId="359AF95D">
                  <w:pPr>
                    <w:pStyle w:val="35"/>
                    <w:rPr>
                      <w:rFonts w:hint="default" w:ascii="Times New Roman" w:hAnsi="Times New Roman" w:cs="Times New Roman" w:eastAsiaTheme="minorEastAsia"/>
                      <w:bCs/>
                      <w:color w:val="auto"/>
                    </w:rPr>
                  </w:pPr>
                </w:p>
              </w:tc>
              <w:tc>
                <w:tcPr>
                  <w:tcW w:w="748" w:type="pct"/>
                  <w:vAlign w:val="center"/>
                </w:tcPr>
                <w:p w14:paraId="7998CCD5">
                  <w:pPr>
                    <w:adjustRightInd w:val="0"/>
                    <w:snapToGrid w:val="0"/>
                    <w:spacing w:line="240" w:lineRule="auto"/>
                    <w:ind w:firstLine="0" w:firstLineChars="0"/>
                    <w:jc w:val="center"/>
                    <w:textAlignment w:val="baseline"/>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sz w:val="21"/>
                      <w:szCs w:val="21"/>
                    </w:rPr>
                    <w:t>SO</w:t>
                  </w:r>
                  <w:r>
                    <w:rPr>
                      <w:rFonts w:hint="default" w:ascii="Times New Roman" w:hAnsi="Times New Roman" w:cs="Times New Roman" w:eastAsiaTheme="minorEastAsia"/>
                      <w:color w:val="auto"/>
                      <w:sz w:val="21"/>
                      <w:szCs w:val="21"/>
                      <w:vertAlign w:val="subscript"/>
                    </w:rPr>
                    <w:t>2</w:t>
                  </w:r>
                </w:p>
              </w:tc>
              <w:tc>
                <w:tcPr>
                  <w:tcW w:w="807" w:type="pct"/>
                  <w:vAlign w:val="center"/>
                </w:tcPr>
                <w:p w14:paraId="6F478DF4">
                  <w:pPr>
                    <w:adjustRightInd w:val="0"/>
                    <w:snapToGrid w:val="0"/>
                    <w:spacing w:line="240" w:lineRule="auto"/>
                    <w:ind w:firstLine="0" w:firstLineChars="0"/>
                    <w:jc w:val="center"/>
                    <w:textAlignment w:val="baseline"/>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sz w:val="21"/>
                      <w:szCs w:val="21"/>
                    </w:rPr>
                    <w:t>850</w:t>
                  </w:r>
                </w:p>
              </w:tc>
              <w:tc>
                <w:tcPr>
                  <w:tcW w:w="668" w:type="pct"/>
                  <w:vAlign w:val="center"/>
                </w:tcPr>
                <w:p w14:paraId="1C6998C7">
                  <w:pPr>
                    <w:pStyle w:val="35"/>
                    <w:rPr>
                      <w:rFonts w:hint="default" w:ascii="Times New Roman" w:hAnsi="Times New Roman" w:cs="Times New Roman" w:eastAsiaTheme="minorEastAsia"/>
                      <w:color w:val="auto"/>
                      <w:lang w:val="en-US" w:eastAsia="zh-CN"/>
                    </w:rPr>
                  </w:pPr>
                  <w:r>
                    <w:rPr>
                      <w:rFonts w:hint="default" w:ascii="Times New Roman" w:hAnsi="Times New Roman" w:cs="Times New Roman" w:eastAsiaTheme="minorEastAsia"/>
                      <w:color w:val="auto"/>
                      <w:lang w:val="en-US" w:eastAsia="zh-CN"/>
                    </w:rPr>
                    <w:t>/</w:t>
                  </w:r>
                </w:p>
              </w:tc>
              <w:tc>
                <w:tcPr>
                  <w:tcW w:w="592" w:type="pct"/>
                  <w:vAlign w:val="center"/>
                </w:tcPr>
                <w:p w14:paraId="5C96A109">
                  <w:pPr>
                    <w:pStyle w:val="35"/>
                    <w:rPr>
                      <w:rFonts w:hint="default" w:ascii="Times New Roman" w:hAnsi="Times New Roman" w:cs="Times New Roman" w:eastAsiaTheme="minorEastAsia"/>
                      <w:color w:val="auto"/>
                      <w:lang w:val="en-US" w:eastAsia="zh-CN"/>
                    </w:rPr>
                  </w:pPr>
                  <w:r>
                    <w:rPr>
                      <w:rFonts w:hint="default" w:ascii="Times New Roman" w:hAnsi="Times New Roman" w:cs="Times New Roman" w:eastAsiaTheme="minorEastAsia"/>
                      <w:color w:val="auto"/>
                      <w:lang w:val="en-US" w:eastAsia="zh-CN"/>
                    </w:rPr>
                    <w:t>/</w:t>
                  </w:r>
                </w:p>
              </w:tc>
              <w:tc>
                <w:tcPr>
                  <w:tcW w:w="1172" w:type="pct"/>
                  <w:vMerge w:val="continue"/>
                  <w:vAlign w:val="center"/>
                </w:tcPr>
                <w:p w14:paraId="08E6F3B0">
                  <w:pPr>
                    <w:pStyle w:val="35"/>
                    <w:rPr>
                      <w:rFonts w:hint="default" w:ascii="Times New Roman" w:hAnsi="Times New Roman" w:cs="Times New Roman" w:eastAsiaTheme="minorEastAsia"/>
                      <w:bCs/>
                      <w:color w:val="auto"/>
                    </w:rPr>
                  </w:pPr>
                </w:p>
              </w:tc>
            </w:tr>
            <w:tr w14:paraId="6B1641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010" w:type="pct"/>
                  <w:vMerge w:val="continue"/>
                  <w:vAlign w:val="center"/>
                </w:tcPr>
                <w:p w14:paraId="47104E2B">
                  <w:pPr>
                    <w:pStyle w:val="35"/>
                    <w:rPr>
                      <w:rFonts w:hint="default" w:ascii="Times New Roman" w:hAnsi="Times New Roman" w:cs="Times New Roman" w:eastAsiaTheme="minorEastAsia"/>
                      <w:bCs/>
                      <w:color w:val="auto"/>
                    </w:rPr>
                  </w:pPr>
                </w:p>
              </w:tc>
              <w:tc>
                <w:tcPr>
                  <w:tcW w:w="748" w:type="pct"/>
                  <w:vAlign w:val="center"/>
                </w:tcPr>
                <w:p w14:paraId="4A4C4519">
                  <w:pPr>
                    <w:adjustRightInd w:val="0"/>
                    <w:snapToGrid w:val="0"/>
                    <w:spacing w:line="240" w:lineRule="auto"/>
                    <w:ind w:firstLine="0" w:firstLineChars="0"/>
                    <w:jc w:val="center"/>
                    <w:textAlignment w:val="baseline"/>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格林曼级</w:t>
                  </w:r>
                </w:p>
              </w:tc>
              <w:tc>
                <w:tcPr>
                  <w:tcW w:w="807" w:type="pct"/>
                  <w:vAlign w:val="center"/>
                </w:tcPr>
                <w:p w14:paraId="00A26180">
                  <w:pPr>
                    <w:adjustRightInd w:val="0"/>
                    <w:snapToGrid w:val="0"/>
                    <w:spacing w:line="240" w:lineRule="auto"/>
                    <w:ind w:firstLine="0" w:firstLineChars="0"/>
                    <w:jc w:val="center"/>
                    <w:textAlignment w:val="baseline"/>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1级</w:t>
                  </w:r>
                </w:p>
              </w:tc>
              <w:tc>
                <w:tcPr>
                  <w:tcW w:w="668" w:type="pct"/>
                  <w:vAlign w:val="center"/>
                </w:tcPr>
                <w:p w14:paraId="4AAA962A">
                  <w:pPr>
                    <w:pStyle w:val="35"/>
                    <w:rPr>
                      <w:rFonts w:hint="default" w:ascii="Times New Roman" w:hAnsi="Times New Roman" w:cs="Times New Roman" w:eastAsiaTheme="minorEastAsia"/>
                      <w:color w:val="auto"/>
                      <w:lang w:val="en-US" w:eastAsia="zh-CN"/>
                    </w:rPr>
                  </w:pPr>
                  <w:r>
                    <w:rPr>
                      <w:rFonts w:hint="default" w:ascii="Times New Roman" w:hAnsi="Times New Roman" w:cs="Times New Roman" w:eastAsiaTheme="minorEastAsia"/>
                      <w:color w:val="auto"/>
                      <w:lang w:val="en-US" w:eastAsia="zh-CN"/>
                    </w:rPr>
                    <w:t>/</w:t>
                  </w:r>
                </w:p>
              </w:tc>
              <w:tc>
                <w:tcPr>
                  <w:tcW w:w="592" w:type="pct"/>
                  <w:vAlign w:val="center"/>
                </w:tcPr>
                <w:p w14:paraId="0FEC677A">
                  <w:pPr>
                    <w:pStyle w:val="35"/>
                    <w:rPr>
                      <w:rFonts w:hint="default" w:ascii="Times New Roman" w:hAnsi="Times New Roman" w:cs="Times New Roman" w:eastAsiaTheme="minorEastAsia"/>
                      <w:color w:val="auto"/>
                      <w:lang w:val="en-US" w:eastAsia="zh-CN"/>
                    </w:rPr>
                  </w:pPr>
                  <w:r>
                    <w:rPr>
                      <w:rFonts w:hint="default" w:ascii="Times New Roman" w:hAnsi="Times New Roman" w:cs="Times New Roman" w:eastAsiaTheme="minorEastAsia"/>
                      <w:color w:val="auto"/>
                      <w:lang w:val="en-US" w:eastAsia="zh-CN"/>
                    </w:rPr>
                    <w:t>/</w:t>
                  </w:r>
                </w:p>
              </w:tc>
              <w:tc>
                <w:tcPr>
                  <w:tcW w:w="1172" w:type="pct"/>
                  <w:vMerge w:val="continue"/>
                  <w:vAlign w:val="center"/>
                </w:tcPr>
                <w:p w14:paraId="4D30603D">
                  <w:pPr>
                    <w:pStyle w:val="35"/>
                    <w:rPr>
                      <w:rFonts w:hint="default" w:ascii="Times New Roman" w:hAnsi="Times New Roman" w:cs="Times New Roman" w:eastAsiaTheme="minorEastAsia"/>
                      <w:bCs/>
                      <w:color w:val="auto"/>
                    </w:rPr>
                  </w:pPr>
                </w:p>
              </w:tc>
            </w:tr>
            <w:tr w14:paraId="2235AA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trPr>
              <w:tc>
                <w:tcPr>
                  <w:tcW w:w="1010" w:type="pct"/>
                  <w:vMerge w:val="restart"/>
                  <w:vAlign w:val="center"/>
                </w:tcPr>
                <w:p w14:paraId="1AEA97A5">
                  <w:pPr>
                    <w:pStyle w:val="35"/>
                    <w:rPr>
                      <w:rFonts w:hint="default" w:ascii="Times New Roman" w:hAnsi="Times New Roman" w:cs="Times New Roman" w:eastAsiaTheme="minorEastAsia"/>
                      <w:bCs/>
                      <w:color w:val="auto"/>
                      <w:lang w:eastAsia="zh-CN"/>
                    </w:rPr>
                  </w:pPr>
                  <w:r>
                    <w:rPr>
                      <w:rFonts w:hint="default" w:ascii="Times New Roman" w:hAnsi="Times New Roman" w:cs="Times New Roman" w:eastAsiaTheme="minorEastAsia"/>
                      <w:bCs/>
                      <w:color w:val="auto"/>
                    </w:rPr>
                    <w:t>DA001</w:t>
                  </w:r>
                  <w:r>
                    <w:rPr>
                      <w:rFonts w:hint="default" w:ascii="Times New Roman" w:hAnsi="Times New Roman" w:cs="Times New Roman" w:eastAsiaTheme="minorEastAsia"/>
                      <w:bCs/>
                      <w:color w:val="auto"/>
                      <w:lang w:eastAsia="zh-CN"/>
                    </w:rPr>
                    <w:t>最终排放标准</w:t>
                  </w:r>
                </w:p>
              </w:tc>
              <w:tc>
                <w:tcPr>
                  <w:tcW w:w="748" w:type="pct"/>
                  <w:vAlign w:val="center"/>
                </w:tcPr>
                <w:p w14:paraId="5989B634">
                  <w:pPr>
                    <w:adjustRightInd w:val="0"/>
                    <w:snapToGrid w:val="0"/>
                    <w:spacing w:line="240" w:lineRule="auto"/>
                    <w:ind w:firstLine="0" w:firstLineChars="0"/>
                    <w:jc w:val="center"/>
                    <w:textAlignment w:val="baseline"/>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氮氧化物</w:t>
                  </w:r>
                </w:p>
              </w:tc>
              <w:tc>
                <w:tcPr>
                  <w:tcW w:w="807" w:type="pct"/>
                  <w:vAlign w:val="center"/>
                </w:tcPr>
                <w:p w14:paraId="487D2524">
                  <w:pPr>
                    <w:adjustRightInd w:val="0"/>
                    <w:snapToGrid w:val="0"/>
                    <w:spacing w:line="240" w:lineRule="auto"/>
                    <w:ind w:firstLine="0" w:firstLineChars="0"/>
                    <w:jc w:val="center"/>
                    <w:textAlignment w:val="baseline"/>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240</w:t>
                  </w:r>
                </w:p>
              </w:tc>
              <w:tc>
                <w:tcPr>
                  <w:tcW w:w="1048" w:type="dxa"/>
                  <w:vAlign w:val="center"/>
                </w:tcPr>
                <w:p w14:paraId="586CAFFA">
                  <w:pPr>
                    <w:pStyle w:val="35"/>
                    <w:ind w:firstLine="0" w:firstLineChars="0"/>
                    <w:rPr>
                      <w:rFonts w:hint="default" w:ascii="Times New Roman" w:hAnsi="Times New Roman" w:cs="Times New Roman" w:eastAsiaTheme="minorEastAsia"/>
                      <w:color w:val="auto"/>
                      <w:lang w:val="en-US" w:eastAsia="zh-CN"/>
                    </w:rPr>
                  </w:pPr>
                  <w:r>
                    <w:rPr>
                      <w:rFonts w:hint="eastAsia" w:ascii="Times New Roman" w:hAnsi="Times New Roman" w:cs="Times New Roman" w:eastAsiaTheme="minorEastAsia"/>
                      <w:color w:val="auto"/>
                      <w:lang w:val="en-US" w:eastAsia="zh-CN"/>
                    </w:rPr>
                    <w:t>15</w:t>
                  </w:r>
                </w:p>
              </w:tc>
              <w:tc>
                <w:tcPr>
                  <w:tcW w:w="928" w:type="dxa"/>
                  <w:vAlign w:val="center"/>
                </w:tcPr>
                <w:p w14:paraId="09444163">
                  <w:pPr>
                    <w:pStyle w:val="35"/>
                    <w:ind w:firstLine="0" w:firstLineChars="0"/>
                    <w:rPr>
                      <w:rFonts w:hint="default" w:ascii="Times New Roman" w:hAnsi="Times New Roman" w:cs="Times New Roman" w:eastAsiaTheme="minorEastAsia"/>
                      <w:color w:val="auto"/>
                      <w:lang w:val="en-US" w:eastAsia="zh-CN"/>
                    </w:rPr>
                  </w:pPr>
                  <w:r>
                    <w:rPr>
                      <w:rFonts w:hint="eastAsia" w:ascii="Times New Roman" w:hAnsi="Times New Roman" w:cs="Times New Roman" w:eastAsiaTheme="minorEastAsia"/>
                      <w:color w:val="auto"/>
                      <w:lang w:val="en-US" w:eastAsia="zh-CN"/>
                    </w:rPr>
                    <w:t>0.77</w:t>
                  </w:r>
                </w:p>
              </w:tc>
              <w:tc>
                <w:tcPr>
                  <w:tcW w:w="1172" w:type="pct"/>
                  <w:vAlign w:val="center"/>
                </w:tcPr>
                <w:p w14:paraId="7C48D0C8">
                  <w:pPr>
                    <w:pStyle w:val="35"/>
                    <w:rPr>
                      <w:rFonts w:hint="default" w:ascii="Times New Roman" w:hAnsi="Times New Roman" w:cs="Times New Roman" w:eastAsiaTheme="minorEastAsia"/>
                      <w:bCs/>
                      <w:color w:val="auto"/>
                      <w:lang w:eastAsia="zh-CN"/>
                    </w:rPr>
                  </w:pPr>
                  <w:r>
                    <w:rPr>
                      <w:rFonts w:hint="default" w:ascii="Times New Roman" w:hAnsi="Times New Roman" w:cs="Times New Roman" w:eastAsiaTheme="minorEastAsia"/>
                      <w:bCs/>
                      <w:color w:val="auto"/>
                    </w:rPr>
                    <w:t>《大气污染物综合排放标准》（GB16297-1996）表2中二级标准</w:t>
                  </w:r>
                </w:p>
              </w:tc>
            </w:tr>
            <w:tr w14:paraId="51A04C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1010" w:type="pct"/>
                  <w:vMerge w:val="continue"/>
                  <w:vAlign w:val="center"/>
                </w:tcPr>
                <w:p w14:paraId="55BFABDF">
                  <w:pPr>
                    <w:pStyle w:val="35"/>
                    <w:rPr>
                      <w:rFonts w:hint="default" w:ascii="Times New Roman" w:hAnsi="Times New Roman" w:cs="Times New Roman" w:eastAsiaTheme="minorEastAsia"/>
                      <w:bCs/>
                      <w:color w:val="auto"/>
                    </w:rPr>
                  </w:pPr>
                </w:p>
              </w:tc>
              <w:tc>
                <w:tcPr>
                  <w:tcW w:w="748" w:type="pct"/>
                  <w:vAlign w:val="center"/>
                </w:tcPr>
                <w:p w14:paraId="10C0BFD9">
                  <w:pPr>
                    <w:adjustRightInd w:val="0"/>
                    <w:snapToGrid w:val="0"/>
                    <w:spacing w:line="240" w:lineRule="auto"/>
                    <w:ind w:firstLine="0" w:firstLineChars="0"/>
                    <w:jc w:val="center"/>
                    <w:textAlignment w:val="baseline"/>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rPr>
                    <w:t>颗粒物</w:t>
                  </w:r>
                </w:p>
              </w:tc>
              <w:tc>
                <w:tcPr>
                  <w:tcW w:w="807" w:type="pct"/>
                  <w:vAlign w:val="center"/>
                </w:tcPr>
                <w:p w14:paraId="46948BF2">
                  <w:pPr>
                    <w:adjustRightInd w:val="0"/>
                    <w:snapToGrid w:val="0"/>
                    <w:spacing w:line="240" w:lineRule="auto"/>
                    <w:ind w:firstLine="0" w:firstLineChars="0"/>
                    <w:jc w:val="center"/>
                    <w:textAlignment w:val="baseline"/>
                    <w:rPr>
                      <w:rFonts w:hint="default" w:ascii="Times New Roman" w:hAnsi="Times New Roman"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200</w:t>
                  </w:r>
                </w:p>
              </w:tc>
              <w:tc>
                <w:tcPr>
                  <w:tcW w:w="668" w:type="pct"/>
                  <w:vAlign w:val="center"/>
                </w:tcPr>
                <w:p w14:paraId="3B02B1CC">
                  <w:pPr>
                    <w:pStyle w:val="35"/>
                    <w:ind w:firstLine="0" w:firstLineChars="0"/>
                    <w:rPr>
                      <w:rFonts w:hint="eastAsia" w:ascii="Times New Roman" w:hAnsi="Times New Roman" w:cs="Times New Roman" w:eastAsiaTheme="minorEastAsia"/>
                      <w:color w:val="auto"/>
                      <w:lang w:val="en-US" w:eastAsia="zh-CN"/>
                    </w:rPr>
                  </w:pPr>
                  <w:r>
                    <w:rPr>
                      <w:rFonts w:hint="eastAsia" w:ascii="Times New Roman" w:hAnsi="Times New Roman" w:cs="Times New Roman" w:eastAsiaTheme="minorEastAsia"/>
                      <w:color w:val="auto"/>
                      <w:lang w:val="en-US" w:eastAsia="zh-CN"/>
                    </w:rPr>
                    <w:t>/</w:t>
                  </w:r>
                </w:p>
              </w:tc>
              <w:tc>
                <w:tcPr>
                  <w:tcW w:w="592" w:type="pct"/>
                  <w:vAlign w:val="center"/>
                </w:tcPr>
                <w:p w14:paraId="49F9F309">
                  <w:pPr>
                    <w:pStyle w:val="35"/>
                    <w:ind w:firstLine="0" w:firstLineChars="0"/>
                    <w:rPr>
                      <w:rFonts w:hint="eastAsia" w:ascii="Times New Roman" w:hAnsi="Times New Roman" w:cs="Times New Roman" w:eastAsiaTheme="minorEastAsia"/>
                      <w:color w:val="auto"/>
                      <w:lang w:val="en-US" w:eastAsia="zh-CN"/>
                    </w:rPr>
                  </w:pPr>
                  <w:r>
                    <w:rPr>
                      <w:rFonts w:hint="eastAsia" w:ascii="Times New Roman" w:hAnsi="Times New Roman" w:cs="Times New Roman" w:eastAsiaTheme="minorEastAsia"/>
                      <w:color w:val="auto"/>
                      <w:lang w:val="en-US" w:eastAsia="zh-CN"/>
                    </w:rPr>
                    <w:t>/</w:t>
                  </w:r>
                </w:p>
              </w:tc>
              <w:tc>
                <w:tcPr>
                  <w:tcW w:w="1172" w:type="pct"/>
                  <w:vMerge w:val="restart"/>
                  <w:vAlign w:val="center"/>
                </w:tcPr>
                <w:p w14:paraId="7F72D20B">
                  <w:pPr>
                    <w:pStyle w:val="35"/>
                    <w:rPr>
                      <w:rFonts w:hint="default" w:ascii="Times New Roman" w:hAnsi="Times New Roman" w:cs="Times New Roman" w:eastAsiaTheme="minorEastAsia"/>
                      <w:bCs/>
                      <w:color w:val="auto"/>
                    </w:rPr>
                  </w:pPr>
                  <w:r>
                    <w:rPr>
                      <w:rFonts w:hint="default" w:ascii="Times New Roman" w:hAnsi="Times New Roman" w:cs="Times New Roman" w:eastAsiaTheme="minorEastAsia"/>
                      <w:bCs/>
                      <w:color w:val="auto"/>
                    </w:rPr>
                    <w:t>《工业炉窑大气污染物排放标准》（GB9078-1996）二级</w:t>
                  </w:r>
                </w:p>
              </w:tc>
            </w:tr>
            <w:tr w14:paraId="5202C7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trPr>
              <w:tc>
                <w:tcPr>
                  <w:tcW w:w="1010" w:type="pct"/>
                  <w:vMerge w:val="continue"/>
                  <w:vAlign w:val="center"/>
                </w:tcPr>
                <w:p w14:paraId="4F6ADAC3">
                  <w:pPr>
                    <w:pStyle w:val="35"/>
                    <w:rPr>
                      <w:rFonts w:hint="default" w:ascii="Times New Roman" w:hAnsi="Times New Roman" w:cs="Times New Roman" w:eastAsiaTheme="minorEastAsia"/>
                      <w:bCs/>
                      <w:color w:val="auto"/>
                    </w:rPr>
                  </w:pPr>
                </w:p>
              </w:tc>
              <w:tc>
                <w:tcPr>
                  <w:tcW w:w="748" w:type="pct"/>
                  <w:vAlign w:val="center"/>
                </w:tcPr>
                <w:p w14:paraId="618A9937">
                  <w:pPr>
                    <w:adjustRightInd w:val="0"/>
                    <w:snapToGrid w:val="0"/>
                    <w:spacing w:line="240" w:lineRule="auto"/>
                    <w:ind w:firstLine="0" w:firstLineChars="0"/>
                    <w:jc w:val="center"/>
                    <w:textAlignment w:val="baseline"/>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SO</w:t>
                  </w:r>
                  <w:r>
                    <w:rPr>
                      <w:rFonts w:hint="default" w:ascii="Times New Roman" w:hAnsi="Times New Roman" w:cs="Times New Roman" w:eastAsiaTheme="minorEastAsia"/>
                      <w:color w:val="auto"/>
                      <w:sz w:val="21"/>
                      <w:szCs w:val="21"/>
                      <w:vertAlign w:val="subscript"/>
                    </w:rPr>
                    <w:t>2</w:t>
                  </w:r>
                </w:p>
              </w:tc>
              <w:tc>
                <w:tcPr>
                  <w:tcW w:w="807" w:type="pct"/>
                  <w:vAlign w:val="center"/>
                </w:tcPr>
                <w:p w14:paraId="4BCECDD4">
                  <w:pPr>
                    <w:adjustRightInd w:val="0"/>
                    <w:snapToGrid w:val="0"/>
                    <w:spacing w:line="240" w:lineRule="auto"/>
                    <w:ind w:firstLine="0" w:firstLineChars="0"/>
                    <w:jc w:val="center"/>
                    <w:textAlignment w:val="baseline"/>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850</w:t>
                  </w:r>
                </w:p>
              </w:tc>
              <w:tc>
                <w:tcPr>
                  <w:tcW w:w="668" w:type="pct"/>
                  <w:vAlign w:val="center"/>
                </w:tcPr>
                <w:p w14:paraId="55FAB676">
                  <w:pPr>
                    <w:pStyle w:val="35"/>
                    <w:rPr>
                      <w:rFonts w:hint="default" w:ascii="Times New Roman" w:hAnsi="Times New Roman" w:cs="Times New Roman" w:eastAsiaTheme="minorEastAsia"/>
                      <w:color w:val="auto"/>
                      <w:lang w:val="en-US" w:eastAsia="zh-CN"/>
                    </w:rPr>
                  </w:pPr>
                </w:p>
              </w:tc>
              <w:tc>
                <w:tcPr>
                  <w:tcW w:w="592" w:type="pct"/>
                  <w:vAlign w:val="center"/>
                </w:tcPr>
                <w:p w14:paraId="1B737B71">
                  <w:pPr>
                    <w:pStyle w:val="35"/>
                    <w:rPr>
                      <w:rFonts w:hint="default" w:ascii="Times New Roman" w:hAnsi="Times New Roman" w:cs="Times New Roman" w:eastAsiaTheme="minorEastAsia"/>
                      <w:color w:val="auto"/>
                      <w:lang w:val="en-US" w:eastAsia="zh-CN"/>
                    </w:rPr>
                  </w:pPr>
                </w:p>
              </w:tc>
              <w:tc>
                <w:tcPr>
                  <w:tcW w:w="1172" w:type="pct"/>
                  <w:vMerge w:val="continue"/>
                  <w:vAlign w:val="center"/>
                </w:tcPr>
                <w:p w14:paraId="12AC17D3">
                  <w:pPr>
                    <w:pStyle w:val="35"/>
                    <w:rPr>
                      <w:rFonts w:hint="default" w:ascii="Times New Roman" w:hAnsi="Times New Roman" w:cs="Times New Roman" w:eastAsiaTheme="minorEastAsia"/>
                      <w:bCs/>
                      <w:color w:val="auto"/>
                    </w:rPr>
                  </w:pPr>
                </w:p>
              </w:tc>
            </w:tr>
            <w:tr w14:paraId="1EBD3C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trPr>
              <w:tc>
                <w:tcPr>
                  <w:tcW w:w="1010" w:type="pct"/>
                  <w:vMerge w:val="continue"/>
                  <w:vAlign w:val="center"/>
                </w:tcPr>
                <w:p w14:paraId="0164D435">
                  <w:pPr>
                    <w:pStyle w:val="35"/>
                    <w:rPr>
                      <w:rFonts w:hint="default" w:ascii="Times New Roman" w:hAnsi="Times New Roman" w:cs="Times New Roman" w:eastAsiaTheme="minorEastAsia"/>
                      <w:bCs/>
                      <w:color w:val="auto"/>
                    </w:rPr>
                  </w:pPr>
                </w:p>
              </w:tc>
              <w:tc>
                <w:tcPr>
                  <w:tcW w:w="748" w:type="pct"/>
                  <w:vAlign w:val="center"/>
                </w:tcPr>
                <w:p w14:paraId="213F68E3">
                  <w:pPr>
                    <w:adjustRightInd w:val="0"/>
                    <w:snapToGrid w:val="0"/>
                    <w:spacing w:line="240" w:lineRule="auto"/>
                    <w:ind w:firstLine="0" w:firstLineChars="0"/>
                    <w:jc w:val="center"/>
                    <w:textAlignment w:val="baseline"/>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格林曼级</w:t>
                  </w:r>
                </w:p>
              </w:tc>
              <w:tc>
                <w:tcPr>
                  <w:tcW w:w="807" w:type="pct"/>
                  <w:vAlign w:val="center"/>
                </w:tcPr>
                <w:p w14:paraId="7F02010B">
                  <w:pPr>
                    <w:adjustRightInd w:val="0"/>
                    <w:snapToGrid w:val="0"/>
                    <w:spacing w:line="240" w:lineRule="auto"/>
                    <w:ind w:firstLine="0" w:firstLineChars="0"/>
                    <w:jc w:val="center"/>
                    <w:textAlignment w:val="baseline"/>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1级</w:t>
                  </w:r>
                </w:p>
              </w:tc>
              <w:tc>
                <w:tcPr>
                  <w:tcW w:w="668" w:type="pct"/>
                  <w:vAlign w:val="center"/>
                </w:tcPr>
                <w:p w14:paraId="33BC5D6C">
                  <w:pPr>
                    <w:pStyle w:val="35"/>
                    <w:rPr>
                      <w:rFonts w:hint="default" w:ascii="Times New Roman" w:hAnsi="Times New Roman" w:cs="Times New Roman" w:eastAsiaTheme="minorEastAsia"/>
                      <w:color w:val="auto"/>
                      <w:lang w:val="en-US" w:eastAsia="zh-CN"/>
                    </w:rPr>
                  </w:pPr>
                </w:p>
              </w:tc>
              <w:tc>
                <w:tcPr>
                  <w:tcW w:w="592" w:type="pct"/>
                  <w:vAlign w:val="center"/>
                </w:tcPr>
                <w:p w14:paraId="65D68E47">
                  <w:pPr>
                    <w:pStyle w:val="35"/>
                    <w:rPr>
                      <w:rFonts w:hint="default" w:ascii="Times New Roman" w:hAnsi="Times New Roman" w:cs="Times New Roman" w:eastAsiaTheme="minorEastAsia"/>
                      <w:color w:val="auto"/>
                      <w:lang w:val="en-US" w:eastAsia="zh-CN"/>
                    </w:rPr>
                  </w:pPr>
                </w:p>
              </w:tc>
              <w:tc>
                <w:tcPr>
                  <w:tcW w:w="1172" w:type="pct"/>
                  <w:vMerge w:val="continue"/>
                  <w:vAlign w:val="center"/>
                </w:tcPr>
                <w:p w14:paraId="040DE80F">
                  <w:pPr>
                    <w:pStyle w:val="35"/>
                    <w:rPr>
                      <w:rFonts w:hint="default" w:ascii="Times New Roman" w:hAnsi="Times New Roman" w:cs="Times New Roman" w:eastAsiaTheme="minorEastAsia"/>
                      <w:bCs/>
                      <w:color w:val="auto"/>
                    </w:rPr>
                  </w:pPr>
                </w:p>
              </w:tc>
            </w:tr>
          </w:tbl>
          <w:p w14:paraId="7A118782">
            <w:pPr>
              <w:widowControl/>
              <w:ind w:firstLine="482"/>
              <w:jc w:val="left"/>
              <w:rPr>
                <w:rFonts w:hint="default" w:ascii="Times New Roman" w:hAnsi="Times New Roman" w:cs="Times New Roman" w:eastAsiaTheme="minorEastAsia"/>
                <w:b/>
                <w:bCs/>
                <w:color w:val="auto"/>
              </w:rPr>
            </w:pPr>
            <w:r>
              <w:rPr>
                <w:rFonts w:hint="default" w:ascii="Times New Roman" w:hAnsi="Times New Roman" w:cs="Times New Roman" w:eastAsiaTheme="minorEastAsia"/>
                <w:b/>
                <w:bCs/>
                <w:color w:val="auto"/>
              </w:rPr>
              <w:fldChar w:fldCharType="begin"/>
            </w:r>
            <w:r>
              <w:rPr>
                <w:rFonts w:hint="default" w:ascii="Times New Roman" w:hAnsi="Times New Roman" w:cs="Times New Roman" w:eastAsiaTheme="minorEastAsia"/>
                <w:b/>
                <w:bCs/>
                <w:color w:val="auto"/>
              </w:rPr>
              <w:instrText xml:space="preserve"> = 2 \* GB3 \* MERGEFORMAT </w:instrText>
            </w:r>
            <w:r>
              <w:rPr>
                <w:rFonts w:hint="default" w:ascii="Times New Roman" w:hAnsi="Times New Roman" w:cs="Times New Roman" w:eastAsiaTheme="minorEastAsia"/>
                <w:b/>
                <w:bCs/>
                <w:color w:val="auto"/>
              </w:rPr>
              <w:fldChar w:fldCharType="separate"/>
            </w:r>
            <w:r>
              <w:rPr>
                <w:rFonts w:hint="default" w:ascii="Times New Roman" w:hAnsi="Times New Roman" w:cs="Times New Roman" w:eastAsiaTheme="minorEastAsia"/>
                <w:b/>
                <w:bCs/>
                <w:color w:val="auto"/>
              </w:rPr>
              <w:t>②</w:t>
            </w:r>
            <w:r>
              <w:rPr>
                <w:rFonts w:hint="default" w:ascii="Times New Roman" w:hAnsi="Times New Roman" w:cs="Times New Roman" w:eastAsiaTheme="minorEastAsia"/>
                <w:b/>
                <w:bCs/>
                <w:color w:val="auto"/>
              </w:rPr>
              <w:fldChar w:fldCharType="end"/>
            </w:r>
            <w:r>
              <w:rPr>
                <w:rFonts w:hint="default" w:ascii="Times New Roman" w:hAnsi="Times New Roman" w:cs="Times New Roman" w:eastAsiaTheme="minorEastAsia"/>
                <w:b/>
                <w:bCs/>
                <w:color w:val="auto"/>
              </w:rPr>
              <w:t>无组织废气</w:t>
            </w:r>
          </w:p>
          <w:p w14:paraId="6BA0972C">
            <w:pPr>
              <w:pStyle w:val="34"/>
              <w:ind w:firstLine="480"/>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厂区装卸料扬尘、堆场扬尘、车辆运输扬尘及生产过程无组织粉尘执行《大气污染物综合排放标准》（GB16297-1996）表2中的二级排放标准中无组织排放监控浓度限值要求详见表3-9。</w:t>
            </w:r>
          </w:p>
          <w:p w14:paraId="29DC1E29">
            <w:pPr>
              <w:pStyle w:val="36"/>
              <w:rPr>
                <w:rFonts w:hint="default" w:ascii="Times New Roman" w:hAnsi="Times New Roman" w:cs="Times New Roman" w:eastAsiaTheme="minorEastAsia"/>
                <w:color w:val="auto"/>
              </w:rPr>
            </w:pPr>
          </w:p>
          <w:p w14:paraId="2A6AA074">
            <w:pPr>
              <w:pStyle w:val="36"/>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表3-9 大气污染物综合排放标准 单位mg/m</w:t>
            </w:r>
            <w:r>
              <w:rPr>
                <w:rFonts w:hint="default" w:ascii="Times New Roman" w:hAnsi="Times New Roman" w:cs="Times New Roman" w:eastAsiaTheme="minorEastAsia"/>
                <w:color w:val="auto"/>
                <w:vertAlign w:val="superscript"/>
              </w:rPr>
              <w:t>3</w:t>
            </w:r>
          </w:p>
          <w:tbl>
            <w:tblPr>
              <w:tblStyle w:val="28"/>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11"/>
              <w:gridCol w:w="2612"/>
              <w:gridCol w:w="2614"/>
            </w:tblGrid>
            <w:tr w14:paraId="1A7A71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6" w:type="pct"/>
                </w:tcPr>
                <w:p w14:paraId="1830FADB">
                  <w:pPr>
                    <w:pStyle w:val="35"/>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污染物</w:t>
                  </w:r>
                </w:p>
              </w:tc>
              <w:tc>
                <w:tcPr>
                  <w:tcW w:w="1666" w:type="pct"/>
                </w:tcPr>
                <w:p w14:paraId="69C7BE51">
                  <w:pPr>
                    <w:pStyle w:val="35"/>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监控点</w:t>
                  </w:r>
                </w:p>
              </w:tc>
              <w:tc>
                <w:tcPr>
                  <w:tcW w:w="1667" w:type="pct"/>
                </w:tcPr>
                <w:p w14:paraId="6B68AACE">
                  <w:pPr>
                    <w:pStyle w:val="35"/>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浓度</w:t>
                  </w:r>
                </w:p>
              </w:tc>
            </w:tr>
            <w:tr w14:paraId="0CCFD7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6" w:type="pct"/>
                </w:tcPr>
                <w:p w14:paraId="24DB78DD">
                  <w:pPr>
                    <w:pStyle w:val="35"/>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颗粒物</w:t>
                  </w:r>
                </w:p>
              </w:tc>
              <w:tc>
                <w:tcPr>
                  <w:tcW w:w="1666" w:type="pct"/>
                </w:tcPr>
                <w:p w14:paraId="562BD84F">
                  <w:pPr>
                    <w:pStyle w:val="35"/>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周界外浓度最高点</w:t>
                  </w:r>
                </w:p>
              </w:tc>
              <w:tc>
                <w:tcPr>
                  <w:tcW w:w="1667" w:type="pct"/>
                </w:tcPr>
                <w:p w14:paraId="0D2D2158">
                  <w:pPr>
                    <w:pStyle w:val="35"/>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1.0</w:t>
                  </w:r>
                </w:p>
              </w:tc>
            </w:tr>
          </w:tbl>
          <w:p w14:paraId="06B453E3">
            <w:pPr>
              <w:ind w:firstLine="482"/>
              <w:rPr>
                <w:rFonts w:hint="default" w:ascii="Times New Roman" w:hAnsi="Times New Roman" w:cs="Times New Roman" w:eastAsiaTheme="minorEastAsia"/>
                <w:b/>
                <w:bCs/>
                <w:color w:val="auto"/>
              </w:rPr>
            </w:pPr>
            <w:r>
              <w:rPr>
                <w:rFonts w:hint="default" w:ascii="Times New Roman" w:hAnsi="Times New Roman" w:cs="Times New Roman" w:eastAsiaTheme="minorEastAsia"/>
                <w:b/>
                <w:bCs/>
                <w:color w:val="auto"/>
              </w:rPr>
              <w:t>（2）废水</w:t>
            </w:r>
          </w:p>
          <w:p w14:paraId="2C789DFA">
            <w:pPr>
              <w:ind w:firstLine="480"/>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pacing w:val="-1"/>
                <w:sz w:val="24"/>
                <w:szCs w:val="24"/>
              </w:rPr>
              <w:t>项目运营过程中采取雨污分流措施，初期雨水经设置</w:t>
            </w:r>
            <w:r>
              <w:rPr>
                <w:rFonts w:hint="default" w:ascii="Times New Roman" w:hAnsi="Times New Roman" w:cs="Times New Roman" w:eastAsiaTheme="minorEastAsia"/>
                <w:color w:val="auto"/>
                <w:spacing w:val="-28"/>
                <w:sz w:val="24"/>
                <w:szCs w:val="24"/>
              </w:rPr>
              <w:t xml:space="preserve"> </w:t>
            </w:r>
            <w:r>
              <w:rPr>
                <w:rFonts w:hint="default" w:ascii="Times New Roman" w:hAnsi="Times New Roman" w:cs="Times New Roman" w:eastAsiaTheme="minorEastAsia"/>
                <w:color w:val="auto"/>
                <w:spacing w:val="-1"/>
                <w:sz w:val="24"/>
                <w:szCs w:val="24"/>
              </w:rPr>
              <w:t xml:space="preserve">1 </w:t>
            </w:r>
            <w:r>
              <w:rPr>
                <w:rFonts w:hint="default" w:ascii="Times New Roman" w:hAnsi="Times New Roman" w:cs="Times New Roman" w:eastAsiaTheme="minorEastAsia"/>
                <w:color w:val="auto"/>
                <w:spacing w:val="-1"/>
                <w:sz w:val="24"/>
                <w:szCs w:val="24"/>
                <w:lang w:eastAsia="zh-CN"/>
              </w:rPr>
              <w:t>个</w:t>
            </w:r>
            <w:r>
              <w:rPr>
                <w:rFonts w:hint="eastAsia" w:ascii="Times New Roman" w:hAnsi="Times New Roman" w:cs="Times New Roman" w:eastAsiaTheme="minorEastAsia"/>
                <w:color w:val="auto"/>
                <w:spacing w:val="-1"/>
                <w:sz w:val="24"/>
                <w:szCs w:val="24"/>
                <w:lang w:val="en-US" w:eastAsia="zh-CN"/>
              </w:rPr>
              <w:t>20</w:t>
            </w:r>
            <w:r>
              <w:rPr>
                <w:rFonts w:hint="default" w:ascii="Times New Roman" w:hAnsi="Times New Roman" w:cs="Times New Roman" w:eastAsiaTheme="minorEastAsia"/>
                <w:color w:val="auto"/>
                <w:spacing w:val="-1"/>
                <w:sz w:val="24"/>
                <w:szCs w:val="24"/>
                <w:lang w:val="en-US" w:eastAsia="zh-CN"/>
              </w:rPr>
              <w:t>0</w:t>
            </w:r>
            <w:r>
              <w:rPr>
                <w:rFonts w:hint="default" w:ascii="Times New Roman" w:hAnsi="Times New Roman" w:cs="Times New Roman" w:eastAsiaTheme="minorEastAsia"/>
                <w:color w:val="auto"/>
                <w:spacing w:val="-1"/>
                <w:sz w:val="24"/>
                <w:szCs w:val="24"/>
              </w:rPr>
              <w:t>m</w:t>
            </w:r>
            <w:r>
              <w:rPr>
                <w:rFonts w:hint="default" w:ascii="Times New Roman" w:hAnsi="Times New Roman" w:cs="Times New Roman" w:eastAsiaTheme="minorEastAsia"/>
                <w:color w:val="auto"/>
                <w:spacing w:val="-1"/>
                <w:position w:val="7"/>
                <w:sz w:val="15"/>
                <w:szCs w:val="15"/>
              </w:rPr>
              <w:t xml:space="preserve">3  </w:t>
            </w:r>
            <w:r>
              <w:rPr>
                <w:rFonts w:hint="default" w:ascii="Times New Roman" w:hAnsi="Times New Roman" w:cs="Times New Roman" w:eastAsiaTheme="minorEastAsia"/>
                <w:color w:val="auto"/>
                <w:spacing w:val="-1"/>
                <w:sz w:val="24"/>
                <w:szCs w:val="24"/>
              </w:rPr>
              <w:t>的初期雨</w:t>
            </w:r>
            <w:r>
              <w:rPr>
                <w:rFonts w:hint="default" w:ascii="Times New Roman" w:hAnsi="Times New Roman" w:cs="Times New Roman" w:eastAsiaTheme="minorEastAsia"/>
                <w:color w:val="auto"/>
                <w:spacing w:val="-2"/>
                <w:sz w:val="24"/>
                <w:szCs w:val="24"/>
              </w:rPr>
              <w:t>水收集池收集处理后回用于</w:t>
            </w:r>
            <w:r>
              <w:rPr>
                <w:rFonts w:hint="default" w:ascii="Times New Roman" w:hAnsi="Times New Roman" w:cs="Times New Roman" w:eastAsiaTheme="minorEastAsia"/>
                <w:color w:val="auto"/>
                <w:spacing w:val="-2"/>
                <w:sz w:val="24"/>
                <w:szCs w:val="24"/>
                <w:lang w:eastAsia="zh-CN"/>
              </w:rPr>
              <w:t>生产，</w:t>
            </w:r>
            <w:r>
              <w:rPr>
                <w:rFonts w:hint="default" w:ascii="Times New Roman" w:hAnsi="Times New Roman" w:cs="Times New Roman" w:eastAsiaTheme="minorEastAsia"/>
                <w:color w:val="auto"/>
                <w:spacing w:val="-2"/>
                <w:sz w:val="24"/>
                <w:szCs w:val="24"/>
              </w:rPr>
              <w:t>不</w:t>
            </w:r>
            <w:r>
              <w:rPr>
                <w:rFonts w:hint="default" w:ascii="Times New Roman" w:hAnsi="Times New Roman" w:cs="Times New Roman" w:eastAsiaTheme="minorEastAsia"/>
                <w:color w:val="auto"/>
                <w:spacing w:val="-3"/>
                <w:sz w:val="24"/>
                <w:szCs w:val="24"/>
              </w:rPr>
              <w:t>外排；</w:t>
            </w:r>
            <w:r>
              <w:rPr>
                <w:rFonts w:hint="default" w:ascii="Times New Roman" w:hAnsi="Times New Roman" w:cs="Times New Roman" w:eastAsiaTheme="minorEastAsia"/>
                <w:color w:val="auto"/>
                <w:spacing w:val="-3"/>
                <w:sz w:val="24"/>
                <w:szCs w:val="24"/>
                <w:lang w:eastAsia="zh-CN"/>
              </w:rPr>
              <w:t>项目不设置生活区</w:t>
            </w:r>
            <w:r>
              <w:rPr>
                <w:rFonts w:hint="default" w:ascii="Times New Roman" w:hAnsi="Times New Roman" w:cs="Times New Roman" w:eastAsiaTheme="minorEastAsia"/>
                <w:color w:val="auto"/>
                <w:spacing w:val="-1"/>
                <w:sz w:val="24"/>
                <w:szCs w:val="24"/>
              </w:rPr>
              <w:t>。因此不设置废水排放标准。</w:t>
            </w:r>
          </w:p>
          <w:p w14:paraId="404E6779">
            <w:pPr>
              <w:ind w:firstLine="482"/>
              <w:rPr>
                <w:rFonts w:hint="default" w:ascii="Times New Roman" w:hAnsi="Times New Roman" w:cs="Times New Roman" w:eastAsiaTheme="minorEastAsia"/>
                <w:b/>
                <w:bCs/>
                <w:color w:val="auto"/>
              </w:rPr>
            </w:pPr>
            <w:r>
              <w:rPr>
                <w:rFonts w:hint="default" w:ascii="Times New Roman" w:hAnsi="Times New Roman" w:cs="Times New Roman" w:eastAsiaTheme="minorEastAsia"/>
                <w:b/>
                <w:bCs/>
                <w:color w:val="auto"/>
              </w:rPr>
              <w:t>（3）噪声</w:t>
            </w:r>
          </w:p>
          <w:p w14:paraId="1A2D2719">
            <w:pPr>
              <w:wordWrap/>
              <w:autoSpaceDE w:val="0"/>
              <w:adjustRightInd w:val="0"/>
              <w:ind w:firstLine="480" w:firstLineChars="200"/>
              <w:jc w:val="both"/>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fldChar w:fldCharType="begin"/>
            </w:r>
            <w:r>
              <w:rPr>
                <w:rFonts w:hint="default" w:ascii="Times New Roman" w:hAnsi="Times New Roman" w:cs="Times New Roman" w:eastAsiaTheme="minorEastAsia"/>
                <w:color w:val="auto"/>
              </w:rPr>
              <w:instrText xml:space="preserve"> = 1 \* GB3 \* MERGEFORMAT </w:instrText>
            </w:r>
            <w:r>
              <w:rPr>
                <w:rFonts w:hint="default" w:ascii="Times New Roman" w:hAnsi="Times New Roman" w:cs="Times New Roman" w:eastAsiaTheme="minorEastAsia"/>
                <w:color w:val="auto"/>
              </w:rPr>
              <w:fldChar w:fldCharType="separate"/>
            </w:r>
            <w:r>
              <w:rPr>
                <w:rFonts w:hint="default" w:ascii="Times New Roman" w:hAnsi="Times New Roman" w:cs="Times New Roman" w:eastAsiaTheme="minorEastAsia"/>
                <w:color w:val="auto"/>
              </w:rPr>
              <w:t>①</w:t>
            </w:r>
            <w:r>
              <w:rPr>
                <w:rFonts w:hint="default" w:ascii="Times New Roman" w:hAnsi="Times New Roman" w:cs="Times New Roman" w:eastAsiaTheme="minorEastAsia"/>
                <w:color w:val="auto"/>
              </w:rPr>
              <w:fldChar w:fldCharType="end"/>
            </w:r>
            <w:r>
              <w:rPr>
                <w:rFonts w:hint="default" w:ascii="Times New Roman" w:hAnsi="Times New Roman" w:cs="Times New Roman" w:eastAsiaTheme="minorEastAsia"/>
                <w:color w:val="auto"/>
              </w:rPr>
              <w:t>施工期</w:t>
            </w:r>
          </w:p>
          <w:p w14:paraId="7856A30A">
            <w:pPr>
              <w:wordWrap/>
              <w:autoSpaceDE w:val="0"/>
              <w:adjustRightInd w:val="0"/>
              <w:ind w:firstLine="480" w:firstLineChars="200"/>
              <w:jc w:val="both"/>
              <w:rPr>
                <w:rFonts w:hint="default" w:ascii="Times New Roman" w:hAnsi="Times New Roman" w:cs="Times New Roman" w:eastAsiaTheme="minorEastAsia"/>
                <w:color w:val="auto"/>
                <w:szCs w:val="22"/>
              </w:rPr>
            </w:pPr>
            <w:r>
              <w:rPr>
                <w:rFonts w:hint="default" w:ascii="Times New Roman" w:hAnsi="Times New Roman" w:cs="Times New Roman" w:eastAsiaTheme="minorEastAsia"/>
                <w:color w:val="auto"/>
              </w:rPr>
              <w:t>施工期场界噪声排放执行</w:t>
            </w:r>
            <w:r>
              <w:rPr>
                <w:rFonts w:hint="default" w:ascii="Times New Roman" w:hAnsi="Times New Roman" w:cs="Times New Roman" w:eastAsiaTheme="minorEastAsia"/>
                <w:color w:val="auto"/>
                <w:sz w:val="24"/>
              </w:rPr>
              <w:t>《建筑施工场界环境噪声排放标准》（GB</w:t>
            </w:r>
            <w:r>
              <w:rPr>
                <w:rFonts w:hint="default" w:ascii="Times New Roman" w:hAnsi="Times New Roman" w:cs="Times New Roman" w:eastAsiaTheme="minorEastAsia"/>
                <w:color w:val="auto"/>
                <w:sz w:val="24"/>
                <w:lang w:val="en-US" w:eastAsia="zh-CN"/>
              </w:rPr>
              <w:t>1</w:t>
            </w:r>
            <w:r>
              <w:rPr>
                <w:rFonts w:hint="default" w:ascii="Times New Roman" w:hAnsi="Times New Roman" w:cs="Times New Roman" w:eastAsiaTheme="minorEastAsia"/>
                <w:color w:val="auto"/>
                <w:sz w:val="24"/>
              </w:rPr>
              <w:t>252</w:t>
            </w:r>
            <w:r>
              <w:rPr>
                <w:rFonts w:hint="default" w:ascii="Times New Roman" w:hAnsi="Times New Roman" w:cs="Times New Roman" w:eastAsiaTheme="minorEastAsia"/>
                <w:color w:val="auto"/>
                <w:sz w:val="24"/>
                <w:lang w:val="en-US" w:eastAsia="zh-CN"/>
              </w:rPr>
              <w:t>3</w:t>
            </w:r>
            <w:r>
              <w:rPr>
                <w:rFonts w:hint="default" w:ascii="Times New Roman" w:hAnsi="Times New Roman" w:cs="Times New Roman" w:eastAsiaTheme="minorEastAsia"/>
                <w:color w:val="auto"/>
                <w:sz w:val="24"/>
              </w:rPr>
              <w:t>-2011）</w:t>
            </w:r>
            <w:r>
              <w:rPr>
                <w:rFonts w:hint="default" w:ascii="Times New Roman" w:hAnsi="Times New Roman" w:cs="Times New Roman" w:eastAsiaTheme="minorEastAsia"/>
                <w:color w:val="auto"/>
              </w:rPr>
              <w:t>，标准值见表3-1</w:t>
            </w:r>
            <w:r>
              <w:rPr>
                <w:rFonts w:hint="default" w:ascii="Times New Roman" w:hAnsi="Times New Roman" w:cs="Times New Roman" w:eastAsiaTheme="minorEastAsia"/>
                <w:color w:val="auto"/>
                <w:lang w:val="en-US" w:eastAsia="zh-CN"/>
              </w:rPr>
              <w:t>0</w:t>
            </w:r>
            <w:r>
              <w:rPr>
                <w:rFonts w:hint="default" w:ascii="Times New Roman" w:hAnsi="Times New Roman" w:cs="Times New Roman" w:eastAsiaTheme="minorEastAsia"/>
                <w:color w:val="auto"/>
              </w:rPr>
              <w:t>。</w:t>
            </w:r>
          </w:p>
          <w:p w14:paraId="3738A801">
            <w:pPr>
              <w:pStyle w:val="61"/>
              <w:wordWrap/>
              <w:spacing w:line="240" w:lineRule="auto"/>
              <w:ind w:firstLine="0"/>
              <w:jc w:val="center"/>
              <w:rPr>
                <w:rFonts w:hint="default" w:ascii="Times New Roman" w:hAnsi="Times New Roman" w:cs="Times New Roman" w:eastAsiaTheme="minorEastAsia"/>
                <w:b/>
                <w:color w:val="auto"/>
                <w:szCs w:val="24"/>
              </w:rPr>
            </w:pPr>
            <w:r>
              <w:rPr>
                <w:rFonts w:hint="default" w:ascii="Times New Roman" w:hAnsi="Times New Roman" w:cs="Times New Roman" w:eastAsiaTheme="minorEastAsia"/>
                <w:b/>
                <w:color w:val="auto"/>
                <w:szCs w:val="24"/>
              </w:rPr>
              <w:t>表3-1</w:t>
            </w:r>
            <w:r>
              <w:rPr>
                <w:rFonts w:hint="default" w:ascii="Times New Roman" w:hAnsi="Times New Roman" w:cs="Times New Roman" w:eastAsiaTheme="minorEastAsia"/>
                <w:b/>
                <w:color w:val="auto"/>
                <w:szCs w:val="24"/>
                <w:lang w:val="en-US" w:eastAsia="zh-CN"/>
              </w:rPr>
              <w:t>0</w:t>
            </w:r>
            <w:r>
              <w:rPr>
                <w:rFonts w:hint="default" w:ascii="Times New Roman" w:hAnsi="Times New Roman" w:cs="Times New Roman" w:eastAsiaTheme="minorEastAsia"/>
                <w:b/>
                <w:color w:val="auto"/>
                <w:szCs w:val="24"/>
              </w:rPr>
              <w:t xml:space="preserve">    建筑施工场界环境噪声排放标准</w:t>
            </w:r>
            <w:r>
              <w:rPr>
                <w:rFonts w:hint="default" w:ascii="Times New Roman" w:hAnsi="Times New Roman" w:cs="Times New Roman" w:eastAsiaTheme="minorEastAsia"/>
                <w:color w:val="auto"/>
              </w:rPr>
              <w:t>（</w:t>
            </w:r>
            <w:r>
              <w:rPr>
                <w:rFonts w:hint="default" w:ascii="Times New Roman" w:hAnsi="Times New Roman" w:cs="Times New Roman" w:eastAsiaTheme="minorEastAsia"/>
                <w:b/>
                <w:color w:val="auto"/>
                <w:szCs w:val="24"/>
              </w:rPr>
              <w:t>单位：dB（A）</w:t>
            </w:r>
            <w:r>
              <w:rPr>
                <w:rFonts w:hint="default" w:ascii="Times New Roman" w:hAnsi="Times New Roman" w:cs="Times New Roman" w:eastAsiaTheme="minorEastAsia"/>
                <w:color w:val="auto"/>
              </w:rPr>
              <w:t>）</w:t>
            </w:r>
          </w:p>
          <w:tbl>
            <w:tblPr>
              <w:tblStyle w:val="2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2"/>
              <w:gridCol w:w="1112"/>
              <w:gridCol w:w="5616"/>
            </w:tblGrid>
            <w:tr w14:paraId="30BE24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1112" w:type="dxa"/>
                  <w:tcBorders>
                    <w:top w:val="single" w:color="auto" w:sz="4" w:space="0"/>
                    <w:left w:val="single" w:color="auto" w:sz="4" w:space="0"/>
                    <w:bottom w:val="single" w:color="auto" w:sz="4" w:space="0"/>
                    <w:right w:val="single" w:color="auto" w:sz="4" w:space="0"/>
                  </w:tcBorders>
                  <w:noWrap w:val="0"/>
                  <w:vAlign w:val="center"/>
                </w:tcPr>
                <w:p w14:paraId="4C38DFF2">
                  <w:pPr>
                    <w:keepNext w:val="0"/>
                    <w:keepLines w:val="0"/>
                    <w:pageBreakBefore w:val="0"/>
                    <w:widowControl w:val="0"/>
                    <w:tabs>
                      <w:tab w:val="left" w:pos="-1132"/>
                      <w:tab w:val="left" w:pos="-566"/>
                      <w:tab w:val="left" w:pos="0"/>
                    </w:tabs>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昼间</w:t>
                  </w:r>
                </w:p>
              </w:tc>
              <w:tc>
                <w:tcPr>
                  <w:tcW w:w="1112" w:type="dxa"/>
                  <w:tcBorders>
                    <w:top w:val="single" w:color="auto" w:sz="4" w:space="0"/>
                    <w:left w:val="single" w:color="auto" w:sz="4" w:space="0"/>
                    <w:bottom w:val="single" w:color="auto" w:sz="4" w:space="0"/>
                    <w:right w:val="single" w:color="auto" w:sz="4" w:space="0"/>
                  </w:tcBorders>
                  <w:noWrap w:val="0"/>
                  <w:vAlign w:val="center"/>
                </w:tcPr>
                <w:p w14:paraId="11ADA88A">
                  <w:pPr>
                    <w:keepNext w:val="0"/>
                    <w:keepLines w:val="0"/>
                    <w:pageBreakBefore w:val="0"/>
                    <w:widowControl w:val="0"/>
                    <w:tabs>
                      <w:tab w:val="left" w:pos="-1132"/>
                      <w:tab w:val="left" w:pos="-566"/>
                      <w:tab w:val="left" w:pos="0"/>
                    </w:tabs>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夜间</w:t>
                  </w:r>
                </w:p>
              </w:tc>
              <w:tc>
                <w:tcPr>
                  <w:tcW w:w="5616" w:type="dxa"/>
                  <w:tcBorders>
                    <w:top w:val="single" w:color="auto" w:sz="4" w:space="0"/>
                    <w:left w:val="single" w:color="auto" w:sz="4" w:space="0"/>
                    <w:bottom w:val="single" w:color="auto" w:sz="4" w:space="0"/>
                    <w:right w:val="single" w:color="auto" w:sz="4" w:space="0"/>
                  </w:tcBorders>
                  <w:noWrap w:val="0"/>
                  <w:vAlign w:val="center"/>
                </w:tcPr>
                <w:p w14:paraId="585437FA">
                  <w:pPr>
                    <w:keepNext w:val="0"/>
                    <w:keepLines w:val="0"/>
                    <w:pageBreakBefore w:val="0"/>
                    <w:widowControl w:val="0"/>
                    <w:tabs>
                      <w:tab w:val="left" w:pos="-1132"/>
                      <w:tab w:val="left" w:pos="-566"/>
                      <w:tab w:val="left" w:pos="0"/>
                    </w:tabs>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依据</w:t>
                  </w:r>
                </w:p>
              </w:tc>
            </w:tr>
            <w:tr w14:paraId="28038B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1112" w:type="dxa"/>
                  <w:tcBorders>
                    <w:top w:val="single" w:color="auto" w:sz="4" w:space="0"/>
                    <w:left w:val="single" w:color="auto" w:sz="4" w:space="0"/>
                    <w:bottom w:val="single" w:color="auto" w:sz="4" w:space="0"/>
                    <w:right w:val="single" w:color="auto" w:sz="4" w:space="0"/>
                  </w:tcBorders>
                  <w:noWrap w:val="0"/>
                  <w:vAlign w:val="center"/>
                </w:tcPr>
                <w:p w14:paraId="1720EC01">
                  <w:pPr>
                    <w:keepNext w:val="0"/>
                    <w:keepLines w:val="0"/>
                    <w:pageBreakBefore w:val="0"/>
                    <w:widowControl w:val="0"/>
                    <w:tabs>
                      <w:tab w:val="left" w:pos="-1132"/>
                      <w:tab w:val="left" w:pos="-566"/>
                      <w:tab w:val="left" w:pos="0"/>
                    </w:tabs>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70</w:t>
                  </w:r>
                </w:p>
              </w:tc>
              <w:tc>
                <w:tcPr>
                  <w:tcW w:w="1112" w:type="dxa"/>
                  <w:tcBorders>
                    <w:top w:val="single" w:color="auto" w:sz="4" w:space="0"/>
                    <w:left w:val="single" w:color="auto" w:sz="4" w:space="0"/>
                    <w:bottom w:val="single" w:color="auto" w:sz="4" w:space="0"/>
                    <w:right w:val="single" w:color="auto" w:sz="4" w:space="0"/>
                  </w:tcBorders>
                  <w:noWrap w:val="0"/>
                  <w:vAlign w:val="center"/>
                </w:tcPr>
                <w:p w14:paraId="42086999">
                  <w:pPr>
                    <w:keepNext w:val="0"/>
                    <w:keepLines w:val="0"/>
                    <w:pageBreakBefore w:val="0"/>
                    <w:widowControl w:val="0"/>
                    <w:tabs>
                      <w:tab w:val="left" w:pos="-1132"/>
                      <w:tab w:val="left" w:pos="-566"/>
                      <w:tab w:val="left" w:pos="0"/>
                    </w:tabs>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55</w:t>
                  </w:r>
                </w:p>
              </w:tc>
              <w:tc>
                <w:tcPr>
                  <w:tcW w:w="5616" w:type="dxa"/>
                  <w:tcBorders>
                    <w:top w:val="single" w:color="auto" w:sz="4" w:space="0"/>
                    <w:left w:val="single" w:color="auto" w:sz="4" w:space="0"/>
                    <w:bottom w:val="single" w:color="auto" w:sz="4" w:space="0"/>
                    <w:right w:val="single" w:color="auto" w:sz="4" w:space="0"/>
                  </w:tcBorders>
                  <w:noWrap w:val="0"/>
                  <w:vAlign w:val="center"/>
                </w:tcPr>
                <w:p w14:paraId="031BABCC">
                  <w:pPr>
                    <w:keepNext w:val="0"/>
                    <w:keepLines w:val="0"/>
                    <w:pageBreakBefore w:val="0"/>
                    <w:widowControl w:val="0"/>
                    <w:tabs>
                      <w:tab w:val="left" w:pos="-1132"/>
                      <w:tab w:val="left" w:pos="-566"/>
                      <w:tab w:val="left" w:pos="0"/>
                    </w:tabs>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《建筑施工场界环境噪声排放标准》（GBl2523-2011）</w:t>
                  </w:r>
                </w:p>
              </w:tc>
            </w:tr>
          </w:tbl>
          <w:p w14:paraId="55B71B04">
            <w:pPr>
              <w:tabs>
                <w:tab w:val="left" w:pos="4404"/>
              </w:tabs>
              <w:wordWrap/>
              <w:adjustRightInd w:val="0"/>
              <w:ind w:firstLine="480" w:firstLineChars="200"/>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fldChar w:fldCharType="begin"/>
            </w:r>
            <w:r>
              <w:rPr>
                <w:rFonts w:hint="default" w:ascii="Times New Roman" w:hAnsi="Times New Roman" w:cs="Times New Roman" w:eastAsiaTheme="minorEastAsia"/>
                <w:color w:val="auto"/>
              </w:rPr>
              <w:instrText xml:space="preserve"> = 2 \* GB3 \* MERGEFORMAT </w:instrText>
            </w:r>
            <w:r>
              <w:rPr>
                <w:rFonts w:hint="default" w:ascii="Times New Roman" w:hAnsi="Times New Roman" w:cs="Times New Roman" w:eastAsiaTheme="minorEastAsia"/>
                <w:color w:val="auto"/>
              </w:rPr>
              <w:fldChar w:fldCharType="separate"/>
            </w:r>
            <w:r>
              <w:rPr>
                <w:rFonts w:hint="default" w:ascii="Times New Roman" w:hAnsi="Times New Roman" w:cs="Times New Roman" w:eastAsiaTheme="minorEastAsia"/>
                <w:color w:val="auto"/>
              </w:rPr>
              <w:t>②</w:t>
            </w:r>
            <w:r>
              <w:rPr>
                <w:rFonts w:hint="default" w:ascii="Times New Roman" w:hAnsi="Times New Roman" w:cs="Times New Roman" w:eastAsiaTheme="minorEastAsia"/>
                <w:color w:val="auto"/>
              </w:rPr>
              <w:fldChar w:fldCharType="end"/>
            </w:r>
            <w:r>
              <w:rPr>
                <w:rFonts w:hint="default" w:ascii="Times New Roman" w:hAnsi="Times New Roman" w:cs="Times New Roman" w:eastAsiaTheme="minorEastAsia"/>
                <w:color w:val="auto"/>
              </w:rPr>
              <w:t>运营期</w:t>
            </w:r>
          </w:p>
          <w:p w14:paraId="274B9DAE">
            <w:pPr>
              <w:ind w:firstLine="480"/>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厂界噪声执行《工业企业厂界环境噪声排放标准》（GB12348-2008）2类标准。</w:t>
            </w:r>
          </w:p>
          <w:p w14:paraId="6CA787B6">
            <w:pPr>
              <w:pStyle w:val="36"/>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表3-11  工业企业厂界环境噪声排放标准   单位：dB(A)</w:t>
            </w:r>
          </w:p>
          <w:tbl>
            <w:tblPr>
              <w:tblStyle w:val="27"/>
              <w:tblW w:w="4999"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2612"/>
              <w:gridCol w:w="2613"/>
              <w:gridCol w:w="2613"/>
            </w:tblGrid>
            <w:tr w14:paraId="1891B91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2" w:hRule="atLeast"/>
                <w:jc w:val="center"/>
              </w:trPr>
              <w:tc>
                <w:tcPr>
                  <w:tcW w:w="1666" w:type="pct"/>
                  <w:vAlign w:val="center"/>
                </w:tcPr>
                <w:p w14:paraId="663F4772">
                  <w:pPr>
                    <w:pStyle w:val="35"/>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类别</w:t>
                  </w:r>
                </w:p>
              </w:tc>
              <w:tc>
                <w:tcPr>
                  <w:tcW w:w="1666" w:type="pct"/>
                  <w:vAlign w:val="center"/>
                </w:tcPr>
                <w:p w14:paraId="65E9FA64">
                  <w:pPr>
                    <w:pStyle w:val="35"/>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昼间</w:t>
                  </w:r>
                </w:p>
              </w:tc>
              <w:tc>
                <w:tcPr>
                  <w:tcW w:w="1666" w:type="pct"/>
                  <w:vAlign w:val="center"/>
                </w:tcPr>
                <w:p w14:paraId="0C169425">
                  <w:pPr>
                    <w:pStyle w:val="35"/>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夜间</w:t>
                  </w:r>
                </w:p>
              </w:tc>
            </w:tr>
            <w:tr w14:paraId="0FA8E2C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79" w:hRule="atLeast"/>
                <w:jc w:val="center"/>
              </w:trPr>
              <w:tc>
                <w:tcPr>
                  <w:tcW w:w="1666" w:type="pct"/>
                  <w:vAlign w:val="center"/>
                </w:tcPr>
                <w:p w14:paraId="039FF5A4">
                  <w:pPr>
                    <w:pStyle w:val="35"/>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2类</w:t>
                  </w:r>
                </w:p>
              </w:tc>
              <w:tc>
                <w:tcPr>
                  <w:tcW w:w="1666" w:type="pct"/>
                  <w:vAlign w:val="center"/>
                </w:tcPr>
                <w:p w14:paraId="01BB7BF3">
                  <w:pPr>
                    <w:pStyle w:val="35"/>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≤60</w:t>
                  </w:r>
                </w:p>
              </w:tc>
              <w:tc>
                <w:tcPr>
                  <w:tcW w:w="1666" w:type="pct"/>
                  <w:vAlign w:val="center"/>
                </w:tcPr>
                <w:p w14:paraId="44D56A26">
                  <w:pPr>
                    <w:pStyle w:val="35"/>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≤50</w:t>
                  </w:r>
                </w:p>
              </w:tc>
            </w:tr>
          </w:tbl>
          <w:p w14:paraId="556E113C">
            <w:pPr>
              <w:ind w:firstLine="482"/>
              <w:rPr>
                <w:rFonts w:hint="default" w:ascii="Times New Roman" w:hAnsi="Times New Roman" w:cs="Times New Roman" w:eastAsiaTheme="minorEastAsia"/>
                <w:b/>
                <w:bCs/>
                <w:color w:val="auto"/>
              </w:rPr>
            </w:pPr>
            <w:r>
              <w:rPr>
                <w:rFonts w:hint="default" w:ascii="Times New Roman" w:hAnsi="Times New Roman" w:cs="Times New Roman" w:eastAsiaTheme="minorEastAsia"/>
                <w:b/>
                <w:bCs/>
                <w:color w:val="auto"/>
              </w:rPr>
              <w:t>（4）固体废物</w:t>
            </w:r>
          </w:p>
          <w:p w14:paraId="00FFD2DC">
            <w:pPr>
              <w:ind w:firstLine="482"/>
              <w:rPr>
                <w:rFonts w:hint="default" w:ascii="Times New Roman" w:hAnsi="Times New Roman" w:cs="Times New Roman" w:eastAsiaTheme="minorEastAsia"/>
                <w:b/>
                <w:bCs/>
                <w:color w:val="auto"/>
              </w:rPr>
            </w:pPr>
            <w:r>
              <w:rPr>
                <w:rFonts w:hint="default" w:ascii="Times New Roman" w:hAnsi="Times New Roman" w:cs="Times New Roman" w:eastAsiaTheme="minorEastAsia"/>
                <w:b/>
                <w:bCs/>
                <w:color w:val="auto"/>
              </w:rPr>
              <w:t>1）一般工业固体废物暂存</w:t>
            </w:r>
          </w:p>
          <w:p w14:paraId="5C263707">
            <w:pPr>
              <w:pStyle w:val="34"/>
              <w:ind w:firstLine="480"/>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一般固废执行《一般工业固体废物贮存和填埋污染控制标准》（GB 18599-2020），其贮存过程应满足相应防渗漏、防雨淋、防扬尘等环境保护要求。</w:t>
            </w:r>
          </w:p>
          <w:p w14:paraId="00B5FDD0">
            <w:pPr>
              <w:ind w:firstLine="482"/>
              <w:rPr>
                <w:rFonts w:hint="default" w:ascii="Times New Roman" w:hAnsi="Times New Roman" w:cs="Times New Roman" w:eastAsiaTheme="minorEastAsia"/>
                <w:b/>
                <w:bCs/>
                <w:color w:val="auto"/>
              </w:rPr>
            </w:pPr>
            <w:r>
              <w:rPr>
                <w:rFonts w:hint="default" w:ascii="Times New Roman" w:hAnsi="Times New Roman" w:cs="Times New Roman" w:eastAsiaTheme="minorEastAsia"/>
                <w:b/>
                <w:bCs/>
                <w:color w:val="auto"/>
              </w:rPr>
              <w:t>2）危险废物收集、暂存、转移及处置</w:t>
            </w:r>
          </w:p>
          <w:p w14:paraId="30E03F87">
            <w:pPr>
              <w:ind w:firstLine="480"/>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危险固废贮存、管理执行《危险废物贮存污染控制标准》（GB18597-2023）</w:t>
            </w:r>
            <w:r>
              <w:rPr>
                <w:rFonts w:hint="default" w:ascii="Times New Roman" w:hAnsi="Times New Roman" w:cs="Times New Roman" w:eastAsiaTheme="minorEastAsia"/>
                <w:bCs/>
                <w:color w:val="auto"/>
              </w:rPr>
              <w:t>和《危险废物收集贮存运输技术规范》（HJ2025-2012）</w:t>
            </w:r>
            <w:r>
              <w:rPr>
                <w:rFonts w:hint="eastAsia" w:cs="Times New Roman" w:eastAsiaTheme="minorEastAsia"/>
                <w:bCs/>
                <w:color w:val="auto"/>
                <w:lang w:eastAsia="zh-CN"/>
              </w:rPr>
              <w:t>和</w:t>
            </w:r>
            <w:r>
              <w:rPr>
                <w:rFonts w:hint="eastAsia" w:cs="Times New Roman" w:eastAsiaTheme="minorEastAsia"/>
                <w:bCs/>
                <w:color w:val="auto"/>
                <w:lang w:val="en-US" w:eastAsia="zh-CN"/>
              </w:rPr>
              <w:t>《</w:t>
            </w:r>
            <w:r>
              <w:rPr>
                <w:rFonts w:hint="eastAsia"/>
                <w:color w:val="auto"/>
                <w:lang w:eastAsia="zh-CN"/>
              </w:rPr>
              <w:t>危险废物转移管理办法</w:t>
            </w:r>
            <w:r>
              <w:rPr>
                <w:rFonts w:hint="eastAsia" w:cs="Times New Roman" w:eastAsiaTheme="minorEastAsia"/>
                <w:bCs/>
                <w:color w:val="auto"/>
                <w:lang w:val="en-US" w:eastAsia="zh-CN"/>
              </w:rPr>
              <w:t>》</w:t>
            </w:r>
            <w:r>
              <w:rPr>
                <w:rFonts w:hint="default" w:ascii="Times New Roman" w:hAnsi="Times New Roman" w:cs="Times New Roman" w:eastAsiaTheme="minorEastAsia"/>
                <w:bCs/>
                <w:color w:val="auto"/>
              </w:rPr>
              <w:t>进行储存、转运和处置。</w:t>
            </w:r>
          </w:p>
        </w:tc>
      </w:tr>
      <w:tr w14:paraId="3B910C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6" w:type="dxa"/>
            <w:vAlign w:val="center"/>
          </w:tcPr>
          <w:p w14:paraId="6AB382D0">
            <w:pPr>
              <w:ind w:firstLine="0" w:firstLineChars="0"/>
              <w:jc w:val="center"/>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总量控制指标</w:t>
            </w:r>
          </w:p>
        </w:tc>
        <w:tc>
          <w:tcPr>
            <w:tcW w:w="8066" w:type="dxa"/>
          </w:tcPr>
          <w:p w14:paraId="660A403F">
            <w:pPr>
              <w:ind w:firstLine="482"/>
              <w:rPr>
                <w:rFonts w:hint="default" w:ascii="Times New Roman" w:hAnsi="Times New Roman" w:cs="Times New Roman" w:eastAsiaTheme="minorEastAsia"/>
                <w:b/>
                <w:bCs/>
                <w:color w:val="auto"/>
              </w:rPr>
            </w:pPr>
            <w:r>
              <w:rPr>
                <w:rFonts w:hint="default" w:ascii="Times New Roman" w:hAnsi="Times New Roman" w:cs="Times New Roman" w:eastAsiaTheme="minorEastAsia"/>
                <w:b/>
                <w:bCs/>
                <w:color w:val="auto"/>
              </w:rPr>
              <w:t>一、排污许可核发的总量</w:t>
            </w:r>
          </w:p>
          <w:p w14:paraId="6E3E4DBA">
            <w:pPr>
              <w:ind w:firstLine="480"/>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本项目为新建项目，还未取得排污许可证，项目排污前将按照《固定污染物排污许可分类管理名录》（2019）及排污许可证申请与核发技术规范进行申报。</w:t>
            </w:r>
          </w:p>
          <w:p w14:paraId="5CAA219C">
            <w:pPr>
              <w:ind w:firstLine="482"/>
              <w:rPr>
                <w:rFonts w:hint="default" w:ascii="Times New Roman" w:hAnsi="Times New Roman" w:cs="Times New Roman" w:eastAsiaTheme="minorEastAsia"/>
                <w:b/>
                <w:bCs/>
                <w:color w:val="auto"/>
              </w:rPr>
            </w:pPr>
            <w:r>
              <w:rPr>
                <w:rFonts w:hint="default" w:ascii="Times New Roman" w:hAnsi="Times New Roman" w:cs="Times New Roman" w:eastAsiaTheme="minorEastAsia"/>
                <w:b/>
                <w:bCs/>
                <w:color w:val="auto"/>
              </w:rPr>
              <w:t>二、本项目建议总量控制指标</w:t>
            </w:r>
          </w:p>
          <w:p w14:paraId="519AF02D">
            <w:pPr>
              <w:ind w:firstLine="482"/>
              <w:rPr>
                <w:rFonts w:hint="default" w:ascii="Times New Roman" w:hAnsi="Times New Roman" w:cs="Times New Roman" w:eastAsiaTheme="minorEastAsia"/>
                <w:color w:val="auto"/>
                <w:highlight w:val="yellow"/>
                <w:lang w:eastAsia="zh-CN"/>
              </w:rPr>
            </w:pPr>
            <w:r>
              <w:rPr>
                <w:rFonts w:hint="default" w:ascii="Times New Roman" w:hAnsi="Times New Roman" w:cs="Times New Roman" w:eastAsiaTheme="minorEastAsia"/>
                <w:b/>
                <w:bCs/>
                <w:color w:val="auto"/>
              </w:rPr>
              <w:t>废气：</w:t>
            </w:r>
            <w:r>
              <w:rPr>
                <w:rFonts w:hint="default" w:ascii="Times New Roman" w:hAnsi="Times New Roman" w:cs="Times New Roman" w:eastAsiaTheme="minorEastAsia"/>
                <w:color w:val="auto"/>
              </w:rPr>
              <w:t>项目运行期间产生的废气主要为颗粒物</w:t>
            </w:r>
            <w:r>
              <w:rPr>
                <w:rFonts w:hint="default" w:ascii="Times New Roman" w:hAnsi="Times New Roman" w:cs="Times New Roman" w:eastAsiaTheme="minorEastAsia"/>
                <w:color w:val="auto"/>
                <w:lang w:eastAsia="zh-CN"/>
              </w:rPr>
              <w:t>、二氧化硫、氮氧化物</w:t>
            </w:r>
            <w:r>
              <w:rPr>
                <w:rFonts w:hint="default" w:ascii="Times New Roman" w:hAnsi="Times New Roman" w:cs="Times New Roman" w:eastAsiaTheme="minorEastAsia"/>
                <w:color w:val="auto"/>
              </w:rPr>
              <w:t>，废气总量控制指标</w:t>
            </w:r>
            <w:r>
              <w:rPr>
                <w:rFonts w:hint="default" w:ascii="Times New Roman" w:hAnsi="Times New Roman" w:cs="Times New Roman" w:eastAsiaTheme="minorEastAsia"/>
                <w:color w:val="auto"/>
                <w:lang w:eastAsia="zh-CN"/>
              </w:rPr>
              <w:t>：</w:t>
            </w:r>
            <w:r>
              <w:rPr>
                <w:rFonts w:hint="default" w:ascii="Times New Roman" w:hAnsi="Times New Roman" w:cs="Times New Roman" w:eastAsiaTheme="minorEastAsia"/>
                <w:color w:val="auto"/>
              </w:rPr>
              <w:t>颗粒物</w:t>
            </w:r>
            <w:r>
              <w:rPr>
                <w:rFonts w:hint="default" w:ascii="Times New Roman" w:hAnsi="Times New Roman" w:cs="Times New Roman" w:eastAsiaTheme="minorEastAsia"/>
                <w:color w:val="auto"/>
                <w:lang w:val="en-US" w:eastAsia="zh-CN"/>
              </w:rPr>
              <w:t>0.75t/a</w:t>
            </w:r>
            <w:r>
              <w:rPr>
                <w:rFonts w:hint="default" w:ascii="Times New Roman" w:hAnsi="Times New Roman" w:cs="Times New Roman" w:eastAsiaTheme="minorEastAsia"/>
                <w:color w:val="auto"/>
                <w:lang w:eastAsia="zh-CN"/>
              </w:rPr>
              <w:t>、二氧化硫</w:t>
            </w:r>
            <w:r>
              <w:rPr>
                <w:rFonts w:hint="default" w:ascii="Times New Roman" w:hAnsi="Times New Roman" w:cs="Times New Roman" w:eastAsiaTheme="minorEastAsia"/>
                <w:color w:val="auto"/>
                <w:lang w:val="en-US" w:eastAsia="zh-CN"/>
              </w:rPr>
              <w:t>0.275t/a</w:t>
            </w:r>
            <w:r>
              <w:rPr>
                <w:rFonts w:hint="default" w:ascii="Times New Roman" w:hAnsi="Times New Roman" w:cs="Times New Roman" w:eastAsiaTheme="minorEastAsia"/>
                <w:color w:val="auto"/>
                <w:lang w:eastAsia="zh-CN"/>
              </w:rPr>
              <w:t>、氮氧化物</w:t>
            </w:r>
            <w:r>
              <w:rPr>
                <w:rFonts w:hint="default" w:ascii="Times New Roman" w:hAnsi="Times New Roman" w:cs="Times New Roman" w:eastAsiaTheme="minorEastAsia"/>
                <w:color w:val="auto"/>
                <w:lang w:val="en-US" w:eastAsia="zh-CN"/>
              </w:rPr>
              <w:t>0.275t/a。</w:t>
            </w:r>
          </w:p>
          <w:p w14:paraId="7FD5B863">
            <w:pPr>
              <w:ind w:firstLine="482"/>
              <w:rPr>
                <w:rFonts w:hint="default" w:ascii="Times New Roman" w:hAnsi="Times New Roman" w:cs="Times New Roman" w:eastAsiaTheme="minorEastAsia"/>
                <w:color w:val="auto"/>
              </w:rPr>
            </w:pPr>
            <w:r>
              <w:rPr>
                <w:rFonts w:hint="default" w:ascii="Times New Roman" w:hAnsi="Times New Roman" w:cs="Times New Roman" w:eastAsiaTheme="minorEastAsia"/>
                <w:b/>
                <w:bCs/>
                <w:color w:val="auto"/>
              </w:rPr>
              <w:t>废水：</w:t>
            </w:r>
            <w:r>
              <w:rPr>
                <w:rFonts w:hint="default" w:ascii="Times New Roman" w:hAnsi="Times New Roman" w:cs="Times New Roman" w:eastAsiaTheme="minorEastAsia"/>
                <w:color w:val="auto"/>
              </w:rPr>
              <w:t>本项目无废水外排，不设废水污染物总量控制指标。</w:t>
            </w:r>
          </w:p>
          <w:p w14:paraId="3983F2D7">
            <w:pPr>
              <w:ind w:firstLine="482"/>
              <w:rPr>
                <w:rFonts w:hint="default" w:ascii="Times New Roman" w:hAnsi="Times New Roman" w:cs="Times New Roman" w:eastAsiaTheme="minorEastAsia"/>
                <w:color w:val="auto"/>
              </w:rPr>
            </w:pPr>
            <w:r>
              <w:rPr>
                <w:rFonts w:hint="default" w:ascii="Times New Roman" w:hAnsi="Times New Roman" w:cs="Times New Roman" w:eastAsiaTheme="minorEastAsia"/>
                <w:b/>
                <w:bCs/>
                <w:color w:val="auto"/>
              </w:rPr>
              <w:t>固废：</w:t>
            </w:r>
            <w:r>
              <w:rPr>
                <w:rFonts w:hint="default" w:ascii="Times New Roman" w:hAnsi="Times New Roman" w:cs="Times New Roman" w:eastAsiaTheme="minorEastAsia"/>
                <w:color w:val="auto"/>
              </w:rPr>
              <w:t>固体废物处置率100%。</w:t>
            </w:r>
          </w:p>
          <w:p w14:paraId="19C647E9">
            <w:pPr>
              <w:pStyle w:val="15"/>
              <w:rPr>
                <w:rFonts w:hint="default" w:ascii="Times New Roman" w:hAnsi="Times New Roman" w:cs="Times New Roman" w:eastAsiaTheme="minorEastAsia"/>
                <w:color w:val="auto"/>
              </w:rPr>
            </w:pPr>
          </w:p>
          <w:p w14:paraId="3B5EBC1A">
            <w:pPr>
              <w:pStyle w:val="33"/>
              <w:rPr>
                <w:rFonts w:hint="default" w:ascii="Times New Roman" w:hAnsi="Times New Roman" w:cs="Times New Roman" w:eastAsiaTheme="minorEastAsia"/>
                <w:color w:val="auto"/>
              </w:rPr>
            </w:pPr>
          </w:p>
          <w:p w14:paraId="68ACEFCC">
            <w:pPr>
              <w:rPr>
                <w:rFonts w:hint="default" w:ascii="Times New Roman" w:hAnsi="Times New Roman" w:cs="Times New Roman" w:eastAsiaTheme="minorEastAsia"/>
                <w:color w:val="auto"/>
              </w:rPr>
            </w:pPr>
          </w:p>
          <w:p w14:paraId="693BFF3E">
            <w:pPr>
              <w:pStyle w:val="15"/>
              <w:rPr>
                <w:rFonts w:hint="default" w:ascii="Times New Roman" w:hAnsi="Times New Roman" w:cs="Times New Roman" w:eastAsiaTheme="minorEastAsia"/>
                <w:color w:val="auto"/>
              </w:rPr>
            </w:pPr>
          </w:p>
        </w:tc>
      </w:tr>
    </w:tbl>
    <w:p w14:paraId="3AAA83D3">
      <w:pPr>
        <w:pStyle w:val="5"/>
        <w:numPr>
          <w:ilvl w:val="0"/>
          <w:numId w:val="2"/>
        </w:numPr>
        <w:rPr>
          <w:color w:val="auto"/>
        </w:rPr>
      </w:pPr>
      <w:bookmarkStart w:id="13" w:name="_Toc22384"/>
      <w:r>
        <w:rPr>
          <w:rFonts w:hint="eastAsia"/>
          <w:color w:val="auto"/>
        </w:rPr>
        <w:t>主要环境影响和保护措施</w:t>
      </w:r>
      <w:bookmarkEnd w:id="13"/>
    </w:p>
    <w:tbl>
      <w:tblPr>
        <w:tblStyle w:val="27"/>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2"/>
        <w:gridCol w:w="8110"/>
      </w:tblGrid>
      <w:tr w14:paraId="46C25B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2" w:type="dxa"/>
            <w:vAlign w:val="center"/>
          </w:tcPr>
          <w:p w14:paraId="67DA230E">
            <w:pPr>
              <w:ind w:firstLine="0" w:firstLineChars="0"/>
              <w:jc w:val="center"/>
              <w:rPr>
                <w:color w:val="auto"/>
              </w:rPr>
            </w:pPr>
            <w:r>
              <w:rPr>
                <w:rFonts w:hint="eastAsia"/>
                <w:color w:val="auto"/>
              </w:rPr>
              <w:t>施工期环境保护措施</w:t>
            </w:r>
          </w:p>
        </w:tc>
        <w:tc>
          <w:tcPr>
            <w:tcW w:w="8110" w:type="dxa"/>
          </w:tcPr>
          <w:p w14:paraId="67BDD91A">
            <w:pPr>
              <w:ind w:firstLine="0" w:firstLineChars="0"/>
              <w:rPr>
                <w:b/>
                <w:bCs/>
                <w:color w:val="auto"/>
              </w:rPr>
            </w:pPr>
            <w:r>
              <w:rPr>
                <w:rFonts w:hint="eastAsia"/>
                <w:b/>
                <w:bCs/>
                <w:color w:val="auto"/>
              </w:rPr>
              <w:t>1、施工期环境保护措施</w:t>
            </w:r>
          </w:p>
          <w:p w14:paraId="6309DE64">
            <w:pPr>
              <w:ind w:firstLine="480"/>
              <w:rPr>
                <w:color w:val="auto"/>
              </w:rPr>
            </w:pPr>
            <w:r>
              <w:rPr>
                <w:rFonts w:hint="eastAsia"/>
                <w:color w:val="auto"/>
              </w:rPr>
              <w:t>本项目租用易门县六街街道办</w:t>
            </w:r>
            <w:r>
              <w:rPr>
                <w:rFonts w:hint="eastAsia"/>
                <w:color w:val="auto"/>
                <w:lang w:eastAsia="zh-CN"/>
              </w:rPr>
              <w:t>迤栖村闲置空地</w:t>
            </w:r>
            <w:r>
              <w:rPr>
                <w:rFonts w:hint="eastAsia"/>
                <w:color w:val="auto"/>
              </w:rPr>
              <w:t>进行建设，施工期主要进行</w:t>
            </w:r>
            <w:r>
              <w:rPr>
                <w:rFonts w:hint="eastAsia"/>
                <w:color w:val="auto"/>
                <w:lang w:eastAsia="zh-CN"/>
              </w:rPr>
              <w:t>大棚建设、</w:t>
            </w:r>
            <w:r>
              <w:rPr>
                <w:rFonts w:hint="eastAsia"/>
                <w:color w:val="auto"/>
              </w:rPr>
              <w:t>场地防渗、设备安装及其它辅助公用设施的建设等。本项目</w:t>
            </w:r>
            <w:r>
              <w:rPr>
                <w:color w:val="auto"/>
              </w:rPr>
              <w:t>施工期环境保护对策措施</w:t>
            </w:r>
            <w:r>
              <w:rPr>
                <w:rFonts w:hint="eastAsia"/>
                <w:color w:val="auto"/>
              </w:rPr>
              <w:t>如下：</w:t>
            </w:r>
          </w:p>
          <w:p w14:paraId="371C8894">
            <w:pPr>
              <w:ind w:firstLine="480"/>
              <w:rPr>
                <w:rFonts w:hint="eastAsia" w:ascii="Times New Roman" w:hAnsi="Times New Roman" w:eastAsia="宋体" w:cs="Times New Roman"/>
                <w:color w:val="auto"/>
              </w:rPr>
            </w:pPr>
            <w:r>
              <w:rPr>
                <w:rFonts w:hint="eastAsia" w:ascii="Times New Roman" w:hAnsi="Times New Roman" w:eastAsia="宋体" w:cs="Times New Roman"/>
                <w:color w:val="auto"/>
              </w:rPr>
              <w:t>（1）废水</w:t>
            </w:r>
          </w:p>
          <w:p w14:paraId="69A886A2">
            <w:pPr>
              <w:ind w:firstLine="480"/>
              <w:rPr>
                <w:color w:val="auto"/>
              </w:rPr>
            </w:pPr>
            <w:r>
              <w:rPr>
                <w:rFonts w:hint="eastAsia"/>
                <w:color w:val="auto"/>
              </w:rPr>
              <w:t>施工期废水主要有施工人员少量的生活污水、施工废水和</w:t>
            </w:r>
            <w:r>
              <w:rPr>
                <w:color w:val="auto"/>
              </w:rPr>
              <w:t>场地降雨冲刷水</w:t>
            </w:r>
            <w:r>
              <w:rPr>
                <w:rFonts w:hint="eastAsia"/>
                <w:color w:val="auto"/>
              </w:rPr>
              <w:t>。</w:t>
            </w:r>
          </w:p>
          <w:p w14:paraId="124B413B">
            <w:pPr>
              <w:ind w:firstLine="480"/>
              <w:rPr>
                <w:color w:val="auto"/>
              </w:rPr>
            </w:pPr>
            <w:r>
              <w:rPr>
                <w:rFonts w:hint="eastAsia" w:ascii="Calibri" w:hAnsi="Calibri" w:cs="Calibri"/>
                <w:color w:val="auto"/>
              </w:rPr>
              <w:t>①</w:t>
            </w:r>
            <w:r>
              <w:rPr>
                <w:rFonts w:hint="eastAsia"/>
                <w:color w:val="auto"/>
              </w:rPr>
              <w:t>生活污水</w:t>
            </w:r>
          </w:p>
          <w:p w14:paraId="0CCC009E">
            <w:pPr>
              <w:ind w:firstLine="480"/>
              <w:rPr>
                <w:color w:val="auto"/>
              </w:rPr>
            </w:pPr>
            <w:r>
              <w:rPr>
                <w:rFonts w:hint="eastAsia"/>
                <w:color w:val="auto"/>
              </w:rPr>
              <w:t>施工人员均不在建设场地食宿，</w:t>
            </w:r>
            <w:r>
              <w:rPr>
                <w:rFonts w:hint="eastAsia"/>
                <w:color w:val="auto"/>
                <w:lang w:eastAsia="zh-CN"/>
              </w:rPr>
              <w:t>场地内</w:t>
            </w:r>
            <w:r>
              <w:rPr>
                <w:color w:val="auto"/>
              </w:rPr>
              <w:t>施工人员产生的污水量</w:t>
            </w:r>
            <w:r>
              <w:rPr>
                <w:rFonts w:hint="eastAsia"/>
                <w:color w:val="auto"/>
                <w:lang w:eastAsia="zh-CN"/>
              </w:rPr>
              <w:t>主要为洗手废水，产生量</w:t>
            </w:r>
            <w:r>
              <w:rPr>
                <w:color w:val="auto"/>
              </w:rPr>
              <w:t>较小，经设置</w:t>
            </w:r>
            <w:r>
              <w:rPr>
                <w:rFonts w:hint="eastAsia"/>
                <w:color w:val="auto"/>
              </w:rPr>
              <w:t>1个</w:t>
            </w:r>
            <w:r>
              <w:rPr>
                <w:rFonts w:hint="eastAsia"/>
                <w:color w:val="auto"/>
                <w:lang w:val="en-US" w:eastAsia="zh-CN"/>
              </w:rPr>
              <w:t>2</w:t>
            </w:r>
            <w:r>
              <w:rPr>
                <w:rFonts w:hint="eastAsia"/>
                <w:color w:val="auto"/>
              </w:rPr>
              <w:t>m</w:t>
            </w:r>
            <w:r>
              <w:rPr>
                <w:rFonts w:hint="eastAsia"/>
                <w:color w:val="auto"/>
                <w:vertAlign w:val="superscript"/>
              </w:rPr>
              <w:t>3</w:t>
            </w:r>
            <w:r>
              <w:rPr>
                <w:rFonts w:hint="eastAsia"/>
                <w:color w:val="auto"/>
              </w:rPr>
              <w:t>的</w:t>
            </w:r>
            <w:r>
              <w:rPr>
                <w:color w:val="auto"/>
              </w:rPr>
              <w:t>临时沉淀池处理后回用于施工洒水降尘，不外排。</w:t>
            </w:r>
          </w:p>
          <w:p w14:paraId="2496AA4B">
            <w:pPr>
              <w:ind w:firstLine="480"/>
              <w:rPr>
                <w:color w:val="auto"/>
              </w:rPr>
            </w:pPr>
            <w:r>
              <w:rPr>
                <w:rFonts w:hint="eastAsia" w:ascii="Calibri" w:hAnsi="Calibri" w:cs="Calibri"/>
                <w:color w:val="auto"/>
              </w:rPr>
              <w:t>②</w:t>
            </w:r>
            <w:r>
              <w:rPr>
                <w:rFonts w:hint="eastAsia"/>
                <w:color w:val="auto"/>
              </w:rPr>
              <w:t>施工废水</w:t>
            </w:r>
          </w:p>
          <w:p w14:paraId="540EC4A7">
            <w:pPr>
              <w:ind w:firstLine="480"/>
              <w:rPr>
                <w:color w:val="auto"/>
              </w:rPr>
            </w:pPr>
            <w:r>
              <w:rPr>
                <w:rFonts w:hint="eastAsia"/>
                <w:color w:val="auto"/>
              </w:rPr>
              <w:t>施工废水主要为设备清洗废水，主要污染物为SS。项目施工期废水产生量约为</w:t>
            </w:r>
            <w:r>
              <w:rPr>
                <w:rFonts w:hint="eastAsia"/>
                <w:color w:val="auto"/>
                <w:lang w:val="en-US" w:eastAsia="zh-CN"/>
              </w:rPr>
              <w:t>1</w:t>
            </w:r>
            <w:r>
              <w:rPr>
                <w:rFonts w:hint="eastAsia"/>
                <w:color w:val="auto"/>
              </w:rPr>
              <w:t>m</w:t>
            </w:r>
            <w:r>
              <w:rPr>
                <w:rFonts w:hint="eastAsia"/>
                <w:color w:val="auto"/>
                <w:vertAlign w:val="superscript"/>
              </w:rPr>
              <w:t>3</w:t>
            </w:r>
            <w:r>
              <w:rPr>
                <w:rFonts w:hint="eastAsia"/>
                <w:color w:val="auto"/>
              </w:rPr>
              <w:t>/d。施工废水经1个</w:t>
            </w:r>
            <w:r>
              <w:rPr>
                <w:rFonts w:hint="eastAsia"/>
                <w:color w:val="auto"/>
                <w:lang w:val="en-US" w:eastAsia="zh-CN"/>
              </w:rPr>
              <w:t>2</w:t>
            </w:r>
            <w:r>
              <w:rPr>
                <w:rFonts w:hint="eastAsia"/>
                <w:color w:val="auto"/>
              </w:rPr>
              <w:t>m</w:t>
            </w:r>
            <w:r>
              <w:rPr>
                <w:rFonts w:hint="eastAsia"/>
                <w:color w:val="auto"/>
                <w:vertAlign w:val="superscript"/>
              </w:rPr>
              <w:t>3</w:t>
            </w:r>
            <w:r>
              <w:rPr>
                <w:rFonts w:hint="eastAsia"/>
                <w:color w:val="auto"/>
              </w:rPr>
              <w:t>的</w:t>
            </w:r>
            <w:r>
              <w:rPr>
                <w:color w:val="auto"/>
              </w:rPr>
              <w:t>临时沉淀池</w:t>
            </w:r>
            <w:r>
              <w:rPr>
                <w:rFonts w:hint="eastAsia"/>
                <w:color w:val="auto"/>
                <w:lang w:eastAsia="zh-CN"/>
              </w:rPr>
              <w:t>与洗手废水一起</w:t>
            </w:r>
            <w:r>
              <w:rPr>
                <w:rFonts w:hint="eastAsia"/>
                <w:color w:val="auto"/>
              </w:rPr>
              <w:t>收集澄清后用于施工场地及运输道路洒水降尘，不外排。</w:t>
            </w:r>
          </w:p>
          <w:p w14:paraId="18B19C58">
            <w:pPr>
              <w:ind w:firstLine="480"/>
              <w:rPr>
                <w:color w:val="auto"/>
              </w:rPr>
            </w:pPr>
            <w:r>
              <w:rPr>
                <w:rFonts w:hint="eastAsia"/>
                <w:color w:val="auto"/>
              </w:rPr>
              <w:t>③场地雨水</w:t>
            </w:r>
          </w:p>
          <w:p w14:paraId="12359A57">
            <w:pPr>
              <w:ind w:firstLine="480"/>
              <w:rPr>
                <w:color w:val="auto"/>
              </w:rPr>
            </w:pPr>
            <w:r>
              <w:rPr>
                <w:rFonts w:hint="eastAsia"/>
                <w:color w:val="auto"/>
              </w:rPr>
              <w:t>施工过程如遇下雨，施工场地不可避免会遭遇降雨冲刷，使得施工场地成为面源污染源。暴雨时，施工场地地表初期雨水径流冲刷浮土、建筑砂石等形成的泥浆水，会携带大量泥沙、土壤养分、水泥及其它地表固体污染物，初期雨水径流产生的主要污染物为SS。通过临时排水沟收集进入</w:t>
            </w:r>
            <w:r>
              <w:rPr>
                <w:rFonts w:hint="eastAsia"/>
                <w:color w:val="auto"/>
                <w:lang w:val="en-US" w:eastAsia="zh-CN"/>
              </w:rPr>
              <w:t>2</w:t>
            </w:r>
            <w:r>
              <w:rPr>
                <w:rFonts w:hint="eastAsia"/>
                <w:color w:val="auto"/>
              </w:rPr>
              <w:t>m</w:t>
            </w:r>
            <w:r>
              <w:rPr>
                <w:rFonts w:hint="eastAsia"/>
                <w:color w:val="auto"/>
                <w:vertAlign w:val="superscript"/>
              </w:rPr>
              <w:t>3</w:t>
            </w:r>
            <w:r>
              <w:rPr>
                <w:rFonts w:hint="eastAsia"/>
                <w:color w:val="auto"/>
              </w:rPr>
              <w:t>的临时沉淀池后回用于非雨天场地洒水降尘或施工用水，不外排。</w:t>
            </w:r>
          </w:p>
          <w:p w14:paraId="0487D495">
            <w:pPr>
              <w:ind w:firstLine="482"/>
              <w:rPr>
                <w:b/>
                <w:bCs/>
                <w:color w:val="auto"/>
              </w:rPr>
            </w:pPr>
            <w:r>
              <w:rPr>
                <w:b/>
                <w:bCs/>
                <w:color w:val="auto"/>
              </w:rPr>
              <w:t>（2）废气</w:t>
            </w:r>
          </w:p>
          <w:p w14:paraId="7167F00F">
            <w:pPr>
              <w:ind w:firstLine="480"/>
              <w:rPr>
                <w:rFonts w:hint="eastAsia" w:ascii="Times New Roman" w:hAnsi="Times New Roman" w:eastAsia="宋体" w:cs="Times New Roman"/>
                <w:color w:val="auto"/>
              </w:rPr>
            </w:pPr>
            <w:r>
              <w:rPr>
                <w:rFonts w:hint="eastAsia" w:ascii="Times New Roman" w:hAnsi="Times New Roman" w:eastAsia="宋体" w:cs="Times New Roman"/>
                <w:color w:val="auto"/>
              </w:rPr>
              <w:t>施工期产生的废气主要为扬尘、施工机械和运输车辆燃油废气。</w:t>
            </w:r>
            <w:r>
              <w:rPr>
                <w:rFonts w:hint="eastAsia" w:ascii="宋体" w:hAnsi="宋体" w:cs="宋体"/>
                <w:color w:val="auto"/>
              </w:rPr>
              <w:t>废气污染控制措施包括：</w:t>
            </w:r>
          </w:p>
          <w:p w14:paraId="674D1C8A">
            <w:pPr>
              <w:keepLines/>
              <w:ind w:firstLine="480"/>
              <w:rPr>
                <w:color w:val="auto"/>
              </w:rPr>
            </w:pPr>
            <w:r>
              <w:rPr>
                <w:rFonts w:hint="eastAsia" w:ascii="宋体" w:hAnsi="宋体" w:cs="宋体"/>
                <w:color w:val="auto"/>
              </w:rPr>
              <w:t>①</w:t>
            </w:r>
            <w:r>
              <w:rPr>
                <w:color w:val="auto"/>
              </w:rPr>
              <w:t>安排员工定期对施工场地洒水，洒水次数根据天气状况而定。一般每天洒水1～2次；若遇大风或干燥天气可适当增加洒水次数。洒水后，可有效降低起尘量。</w:t>
            </w:r>
          </w:p>
          <w:p w14:paraId="232CC3C2">
            <w:pPr>
              <w:ind w:firstLine="480"/>
              <w:rPr>
                <w:color w:val="auto"/>
              </w:rPr>
            </w:pPr>
            <w:r>
              <w:rPr>
                <w:rFonts w:hint="eastAsia" w:ascii="宋体" w:hAnsi="宋体" w:cs="宋体"/>
                <w:color w:val="auto"/>
              </w:rPr>
              <w:t>②</w:t>
            </w:r>
            <w:r>
              <w:rPr>
                <w:rFonts w:hint="eastAsia"/>
                <w:color w:val="auto"/>
              </w:rPr>
              <w:t>对运输散粒状物料的车辆加盖</w:t>
            </w:r>
            <w:r>
              <w:rPr>
                <w:rFonts w:hint="eastAsia"/>
                <w:color w:val="auto"/>
                <w:lang w:eastAsia="zh-CN"/>
              </w:rPr>
              <w:t>篷布</w:t>
            </w:r>
            <w:r>
              <w:rPr>
                <w:rFonts w:hint="eastAsia"/>
                <w:color w:val="auto"/>
              </w:rPr>
              <w:t>进行密闭，杜绝运输途中沿路漏撒，造成污染。运输车辆合理分配载重量，而且运输碎石、水泥等物料时，尽量避开大风天，车辆行驶路线应尽量避开居住敏感区。</w:t>
            </w:r>
          </w:p>
          <w:p w14:paraId="502E2223">
            <w:pPr>
              <w:ind w:firstLine="480"/>
              <w:rPr>
                <w:color w:val="auto"/>
              </w:rPr>
            </w:pPr>
            <w:r>
              <w:rPr>
                <w:rFonts w:hint="eastAsia" w:ascii="宋体" w:hAnsi="宋体" w:cs="宋体"/>
                <w:color w:val="auto"/>
              </w:rPr>
              <w:t>③</w:t>
            </w:r>
            <w:r>
              <w:rPr>
                <w:rFonts w:hint="eastAsia"/>
                <w:color w:val="auto"/>
              </w:rPr>
              <w:t>在施工场地上设置专人负责建筑垃圾、建筑材料的处置和堆放。工地所需的砂、石料等尽可能减少露天堆放，做到用多少运多少。临时堆放场地采取遮蔽、覆盖措施，防止起风时产生扬尘，同时减少临时堆放场造成的水土流失</w:t>
            </w:r>
            <w:r>
              <w:rPr>
                <w:color w:val="auto"/>
              </w:rPr>
              <w:t>。</w:t>
            </w:r>
          </w:p>
          <w:p w14:paraId="2A5FCDF3">
            <w:pPr>
              <w:ind w:firstLine="482"/>
              <w:rPr>
                <w:b/>
                <w:bCs/>
                <w:color w:val="auto"/>
              </w:rPr>
            </w:pPr>
            <w:r>
              <w:rPr>
                <w:b/>
                <w:bCs/>
                <w:color w:val="auto"/>
              </w:rPr>
              <w:t>（3）噪声</w:t>
            </w:r>
          </w:p>
          <w:p w14:paraId="3600BA05">
            <w:pPr>
              <w:ind w:firstLine="480"/>
              <w:rPr>
                <w:rFonts w:hint="eastAsia" w:ascii="宋体" w:hAnsi="宋体" w:eastAsia="宋体" w:cs="宋体"/>
                <w:color w:val="auto"/>
              </w:rPr>
            </w:pPr>
            <w:r>
              <w:rPr>
                <w:rFonts w:hint="eastAsia" w:ascii="宋体" w:hAnsi="宋体" w:eastAsia="宋体" w:cs="宋体"/>
                <w:color w:val="auto"/>
              </w:rPr>
              <w:t>施工期噪声主要为施工机械产生的噪声、材料运输车辆噪声。为了降低 施工噪声对周围环境的影响，环评要求项目施工过程中做到以下几点：</w:t>
            </w:r>
          </w:p>
          <w:p w14:paraId="48BA9BC0">
            <w:pPr>
              <w:ind w:firstLine="480"/>
              <w:rPr>
                <w:rFonts w:hint="eastAsia" w:ascii="宋体" w:hAnsi="宋体" w:eastAsia="宋体" w:cs="宋体"/>
                <w:color w:val="auto"/>
              </w:rPr>
            </w:pPr>
            <w:r>
              <w:rPr>
                <w:rFonts w:hint="eastAsia"/>
                <w:b w:val="0"/>
                <w:bCs w:val="0"/>
                <w:color w:val="auto"/>
              </w:rPr>
              <w:fldChar w:fldCharType="begin"/>
            </w:r>
            <w:r>
              <w:rPr>
                <w:rFonts w:hint="eastAsia"/>
                <w:b w:val="0"/>
                <w:bCs w:val="0"/>
                <w:color w:val="auto"/>
              </w:rPr>
              <w:instrText xml:space="preserve"> = 1 \* GB3 \* MERGEFORMAT </w:instrText>
            </w:r>
            <w:r>
              <w:rPr>
                <w:rFonts w:hint="eastAsia"/>
                <w:b w:val="0"/>
                <w:bCs w:val="0"/>
                <w:color w:val="auto"/>
              </w:rPr>
              <w:fldChar w:fldCharType="separate"/>
            </w:r>
            <w:r>
              <w:rPr>
                <w:b w:val="0"/>
                <w:bCs w:val="0"/>
                <w:color w:val="auto"/>
              </w:rPr>
              <w:t>①</w:t>
            </w:r>
            <w:r>
              <w:rPr>
                <w:rFonts w:hint="eastAsia"/>
                <w:b w:val="0"/>
                <w:bCs w:val="0"/>
                <w:color w:val="auto"/>
              </w:rPr>
              <w:fldChar w:fldCharType="end"/>
            </w:r>
            <w:r>
              <w:rPr>
                <w:rFonts w:hint="eastAsia" w:ascii="宋体" w:hAnsi="宋体" w:eastAsia="宋体" w:cs="宋体"/>
                <w:color w:val="auto"/>
              </w:rPr>
              <w:t>合理安排施工时间，优化施工方式，尽量</w:t>
            </w:r>
            <w:r>
              <w:rPr>
                <w:rFonts w:hint="eastAsia" w:ascii="宋体" w:hAnsi="宋体" w:cs="宋体"/>
                <w:color w:val="auto"/>
                <w:lang w:eastAsia="zh-CN"/>
              </w:rPr>
              <w:t>缩短</w:t>
            </w:r>
            <w:r>
              <w:rPr>
                <w:rFonts w:hint="eastAsia" w:ascii="宋体" w:hAnsi="宋体" w:eastAsia="宋体" w:cs="宋体"/>
                <w:color w:val="auto"/>
              </w:rPr>
              <w:t>噪声持续排放的时间</w:t>
            </w:r>
            <w:r>
              <w:rPr>
                <w:rFonts w:hint="eastAsia" w:ascii="宋体" w:hAnsi="宋体" w:eastAsia="宋体" w:cs="宋体"/>
                <w:color w:val="auto"/>
                <w:lang w:eastAsia="zh-CN"/>
              </w:rPr>
              <w:t>，</w:t>
            </w:r>
            <w:r>
              <w:rPr>
                <w:color w:val="auto"/>
              </w:rPr>
              <w:t>高噪声施工设备禁止在22</w:t>
            </w:r>
            <w:r>
              <w:rPr>
                <w:rFonts w:hint="eastAsia"/>
                <w:color w:val="auto"/>
                <w:lang w:eastAsia="zh-CN"/>
              </w:rPr>
              <w:t>:</w:t>
            </w:r>
            <w:r>
              <w:rPr>
                <w:color w:val="auto"/>
              </w:rPr>
              <w:t>00时至次日</w:t>
            </w:r>
            <w:r>
              <w:rPr>
                <w:rFonts w:hint="eastAsia"/>
                <w:color w:val="auto"/>
              </w:rPr>
              <w:t>6</w:t>
            </w:r>
            <w:r>
              <w:rPr>
                <w:rFonts w:hint="eastAsia"/>
                <w:color w:val="auto"/>
                <w:lang w:eastAsia="zh-CN"/>
              </w:rPr>
              <w:t>:</w:t>
            </w:r>
            <w:r>
              <w:rPr>
                <w:color w:val="auto"/>
              </w:rPr>
              <w:t>00时进行建筑施工作业，但因混凝土浇灌等生产工艺需要连续作业的除外。</w:t>
            </w:r>
          </w:p>
          <w:p w14:paraId="3848D25F">
            <w:pPr>
              <w:ind w:firstLine="480"/>
              <w:rPr>
                <w:rFonts w:hint="eastAsia" w:ascii="宋体" w:hAnsi="宋体" w:eastAsia="宋体" w:cs="宋体"/>
                <w:color w:val="auto"/>
              </w:rPr>
            </w:pPr>
            <w:r>
              <w:rPr>
                <w:rFonts w:hint="eastAsia"/>
                <w:b w:val="0"/>
                <w:bCs w:val="0"/>
                <w:color w:val="auto"/>
              </w:rPr>
              <w:fldChar w:fldCharType="begin"/>
            </w:r>
            <w:r>
              <w:rPr>
                <w:rFonts w:hint="eastAsia"/>
                <w:b w:val="0"/>
                <w:bCs w:val="0"/>
                <w:color w:val="auto"/>
              </w:rPr>
              <w:instrText xml:space="preserve"> = 2 \* GB3 \* MERGEFORMAT </w:instrText>
            </w:r>
            <w:r>
              <w:rPr>
                <w:rFonts w:hint="eastAsia"/>
                <w:b w:val="0"/>
                <w:bCs w:val="0"/>
                <w:color w:val="auto"/>
              </w:rPr>
              <w:fldChar w:fldCharType="separate"/>
            </w:r>
            <w:r>
              <w:rPr>
                <w:b w:val="0"/>
                <w:bCs w:val="0"/>
                <w:color w:val="auto"/>
              </w:rPr>
              <w:t>②</w:t>
            </w:r>
            <w:r>
              <w:rPr>
                <w:rFonts w:hint="eastAsia"/>
                <w:b w:val="0"/>
                <w:bCs w:val="0"/>
                <w:color w:val="auto"/>
              </w:rPr>
              <w:fldChar w:fldCharType="end"/>
            </w:r>
            <w:r>
              <w:rPr>
                <w:rFonts w:hint="eastAsia" w:ascii="宋体" w:hAnsi="宋体" w:eastAsia="宋体" w:cs="宋体"/>
                <w:color w:val="auto"/>
              </w:rPr>
              <w:t>选用低噪声机械，对施工机械定期进行维修保养，使机械设备保持 最佳工作状态；</w:t>
            </w:r>
          </w:p>
          <w:p w14:paraId="06600800">
            <w:pPr>
              <w:ind w:firstLine="480"/>
              <w:rPr>
                <w:rFonts w:hint="eastAsia" w:ascii="宋体" w:hAnsi="宋体" w:eastAsia="宋体" w:cs="宋体"/>
                <w:color w:val="auto"/>
              </w:rPr>
            </w:pPr>
            <w:r>
              <w:rPr>
                <w:rFonts w:hint="eastAsia" w:ascii="宋体" w:hAnsi="宋体" w:cs="宋体"/>
                <w:color w:val="auto"/>
              </w:rPr>
              <w:t>③</w:t>
            </w:r>
            <w:r>
              <w:rPr>
                <w:rFonts w:hint="eastAsia" w:ascii="宋体" w:hAnsi="宋体" w:eastAsia="宋体" w:cs="宋体"/>
                <w:color w:val="auto"/>
              </w:rPr>
              <w:t>项目在进行物料运输时，应合理安排运输时间，避开敏感点休息时间，减小交通噪声对居民的影响；</w:t>
            </w:r>
          </w:p>
          <w:p w14:paraId="543733A3">
            <w:pPr>
              <w:ind w:firstLine="480"/>
              <w:rPr>
                <w:rFonts w:hint="eastAsia" w:ascii="宋体" w:hAnsi="宋体" w:eastAsia="宋体" w:cs="宋体"/>
                <w:color w:val="auto"/>
              </w:rPr>
            </w:pPr>
            <w:r>
              <w:rPr>
                <w:rFonts w:hint="eastAsia" w:ascii="宋体" w:hAnsi="宋体" w:eastAsia="宋体" w:cs="宋体"/>
                <w:color w:val="auto"/>
              </w:rPr>
              <w:fldChar w:fldCharType="begin"/>
            </w:r>
            <w:r>
              <w:rPr>
                <w:rFonts w:hint="eastAsia" w:ascii="宋体" w:hAnsi="宋体" w:eastAsia="宋体" w:cs="宋体"/>
                <w:color w:val="auto"/>
              </w:rPr>
              <w:instrText xml:space="preserve"> = 4 \* GB3 \* MERGEFORMAT </w:instrText>
            </w:r>
            <w:r>
              <w:rPr>
                <w:rFonts w:hint="eastAsia" w:ascii="宋体" w:hAnsi="宋体" w:eastAsia="宋体" w:cs="宋体"/>
                <w:color w:val="auto"/>
              </w:rPr>
              <w:fldChar w:fldCharType="separate"/>
            </w:r>
            <w:r>
              <w:rPr>
                <w:color w:val="auto"/>
              </w:rPr>
              <w:t>④</w:t>
            </w:r>
            <w:r>
              <w:rPr>
                <w:rFonts w:hint="eastAsia" w:ascii="宋体" w:hAnsi="宋体" w:eastAsia="宋体" w:cs="宋体"/>
                <w:color w:val="auto"/>
              </w:rPr>
              <w:fldChar w:fldCharType="end"/>
            </w:r>
            <w:r>
              <w:rPr>
                <w:rFonts w:hint="eastAsia" w:ascii="宋体" w:hAnsi="宋体" w:eastAsia="宋体" w:cs="宋体"/>
                <w:color w:val="auto"/>
              </w:rPr>
              <w:t>加强对施工人员的管理，做到文明施工。</w:t>
            </w:r>
          </w:p>
          <w:p w14:paraId="2C748BC6">
            <w:pPr>
              <w:ind w:firstLine="482"/>
              <w:rPr>
                <w:b/>
                <w:bCs/>
                <w:color w:val="auto"/>
              </w:rPr>
            </w:pPr>
            <w:r>
              <w:rPr>
                <w:b/>
                <w:bCs/>
                <w:color w:val="auto"/>
              </w:rPr>
              <w:t>（4）固废</w:t>
            </w:r>
          </w:p>
          <w:p w14:paraId="4DDF0315">
            <w:pPr>
              <w:ind w:firstLine="480"/>
              <w:rPr>
                <w:color w:val="auto"/>
              </w:rPr>
            </w:pPr>
            <w:r>
              <w:rPr>
                <w:rFonts w:hint="eastAsia"/>
                <w:color w:val="auto"/>
              </w:rPr>
              <w:t>施工期固废主要为建筑垃圾、生活垃圾。</w:t>
            </w:r>
          </w:p>
          <w:p w14:paraId="043E7EC0">
            <w:pPr>
              <w:ind w:firstLine="482"/>
              <w:rPr>
                <w:b/>
                <w:bCs/>
                <w:color w:val="auto"/>
              </w:rPr>
            </w:pPr>
            <w:r>
              <w:rPr>
                <w:rFonts w:hint="eastAsia"/>
                <w:b/>
                <w:bCs/>
                <w:color w:val="auto"/>
              </w:rPr>
              <w:fldChar w:fldCharType="begin"/>
            </w:r>
            <w:r>
              <w:rPr>
                <w:rFonts w:hint="eastAsia"/>
                <w:b/>
                <w:bCs/>
                <w:color w:val="auto"/>
              </w:rPr>
              <w:instrText xml:space="preserve"> = 1 \* GB3 \* MERGEFORMAT </w:instrText>
            </w:r>
            <w:r>
              <w:rPr>
                <w:rFonts w:hint="eastAsia"/>
                <w:b/>
                <w:bCs/>
                <w:color w:val="auto"/>
              </w:rPr>
              <w:fldChar w:fldCharType="separate"/>
            </w:r>
            <w:r>
              <w:rPr>
                <w:b/>
                <w:bCs/>
                <w:color w:val="auto"/>
              </w:rPr>
              <w:t>①</w:t>
            </w:r>
            <w:r>
              <w:rPr>
                <w:rFonts w:hint="eastAsia"/>
                <w:b/>
                <w:bCs/>
                <w:color w:val="auto"/>
              </w:rPr>
              <w:fldChar w:fldCharType="end"/>
            </w:r>
            <w:r>
              <w:rPr>
                <w:rFonts w:hint="eastAsia"/>
                <w:b/>
                <w:bCs/>
                <w:color w:val="auto"/>
              </w:rPr>
              <w:t>建筑垃圾</w:t>
            </w:r>
          </w:p>
          <w:p w14:paraId="4141A52D">
            <w:pPr>
              <w:ind w:firstLine="480"/>
              <w:rPr>
                <w:rFonts w:hint="eastAsia"/>
                <w:color w:val="auto"/>
              </w:rPr>
            </w:pPr>
            <w:r>
              <w:rPr>
                <w:rFonts w:hint="eastAsia"/>
                <w:color w:val="auto"/>
              </w:rPr>
              <w:t>施工开挖产生的土石方用于项目区内回填和平整，不产生弃土。项目施工作业产生的废包装材料等建筑垃圾尽量回收利用，不能回收的运送到当地建筑垃圾指定堆场进行处置，禁止随意丢弃。</w:t>
            </w:r>
          </w:p>
          <w:p w14:paraId="2590C08C">
            <w:pPr>
              <w:ind w:firstLine="482"/>
              <w:rPr>
                <w:b/>
                <w:bCs/>
                <w:color w:val="auto"/>
              </w:rPr>
            </w:pPr>
            <w:r>
              <w:rPr>
                <w:rFonts w:hint="eastAsia"/>
                <w:b/>
                <w:bCs/>
                <w:color w:val="auto"/>
              </w:rPr>
              <w:fldChar w:fldCharType="begin"/>
            </w:r>
            <w:r>
              <w:rPr>
                <w:rFonts w:hint="eastAsia"/>
                <w:b/>
                <w:bCs/>
                <w:color w:val="auto"/>
              </w:rPr>
              <w:instrText xml:space="preserve"> = 2 \* GB3 \* MERGEFORMAT </w:instrText>
            </w:r>
            <w:r>
              <w:rPr>
                <w:rFonts w:hint="eastAsia"/>
                <w:b/>
                <w:bCs/>
                <w:color w:val="auto"/>
              </w:rPr>
              <w:fldChar w:fldCharType="separate"/>
            </w:r>
            <w:r>
              <w:rPr>
                <w:b/>
                <w:bCs/>
                <w:color w:val="auto"/>
              </w:rPr>
              <w:t>②</w:t>
            </w:r>
            <w:r>
              <w:rPr>
                <w:rFonts w:hint="eastAsia"/>
                <w:b/>
                <w:bCs/>
                <w:color w:val="auto"/>
              </w:rPr>
              <w:fldChar w:fldCharType="end"/>
            </w:r>
            <w:r>
              <w:rPr>
                <w:rFonts w:hint="eastAsia"/>
                <w:b/>
                <w:bCs/>
                <w:color w:val="auto"/>
              </w:rPr>
              <w:t>生活垃圾</w:t>
            </w:r>
          </w:p>
          <w:p w14:paraId="6E030961">
            <w:pPr>
              <w:ind w:firstLine="480"/>
              <w:rPr>
                <w:color w:val="auto"/>
              </w:rPr>
            </w:pPr>
            <w:r>
              <w:rPr>
                <w:rFonts w:hint="eastAsia"/>
                <w:color w:val="auto"/>
              </w:rPr>
              <w:t>项目施工人员会产生一定的生活垃圾，由于施工人员不在现场食宿，生活垃圾在场区暂时存放后，施工方按时清运垃圾收集箱，由当地环卫部门统一清运处置。</w:t>
            </w:r>
          </w:p>
          <w:p w14:paraId="76113E99">
            <w:pPr>
              <w:pStyle w:val="34"/>
              <w:ind w:firstLine="480"/>
              <w:rPr>
                <w:color w:val="auto"/>
              </w:rPr>
            </w:pPr>
            <w:r>
              <w:rPr>
                <w:rFonts w:hint="eastAsia"/>
                <w:color w:val="auto"/>
              </w:rPr>
              <w:t>综上，项目施工期产生的固体废弃物通过回收利用、集中收集处置，固废处置率100%，对周边环境的影响可接受，且随施工结束而终止。</w:t>
            </w:r>
          </w:p>
          <w:p w14:paraId="4DB7261B">
            <w:pPr>
              <w:ind w:firstLine="482"/>
              <w:rPr>
                <w:b/>
                <w:color w:val="auto"/>
              </w:rPr>
            </w:pPr>
            <w:r>
              <w:rPr>
                <w:rFonts w:hint="eastAsia"/>
                <w:b/>
                <w:color w:val="auto"/>
              </w:rPr>
              <w:t>（5）生态措施</w:t>
            </w:r>
          </w:p>
          <w:p w14:paraId="4FDB9820">
            <w:pPr>
              <w:ind w:firstLine="480"/>
              <w:rPr>
                <w:bCs/>
                <w:color w:val="auto"/>
              </w:rPr>
            </w:pPr>
            <w:r>
              <w:rPr>
                <w:rFonts w:hint="eastAsia"/>
                <w:bCs/>
                <w:color w:val="auto"/>
              </w:rPr>
              <w:t>水土流失控制措施：</w:t>
            </w:r>
          </w:p>
          <w:p w14:paraId="595EAA9D">
            <w:pPr>
              <w:ind w:firstLine="480"/>
              <w:rPr>
                <w:bCs/>
                <w:color w:val="auto"/>
              </w:rPr>
            </w:pPr>
            <w:r>
              <w:rPr>
                <w:rFonts w:hint="eastAsia" w:ascii="宋体" w:hAnsi="宋体" w:cs="宋体"/>
                <w:bCs/>
                <w:color w:val="auto"/>
              </w:rPr>
              <w:t>①</w:t>
            </w:r>
            <w:r>
              <w:rPr>
                <w:bCs/>
                <w:color w:val="auto"/>
              </w:rPr>
              <w:t>合理安排施工工期，并尽量缩短挖方时间，减少水土流失量。</w:t>
            </w:r>
          </w:p>
          <w:p w14:paraId="7D664274">
            <w:pPr>
              <w:ind w:firstLine="480"/>
              <w:rPr>
                <w:bCs/>
                <w:color w:val="auto"/>
              </w:rPr>
            </w:pPr>
            <w:r>
              <w:rPr>
                <w:rFonts w:hint="eastAsia" w:ascii="宋体" w:hAnsi="宋体" w:cs="宋体"/>
                <w:bCs/>
                <w:color w:val="auto"/>
              </w:rPr>
              <w:t>②</w:t>
            </w:r>
            <w:r>
              <w:rPr>
                <w:bCs/>
                <w:color w:val="auto"/>
              </w:rPr>
              <w:t>缩短挖填土石方及建筑垃圾的堆置时间，对挖方要及时回填。</w:t>
            </w:r>
          </w:p>
          <w:p w14:paraId="467DDA1E">
            <w:pPr>
              <w:ind w:firstLine="480"/>
              <w:rPr>
                <w:bCs/>
                <w:color w:val="auto"/>
              </w:rPr>
            </w:pPr>
            <w:r>
              <w:rPr>
                <w:rFonts w:hint="eastAsia" w:ascii="宋体" w:hAnsi="宋体" w:cs="宋体"/>
                <w:bCs/>
                <w:color w:val="auto"/>
              </w:rPr>
              <w:t>③</w:t>
            </w:r>
            <w:r>
              <w:rPr>
                <w:bCs/>
                <w:color w:val="auto"/>
              </w:rPr>
              <w:t>在土石方和基础设施工程中，挖掘和堆填土后应立即夯实，对暴露面较大的浮土砂料要在其表面加盖防护层，以减少流失源。</w:t>
            </w:r>
          </w:p>
          <w:p w14:paraId="190006AE">
            <w:pPr>
              <w:ind w:firstLine="480"/>
              <w:rPr>
                <w:bCs/>
                <w:color w:val="auto"/>
              </w:rPr>
            </w:pPr>
            <w:r>
              <w:rPr>
                <w:rFonts w:hint="eastAsia" w:ascii="宋体" w:hAnsi="宋体" w:cs="宋体"/>
                <w:bCs/>
                <w:color w:val="auto"/>
              </w:rPr>
              <w:t>④</w:t>
            </w:r>
            <w:r>
              <w:rPr>
                <w:bCs/>
                <w:color w:val="auto"/>
              </w:rPr>
              <w:t>规范施工车辆行驶路线，减少对周边生态的干扰。</w:t>
            </w:r>
          </w:p>
          <w:p w14:paraId="18F0C44C">
            <w:pPr>
              <w:ind w:firstLine="480"/>
              <w:rPr>
                <w:bCs/>
                <w:color w:val="auto"/>
              </w:rPr>
            </w:pPr>
          </w:p>
          <w:p w14:paraId="5197B0C6">
            <w:pPr>
              <w:ind w:firstLine="480"/>
              <w:rPr>
                <w:bCs/>
                <w:color w:val="auto"/>
              </w:rPr>
            </w:pPr>
          </w:p>
          <w:p w14:paraId="6B7A1556">
            <w:pPr>
              <w:ind w:firstLine="480"/>
              <w:rPr>
                <w:bCs/>
                <w:color w:val="auto"/>
              </w:rPr>
            </w:pPr>
          </w:p>
        </w:tc>
      </w:tr>
    </w:tbl>
    <w:p w14:paraId="20932956">
      <w:pPr>
        <w:ind w:firstLine="480"/>
        <w:rPr>
          <w:color w:val="auto"/>
        </w:rPr>
        <w:sectPr>
          <w:pgSz w:w="11906" w:h="16838"/>
          <w:pgMar w:top="1440" w:right="1800" w:bottom="1440" w:left="1800" w:header="851" w:footer="992" w:gutter="0"/>
          <w:cols w:space="720" w:num="1"/>
          <w:docGrid w:type="lines" w:linePitch="312" w:charSpace="0"/>
        </w:sectPr>
      </w:pPr>
    </w:p>
    <w:tbl>
      <w:tblPr>
        <w:tblStyle w:val="27"/>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9"/>
        <w:gridCol w:w="13744"/>
      </w:tblGrid>
      <w:tr w14:paraId="4F1E8A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 w:type="pct"/>
            <w:vAlign w:val="center"/>
          </w:tcPr>
          <w:p w14:paraId="531F3513">
            <w:pPr>
              <w:ind w:firstLine="0" w:firstLineChars="0"/>
              <w:jc w:val="center"/>
              <w:rPr>
                <w:color w:val="auto"/>
              </w:rPr>
            </w:pPr>
            <w:r>
              <w:rPr>
                <w:rFonts w:hint="eastAsia"/>
                <w:color w:val="auto"/>
              </w:rPr>
              <w:t>运营期环境影响和保护措施</w:t>
            </w:r>
          </w:p>
        </w:tc>
        <w:tc>
          <w:tcPr>
            <w:tcW w:w="4851" w:type="pct"/>
          </w:tcPr>
          <w:p w14:paraId="4FE56594">
            <w:pPr>
              <w:pStyle w:val="42"/>
              <w:rPr>
                <w:rFonts w:hint="default"/>
                <w:color w:val="auto"/>
              </w:rPr>
            </w:pPr>
            <w:r>
              <w:rPr>
                <w:color w:val="auto"/>
              </w:rPr>
              <w:t>2、运营期环境保护措施</w:t>
            </w:r>
          </w:p>
          <w:p w14:paraId="54B9A260">
            <w:pPr>
              <w:ind w:firstLine="482"/>
              <w:rPr>
                <w:b/>
                <w:bCs/>
                <w:color w:val="auto"/>
              </w:rPr>
            </w:pPr>
            <w:r>
              <w:rPr>
                <w:rFonts w:hint="eastAsia"/>
                <w:b/>
                <w:bCs/>
                <w:color w:val="auto"/>
              </w:rPr>
              <w:t>一、废气</w:t>
            </w:r>
          </w:p>
          <w:p w14:paraId="2E7132E3">
            <w:pPr>
              <w:pStyle w:val="34"/>
              <w:ind w:firstLine="480"/>
              <w:rPr>
                <w:color w:val="auto"/>
              </w:rPr>
            </w:pPr>
            <w:r>
              <w:rPr>
                <w:rFonts w:hint="eastAsia"/>
                <w:color w:val="auto"/>
              </w:rPr>
              <w:t>（一）项目废气污染源源强核算结果及相关参数见表4-1。</w:t>
            </w:r>
          </w:p>
          <w:p w14:paraId="6807E58A">
            <w:pPr>
              <w:pStyle w:val="36"/>
              <w:rPr>
                <w:color w:val="auto"/>
              </w:rPr>
            </w:pPr>
            <w:r>
              <w:rPr>
                <w:color w:val="auto"/>
              </w:rPr>
              <w:t>表4-1 废气污染源源强核算结果一览表</w:t>
            </w:r>
          </w:p>
          <w:tbl>
            <w:tblPr>
              <w:tblStyle w:val="2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8"/>
              <w:gridCol w:w="980"/>
              <w:gridCol w:w="636"/>
              <w:gridCol w:w="1050"/>
              <w:gridCol w:w="1188"/>
              <w:gridCol w:w="973"/>
              <w:gridCol w:w="411"/>
              <w:gridCol w:w="1287"/>
              <w:gridCol w:w="711"/>
              <w:gridCol w:w="798"/>
              <w:gridCol w:w="854"/>
              <w:gridCol w:w="930"/>
              <w:gridCol w:w="1187"/>
              <w:gridCol w:w="938"/>
              <w:gridCol w:w="1087"/>
            </w:tblGrid>
            <w:tr w14:paraId="634468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180" w:type="pct"/>
                  <w:vMerge w:val="restart"/>
                  <w:vAlign w:val="center"/>
                </w:tcPr>
                <w:p w14:paraId="6A2F997C">
                  <w:pPr>
                    <w:pStyle w:val="35"/>
                    <w:rPr>
                      <w:rFonts w:hint="eastAsia" w:asciiTheme="minorEastAsia" w:hAnsiTheme="minorEastAsia" w:eastAsiaTheme="minorEastAsia" w:cstheme="minorEastAsia"/>
                      <w:b/>
                      <w:bCs/>
                      <w:color w:val="auto"/>
                    </w:rPr>
                  </w:pPr>
                  <w:r>
                    <w:rPr>
                      <w:rFonts w:hint="eastAsia" w:asciiTheme="minorEastAsia" w:hAnsiTheme="minorEastAsia" w:eastAsiaTheme="minorEastAsia" w:cstheme="minorEastAsia"/>
                      <w:b/>
                      <w:bCs/>
                      <w:color w:val="auto"/>
                    </w:rPr>
                    <w:t>序号</w:t>
                  </w:r>
                </w:p>
              </w:tc>
              <w:tc>
                <w:tcPr>
                  <w:tcW w:w="362" w:type="pct"/>
                  <w:vMerge w:val="restart"/>
                  <w:vAlign w:val="center"/>
                </w:tcPr>
                <w:p w14:paraId="4E5C1F85">
                  <w:pPr>
                    <w:pStyle w:val="35"/>
                    <w:rPr>
                      <w:rFonts w:hint="eastAsia" w:asciiTheme="minorEastAsia" w:hAnsiTheme="minorEastAsia" w:eastAsiaTheme="minorEastAsia" w:cstheme="minorEastAsia"/>
                      <w:b/>
                      <w:bCs/>
                      <w:color w:val="auto"/>
                    </w:rPr>
                  </w:pPr>
                  <w:r>
                    <w:rPr>
                      <w:rFonts w:hint="eastAsia" w:asciiTheme="minorEastAsia" w:hAnsiTheme="minorEastAsia" w:eastAsiaTheme="minorEastAsia" w:cstheme="minorEastAsia"/>
                      <w:b/>
                      <w:bCs/>
                      <w:color w:val="auto"/>
                    </w:rPr>
                    <w:t>产排污环节</w:t>
                  </w:r>
                </w:p>
              </w:tc>
              <w:tc>
                <w:tcPr>
                  <w:tcW w:w="235" w:type="pct"/>
                  <w:vMerge w:val="restart"/>
                  <w:vAlign w:val="center"/>
                </w:tcPr>
                <w:p w14:paraId="5603B868">
                  <w:pPr>
                    <w:pStyle w:val="35"/>
                    <w:rPr>
                      <w:rFonts w:hint="eastAsia" w:asciiTheme="minorEastAsia" w:hAnsiTheme="minorEastAsia" w:eastAsiaTheme="minorEastAsia" w:cstheme="minorEastAsia"/>
                      <w:b/>
                      <w:bCs/>
                      <w:color w:val="auto"/>
                    </w:rPr>
                  </w:pPr>
                  <w:r>
                    <w:rPr>
                      <w:rFonts w:hint="eastAsia" w:asciiTheme="minorEastAsia" w:hAnsiTheme="minorEastAsia" w:eastAsiaTheme="minorEastAsia" w:cstheme="minorEastAsia"/>
                      <w:b/>
                      <w:bCs/>
                      <w:color w:val="auto"/>
                    </w:rPr>
                    <w:t>污染物</w:t>
                  </w:r>
                </w:p>
              </w:tc>
              <w:tc>
                <w:tcPr>
                  <w:tcW w:w="1187" w:type="pct"/>
                  <w:gridSpan w:val="3"/>
                  <w:vAlign w:val="center"/>
                </w:tcPr>
                <w:p w14:paraId="438678DC">
                  <w:pPr>
                    <w:pStyle w:val="35"/>
                    <w:rPr>
                      <w:rFonts w:hint="eastAsia" w:asciiTheme="minorEastAsia" w:hAnsiTheme="minorEastAsia" w:eastAsiaTheme="minorEastAsia" w:cstheme="minorEastAsia"/>
                      <w:b/>
                      <w:bCs/>
                      <w:color w:val="auto"/>
                    </w:rPr>
                  </w:pPr>
                  <w:r>
                    <w:rPr>
                      <w:rFonts w:hint="eastAsia" w:asciiTheme="minorEastAsia" w:hAnsiTheme="minorEastAsia" w:eastAsiaTheme="minorEastAsia" w:cstheme="minorEastAsia"/>
                      <w:b/>
                      <w:bCs/>
                      <w:color w:val="auto"/>
                    </w:rPr>
                    <w:t>污染物产生</w:t>
                  </w:r>
                </w:p>
              </w:tc>
              <w:tc>
                <w:tcPr>
                  <w:tcW w:w="152" w:type="pct"/>
                  <w:vMerge w:val="restart"/>
                  <w:vAlign w:val="center"/>
                </w:tcPr>
                <w:p w14:paraId="0228A274">
                  <w:pPr>
                    <w:pStyle w:val="35"/>
                    <w:rPr>
                      <w:rFonts w:hint="eastAsia" w:asciiTheme="minorEastAsia" w:hAnsiTheme="minorEastAsia" w:eastAsiaTheme="minorEastAsia" w:cstheme="minorEastAsia"/>
                      <w:b/>
                      <w:bCs/>
                      <w:color w:val="auto"/>
                    </w:rPr>
                  </w:pPr>
                  <w:r>
                    <w:rPr>
                      <w:rFonts w:hint="eastAsia" w:asciiTheme="minorEastAsia" w:hAnsiTheme="minorEastAsia" w:eastAsiaTheme="minorEastAsia" w:cstheme="minorEastAsia"/>
                      <w:b/>
                      <w:bCs/>
                      <w:color w:val="auto"/>
                    </w:rPr>
                    <w:t>排放形式</w:t>
                  </w:r>
                </w:p>
              </w:tc>
              <w:tc>
                <w:tcPr>
                  <w:tcW w:w="1350" w:type="pct"/>
                  <w:gridSpan w:val="4"/>
                  <w:vAlign w:val="center"/>
                </w:tcPr>
                <w:p w14:paraId="3D8B3DFF">
                  <w:pPr>
                    <w:pStyle w:val="35"/>
                    <w:rPr>
                      <w:rFonts w:hint="eastAsia" w:asciiTheme="minorEastAsia" w:hAnsiTheme="minorEastAsia" w:eastAsiaTheme="minorEastAsia" w:cstheme="minorEastAsia"/>
                      <w:b/>
                      <w:bCs/>
                      <w:color w:val="auto"/>
                    </w:rPr>
                  </w:pPr>
                  <w:r>
                    <w:rPr>
                      <w:rFonts w:hint="eastAsia" w:asciiTheme="minorEastAsia" w:hAnsiTheme="minorEastAsia" w:eastAsiaTheme="minorEastAsia" w:cstheme="minorEastAsia"/>
                      <w:b/>
                      <w:bCs/>
                      <w:color w:val="auto"/>
                    </w:rPr>
                    <w:t>治理设施</w:t>
                  </w:r>
                </w:p>
              </w:tc>
              <w:tc>
                <w:tcPr>
                  <w:tcW w:w="1129" w:type="pct"/>
                  <w:gridSpan w:val="3"/>
                  <w:vAlign w:val="center"/>
                </w:tcPr>
                <w:p w14:paraId="092C5496">
                  <w:pPr>
                    <w:pStyle w:val="35"/>
                    <w:rPr>
                      <w:rFonts w:hint="eastAsia" w:asciiTheme="minorEastAsia" w:hAnsiTheme="minorEastAsia" w:eastAsiaTheme="minorEastAsia" w:cstheme="minorEastAsia"/>
                      <w:b/>
                      <w:bCs/>
                      <w:color w:val="auto"/>
                    </w:rPr>
                  </w:pPr>
                  <w:r>
                    <w:rPr>
                      <w:rFonts w:hint="eastAsia" w:asciiTheme="minorEastAsia" w:hAnsiTheme="minorEastAsia" w:eastAsiaTheme="minorEastAsia" w:cstheme="minorEastAsia"/>
                      <w:b/>
                      <w:bCs/>
                      <w:color w:val="auto"/>
                    </w:rPr>
                    <w:t>污染物排放</w:t>
                  </w:r>
                </w:p>
              </w:tc>
              <w:tc>
                <w:tcPr>
                  <w:tcW w:w="402" w:type="pct"/>
                  <w:vMerge w:val="restart"/>
                  <w:vAlign w:val="center"/>
                </w:tcPr>
                <w:p w14:paraId="342C1ACD">
                  <w:pPr>
                    <w:pStyle w:val="35"/>
                    <w:rPr>
                      <w:rFonts w:hint="eastAsia" w:asciiTheme="minorEastAsia" w:hAnsiTheme="minorEastAsia" w:eastAsiaTheme="minorEastAsia" w:cstheme="minorEastAsia"/>
                      <w:b/>
                      <w:bCs/>
                      <w:color w:val="auto"/>
                    </w:rPr>
                  </w:pPr>
                  <w:r>
                    <w:rPr>
                      <w:rFonts w:hint="eastAsia" w:asciiTheme="minorEastAsia" w:hAnsiTheme="minorEastAsia" w:eastAsiaTheme="minorEastAsia" w:cstheme="minorEastAsia"/>
                      <w:b/>
                      <w:bCs/>
                      <w:color w:val="auto"/>
                    </w:rPr>
                    <w:t>排放标准</w:t>
                  </w:r>
                </w:p>
              </w:tc>
            </w:tr>
            <w:tr w14:paraId="2C64F4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180" w:type="pct"/>
                  <w:vMerge w:val="continue"/>
                  <w:vAlign w:val="center"/>
                </w:tcPr>
                <w:p w14:paraId="04043860">
                  <w:pPr>
                    <w:pStyle w:val="35"/>
                    <w:rPr>
                      <w:rFonts w:hint="eastAsia" w:asciiTheme="minorEastAsia" w:hAnsiTheme="minorEastAsia" w:eastAsiaTheme="minorEastAsia" w:cstheme="minorEastAsia"/>
                      <w:color w:val="auto"/>
                    </w:rPr>
                  </w:pPr>
                </w:p>
              </w:tc>
              <w:tc>
                <w:tcPr>
                  <w:tcW w:w="362" w:type="pct"/>
                  <w:vMerge w:val="continue"/>
                  <w:vAlign w:val="center"/>
                </w:tcPr>
                <w:p w14:paraId="51B1BE8E">
                  <w:pPr>
                    <w:pStyle w:val="35"/>
                    <w:rPr>
                      <w:rFonts w:hint="eastAsia" w:asciiTheme="minorEastAsia" w:hAnsiTheme="minorEastAsia" w:eastAsiaTheme="minorEastAsia" w:cstheme="minorEastAsia"/>
                      <w:color w:val="auto"/>
                    </w:rPr>
                  </w:pPr>
                </w:p>
              </w:tc>
              <w:tc>
                <w:tcPr>
                  <w:tcW w:w="235" w:type="pct"/>
                  <w:vMerge w:val="continue"/>
                  <w:vAlign w:val="center"/>
                </w:tcPr>
                <w:p w14:paraId="006B994C">
                  <w:pPr>
                    <w:pStyle w:val="35"/>
                    <w:rPr>
                      <w:rFonts w:hint="eastAsia" w:asciiTheme="minorEastAsia" w:hAnsiTheme="minorEastAsia" w:eastAsiaTheme="minorEastAsia" w:cstheme="minorEastAsia"/>
                      <w:color w:val="auto"/>
                    </w:rPr>
                  </w:pPr>
                </w:p>
              </w:tc>
              <w:tc>
                <w:tcPr>
                  <w:tcW w:w="388" w:type="pct"/>
                  <w:vAlign w:val="center"/>
                </w:tcPr>
                <w:p w14:paraId="4846EEB8">
                  <w:pPr>
                    <w:pStyle w:val="35"/>
                    <w:rPr>
                      <w:rFonts w:hint="eastAsia" w:asciiTheme="minorEastAsia" w:hAnsiTheme="minorEastAsia" w:eastAsiaTheme="minorEastAsia" w:cstheme="minorEastAsia"/>
                      <w:b/>
                      <w:bCs/>
                      <w:color w:val="auto"/>
                    </w:rPr>
                  </w:pPr>
                  <w:r>
                    <w:rPr>
                      <w:rFonts w:hint="eastAsia" w:asciiTheme="minorEastAsia" w:hAnsiTheme="minorEastAsia" w:eastAsiaTheme="minorEastAsia" w:cstheme="minorEastAsia"/>
                      <w:b/>
                      <w:bCs/>
                      <w:color w:val="auto"/>
                    </w:rPr>
                    <w:t>产生量（t/a）</w:t>
                  </w:r>
                </w:p>
              </w:tc>
              <w:tc>
                <w:tcPr>
                  <w:tcW w:w="439" w:type="pct"/>
                  <w:vAlign w:val="center"/>
                </w:tcPr>
                <w:p w14:paraId="58566B2B">
                  <w:pPr>
                    <w:pStyle w:val="35"/>
                    <w:rPr>
                      <w:rFonts w:hint="eastAsia" w:asciiTheme="minorEastAsia" w:hAnsiTheme="minorEastAsia" w:eastAsiaTheme="minorEastAsia" w:cstheme="minorEastAsia"/>
                      <w:b/>
                      <w:bCs/>
                      <w:color w:val="auto"/>
                    </w:rPr>
                  </w:pPr>
                  <w:r>
                    <w:rPr>
                      <w:rFonts w:hint="eastAsia" w:asciiTheme="minorEastAsia" w:hAnsiTheme="minorEastAsia" w:eastAsiaTheme="minorEastAsia" w:cstheme="minorEastAsia"/>
                      <w:b/>
                      <w:bCs/>
                      <w:color w:val="auto"/>
                    </w:rPr>
                    <w:t>产生浓度（mg/m</w:t>
                  </w:r>
                  <w:r>
                    <w:rPr>
                      <w:rFonts w:hint="eastAsia" w:asciiTheme="minorEastAsia" w:hAnsiTheme="minorEastAsia" w:eastAsiaTheme="minorEastAsia" w:cstheme="minorEastAsia"/>
                      <w:b/>
                      <w:bCs/>
                      <w:color w:val="auto"/>
                      <w:vertAlign w:val="superscript"/>
                    </w:rPr>
                    <w:t>3</w:t>
                  </w:r>
                  <w:r>
                    <w:rPr>
                      <w:rFonts w:hint="eastAsia" w:asciiTheme="minorEastAsia" w:hAnsiTheme="minorEastAsia" w:eastAsiaTheme="minorEastAsia" w:cstheme="minorEastAsia"/>
                      <w:b/>
                      <w:bCs/>
                      <w:color w:val="auto"/>
                    </w:rPr>
                    <w:t>）</w:t>
                  </w:r>
                </w:p>
              </w:tc>
              <w:tc>
                <w:tcPr>
                  <w:tcW w:w="359" w:type="pct"/>
                  <w:vAlign w:val="center"/>
                </w:tcPr>
                <w:p w14:paraId="6820F01E">
                  <w:pPr>
                    <w:pStyle w:val="35"/>
                    <w:rPr>
                      <w:rFonts w:hint="eastAsia" w:asciiTheme="minorEastAsia" w:hAnsiTheme="minorEastAsia" w:eastAsiaTheme="minorEastAsia" w:cstheme="minorEastAsia"/>
                      <w:b/>
                      <w:bCs/>
                      <w:color w:val="auto"/>
                    </w:rPr>
                  </w:pPr>
                  <w:r>
                    <w:rPr>
                      <w:rFonts w:hint="eastAsia" w:asciiTheme="minorEastAsia" w:hAnsiTheme="minorEastAsia" w:eastAsiaTheme="minorEastAsia" w:cstheme="minorEastAsia"/>
                      <w:b/>
                      <w:bCs/>
                      <w:color w:val="auto"/>
                    </w:rPr>
                    <w:t>产生速率（kg/h）</w:t>
                  </w:r>
                </w:p>
              </w:tc>
              <w:tc>
                <w:tcPr>
                  <w:tcW w:w="152" w:type="pct"/>
                  <w:vMerge w:val="continue"/>
                  <w:vAlign w:val="center"/>
                </w:tcPr>
                <w:p w14:paraId="0B4CDBF4">
                  <w:pPr>
                    <w:pStyle w:val="35"/>
                    <w:rPr>
                      <w:rFonts w:hint="eastAsia" w:asciiTheme="minorEastAsia" w:hAnsiTheme="minorEastAsia" w:eastAsiaTheme="minorEastAsia" w:cstheme="minorEastAsia"/>
                      <w:b/>
                      <w:bCs/>
                      <w:color w:val="auto"/>
                    </w:rPr>
                  </w:pPr>
                </w:p>
              </w:tc>
              <w:tc>
                <w:tcPr>
                  <w:tcW w:w="476" w:type="pct"/>
                  <w:vAlign w:val="center"/>
                </w:tcPr>
                <w:p w14:paraId="092582ED">
                  <w:pPr>
                    <w:pStyle w:val="35"/>
                    <w:rPr>
                      <w:rFonts w:hint="eastAsia" w:asciiTheme="minorEastAsia" w:hAnsiTheme="minorEastAsia" w:eastAsiaTheme="minorEastAsia" w:cstheme="minorEastAsia"/>
                      <w:b/>
                      <w:bCs/>
                      <w:color w:val="auto"/>
                    </w:rPr>
                  </w:pPr>
                  <w:r>
                    <w:rPr>
                      <w:rFonts w:hint="eastAsia" w:asciiTheme="minorEastAsia" w:hAnsiTheme="minorEastAsia" w:eastAsiaTheme="minorEastAsia" w:cstheme="minorEastAsia"/>
                      <w:b/>
                      <w:bCs/>
                      <w:color w:val="auto"/>
                    </w:rPr>
                    <w:t>工艺</w:t>
                  </w:r>
                </w:p>
              </w:tc>
              <w:tc>
                <w:tcPr>
                  <w:tcW w:w="262" w:type="pct"/>
                  <w:vAlign w:val="center"/>
                </w:tcPr>
                <w:p w14:paraId="0456715E">
                  <w:pPr>
                    <w:pStyle w:val="35"/>
                    <w:rPr>
                      <w:rFonts w:hint="eastAsia" w:asciiTheme="minorEastAsia" w:hAnsiTheme="minorEastAsia" w:eastAsiaTheme="minorEastAsia" w:cstheme="minorEastAsia"/>
                      <w:b/>
                      <w:bCs/>
                      <w:color w:val="auto"/>
                    </w:rPr>
                  </w:pPr>
                  <w:r>
                    <w:rPr>
                      <w:rFonts w:hint="eastAsia" w:asciiTheme="minorEastAsia" w:hAnsiTheme="minorEastAsia" w:eastAsiaTheme="minorEastAsia" w:cstheme="minorEastAsia"/>
                      <w:b/>
                      <w:bCs/>
                      <w:color w:val="auto"/>
                    </w:rPr>
                    <w:t>收集效率（%）</w:t>
                  </w:r>
                </w:p>
              </w:tc>
              <w:tc>
                <w:tcPr>
                  <w:tcW w:w="295" w:type="pct"/>
                  <w:vAlign w:val="center"/>
                </w:tcPr>
                <w:p w14:paraId="02AB5FED">
                  <w:pPr>
                    <w:pStyle w:val="35"/>
                    <w:rPr>
                      <w:rFonts w:hint="eastAsia" w:asciiTheme="minorEastAsia" w:hAnsiTheme="minorEastAsia" w:eastAsiaTheme="minorEastAsia" w:cstheme="minorEastAsia"/>
                      <w:b/>
                      <w:bCs/>
                      <w:color w:val="auto"/>
                    </w:rPr>
                  </w:pPr>
                  <w:r>
                    <w:rPr>
                      <w:rFonts w:hint="eastAsia" w:asciiTheme="minorEastAsia" w:hAnsiTheme="minorEastAsia" w:eastAsiaTheme="minorEastAsia" w:cstheme="minorEastAsia"/>
                      <w:b/>
                      <w:bCs/>
                      <w:color w:val="auto"/>
                    </w:rPr>
                    <w:t>除尘效率（%）</w:t>
                  </w:r>
                </w:p>
              </w:tc>
              <w:tc>
                <w:tcPr>
                  <w:tcW w:w="315" w:type="pct"/>
                  <w:vAlign w:val="center"/>
                </w:tcPr>
                <w:p w14:paraId="5BE3E0C5">
                  <w:pPr>
                    <w:pStyle w:val="35"/>
                    <w:rPr>
                      <w:rFonts w:hint="eastAsia" w:asciiTheme="minorEastAsia" w:hAnsiTheme="minorEastAsia" w:eastAsiaTheme="minorEastAsia" w:cstheme="minorEastAsia"/>
                      <w:b/>
                      <w:bCs/>
                      <w:color w:val="auto"/>
                    </w:rPr>
                  </w:pPr>
                  <w:r>
                    <w:rPr>
                      <w:rFonts w:hint="eastAsia" w:asciiTheme="minorEastAsia" w:hAnsiTheme="minorEastAsia" w:eastAsiaTheme="minorEastAsia" w:cstheme="minorEastAsia"/>
                      <w:b/>
                      <w:bCs/>
                      <w:color w:val="auto"/>
                    </w:rPr>
                    <w:t>是否为可行性技术</w:t>
                  </w:r>
                </w:p>
              </w:tc>
              <w:tc>
                <w:tcPr>
                  <w:tcW w:w="343" w:type="pct"/>
                  <w:vAlign w:val="center"/>
                </w:tcPr>
                <w:p w14:paraId="69ED6358">
                  <w:pPr>
                    <w:pStyle w:val="35"/>
                    <w:rPr>
                      <w:rFonts w:hint="eastAsia" w:asciiTheme="minorEastAsia" w:hAnsiTheme="minorEastAsia" w:eastAsiaTheme="minorEastAsia" w:cstheme="minorEastAsia"/>
                      <w:b/>
                      <w:bCs/>
                      <w:color w:val="auto"/>
                    </w:rPr>
                  </w:pPr>
                  <w:r>
                    <w:rPr>
                      <w:rFonts w:hint="eastAsia" w:asciiTheme="minorEastAsia" w:hAnsiTheme="minorEastAsia" w:eastAsiaTheme="minorEastAsia" w:cstheme="minorEastAsia"/>
                      <w:b/>
                      <w:bCs/>
                      <w:color w:val="auto"/>
                    </w:rPr>
                    <w:t>排放量（t/a）</w:t>
                  </w:r>
                </w:p>
              </w:tc>
              <w:tc>
                <w:tcPr>
                  <w:tcW w:w="439" w:type="pct"/>
                  <w:vAlign w:val="center"/>
                </w:tcPr>
                <w:p w14:paraId="6FAFB686">
                  <w:pPr>
                    <w:pStyle w:val="35"/>
                    <w:rPr>
                      <w:rFonts w:hint="eastAsia" w:asciiTheme="minorEastAsia" w:hAnsiTheme="minorEastAsia" w:eastAsiaTheme="minorEastAsia" w:cstheme="minorEastAsia"/>
                      <w:b/>
                      <w:bCs/>
                      <w:color w:val="auto"/>
                    </w:rPr>
                  </w:pPr>
                  <w:r>
                    <w:rPr>
                      <w:rFonts w:hint="eastAsia" w:asciiTheme="minorEastAsia" w:hAnsiTheme="minorEastAsia" w:eastAsiaTheme="minorEastAsia" w:cstheme="minorEastAsia"/>
                      <w:b/>
                      <w:bCs/>
                      <w:color w:val="auto"/>
                    </w:rPr>
                    <w:t>排放浓度（mg/m</w:t>
                  </w:r>
                  <w:r>
                    <w:rPr>
                      <w:rFonts w:hint="eastAsia" w:asciiTheme="minorEastAsia" w:hAnsiTheme="minorEastAsia" w:eastAsiaTheme="minorEastAsia" w:cstheme="minorEastAsia"/>
                      <w:b/>
                      <w:bCs/>
                      <w:color w:val="auto"/>
                      <w:vertAlign w:val="superscript"/>
                    </w:rPr>
                    <w:t>3</w:t>
                  </w:r>
                  <w:r>
                    <w:rPr>
                      <w:rFonts w:hint="eastAsia" w:asciiTheme="minorEastAsia" w:hAnsiTheme="minorEastAsia" w:eastAsiaTheme="minorEastAsia" w:cstheme="minorEastAsia"/>
                      <w:b/>
                      <w:bCs/>
                      <w:color w:val="auto"/>
                    </w:rPr>
                    <w:t>）</w:t>
                  </w:r>
                </w:p>
              </w:tc>
              <w:tc>
                <w:tcPr>
                  <w:tcW w:w="346" w:type="pct"/>
                  <w:vAlign w:val="center"/>
                </w:tcPr>
                <w:p w14:paraId="1D8EE6D3">
                  <w:pPr>
                    <w:pStyle w:val="35"/>
                    <w:rPr>
                      <w:rFonts w:hint="eastAsia" w:asciiTheme="minorEastAsia" w:hAnsiTheme="minorEastAsia" w:eastAsiaTheme="minorEastAsia" w:cstheme="minorEastAsia"/>
                      <w:b/>
                      <w:bCs/>
                      <w:color w:val="auto"/>
                    </w:rPr>
                  </w:pPr>
                  <w:r>
                    <w:rPr>
                      <w:rFonts w:hint="eastAsia" w:asciiTheme="minorEastAsia" w:hAnsiTheme="minorEastAsia" w:eastAsiaTheme="minorEastAsia" w:cstheme="minorEastAsia"/>
                      <w:b/>
                      <w:bCs/>
                      <w:color w:val="auto"/>
                    </w:rPr>
                    <w:t>排放速率kg/h</w:t>
                  </w:r>
                </w:p>
              </w:tc>
              <w:tc>
                <w:tcPr>
                  <w:tcW w:w="402" w:type="pct"/>
                  <w:vMerge w:val="continue"/>
                  <w:vAlign w:val="center"/>
                </w:tcPr>
                <w:p w14:paraId="7B7F2197">
                  <w:pPr>
                    <w:pStyle w:val="35"/>
                    <w:rPr>
                      <w:rFonts w:hint="eastAsia" w:asciiTheme="minorEastAsia" w:hAnsiTheme="minorEastAsia" w:eastAsiaTheme="minorEastAsia" w:cstheme="minorEastAsia"/>
                      <w:color w:val="auto"/>
                    </w:rPr>
                  </w:pPr>
                </w:p>
              </w:tc>
            </w:tr>
            <w:tr w14:paraId="420645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80" w:type="pct"/>
                  <w:vAlign w:val="center"/>
                </w:tcPr>
                <w:p w14:paraId="5DAF99A6">
                  <w:pPr>
                    <w:pStyle w:val="35"/>
                    <w:rPr>
                      <w:rFonts w:hint="eastAsia" w:asciiTheme="minorEastAsia" w:hAnsiTheme="minorEastAsia" w:eastAsiaTheme="minorEastAsia" w:cstheme="minorEastAsia"/>
                      <w:color w:val="auto"/>
                    </w:rPr>
                  </w:pPr>
                  <w:bookmarkStart w:id="14" w:name="OLE_LINK1" w:colFirst="11" w:colLast="11"/>
                  <w:r>
                    <w:rPr>
                      <w:rFonts w:hint="eastAsia" w:asciiTheme="minorEastAsia" w:hAnsiTheme="minorEastAsia" w:eastAsiaTheme="minorEastAsia" w:cstheme="minorEastAsia"/>
                      <w:color w:val="auto"/>
                    </w:rPr>
                    <w:t>1</w:t>
                  </w:r>
                </w:p>
              </w:tc>
              <w:tc>
                <w:tcPr>
                  <w:tcW w:w="362" w:type="pct"/>
                  <w:vAlign w:val="center"/>
                </w:tcPr>
                <w:p w14:paraId="4F84F094">
                  <w:pPr>
                    <w:pStyle w:val="35"/>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制砖过程</w:t>
                  </w:r>
                </w:p>
              </w:tc>
              <w:tc>
                <w:tcPr>
                  <w:tcW w:w="235" w:type="pct"/>
                  <w:vAlign w:val="center"/>
                </w:tcPr>
                <w:p w14:paraId="5EF68F8C">
                  <w:pPr>
                    <w:pStyle w:val="35"/>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颗粒物</w:t>
                  </w:r>
                </w:p>
              </w:tc>
              <w:tc>
                <w:tcPr>
                  <w:tcW w:w="388" w:type="pct"/>
                  <w:vAlign w:val="center"/>
                </w:tcPr>
                <w:p w14:paraId="70D228B6">
                  <w:pPr>
                    <w:pStyle w:val="35"/>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12.103</w:t>
                  </w:r>
                </w:p>
              </w:tc>
              <w:tc>
                <w:tcPr>
                  <w:tcW w:w="439" w:type="pct"/>
                  <w:vAlign w:val="center"/>
                </w:tcPr>
                <w:p w14:paraId="23C6F6BF">
                  <w:pPr>
                    <w:pStyle w:val="35"/>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118.697</w:t>
                  </w:r>
                </w:p>
              </w:tc>
              <w:tc>
                <w:tcPr>
                  <w:tcW w:w="359" w:type="pct"/>
                  <w:vAlign w:val="center"/>
                </w:tcPr>
                <w:p w14:paraId="0DD3CA75">
                  <w:pPr>
                    <w:pStyle w:val="35"/>
                    <w:rPr>
                      <w:rFonts w:hint="default"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5.043</w:t>
                  </w:r>
                </w:p>
              </w:tc>
              <w:tc>
                <w:tcPr>
                  <w:tcW w:w="152" w:type="pct"/>
                  <w:vMerge w:val="restart"/>
                  <w:vAlign w:val="center"/>
                </w:tcPr>
                <w:p w14:paraId="70A9594C">
                  <w:pPr>
                    <w:pStyle w:val="35"/>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有组织</w:t>
                  </w:r>
                </w:p>
              </w:tc>
              <w:tc>
                <w:tcPr>
                  <w:tcW w:w="476" w:type="pct"/>
                  <w:vMerge w:val="restart"/>
                  <w:vAlign w:val="center"/>
                </w:tcPr>
                <w:p w14:paraId="1AEEF65C">
                  <w:pPr>
                    <w:pStyle w:val="35"/>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布袋除尘+15m高排气筒（DA001）</w:t>
                  </w:r>
                </w:p>
              </w:tc>
              <w:tc>
                <w:tcPr>
                  <w:tcW w:w="262" w:type="pct"/>
                  <w:vAlign w:val="center"/>
                </w:tcPr>
                <w:p w14:paraId="0C17184E">
                  <w:pPr>
                    <w:pStyle w:val="35"/>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rPr>
                    <w:t>8</w:t>
                  </w:r>
                  <w:r>
                    <w:rPr>
                      <w:rFonts w:hint="eastAsia" w:asciiTheme="minorEastAsia" w:hAnsiTheme="minorEastAsia" w:eastAsiaTheme="minorEastAsia" w:cstheme="minorEastAsia"/>
                      <w:color w:val="auto"/>
                      <w:lang w:val="en-US" w:eastAsia="zh-CN"/>
                    </w:rPr>
                    <w:t>0</w:t>
                  </w:r>
                </w:p>
              </w:tc>
              <w:tc>
                <w:tcPr>
                  <w:tcW w:w="295" w:type="pct"/>
                  <w:vMerge w:val="restart"/>
                  <w:vAlign w:val="center"/>
                </w:tcPr>
                <w:p w14:paraId="48DD62AC">
                  <w:pPr>
                    <w:pStyle w:val="35"/>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99</w:t>
                  </w:r>
                </w:p>
              </w:tc>
              <w:tc>
                <w:tcPr>
                  <w:tcW w:w="315" w:type="pct"/>
                  <w:vMerge w:val="restart"/>
                  <w:vAlign w:val="center"/>
                </w:tcPr>
                <w:p w14:paraId="20EBC9D1">
                  <w:pPr>
                    <w:pStyle w:val="35"/>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是</w:t>
                  </w:r>
                </w:p>
              </w:tc>
              <w:tc>
                <w:tcPr>
                  <w:tcW w:w="343" w:type="pct"/>
                  <w:vMerge w:val="restart"/>
                  <w:vAlign w:val="center"/>
                </w:tcPr>
                <w:p w14:paraId="0068369C">
                  <w:pPr>
                    <w:pStyle w:val="35"/>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lang w:val="en-US" w:eastAsia="zh-CN"/>
                    </w:rPr>
                    <w:t>0.75</w:t>
                  </w:r>
                </w:p>
              </w:tc>
              <w:tc>
                <w:tcPr>
                  <w:tcW w:w="439" w:type="pct"/>
                  <w:vMerge w:val="restart"/>
                  <w:vAlign w:val="center"/>
                </w:tcPr>
                <w:p w14:paraId="7872B68B">
                  <w:pPr>
                    <w:pStyle w:val="35"/>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 xml:space="preserve">4.585 </w:t>
                  </w:r>
                </w:p>
              </w:tc>
              <w:tc>
                <w:tcPr>
                  <w:tcW w:w="346" w:type="pct"/>
                  <w:vMerge w:val="restart"/>
                  <w:vAlign w:val="center"/>
                </w:tcPr>
                <w:p w14:paraId="4C06D0EE">
                  <w:pPr>
                    <w:pStyle w:val="35"/>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 xml:space="preserve">0.313 </w:t>
                  </w:r>
                </w:p>
              </w:tc>
              <w:tc>
                <w:tcPr>
                  <w:tcW w:w="402" w:type="pct"/>
                  <w:vMerge w:val="restart"/>
                  <w:vAlign w:val="center"/>
                </w:tcPr>
                <w:p w14:paraId="6BE86DA7">
                  <w:pPr>
                    <w:pStyle w:val="35"/>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rPr>
                    <w:t>《大气污染物综合排放标准》（GB16297-1996）</w:t>
                  </w:r>
                </w:p>
              </w:tc>
            </w:tr>
            <w:tr w14:paraId="112B2A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80" w:type="pct"/>
                  <w:shd w:val="clear" w:color="auto" w:fill="auto"/>
                  <w:vAlign w:val="center"/>
                </w:tcPr>
                <w:p w14:paraId="2B3C8758">
                  <w:pPr>
                    <w:pStyle w:val="35"/>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2</w:t>
                  </w:r>
                </w:p>
              </w:tc>
              <w:tc>
                <w:tcPr>
                  <w:tcW w:w="362" w:type="pct"/>
                  <w:vAlign w:val="center"/>
                </w:tcPr>
                <w:p w14:paraId="44EDC12C">
                  <w:pPr>
                    <w:pStyle w:val="35"/>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土壤调理剂研磨</w:t>
                  </w:r>
                </w:p>
              </w:tc>
              <w:tc>
                <w:tcPr>
                  <w:tcW w:w="235" w:type="pct"/>
                  <w:shd w:val="clear" w:color="auto" w:fill="auto"/>
                  <w:vAlign w:val="center"/>
                </w:tcPr>
                <w:p w14:paraId="38C62940">
                  <w:pPr>
                    <w:pStyle w:val="35"/>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颗粒物</w:t>
                  </w:r>
                </w:p>
              </w:tc>
              <w:tc>
                <w:tcPr>
                  <w:tcW w:w="388" w:type="pct"/>
                  <w:vAlign w:val="center"/>
                </w:tcPr>
                <w:p w14:paraId="4F594B2C">
                  <w:pPr>
                    <w:pStyle w:val="35"/>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lang w:val="en-US" w:eastAsia="zh-CN"/>
                    </w:rPr>
                    <w:t>0.154</w:t>
                  </w:r>
                </w:p>
              </w:tc>
              <w:tc>
                <w:tcPr>
                  <w:tcW w:w="439" w:type="pct"/>
                  <w:vAlign w:val="center"/>
                </w:tcPr>
                <w:p w14:paraId="0BB52B9C">
                  <w:pPr>
                    <w:pStyle w:val="35"/>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lang w:val="en-US" w:eastAsia="zh-CN"/>
                    </w:rPr>
                    <w:t>12.813</w:t>
                  </w:r>
                </w:p>
              </w:tc>
              <w:tc>
                <w:tcPr>
                  <w:tcW w:w="359" w:type="pct"/>
                  <w:shd w:val="clear" w:color="auto" w:fill="auto"/>
                  <w:vAlign w:val="center"/>
                </w:tcPr>
                <w:p w14:paraId="49AE4EA9">
                  <w:pPr>
                    <w:pStyle w:val="35"/>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 xml:space="preserve">0.064 </w:t>
                  </w:r>
                </w:p>
              </w:tc>
              <w:tc>
                <w:tcPr>
                  <w:tcW w:w="152" w:type="pct"/>
                  <w:vMerge w:val="continue"/>
                  <w:vAlign w:val="center"/>
                </w:tcPr>
                <w:p w14:paraId="6430A2AB">
                  <w:pPr>
                    <w:pStyle w:val="35"/>
                    <w:rPr>
                      <w:rFonts w:hint="eastAsia" w:asciiTheme="minorEastAsia" w:hAnsiTheme="minorEastAsia" w:eastAsiaTheme="minorEastAsia" w:cstheme="minorEastAsia"/>
                      <w:color w:val="auto"/>
                    </w:rPr>
                  </w:pPr>
                </w:p>
              </w:tc>
              <w:tc>
                <w:tcPr>
                  <w:tcW w:w="476" w:type="pct"/>
                  <w:vMerge w:val="continue"/>
                  <w:vAlign w:val="center"/>
                </w:tcPr>
                <w:p w14:paraId="141A8F73">
                  <w:pPr>
                    <w:pStyle w:val="35"/>
                    <w:rPr>
                      <w:rFonts w:hint="eastAsia" w:asciiTheme="minorEastAsia" w:hAnsiTheme="minorEastAsia" w:eastAsiaTheme="minorEastAsia" w:cstheme="minorEastAsia"/>
                      <w:color w:val="auto"/>
                    </w:rPr>
                  </w:pPr>
                </w:p>
              </w:tc>
              <w:tc>
                <w:tcPr>
                  <w:tcW w:w="262" w:type="pct"/>
                  <w:vAlign w:val="center"/>
                </w:tcPr>
                <w:p w14:paraId="5D6FA3D3">
                  <w:pPr>
                    <w:pStyle w:val="35"/>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8</w:t>
                  </w:r>
                  <w:r>
                    <w:rPr>
                      <w:rFonts w:hint="eastAsia" w:asciiTheme="minorEastAsia" w:hAnsiTheme="minorEastAsia" w:eastAsiaTheme="minorEastAsia" w:cstheme="minorEastAsia"/>
                      <w:color w:val="auto"/>
                      <w:lang w:val="en-US" w:eastAsia="zh-CN"/>
                    </w:rPr>
                    <w:t>0</w:t>
                  </w:r>
                </w:p>
              </w:tc>
              <w:tc>
                <w:tcPr>
                  <w:tcW w:w="295" w:type="pct"/>
                  <w:vMerge w:val="continue"/>
                  <w:vAlign w:val="center"/>
                </w:tcPr>
                <w:p w14:paraId="599F939D">
                  <w:pPr>
                    <w:pStyle w:val="35"/>
                    <w:rPr>
                      <w:rFonts w:hint="eastAsia" w:asciiTheme="minorEastAsia" w:hAnsiTheme="minorEastAsia" w:eastAsiaTheme="minorEastAsia" w:cstheme="minorEastAsia"/>
                      <w:color w:val="auto"/>
                    </w:rPr>
                  </w:pPr>
                </w:p>
              </w:tc>
              <w:tc>
                <w:tcPr>
                  <w:tcW w:w="315" w:type="pct"/>
                  <w:vMerge w:val="continue"/>
                  <w:vAlign w:val="center"/>
                </w:tcPr>
                <w:p w14:paraId="1DDE4632">
                  <w:pPr>
                    <w:pStyle w:val="35"/>
                    <w:rPr>
                      <w:rFonts w:hint="eastAsia" w:asciiTheme="minorEastAsia" w:hAnsiTheme="minorEastAsia" w:eastAsiaTheme="minorEastAsia" w:cstheme="minorEastAsia"/>
                      <w:color w:val="auto"/>
                    </w:rPr>
                  </w:pPr>
                </w:p>
              </w:tc>
              <w:tc>
                <w:tcPr>
                  <w:tcW w:w="343" w:type="pct"/>
                  <w:vMerge w:val="continue"/>
                  <w:vAlign w:val="center"/>
                </w:tcPr>
                <w:p w14:paraId="4C8C2000">
                  <w:pPr>
                    <w:pStyle w:val="35"/>
                    <w:rPr>
                      <w:rFonts w:hint="eastAsia" w:asciiTheme="minorEastAsia" w:hAnsiTheme="minorEastAsia" w:eastAsiaTheme="minorEastAsia" w:cstheme="minorEastAsia"/>
                      <w:color w:val="auto"/>
                    </w:rPr>
                  </w:pPr>
                </w:p>
              </w:tc>
              <w:tc>
                <w:tcPr>
                  <w:tcW w:w="439" w:type="pct"/>
                  <w:vMerge w:val="continue"/>
                  <w:vAlign w:val="center"/>
                </w:tcPr>
                <w:p w14:paraId="2CC3A38A">
                  <w:pPr>
                    <w:pStyle w:val="35"/>
                    <w:rPr>
                      <w:rFonts w:hint="eastAsia" w:asciiTheme="minorEastAsia" w:hAnsiTheme="minorEastAsia" w:eastAsiaTheme="minorEastAsia" w:cstheme="minorEastAsia"/>
                      <w:color w:val="auto"/>
                      <w:lang w:val="en-US" w:eastAsia="zh-CN"/>
                    </w:rPr>
                  </w:pPr>
                </w:p>
              </w:tc>
              <w:tc>
                <w:tcPr>
                  <w:tcW w:w="346" w:type="pct"/>
                  <w:vMerge w:val="continue"/>
                  <w:vAlign w:val="center"/>
                </w:tcPr>
                <w:p w14:paraId="6687D1EB">
                  <w:pPr>
                    <w:pStyle w:val="35"/>
                    <w:rPr>
                      <w:rFonts w:hint="eastAsia" w:asciiTheme="minorEastAsia" w:hAnsiTheme="minorEastAsia" w:eastAsiaTheme="minorEastAsia" w:cstheme="minorEastAsia"/>
                      <w:color w:val="auto"/>
                      <w:lang w:val="en-US" w:eastAsia="zh-CN"/>
                    </w:rPr>
                  </w:pPr>
                </w:p>
              </w:tc>
              <w:tc>
                <w:tcPr>
                  <w:tcW w:w="402" w:type="pct"/>
                  <w:vMerge w:val="continue"/>
                  <w:vAlign w:val="center"/>
                </w:tcPr>
                <w:p w14:paraId="6CCDA3C1">
                  <w:pPr>
                    <w:pStyle w:val="35"/>
                    <w:rPr>
                      <w:rFonts w:hint="eastAsia" w:asciiTheme="minorEastAsia" w:hAnsiTheme="minorEastAsia" w:eastAsiaTheme="minorEastAsia" w:cstheme="minorEastAsia"/>
                      <w:color w:val="auto"/>
                    </w:rPr>
                  </w:pPr>
                </w:p>
              </w:tc>
            </w:tr>
            <w:tr w14:paraId="3D8070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80" w:type="pct"/>
                  <w:shd w:val="clear" w:color="auto" w:fill="auto"/>
                  <w:vAlign w:val="center"/>
                </w:tcPr>
                <w:p w14:paraId="78E137E5">
                  <w:pPr>
                    <w:pStyle w:val="35"/>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3</w:t>
                  </w:r>
                </w:p>
              </w:tc>
              <w:tc>
                <w:tcPr>
                  <w:tcW w:w="362" w:type="pct"/>
                  <w:shd w:val="clear" w:color="auto" w:fill="auto"/>
                  <w:vAlign w:val="center"/>
                </w:tcPr>
                <w:p w14:paraId="153B668A">
                  <w:pPr>
                    <w:pStyle w:val="35"/>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搅拌过程</w:t>
                  </w:r>
                </w:p>
              </w:tc>
              <w:tc>
                <w:tcPr>
                  <w:tcW w:w="235" w:type="pct"/>
                  <w:shd w:val="clear" w:color="auto" w:fill="auto"/>
                  <w:vAlign w:val="center"/>
                </w:tcPr>
                <w:p w14:paraId="6F5ECF3C">
                  <w:pPr>
                    <w:pStyle w:val="35"/>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颗粒物</w:t>
                  </w:r>
                </w:p>
              </w:tc>
              <w:tc>
                <w:tcPr>
                  <w:tcW w:w="388" w:type="pct"/>
                  <w:vAlign w:val="center"/>
                </w:tcPr>
                <w:p w14:paraId="08BB8878">
                  <w:pPr>
                    <w:pStyle w:val="35"/>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1.102</w:t>
                  </w:r>
                </w:p>
              </w:tc>
              <w:tc>
                <w:tcPr>
                  <w:tcW w:w="439" w:type="pct"/>
                  <w:shd w:val="clear" w:color="auto" w:fill="auto"/>
                  <w:vAlign w:val="center"/>
                </w:tcPr>
                <w:p w14:paraId="6E688316">
                  <w:pPr>
                    <w:pStyle w:val="35"/>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 xml:space="preserve">21.088 </w:t>
                  </w:r>
                </w:p>
              </w:tc>
              <w:tc>
                <w:tcPr>
                  <w:tcW w:w="359" w:type="pct"/>
                  <w:vAlign w:val="center"/>
                </w:tcPr>
                <w:p w14:paraId="57051E95">
                  <w:pPr>
                    <w:pStyle w:val="35"/>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0.008</w:t>
                  </w:r>
                </w:p>
              </w:tc>
              <w:tc>
                <w:tcPr>
                  <w:tcW w:w="152" w:type="pct"/>
                  <w:vMerge w:val="continue"/>
                  <w:vAlign w:val="center"/>
                </w:tcPr>
                <w:p w14:paraId="7AE1D49C">
                  <w:pPr>
                    <w:pStyle w:val="35"/>
                    <w:rPr>
                      <w:rFonts w:hint="eastAsia" w:asciiTheme="minorEastAsia" w:hAnsiTheme="minorEastAsia" w:eastAsiaTheme="minorEastAsia" w:cstheme="minorEastAsia"/>
                      <w:color w:val="auto"/>
                    </w:rPr>
                  </w:pPr>
                </w:p>
              </w:tc>
              <w:tc>
                <w:tcPr>
                  <w:tcW w:w="476" w:type="pct"/>
                  <w:vMerge w:val="continue"/>
                  <w:vAlign w:val="center"/>
                </w:tcPr>
                <w:p w14:paraId="111B13B6">
                  <w:pPr>
                    <w:pStyle w:val="35"/>
                    <w:rPr>
                      <w:rFonts w:hint="eastAsia" w:asciiTheme="minorEastAsia" w:hAnsiTheme="minorEastAsia" w:eastAsiaTheme="minorEastAsia" w:cstheme="minorEastAsia"/>
                      <w:color w:val="auto"/>
                    </w:rPr>
                  </w:pPr>
                </w:p>
              </w:tc>
              <w:tc>
                <w:tcPr>
                  <w:tcW w:w="262" w:type="pct"/>
                  <w:vAlign w:val="center"/>
                </w:tcPr>
                <w:p w14:paraId="3259542C">
                  <w:pPr>
                    <w:pStyle w:val="35"/>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8</w:t>
                  </w:r>
                  <w:r>
                    <w:rPr>
                      <w:rFonts w:hint="eastAsia" w:asciiTheme="minorEastAsia" w:hAnsiTheme="minorEastAsia" w:eastAsiaTheme="minorEastAsia" w:cstheme="minorEastAsia"/>
                      <w:color w:val="auto"/>
                      <w:lang w:val="en-US" w:eastAsia="zh-CN"/>
                    </w:rPr>
                    <w:t>0</w:t>
                  </w:r>
                </w:p>
              </w:tc>
              <w:tc>
                <w:tcPr>
                  <w:tcW w:w="295" w:type="pct"/>
                  <w:vMerge w:val="continue"/>
                  <w:vAlign w:val="center"/>
                </w:tcPr>
                <w:p w14:paraId="4FBB2A0B">
                  <w:pPr>
                    <w:pStyle w:val="35"/>
                    <w:rPr>
                      <w:rFonts w:hint="eastAsia" w:asciiTheme="minorEastAsia" w:hAnsiTheme="minorEastAsia" w:eastAsiaTheme="minorEastAsia" w:cstheme="minorEastAsia"/>
                      <w:color w:val="auto"/>
                    </w:rPr>
                  </w:pPr>
                </w:p>
              </w:tc>
              <w:tc>
                <w:tcPr>
                  <w:tcW w:w="315" w:type="pct"/>
                  <w:vMerge w:val="continue"/>
                  <w:vAlign w:val="center"/>
                </w:tcPr>
                <w:p w14:paraId="5C17ACA0">
                  <w:pPr>
                    <w:pStyle w:val="35"/>
                    <w:rPr>
                      <w:rFonts w:hint="eastAsia" w:asciiTheme="minorEastAsia" w:hAnsiTheme="minorEastAsia" w:eastAsiaTheme="minorEastAsia" w:cstheme="minorEastAsia"/>
                      <w:color w:val="auto"/>
                    </w:rPr>
                  </w:pPr>
                </w:p>
              </w:tc>
              <w:tc>
                <w:tcPr>
                  <w:tcW w:w="343" w:type="pct"/>
                  <w:vMerge w:val="continue"/>
                  <w:vAlign w:val="center"/>
                </w:tcPr>
                <w:p w14:paraId="50ED6C08">
                  <w:pPr>
                    <w:pStyle w:val="35"/>
                    <w:rPr>
                      <w:rFonts w:hint="eastAsia" w:asciiTheme="minorEastAsia" w:hAnsiTheme="minorEastAsia" w:eastAsiaTheme="minorEastAsia" w:cstheme="minorEastAsia"/>
                      <w:color w:val="auto"/>
                    </w:rPr>
                  </w:pPr>
                </w:p>
              </w:tc>
              <w:tc>
                <w:tcPr>
                  <w:tcW w:w="439" w:type="pct"/>
                  <w:vMerge w:val="continue"/>
                  <w:vAlign w:val="center"/>
                </w:tcPr>
                <w:p w14:paraId="2863D2A2">
                  <w:pPr>
                    <w:pStyle w:val="35"/>
                    <w:rPr>
                      <w:rFonts w:hint="eastAsia" w:asciiTheme="minorEastAsia" w:hAnsiTheme="minorEastAsia" w:eastAsiaTheme="minorEastAsia" w:cstheme="minorEastAsia"/>
                      <w:color w:val="auto"/>
                      <w:lang w:val="en-US" w:eastAsia="zh-CN"/>
                    </w:rPr>
                  </w:pPr>
                </w:p>
              </w:tc>
              <w:tc>
                <w:tcPr>
                  <w:tcW w:w="346" w:type="pct"/>
                  <w:vMerge w:val="continue"/>
                  <w:vAlign w:val="center"/>
                </w:tcPr>
                <w:p w14:paraId="5EC17064">
                  <w:pPr>
                    <w:pStyle w:val="35"/>
                    <w:rPr>
                      <w:rFonts w:hint="eastAsia" w:asciiTheme="minorEastAsia" w:hAnsiTheme="minorEastAsia" w:eastAsiaTheme="minorEastAsia" w:cstheme="minorEastAsia"/>
                      <w:color w:val="auto"/>
                      <w:lang w:val="en-US" w:eastAsia="zh-CN"/>
                    </w:rPr>
                  </w:pPr>
                </w:p>
              </w:tc>
              <w:tc>
                <w:tcPr>
                  <w:tcW w:w="402" w:type="pct"/>
                  <w:vMerge w:val="continue"/>
                  <w:vAlign w:val="center"/>
                </w:tcPr>
                <w:p w14:paraId="43778350">
                  <w:pPr>
                    <w:pStyle w:val="35"/>
                    <w:rPr>
                      <w:rFonts w:hint="eastAsia" w:asciiTheme="minorEastAsia" w:hAnsiTheme="minorEastAsia" w:eastAsiaTheme="minorEastAsia" w:cstheme="minorEastAsia"/>
                      <w:color w:val="auto"/>
                    </w:rPr>
                  </w:pPr>
                </w:p>
              </w:tc>
            </w:tr>
            <w:tr w14:paraId="3E4A3B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80" w:type="pct"/>
                  <w:vMerge w:val="restart"/>
                  <w:shd w:val="clear" w:color="auto" w:fill="auto"/>
                  <w:vAlign w:val="center"/>
                </w:tcPr>
                <w:p w14:paraId="63F80BA9">
                  <w:pPr>
                    <w:pStyle w:val="35"/>
                    <w:rPr>
                      <w:rFonts w:hint="eastAsia" w:asciiTheme="minorEastAsia" w:hAnsiTheme="minorEastAsia" w:eastAsiaTheme="minorEastAsia" w:cstheme="minorEastAsia"/>
                      <w:color w:val="auto"/>
                      <w:lang w:val="en-US" w:eastAsia="zh-CN"/>
                    </w:rPr>
                  </w:pPr>
                  <w:bookmarkStart w:id="15" w:name="OLE_LINK2" w:colFirst="11" w:colLast="11"/>
                  <w:r>
                    <w:rPr>
                      <w:rFonts w:hint="eastAsia" w:asciiTheme="minorEastAsia" w:hAnsiTheme="minorEastAsia" w:eastAsiaTheme="minorEastAsia" w:cstheme="minorEastAsia"/>
                      <w:color w:val="auto"/>
                      <w:lang w:val="en-US" w:eastAsia="zh-CN"/>
                    </w:rPr>
                    <w:t>4</w:t>
                  </w:r>
                </w:p>
              </w:tc>
              <w:tc>
                <w:tcPr>
                  <w:tcW w:w="362" w:type="pct"/>
                  <w:vMerge w:val="restart"/>
                  <w:shd w:val="clear" w:color="auto" w:fill="auto"/>
                  <w:vAlign w:val="center"/>
                </w:tcPr>
                <w:p w14:paraId="128CE3D5">
                  <w:pPr>
                    <w:pStyle w:val="35"/>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烘干过程</w:t>
                  </w:r>
                </w:p>
              </w:tc>
              <w:tc>
                <w:tcPr>
                  <w:tcW w:w="235" w:type="pct"/>
                  <w:shd w:val="clear" w:color="auto" w:fill="auto"/>
                  <w:vAlign w:val="center"/>
                </w:tcPr>
                <w:p w14:paraId="2DF091A5">
                  <w:pPr>
                    <w:pStyle w:val="35"/>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颗粒物</w:t>
                  </w:r>
                </w:p>
              </w:tc>
              <w:tc>
                <w:tcPr>
                  <w:tcW w:w="388" w:type="pct"/>
                  <w:vAlign w:val="center"/>
                </w:tcPr>
                <w:p w14:paraId="01A12371">
                  <w:pPr>
                    <w:pStyle w:val="35"/>
                    <w:keepNext w:val="0"/>
                    <w:keepLines w:val="0"/>
                    <w:pageBreakBefore w:val="0"/>
                    <w:kinsoku/>
                    <w:wordWrap/>
                    <w:overflowPunct/>
                    <w:topLinePunct w:val="0"/>
                    <w:autoSpaceDE/>
                    <w:autoSpaceDN/>
                    <w:bidi w:val="0"/>
                    <w:spacing w:line="360" w:lineRule="auto"/>
                    <w:ind w:firstLine="0" w:firstLineChars="0"/>
                    <w:textAlignment w:val="auto"/>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24.025</w:t>
                  </w:r>
                </w:p>
              </w:tc>
              <w:tc>
                <w:tcPr>
                  <w:tcW w:w="439" w:type="pct"/>
                  <w:vAlign w:val="center"/>
                </w:tcPr>
                <w:p w14:paraId="616629F0">
                  <w:pPr>
                    <w:pStyle w:val="35"/>
                    <w:keepNext w:val="0"/>
                    <w:keepLines w:val="0"/>
                    <w:pageBreakBefore w:val="0"/>
                    <w:kinsoku/>
                    <w:wordWrap/>
                    <w:overflowPunct/>
                    <w:topLinePunct w:val="0"/>
                    <w:autoSpaceDE/>
                    <w:autoSpaceDN/>
                    <w:bidi w:val="0"/>
                    <w:spacing w:line="360" w:lineRule="auto"/>
                    <w:ind w:firstLine="0" w:firstLineChars="0"/>
                    <w:textAlignment w:val="auto"/>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lang w:val="en-US" w:eastAsia="zh-CN"/>
                    </w:rPr>
                    <w:t xml:space="preserve">14259.853 </w:t>
                  </w:r>
                </w:p>
              </w:tc>
              <w:tc>
                <w:tcPr>
                  <w:tcW w:w="359" w:type="pct"/>
                  <w:vAlign w:val="center"/>
                </w:tcPr>
                <w:p w14:paraId="591EAD8A">
                  <w:pPr>
                    <w:pStyle w:val="35"/>
                    <w:keepNext w:val="0"/>
                    <w:keepLines w:val="0"/>
                    <w:pageBreakBefore w:val="0"/>
                    <w:kinsoku/>
                    <w:wordWrap/>
                    <w:overflowPunct/>
                    <w:topLinePunct w:val="0"/>
                    <w:autoSpaceDE/>
                    <w:autoSpaceDN/>
                    <w:bidi w:val="0"/>
                    <w:spacing w:line="360" w:lineRule="auto"/>
                    <w:ind w:firstLine="0" w:firstLineChars="0"/>
                    <w:textAlignment w:val="auto"/>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 xml:space="preserve">10.010 </w:t>
                  </w:r>
                </w:p>
              </w:tc>
              <w:tc>
                <w:tcPr>
                  <w:tcW w:w="152" w:type="pct"/>
                  <w:vMerge w:val="continue"/>
                  <w:vAlign w:val="center"/>
                </w:tcPr>
                <w:p w14:paraId="40C1AB6A">
                  <w:pPr>
                    <w:pStyle w:val="35"/>
                    <w:rPr>
                      <w:rFonts w:hint="eastAsia" w:asciiTheme="minorEastAsia" w:hAnsiTheme="minorEastAsia" w:eastAsiaTheme="minorEastAsia" w:cstheme="minorEastAsia"/>
                      <w:color w:val="auto"/>
                    </w:rPr>
                  </w:pPr>
                </w:p>
              </w:tc>
              <w:tc>
                <w:tcPr>
                  <w:tcW w:w="476" w:type="pct"/>
                  <w:vMerge w:val="continue"/>
                  <w:vAlign w:val="center"/>
                </w:tcPr>
                <w:p w14:paraId="0D19FCBE">
                  <w:pPr>
                    <w:pStyle w:val="35"/>
                    <w:rPr>
                      <w:rFonts w:hint="eastAsia" w:asciiTheme="minorEastAsia" w:hAnsiTheme="minorEastAsia" w:eastAsiaTheme="minorEastAsia" w:cstheme="minorEastAsia"/>
                      <w:color w:val="auto"/>
                    </w:rPr>
                  </w:pPr>
                </w:p>
              </w:tc>
              <w:tc>
                <w:tcPr>
                  <w:tcW w:w="262" w:type="pct"/>
                  <w:vAlign w:val="center"/>
                </w:tcPr>
                <w:p w14:paraId="3ADCBE69">
                  <w:pPr>
                    <w:pStyle w:val="35"/>
                    <w:rPr>
                      <w:rFonts w:hint="default"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100</w:t>
                  </w:r>
                </w:p>
              </w:tc>
              <w:tc>
                <w:tcPr>
                  <w:tcW w:w="295" w:type="pct"/>
                  <w:vAlign w:val="center"/>
                </w:tcPr>
                <w:p w14:paraId="7E1EFCB0">
                  <w:pPr>
                    <w:pStyle w:val="35"/>
                    <w:rPr>
                      <w:rFonts w:hint="default"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99</w:t>
                  </w:r>
                </w:p>
              </w:tc>
              <w:tc>
                <w:tcPr>
                  <w:tcW w:w="315" w:type="pct"/>
                  <w:vAlign w:val="center"/>
                </w:tcPr>
                <w:p w14:paraId="16D2F824">
                  <w:pPr>
                    <w:pStyle w:val="35"/>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是</w:t>
                  </w:r>
                </w:p>
              </w:tc>
              <w:tc>
                <w:tcPr>
                  <w:tcW w:w="343" w:type="pct"/>
                  <w:vMerge w:val="continue"/>
                  <w:vAlign w:val="center"/>
                </w:tcPr>
                <w:p w14:paraId="7B643D39">
                  <w:pPr>
                    <w:pStyle w:val="35"/>
                    <w:rPr>
                      <w:rFonts w:hint="eastAsia" w:asciiTheme="minorEastAsia" w:hAnsiTheme="minorEastAsia" w:eastAsiaTheme="minorEastAsia" w:cstheme="minorEastAsia"/>
                      <w:color w:val="auto"/>
                    </w:rPr>
                  </w:pPr>
                </w:p>
              </w:tc>
              <w:tc>
                <w:tcPr>
                  <w:tcW w:w="439" w:type="pct"/>
                  <w:vMerge w:val="continue"/>
                  <w:vAlign w:val="center"/>
                </w:tcPr>
                <w:p w14:paraId="0EC2AB70">
                  <w:pPr>
                    <w:pStyle w:val="35"/>
                    <w:rPr>
                      <w:rFonts w:hint="eastAsia" w:asciiTheme="minorEastAsia" w:hAnsiTheme="minorEastAsia" w:eastAsiaTheme="minorEastAsia" w:cstheme="minorEastAsia"/>
                      <w:color w:val="auto"/>
                      <w:lang w:val="en-US" w:eastAsia="zh-CN"/>
                    </w:rPr>
                  </w:pPr>
                </w:p>
              </w:tc>
              <w:tc>
                <w:tcPr>
                  <w:tcW w:w="346" w:type="pct"/>
                  <w:vMerge w:val="continue"/>
                  <w:vAlign w:val="center"/>
                </w:tcPr>
                <w:p w14:paraId="74D17A2A">
                  <w:pPr>
                    <w:pStyle w:val="35"/>
                    <w:rPr>
                      <w:rFonts w:hint="eastAsia" w:asciiTheme="minorEastAsia" w:hAnsiTheme="minorEastAsia" w:eastAsiaTheme="minorEastAsia" w:cstheme="minorEastAsia"/>
                      <w:color w:val="auto"/>
                      <w:lang w:val="en-US" w:eastAsia="zh-CN"/>
                    </w:rPr>
                  </w:pPr>
                </w:p>
              </w:tc>
              <w:tc>
                <w:tcPr>
                  <w:tcW w:w="402" w:type="pct"/>
                  <w:vMerge w:val="continue"/>
                  <w:vAlign w:val="center"/>
                </w:tcPr>
                <w:p w14:paraId="6A2B368B">
                  <w:pPr>
                    <w:pStyle w:val="35"/>
                    <w:rPr>
                      <w:rFonts w:hint="eastAsia" w:asciiTheme="minorEastAsia" w:hAnsiTheme="minorEastAsia" w:eastAsiaTheme="minorEastAsia" w:cstheme="minorEastAsia"/>
                      <w:color w:val="auto"/>
                    </w:rPr>
                  </w:pPr>
                </w:p>
              </w:tc>
            </w:tr>
            <w:tr w14:paraId="145016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80" w:type="pct"/>
                  <w:vMerge w:val="continue"/>
                  <w:shd w:val="clear" w:color="auto" w:fill="auto"/>
                  <w:vAlign w:val="center"/>
                </w:tcPr>
                <w:p w14:paraId="46C69D58">
                  <w:pPr>
                    <w:pStyle w:val="35"/>
                    <w:rPr>
                      <w:rFonts w:hint="eastAsia" w:asciiTheme="minorEastAsia" w:hAnsiTheme="minorEastAsia" w:eastAsiaTheme="minorEastAsia" w:cstheme="minorEastAsia"/>
                      <w:color w:val="auto"/>
                      <w:lang w:val="en-US" w:eastAsia="zh-CN"/>
                    </w:rPr>
                  </w:pPr>
                </w:p>
              </w:tc>
              <w:tc>
                <w:tcPr>
                  <w:tcW w:w="362" w:type="pct"/>
                  <w:vMerge w:val="continue"/>
                  <w:shd w:val="clear" w:color="auto" w:fill="auto"/>
                  <w:vAlign w:val="center"/>
                </w:tcPr>
                <w:p w14:paraId="4E77E4ED">
                  <w:pPr>
                    <w:pStyle w:val="35"/>
                    <w:rPr>
                      <w:rFonts w:hint="eastAsia" w:asciiTheme="minorEastAsia" w:hAnsiTheme="minorEastAsia" w:eastAsiaTheme="minorEastAsia" w:cstheme="minorEastAsia"/>
                      <w:color w:val="auto"/>
                      <w:lang w:val="en-US" w:eastAsia="zh-CN"/>
                    </w:rPr>
                  </w:pPr>
                </w:p>
              </w:tc>
              <w:tc>
                <w:tcPr>
                  <w:tcW w:w="235" w:type="pct"/>
                  <w:shd w:val="clear" w:color="auto" w:fill="auto"/>
                  <w:vAlign w:val="center"/>
                </w:tcPr>
                <w:p w14:paraId="167490AA">
                  <w:pPr>
                    <w:pStyle w:val="35"/>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烟尘</w:t>
                  </w:r>
                </w:p>
              </w:tc>
              <w:tc>
                <w:tcPr>
                  <w:tcW w:w="388" w:type="pct"/>
                  <w:vAlign w:val="center"/>
                </w:tcPr>
                <w:p w14:paraId="545B6187">
                  <w:pPr>
                    <w:pStyle w:val="35"/>
                    <w:keepNext w:val="0"/>
                    <w:keepLines w:val="0"/>
                    <w:pageBreakBefore w:val="0"/>
                    <w:kinsoku/>
                    <w:wordWrap/>
                    <w:overflowPunct/>
                    <w:topLinePunct w:val="0"/>
                    <w:autoSpaceDE/>
                    <w:autoSpaceDN/>
                    <w:bidi w:val="0"/>
                    <w:spacing w:line="360" w:lineRule="auto"/>
                    <w:ind w:firstLine="0" w:firstLineChars="0"/>
                    <w:textAlignment w:val="auto"/>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0.135</w:t>
                  </w:r>
                </w:p>
              </w:tc>
              <w:tc>
                <w:tcPr>
                  <w:tcW w:w="439" w:type="pct"/>
                  <w:vAlign w:val="center"/>
                </w:tcPr>
                <w:p w14:paraId="0D8E4A75">
                  <w:pPr>
                    <w:pStyle w:val="35"/>
                    <w:keepNext w:val="0"/>
                    <w:keepLines w:val="0"/>
                    <w:pageBreakBefore w:val="0"/>
                    <w:kinsoku/>
                    <w:wordWrap/>
                    <w:overflowPunct/>
                    <w:topLinePunct w:val="0"/>
                    <w:autoSpaceDE/>
                    <w:autoSpaceDN/>
                    <w:bidi w:val="0"/>
                    <w:spacing w:line="360" w:lineRule="auto"/>
                    <w:ind w:firstLine="0" w:firstLineChars="0"/>
                    <w:textAlignment w:val="auto"/>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lang w:val="en-US" w:eastAsia="zh-CN"/>
                    </w:rPr>
                    <w:t>80.130</w:t>
                  </w:r>
                </w:p>
              </w:tc>
              <w:tc>
                <w:tcPr>
                  <w:tcW w:w="359" w:type="pct"/>
                  <w:vAlign w:val="center"/>
                </w:tcPr>
                <w:p w14:paraId="58BF86A6">
                  <w:pPr>
                    <w:pStyle w:val="35"/>
                    <w:keepNext w:val="0"/>
                    <w:keepLines w:val="0"/>
                    <w:pageBreakBefore w:val="0"/>
                    <w:kinsoku/>
                    <w:wordWrap/>
                    <w:overflowPunct/>
                    <w:topLinePunct w:val="0"/>
                    <w:autoSpaceDE/>
                    <w:autoSpaceDN/>
                    <w:bidi w:val="0"/>
                    <w:spacing w:line="360" w:lineRule="auto"/>
                    <w:ind w:firstLine="0" w:firstLineChars="0"/>
                    <w:textAlignment w:val="auto"/>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 xml:space="preserve">0.056 </w:t>
                  </w:r>
                </w:p>
              </w:tc>
              <w:tc>
                <w:tcPr>
                  <w:tcW w:w="152" w:type="pct"/>
                  <w:vMerge w:val="continue"/>
                  <w:vAlign w:val="center"/>
                </w:tcPr>
                <w:p w14:paraId="40FE20BD">
                  <w:pPr>
                    <w:pStyle w:val="35"/>
                    <w:rPr>
                      <w:rFonts w:hint="eastAsia" w:asciiTheme="minorEastAsia" w:hAnsiTheme="minorEastAsia" w:eastAsiaTheme="minorEastAsia" w:cstheme="minorEastAsia"/>
                      <w:color w:val="auto"/>
                    </w:rPr>
                  </w:pPr>
                </w:p>
              </w:tc>
              <w:tc>
                <w:tcPr>
                  <w:tcW w:w="476" w:type="pct"/>
                  <w:vMerge w:val="continue"/>
                  <w:vAlign w:val="center"/>
                </w:tcPr>
                <w:p w14:paraId="37FAE5F8">
                  <w:pPr>
                    <w:pStyle w:val="35"/>
                    <w:rPr>
                      <w:rFonts w:hint="eastAsia" w:asciiTheme="minorEastAsia" w:hAnsiTheme="minorEastAsia" w:eastAsiaTheme="minorEastAsia" w:cstheme="minorEastAsia"/>
                      <w:color w:val="auto"/>
                    </w:rPr>
                  </w:pPr>
                </w:p>
              </w:tc>
              <w:tc>
                <w:tcPr>
                  <w:tcW w:w="262" w:type="pct"/>
                  <w:vAlign w:val="center"/>
                </w:tcPr>
                <w:p w14:paraId="0866B19E">
                  <w:pPr>
                    <w:pStyle w:val="35"/>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100</w:t>
                  </w:r>
                </w:p>
              </w:tc>
              <w:tc>
                <w:tcPr>
                  <w:tcW w:w="295" w:type="pct"/>
                  <w:vAlign w:val="center"/>
                </w:tcPr>
                <w:p w14:paraId="7D50138A">
                  <w:pPr>
                    <w:pStyle w:val="35"/>
                    <w:rPr>
                      <w:rFonts w:hint="default"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99</w:t>
                  </w:r>
                </w:p>
              </w:tc>
              <w:tc>
                <w:tcPr>
                  <w:tcW w:w="315" w:type="pct"/>
                  <w:vAlign w:val="center"/>
                </w:tcPr>
                <w:p w14:paraId="27951877">
                  <w:pPr>
                    <w:pStyle w:val="35"/>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是</w:t>
                  </w:r>
                </w:p>
              </w:tc>
              <w:tc>
                <w:tcPr>
                  <w:tcW w:w="343" w:type="pct"/>
                  <w:vMerge w:val="continue"/>
                  <w:vAlign w:val="center"/>
                </w:tcPr>
                <w:p w14:paraId="2C9B2F9F">
                  <w:pPr>
                    <w:pStyle w:val="35"/>
                    <w:rPr>
                      <w:rFonts w:hint="eastAsia" w:asciiTheme="minorEastAsia" w:hAnsiTheme="minorEastAsia" w:eastAsiaTheme="minorEastAsia" w:cstheme="minorEastAsia"/>
                      <w:color w:val="auto"/>
                    </w:rPr>
                  </w:pPr>
                </w:p>
              </w:tc>
              <w:tc>
                <w:tcPr>
                  <w:tcW w:w="439" w:type="pct"/>
                  <w:vMerge w:val="continue"/>
                  <w:vAlign w:val="center"/>
                </w:tcPr>
                <w:p w14:paraId="0493C479">
                  <w:pPr>
                    <w:pStyle w:val="35"/>
                    <w:rPr>
                      <w:rFonts w:hint="eastAsia" w:asciiTheme="minorEastAsia" w:hAnsiTheme="minorEastAsia" w:eastAsiaTheme="minorEastAsia" w:cstheme="minorEastAsia"/>
                      <w:color w:val="auto"/>
                      <w:lang w:val="en-US" w:eastAsia="zh-CN"/>
                    </w:rPr>
                  </w:pPr>
                </w:p>
              </w:tc>
              <w:tc>
                <w:tcPr>
                  <w:tcW w:w="346" w:type="pct"/>
                  <w:vMerge w:val="continue"/>
                  <w:vAlign w:val="center"/>
                </w:tcPr>
                <w:p w14:paraId="003760CD">
                  <w:pPr>
                    <w:pStyle w:val="35"/>
                    <w:rPr>
                      <w:rFonts w:hint="eastAsia" w:asciiTheme="minorEastAsia" w:hAnsiTheme="minorEastAsia" w:eastAsiaTheme="minorEastAsia" w:cstheme="minorEastAsia"/>
                      <w:color w:val="auto"/>
                      <w:lang w:val="en-US" w:eastAsia="zh-CN"/>
                    </w:rPr>
                  </w:pPr>
                </w:p>
              </w:tc>
              <w:tc>
                <w:tcPr>
                  <w:tcW w:w="402" w:type="pct"/>
                  <w:vMerge w:val="restart"/>
                  <w:vAlign w:val="center"/>
                </w:tcPr>
                <w:p w14:paraId="561E1630">
                  <w:pPr>
                    <w:pStyle w:val="35"/>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《工业炉窑大气污染物排放标准》（GB9078-1996）</w:t>
                  </w:r>
                </w:p>
              </w:tc>
            </w:tr>
            <w:tr w14:paraId="5E556B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80" w:type="pct"/>
                  <w:vMerge w:val="continue"/>
                  <w:shd w:val="clear" w:color="auto" w:fill="auto"/>
                  <w:vAlign w:val="center"/>
                </w:tcPr>
                <w:p w14:paraId="2BC3C5DE">
                  <w:pPr>
                    <w:pStyle w:val="35"/>
                    <w:rPr>
                      <w:rFonts w:hint="eastAsia" w:asciiTheme="minorEastAsia" w:hAnsiTheme="minorEastAsia" w:eastAsiaTheme="minorEastAsia" w:cstheme="minorEastAsia"/>
                      <w:color w:val="auto"/>
                    </w:rPr>
                  </w:pPr>
                </w:p>
              </w:tc>
              <w:tc>
                <w:tcPr>
                  <w:tcW w:w="362" w:type="pct"/>
                  <w:vMerge w:val="continue"/>
                  <w:shd w:val="clear" w:color="auto" w:fill="auto"/>
                  <w:vAlign w:val="center"/>
                </w:tcPr>
                <w:p w14:paraId="3487E7F1">
                  <w:pPr>
                    <w:keepNext w:val="0"/>
                    <w:keepLines w:val="0"/>
                    <w:widowControl/>
                    <w:suppressLineNumbers w:val="0"/>
                    <w:ind w:firstLine="482" w:firstLineChars="200"/>
                    <w:jc w:val="both"/>
                    <w:textAlignment w:val="center"/>
                    <w:rPr>
                      <w:rFonts w:hint="eastAsia" w:ascii="宋体" w:hAnsi="宋体" w:eastAsia="宋体" w:cs="宋体"/>
                      <w:b/>
                      <w:bCs/>
                      <w:i w:val="0"/>
                      <w:iCs w:val="0"/>
                      <w:color w:val="auto"/>
                      <w:kern w:val="0"/>
                      <w:sz w:val="24"/>
                      <w:szCs w:val="24"/>
                      <w:u w:val="none"/>
                      <w:lang w:val="en-US" w:eastAsia="zh-CN" w:bidi="ar"/>
                    </w:rPr>
                  </w:pPr>
                </w:p>
              </w:tc>
              <w:tc>
                <w:tcPr>
                  <w:tcW w:w="235" w:type="pct"/>
                  <w:shd w:val="clear" w:color="auto" w:fill="auto"/>
                  <w:vAlign w:val="center"/>
                </w:tcPr>
                <w:p w14:paraId="1510CC13">
                  <w:pPr>
                    <w:pStyle w:val="35"/>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lang w:val="en-US" w:eastAsia="zh-CN"/>
                    </w:rPr>
                    <w:t>二氧化硫</w:t>
                  </w:r>
                </w:p>
              </w:tc>
              <w:tc>
                <w:tcPr>
                  <w:tcW w:w="388" w:type="pct"/>
                  <w:vAlign w:val="center"/>
                </w:tcPr>
                <w:p w14:paraId="32CD9E26">
                  <w:pPr>
                    <w:pStyle w:val="35"/>
                    <w:keepNext w:val="0"/>
                    <w:keepLines w:val="0"/>
                    <w:pageBreakBefore w:val="0"/>
                    <w:kinsoku/>
                    <w:wordWrap/>
                    <w:overflowPunct/>
                    <w:topLinePunct w:val="0"/>
                    <w:autoSpaceDE/>
                    <w:autoSpaceDN/>
                    <w:bidi w:val="0"/>
                    <w:spacing w:line="360" w:lineRule="auto"/>
                    <w:ind w:firstLine="0" w:firstLineChars="0"/>
                    <w:textAlignment w:val="auto"/>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lang w:val="en-US" w:eastAsia="zh-CN"/>
                    </w:rPr>
                    <w:t>0.275</w:t>
                  </w:r>
                </w:p>
              </w:tc>
              <w:tc>
                <w:tcPr>
                  <w:tcW w:w="439" w:type="pct"/>
                  <w:vAlign w:val="center"/>
                </w:tcPr>
                <w:p w14:paraId="27A50793">
                  <w:pPr>
                    <w:pStyle w:val="35"/>
                    <w:keepNext w:val="0"/>
                    <w:keepLines w:val="0"/>
                    <w:pageBreakBefore w:val="0"/>
                    <w:kinsoku/>
                    <w:wordWrap/>
                    <w:overflowPunct/>
                    <w:topLinePunct w:val="0"/>
                    <w:autoSpaceDE/>
                    <w:autoSpaceDN/>
                    <w:bidi w:val="0"/>
                    <w:spacing w:line="360" w:lineRule="auto"/>
                    <w:ind w:firstLine="0" w:firstLineChars="0"/>
                    <w:textAlignment w:val="auto"/>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lang w:val="en-US" w:eastAsia="zh-CN"/>
                    </w:rPr>
                    <w:t>163.461</w:t>
                  </w:r>
                </w:p>
              </w:tc>
              <w:tc>
                <w:tcPr>
                  <w:tcW w:w="359" w:type="pct"/>
                  <w:vAlign w:val="center"/>
                </w:tcPr>
                <w:p w14:paraId="0495FA71">
                  <w:pPr>
                    <w:pStyle w:val="35"/>
                    <w:keepNext w:val="0"/>
                    <w:keepLines w:val="0"/>
                    <w:pageBreakBefore w:val="0"/>
                    <w:kinsoku/>
                    <w:wordWrap/>
                    <w:overflowPunct/>
                    <w:topLinePunct w:val="0"/>
                    <w:autoSpaceDE/>
                    <w:autoSpaceDN/>
                    <w:bidi w:val="0"/>
                    <w:spacing w:line="360" w:lineRule="auto"/>
                    <w:ind w:firstLine="0" w:firstLineChars="0"/>
                    <w:textAlignment w:val="auto"/>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 xml:space="preserve">0.115 </w:t>
                  </w:r>
                </w:p>
              </w:tc>
              <w:tc>
                <w:tcPr>
                  <w:tcW w:w="152" w:type="pct"/>
                  <w:vMerge w:val="continue"/>
                  <w:vAlign w:val="center"/>
                </w:tcPr>
                <w:p w14:paraId="0A10E9C9">
                  <w:pPr>
                    <w:pStyle w:val="35"/>
                    <w:rPr>
                      <w:rFonts w:hint="eastAsia" w:asciiTheme="minorEastAsia" w:hAnsiTheme="minorEastAsia" w:eastAsiaTheme="minorEastAsia" w:cstheme="minorEastAsia"/>
                      <w:color w:val="auto"/>
                    </w:rPr>
                  </w:pPr>
                </w:p>
              </w:tc>
              <w:tc>
                <w:tcPr>
                  <w:tcW w:w="476" w:type="pct"/>
                  <w:vMerge w:val="continue"/>
                  <w:vAlign w:val="center"/>
                </w:tcPr>
                <w:p w14:paraId="791F0EE3">
                  <w:pPr>
                    <w:pStyle w:val="35"/>
                    <w:rPr>
                      <w:rFonts w:hint="eastAsia" w:asciiTheme="minorEastAsia" w:hAnsiTheme="minorEastAsia" w:eastAsiaTheme="minorEastAsia" w:cstheme="minorEastAsia"/>
                      <w:color w:val="auto"/>
                    </w:rPr>
                  </w:pPr>
                </w:p>
              </w:tc>
              <w:tc>
                <w:tcPr>
                  <w:tcW w:w="262" w:type="pct"/>
                  <w:vAlign w:val="center"/>
                </w:tcPr>
                <w:p w14:paraId="615C8CE6">
                  <w:pPr>
                    <w:pStyle w:val="35"/>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lang w:val="en-US" w:eastAsia="zh-CN"/>
                    </w:rPr>
                    <w:t>100</w:t>
                  </w:r>
                </w:p>
              </w:tc>
              <w:tc>
                <w:tcPr>
                  <w:tcW w:w="295" w:type="pct"/>
                  <w:vAlign w:val="center"/>
                </w:tcPr>
                <w:p w14:paraId="3CA85462">
                  <w:pPr>
                    <w:pStyle w:val="35"/>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0</w:t>
                  </w:r>
                </w:p>
              </w:tc>
              <w:tc>
                <w:tcPr>
                  <w:tcW w:w="315" w:type="pct"/>
                  <w:vAlign w:val="center"/>
                </w:tcPr>
                <w:p w14:paraId="22D687C4">
                  <w:pPr>
                    <w:pStyle w:val="35"/>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w:t>
                  </w:r>
                </w:p>
              </w:tc>
              <w:tc>
                <w:tcPr>
                  <w:tcW w:w="343" w:type="pct"/>
                  <w:vAlign w:val="center"/>
                </w:tcPr>
                <w:p w14:paraId="11B3768A">
                  <w:pPr>
                    <w:pStyle w:val="35"/>
                    <w:ind w:firstLine="0" w:firstLineChars="0"/>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lang w:val="en-US" w:eastAsia="zh-CN"/>
                    </w:rPr>
                    <w:t>0.275</w:t>
                  </w:r>
                </w:p>
              </w:tc>
              <w:tc>
                <w:tcPr>
                  <w:tcW w:w="439" w:type="pct"/>
                  <w:vAlign w:val="center"/>
                </w:tcPr>
                <w:p w14:paraId="2367D6B7">
                  <w:pPr>
                    <w:pStyle w:val="35"/>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 xml:space="preserve">1.680 </w:t>
                  </w:r>
                </w:p>
              </w:tc>
              <w:tc>
                <w:tcPr>
                  <w:tcW w:w="346" w:type="pct"/>
                  <w:vAlign w:val="center"/>
                </w:tcPr>
                <w:p w14:paraId="4DBACF3D">
                  <w:pPr>
                    <w:pStyle w:val="35"/>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 xml:space="preserve">0.115 </w:t>
                  </w:r>
                </w:p>
              </w:tc>
              <w:tc>
                <w:tcPr>
                  <w:tcW w:w="402" w:type="pct"/>
                  <w:vMerge w:val="continue"/>
                  <w:vAlign w:val="center"/>
                </w:tcPr>
                <w:p w14:paraId="03453421">
                  <w:pPr>
                    <w:pStyle w:val="35"/>
                    <w:rPr>
                      <w:rFonts w:hint="eastAsia" w:asciiTheme="minorEastAsia" w:hAnsiTheme="minorEastAsia" w:eastAsiaTheme="minorEastAsia" w:cstheme="minorEastAsia"/>
                      <w:color w:val="auto"/>
                    </w:rPr>
                  </w:pPr>
                </w:p>
              </w:tc>
            </w:tr>
            <w:tr w14:paraId="493822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80" w:type="pct"/>
                  <w:vMerge w:val="continue"/>
                  <w:shd w:val="clear" w:color="auto" w:fill="auto"/>
                  <w:vAlign w:val="center"/>
                </w:tcPr>
                <w:p w14:paraId="6768FE64">
                  <w:pPr>
                    <w:pStyle w:val="35"/>
                    <w:rPr>
                      <w:rFonts w:hint="eastAsia" w:asciiTheme="minorEastAsia" w:hAnsiTheme="minorEastAsia" w:eastAsiaTheme="minorEastAsia" w:cstheme="minorEastAsia"/>
                      <w:color w:val="auto"/>
                    </w:rPr>
                  </w:pPr>
                </w:p>
              </w:tc>
              <w:tc>
                <w:tcPr>
                  <w:tcW w:w="362" w:type="pct"/>
                  <w:vMerge w:val="continue"/>
                  <w:shd w:val="clear" w:color="auto" w:fill="auto"/>
                  <w:vAlign w:val="center"/>
                </w:tcPr>
                <w:p w14:paraId="0059F313">
                  <w:pPr>
                    <w:keepNext w:val="0"/>
                    <w:keepLines w:val="0"/>
                    <w:widowControl/>
                    <w:suppressLineNumbers w:val="0"/>
                    <w:ind w:firstLine="482" w:firstLineChars="200"/>
                    <w:jc w:val="both"/>
                    <w:textAlignment w:val="center"/>
                    <w:rPr>
                      <w:rFonts w:hint="eastAsia" w:ascii="宋体" w:hAnsi="宋体" w:eastAsia="宋体" w:cs="宋体"/>
                      <w:b/>
                      <w:bCs/>
                      <w:i w:val="0"/>
                      <w:iCs w:val="0"/>
                      <w:color w:val="auto"/>
                      <w:kern w:val="0"/>
                      <w:sz w:val="24"/>
                      <w:szCs w:val="24"/>
                      <w:u w:val="none"/>
                      <w:lang w:val="en-US" w:eastAsia="zh-CN" w:bidi="ar"/>
                    </w:rPr>
                  </w:pPr>
                </w:p>
              </w:tc>
              <w:tc>
                <w:tcPr>
                  <w:tcW w:w="235" w:type="pct"/>
                  <w:shd w:val="clear" w:color="auto" w:fill="auto"/>
                  <w:vAlign w:val="center"/>
                </w:tcPr>
                <w:p w14:paraId="0EE39E9A">
                  <w:pPr>
                    <w:pStyle w:val="35"/>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lang w:val="en-US" w:eastAsia="zh-CN"/>
                    </w:rPr>
                    <w:t>氮氧化物</w:t>
                  </w:r>
                </w:p>
              </w:tc>
              <w:tc>
                <w:tcPr>
                  <w:tcW w:w="388" w:type="pct"/>
                  <w:vAlign w:val="center"/>
                </w:tcPr>
                <w:p w14:paraId="0818AD26">
                  <w:pPr>
                    <w:pStyle w:val="35"/>
                    <w:keepNext w:val="0"/>
                    <w:keepLines w:val="0"/>
                    <w:pageBreakBefore w:val="0"/>
                    <w:kinsoku/>
                    <w:wordWrap/>
                    <w:overflowPunct/>
                    <w:topLinePunct w:val="0"/>
                    <w:autoSpaceDE/>
                    <w:autoSpaceDN/>
                    <w:bidi w:val="0"/>
                    <w:spacing w:line="360" w:lineRule="auto"/>
                    <w:ind w:firstLine="0" w:firstLineChars="0"/>
                    <w:textAlignment w:val="auto"/>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lang w:val="en-US" w:eastAsia="zh-CN"/>
                    </w:rPr>
                    <w:t>0.275</w:t>
                  </w:r>
                </w:p>
              </w:tc>
              <w:tc>
                <w:tcPr>
                  <w:tcW w:w="439" w:type="pct"/>
                  <w:vAlign w:val="center"/>
                </w:tcPr>
                <w:p w14:paraId="34B4BB6E">
                  <w:pPr>
                    <w:pStyle w:val="35"/>
                    <w:keepNext w:val="0"/>
                    <w:keepLines w:val="0"/>
                    <w:pageBreakBefore w:val="0"/>
                    <w:kinsoku/>
                    <w:wordWrap/>
                    <w:overflowPunct/>
                    <w:topLinePunct w:val="0"/>
                    <w:autoSpaceDE/>
                    <w:autoSpaceDN/>
                    <w:bidi w:val="0"/>
                    <w:spacing w:line="360" w:lineRule="auto"/>
                    <w:ind w:firstLine="0" w:firstLineChars="0"/>
                    <w:textAlignment w:val="auto"/>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lang w:val="en-US" w:eastAsia="zh-CN"/>
                    </w:rPr>
                    <w:t xml:space="preserve">163.461 </w:t>
                  </w:r>
                </w:p>
              </w:tc>
              <w:tc>
                <w:tcPr>
                  <w:tcW w:w="359" w:type="pct"/>
                  <w:vAlign w:val="center"/>
                </w:tcPr>
                <w:p w14:paraId="522B46E4">
                  <w:pPr>
                    <w:pStyle w:val="35"/>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 xml:space="preserve">0.115 </w:t>
                  </w:r>
                </w:p>
              </w:tc>
              <w:tc>
                <w:tcPr>
                  <w:tcW w:w="152" w:type="pct"/>
                  <w:vMerge w:val="continue"/>
                  <w:vAlign w:val="center"/>
                </w:tcPr>
                <w:p w14:paraId="530EDE95">
                  <w:pPr>
                    <w:pStyle w:val="35"/>
                    <w:rPr>
                      <w:rFonts w:hint="eastAsia" w:asciiTheme="minorEastAsia" w:hAnsiTheme="minorEastAsia" w:eastAsiaTheme="minorEastAsia" w:cstheme="minorEastAsia"/>
                      <w:color w:val="auto"/>
                    </w:rPr>
                  </w:pPr>
                </w:p>
              </w:tc>
              <w:tc>
                <w:tcPr>
                  <w:tcW w:w="476" w:type="pct"/>
                  <w:vMerge w:val="continue"/>
                  <w:vAlign w:val="center"/>
                </w:tcPr>
                <w:p w14:paraId="09BFF62E">
                  <w:pPr>
                    <w:pStyle w:val="35"/>
                    <w:rPr>
                      <w:rFonts w:hint="eastAsia" w:asciiTheme="minorEastAsia" w:hAnsiTheme="minorEastAsia" w:eastAsiaTheme="minorEastAsia" w:cstheme="minorEastAsia"/>
                      <w:color w:val="auto"/>
                    </w:rPr>
                  </w:pPr>
                </w:p>
              </w:tc>
              <w:tc>
                <w:tcPr>
                  <w:tcW w:w="262" w:type="pct"/>
                  <w:vAlign w:val="center"/>
                </w:tcPr>
                <w:p w14:paraId="465E004A">
                  <w:pPr>
                    <w:pStyle w:val="35"/>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lang w:val="en-US" w:eastAsia="zh-CN"/>
                    </w:rPr>
                    <w:t>100</w:t>
                  </w:r>
                </w:p>
              </w:tc>
              <w:tc>
                <w:tcPr>
                  <w:tcW w:w="295" w:type="pct"/>
                  <w:vAlign w:val="center"/>
                </w:tcPr>
                <w:p w14:paraId="6A8544C9">
                  <w:pPr>
                    <w:pStyle w:val="35"/>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0</w:t>
                  </w:r>
                </w:p>
              </w:tc>
              <w:tc>
                <w:tcPr>
                  <w:tcW w:w="315" w:type="pct"/>
                  <w:vAlign w:val="center"/>
                </w:tcPr>
                <w:p w14:paraId="249C0252">
                  <w:pPr>
                    <w:pStyle w:val="35"/>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w:t>
                  </w:r>
                </w:p>
              </w:tc>
              <w:tc>
                <w:tcPr>
                  <w:tcW w:w="343" w:type="pct"/>
                  <w:vAlign w:val="center"/>
                </w:tcPr>
                <w:p w14:paraId="2BCD446B">
                  <w:pPr>
                    <w:pStyle w:val="35"/>
                    <w:ind w:firstLine="0" w:firstLineChars="0"/>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lang w:val="en-US" w:eastAsia="zh-CN"/>
                    </w:rPr>
                    <w:t>0.275</w:t>
                  </w:r>
                </w:p>
              </w:tc>
              <w:tc>
                <w:tcPr>
                  <w:tcW w:w="439" w:type="pct"/>
                  <w:vAlign w:val="center"/>
                </w:tcPr>
                <w:p w14:paraId="091A394B">
                  <w:pPr>
                    <w:pStyle w:val="35"/>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 xml:space="preserve">1.680 </w:t>
                  </w:r>
                </w:p>
              </w:tc>
              <w:tc>
                <w:tcPr>
                  <w:tcW w:w="346" w:type="pct"/>
                  <w:vAlign w:val="center"/>
                </w:tcPr>
                <w:p w14:paraId="69AC8A24">
                  <w:pPr>
                    <w:pStyle w:val="35"/>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 xml:space="preserve">0.115 </w:t>
                  </w:r>
                </w:p>
              </w:tc>
              <w:tc>
                <w:tcPr>
                  <w:tcW w:w="402" w:type="pct"/>
                  <w:vMerge w:val="continue"/>
                  <w:vAlign w:val="center"/>
                </w:tcPr>
                <w:p w14:paraId="120DD27A">
                  <w:pPr>
                    <w:pStyle w:val="35"/>
                    <w:rPr>
                      <w:rFonts w:hint="eastAsia" w:asciiTheme="minorEastAsia" w:hAnsiTheme="minorEastAsia" w:eastAsiaTheme="minorEastAsia" w:cstheme="minorEastAsia"/>
                      <w:color w:val="auto"/>
                    </w:rPr>
                  </w:pPr>
                </w:p>
              </w:tc>
            </w:tr>
            <w:bookmarkEnd w:id="14"/>
            <w:tr w14:paraId="1C0732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 w:type="pct"/>
                  <w:shd w:val="clear" w:color="auto" w:fill="auto"/>
                  <w:vAlign w:val="center"/>
                </w:tcPr>
                <w:p w14:paraId="3137F67D">
                  <w:pPr>
                    <w:pStyle w:val="35"/>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4</w:t>
                  </w:r>
                </w:p>
              </w:tc>
              <w:tc>
                <w:tcPr>
                  <w:tcW w:w="362" w:type="pct"/>
                  <w:vAlign w:val="center"/>
                </w:tcPr>
                <w:p w14:paraId="1CCDC587">
                  <w:pPr>
                    <w:pStyle w:val="35"/>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rPr>
                    <w:t>制砖过程</w:t>
                  </w:r>
                  <w:r>
                    <w:rPr>
                      <w:rFonts w:hint="eastAsia" w:asciiTheme="minorEastAsia" w:hAnsiTheme="minorEastAsia" w:eastAsiaTheme="minorEastAsia" w:cstheme="minorEastAsia"/>
                      <w:color w:val="auto"/>
                      <w:lang w:eastAsia="zh-CN"/>
                    </w:rPr>
                    <w:t>未收集</w:t>
                  </w:r>
                </w:p>
              </w:tc>
              <w:tc>
                <w:tcPr>
                  <w:tcW w:w="235" w:type="pct"/>
                  <w:vAlign w:val="center"/>
                </w:tcPr>
                <w:p w14:paraId="5487B39F">
                  <w:pPr>
                    <w:pStyle w:val="35"/>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颗粒物</w:t>
                  </w:r>
                </w:p>
              </w:tc>
              <w:tc>
                <w:tcPr>
                  <w:tcW w:w="388" w:type="pct"/>
                  <w:vAlign w:val="center"/>
                </w:tcPr>
                <w:p w14:paraId="7059EA7D">
                  <w:pPr>
                    <w:pStyle w:val="35"/>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3.026</w:t>
                  </w:r>
                </w:p>
              </w:tc>
              <w:tc>
                <w:tcPr>
                  <w:tcW w:w="439" w:type="pct"/>
                  <w:vAlign w:val="center"/>
                </w:tcPr>
                <w:p w14:paraId="638724F7">
                  <w:pPr>
                    <w:pStyle w:val="35"/>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w:t>
                  </w:r>
                </w:p>
              </w:tc>
              <w:tc>
                <w:tcPr>
                  <w:tcW w:w="359" w:type="pct"/>
                  <w:vAlign w:val="center"/>
                </w:tcPr>
                <w:p w14:paraId="554EC522">
                  <w:pPr>
                    <w:pStyle w:val="35"/>
                    <w:rPr>
                      <w:rFonts w:hint="eastAsia" w:ascii="Times New Roman" w:hAnsi="Times New Roman" w:eastAsia="宋体" w:cs="Times New Roman"/>
                      <w:color w:val="auto"/>
                      <w:lang w:eastAsia="zh-CN"/>
                    </w:rPr>
                  </w:pPr>
                  <w:r>
                    <w:rPr>
                      <w:rFonts w:hint="eastAsia" w:ascii="Times New Roman" w:hAnsi="Times New Roman" w:eastAsia="宋体" w:cs="Times New Roman"/>
                      <w:color w:val="auto"/>
                      <w:lang w:val="en-US" w:eastAsia="zh-CN"/>
                    </w:rPr>
                    <w:t xml:space="preserve">1.261 </w:t>
                  </w:r>
                </w:p>
              </w:tc>
              <w:tc>
                <w:tcPr>
                  <w:tcW w:w="152" w:type="pct"/>
                  <w:vMerge w:val="restart"/>
                  <w:vAlign w:val="center"/>
                </w:tcPr>
                <w:p w14:paraId="6CDC4C74">
                  <w:pPr>
                    <w:pStyle w:val="35"/>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无组织</w:t>
                  </w:r>
                </w:p>
              </w:tc>
              <w:tc>
                <w:tcPr>
                  <w:tcW w:w="476" w:type="pct"/>
                  <w:vMerge w:val="restart"/>
                  <w:vAlign w:val="center"/>
                </w:tcPr>
                <w:p w14:paraId="3A5811BB">
                  <w:pPr>
                    <w:pStyle w:val="35"/>
                    <w:rPr>
                      <w:rFonts w:hint="eastAsia" w:eastAsia="宋体" w:asciiTheme="minorEastAsia" w:hAnsiTheme="minorEastAsia" w:cstheme="minorEastAsia"/>
                      <w:color w:val="auto"/>
                      <w:lang w:val="en-US" w:eastAsia="zh-CN"/>
                    </w:rPr>
                  </w:pPr>
                  <w:r>
                    <w:rPr>
                      <w:rFonts w:ascii="宋体" w:hAnsi="宋体" w:eastAsia="宋体" w:cs="宋体"/>
                      <w:color w:val="auto"/>
                    </w:rPr>
                    <w:t>车间</w:t>
                  </w:r>
                  <w:r>
                    <w:rPr>
                      <w:rFonts w:hint="eastAsia" w:ascii="宋体" w:hAnsi="宋体" w:eastAsia="宋体" w:cs="宋体"/>
                      <w:color w:val="auto"/>
                      <w:lang w:eastAsia="zh-CN"/>
                    </w:rPr>
                    <w:t>设置</w:t>
                  </w:r>
                  <w:r>
                    <w:rPr>
                      <w:rFonts w:hint="eastAsia" w:ascii="宋体" w:hAnsi="宋体" w:eastAsia="宋体" w:cs="宋体"/>
                      <w:color w:val="auto"/>
                    </w:rPr>
                    <w:t>三面围挡+顶棚，仅留车辆出入口</w:t>
                  </w:r>
                  <w:r>
                    <w:rPr>
                      <w:rFonts w:hint="eastAsia" w:ascii="宋体" w:hAnsi="宋体" w:eastAsia="宋体" w:cs="宋体"/>
                      <w:color w:val="auto"/>
                      <w:lang w:val="en-US" w:eastAsia="zh-CN"/>
                    </w:rPr>
                    <w:t>+洒水降尘</w:t>
                  </w:r>
                </w:p>
              </w:tc>
              <w:tc>
                <w:tcPr>
                  <w:tcW w:w="262" w:type="pct"/>
                  <w:vAlign w:val="center"/>
                </w:tcPr>
                <w:p w14:paraId="2781284F">
                  <w:pPr>
                    <w:pStyle w:val="35"/>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w:t>
                  </w:r>
                </w:p>
              </w:tc>
              <w:tc>
                <w:tcPr>
                  <w:tcW w:w="295" w:type="pct"/>
                  <w:vAlign w:val="center"/>
                </w:tcPr>
                <w:p w14:paraId="7CBBE224">
                  <w:pPr>
                    <w:pStyle w:val="35"/>
                    <w:rPr>
                      <w:rFonts w:hint="default"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89.6</w:t>
                  </w:r>
                </w:p>
              </w:tc>
              <w:tc>
                <w:tcPr>
                  <w:tcW w:w="315" w:type="pct"/>
                  <w:vAlign w:val="center"/>
                </w:tcPr>
                <w:p w14:paraId="3DB69B11">
                  <w:pPr>
                    <w:pStyle w:val="35"/>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是</w:t>
                  </w:r>
                </w:p>
              </w:tc>
              <w:tc>
                <w:tcPr>
                  <w:tcW w:w="343" w:type="pct"/>
                  <w:shd w:val="clear" w:color="auto" w:fill="auto"/>
                  <w:vAlign w:val="center"/>
                </w:tcPr>
                <w:p w14:paraId="223FFDDC">
                  <w:pPr>
                    <w:pStyle w:val="35"/>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 xml:space="preserve">0.315 </w:t>
                  </w:r>
                </w:p>
              </w:tc>
              <w:tc>
                <w:tcPr>
                  <w:tcW w:w="439" w:type="pct"/>
                  <w:shd w:val="clear" w:color="auto" w:fill="auto"/>
                  <w:vAlign w:val="center"/>
                </w:tcPr>
                <w:p w14:paraId="6B382A34">
                  <w:pPr>
                    <w:pStyle w:val="35"/>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w:t>
                  </w:r>
                </w:p>
              </w:tc>
              <w:tc>
                <w:tcPr>
                  <w:tcW w:w="346" w:type="pct"/>
                  <w:shd w:val="clear" w:color="auto" w:fill="auto"/>
                  <w:vAlign w:val="center"/>
                </w:tcPr>
                <w:p w14:paraId="3534CFF3">
                  <w:pPr>
                    <w:pStyle w:val="35"/>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 xml:space="preserve">0.131 </w:t>
                  </w:r>
                </w:p>
              </w:tc>
              <w:tc>
                <w:tcPr>
                  <w:tcW w:w="402" w:type="pct"/>
                  <w:vMerge w:val="restart"/>
                  <w:vAlign w:val="center"/>
                </w:tcPr>
                <w:p w14:paraId="3D248A9B">
                  <w:pPr>
                    <w:pStyle w:val="35"/>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《大气污染物综合排放标准》（GB16297-1996）表2中的二级排放标准中无组织排放监控浓度限值要求</w:t>
                  </w:r>
                </w:p>
              </w:tc>
            </w:tr>
            <w:tr w14:paraId="3781EB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 w:type="pct"/>
                  <w:shd w:val="clear" w:color="auto" w:fill="auto"/>
                  <w:vAlign w:val="center"/>
                </w:tcPr>
                <w:p w14:paraId="3FE752DB">
                  <w:pPr>
                    <w:pStyle w:val="35"/>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5</w:t>
                  </w:r>
                </w:p>
              </w:tc>
              <w:tc>
                <w:tcPr>
                  <w:tcW w:w="362" w:type="pct"/>
                  <w:vAlign w:val="center"/>
                </w:tcPr>
                <w:p w14:paraId="58ABE014">
                  <w:pPr>
                    <w:pStyle w:val="35"/>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土壤调理剂研磨过程</w:t>
                  </w:r>
                </w:p>
              </w:tc>
              <w:tc>
                <w:tcPr>
                  <w:tcW w:w="235" w:type="pct"/>
                  <w:vAlign w:val="center"/>
                </w:tcPr>
                <w:p w14:paraId="2DDCEC2C">
                  <w:pPr>
                    <w:pStyle w:val="35"/>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颗粒物</w:t>
                  </w:r>
                </w:p>
              </w:tc>
              <w:tc>
                <w:tcPr>
                  <w:tcW w:w="388" w:type="pct"/>
                  <w:vAlign w:val="center"/>
                </w:tcPr>
                <w:p w14:paraId="12113E93">
                  <w:pPr>
                    <w:pStyle w:val="35"/>
                    <w:rPr>
                      <w:rFonts w:hint="eastAsia" w:asciiTheme="minorEastAsia" w:hAnsiTheme="minorEastAsia" w:eastAsiaTheme="minorEastAsia" w:cstheme="minorEastAsia"/>
                      <w:color w:val="auto"/>
                    </w:rPr>
                  </w:pPr>
                  <w:r>
                    <w:rPr>
                      <w:rFonts w:hint="eastAsia" w:ascii="Times New Roman" w:hAnsi="Times New Roman" w:eastAsia="宋体" w:cs="Times New Roman"/>
                      <w:color w:val="auto"/>
                      <w:lang w:eastAsia="zh-CN"/>
                    </w:rPr>
                    <w:t>0.038</w:t>
                  </w:r>
                </w:p>
              </w:tc>
              <w:tc>
                <w:tcPr>
                  <w:tcW w:w="439" w:type="pct"/>
                  <w:vAlign w:val="center"/>
                </w:tcPr>
                <w:p w14:paraId="583C73F2">
                  <w:pPr>
                    <w:pStyle w:val="35"/>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w:t>
                  </w:r>
                </w:p>
              </w:tc>
              <w:tc>
                <w:tcPr>
                  <w:tcW w:w="359" w:type="pct"/>
                  <w:vAlign w:val="center"/>
                </w:tcPr>
                <w:p w14:paraId="487F6516">
                  <w:pPr>
                    <w:pStyle w:val="35"/>
                    <w:rPr>
                      <w:rFonts w:hint="eastAsia" w:ascii="Times New Roman" w:hAnsi="Times New Roman" w:eastAsia="宋体" w:cs="Times New Roman"/>
                      <w:color w:val="auto"/>
                      <w:lang w:eastAsia="zh-CN"/>
                    </w:rPr>
                  </w:pPr>
                  <w:r>
                    <w:rPr>
                      <w:rFonts w:hint="eastAsia" w:ascii="Times New Roman" w:hAnsi="Times New Roman" w:eastAsia="宋体" w:cs="Times New Roman"/>
                      <w:color w:val="auto"/>
                      <w:lang w:val="en-US" w:eastAsia="zh-CN"/>
                    </w:rPr>
                    <w:t xml:space="preserve">0.016 </w:t>
                  </w:r>
                </w:p>
              </w:tc>
              <w:tc>
                <w:tcPr>
                  <w:tcW w:w="152" w:type="pct"/>
                  <w:vMerge w:val="continue"/>
                  <w:vAlign w:val="center"/>
                </w:tcPr>
                <w:p w14:paraId="2D6B3913">
                  <w:pPr>
                    <w:pStyle w:val="35"/>
                    <w:rPr>
                      <w:rFonts w:hint="eastAsia" w:asciiTheme="minorEastAsia" w:hAnsiTheme="minorEastAsia" w:eastAsiaTheme="minorEastAsia" w:cstheme="minorEastAsia"/>
                      <w:color w:val="auto"/>
                    </w:rPr>
                  </w:pPr>
                </w:p>
              </w:tc>
              <w:tc>
                <w:tcPr>
                  <w:tcW w:w="476" w:type="pct"/>
                  <w:vMerge w:val="continue"/>
                  <w:vAlign w:val="center"/>
                </w:tcPr>
                <w:p w14:paraId="3092B14F">
                  <w:pPr>
                    <w:pStyle w:val="35"/>
                    <w:rPr>
                      <w:rFonts w:hint="eastAsia" w:asciiTheme="minorEastAsia" w:hAnsiTheme="minorEastAsia" w:eastAsiaTheme="minorEastAsia" w:cstheme="minorEastAsia"/>
                      <w:color w:val="auto"/>
                    </w:rPr>
                  </w:pPr>
                </w:p>
              </w:tc>
              <w:tc>
                <w:tcPr>
                  <w:tcW w:w="262" w:type="pct"/>
                  <w:vAlign w:val="center"/>
                </w:tcPr>
                <w:p w14:paraId="03C4E6B3">
                  <w:pPr>
                    <w:pStyle w:val="35"/>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w:t>
                  </w:r>
                </w:p>
              </w:tc>
              <w:tc>
                <w:tcPr>
                  <w:tcW w:w="295" w:type="pct"/>
                  <w:vAlign w:val="center"/>
                </w:tcPr>
                <w:p w14:paraId="61ECC47F">
                  <w:pPr>
                    <w:pStyle w:val="35"/>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lang w:val="en-US" w:eastAsia="zh-CN"/>
                    </w:rPr>
                    <w:t>89.6</w:t>
                  </w:r>
                </w:p>
              </w:tc>
              <w:tc>
                <w:tcPr>
                  <w:tcW w:w="315" w:type="pct"/>
                  <w:vAlign w:val="center"/>
                </w:tcPr>
                <w:p w14:paraId="6F3CE430">
                  <w:pPr>
                    <w:pStyle w:val="35"/>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是</w:t>
                  </w:r>
                </w:p>
              </w:tc>
              <w:tc>
                <w:tcPr>
                  <w:tcW w:w="343" w:type="pct"/>
                  <w:vAlign w:val="center"/>
                </w:tcPr>
                <w:p w14:paraId="2FA14867">
                  <w:pPr>
                    <w:pStyle w:val="35"/>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 xml:space="preserve">0.004 </w:t>
                  </w:r>
                </w:p>
              </w:tc>
              <w:tc>
                <w:tcPr>
                  <w:tcW w:w="439" w:type="pct"/>
                  <w:vAlign w:val="center"/>
                </w:tcPr>
                <w:p w14:paraId="0F890226">
                  <w:pPr>
                    <w:pStyle w:val="35"/>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w:t>
                  </w:r>
                </w:p>
              </w:tc>
              <w:tc>
                <w:tcPr>
                  <w:tcW w:w="346" w:type="pct"/>
                  <w:vAlign w:val="center"/>
                </w:tcPr>
                <w:p w14:paraId="1DA850D5">
                  <w:pPr>
                    <w:pStyle w:val="35"/>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 xml:space="preserve">0.002 </w:t>
                  </w:r>
                </w:p>
              </w:tc>
              <w:tc>
                <w:tcPr>
                  <w:tcW w:w="402" w:type="pct"/>
                  <w:vMerge w:val="continue"/>
                  <w:vAlign w:val="center"/>
                </w:tcPr>
                <w:p w14:paraId="73F43151">
                  <w:pPr>
                    <w:pStyle w:val="35"/>
                    <w:rPr>
                      <w:rFonts w:hint="eastAsia" w:asciiTheme="minorEastAsia" w:hAnsiTheme="minorEastAsia" w:eastAsiaTheme="minorEastAsia" w:cstheme="minorEastAsia"/>
                      <w:color w:val="auto"/>
                    </w:rPr>
                  </w:pPr>
                </w:p>
              </w:tc>
            </w:tr>
            <w:tr w14:paraId="32CFBA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 w:type="pct"/>
                  <w:shd w:val="clear" w:color="auto" w:fill="auto"/>
                  <w:vAlign w:val="center"/>
                </w:tcPr>
                <w:p w14:paraId="7CBECE9A">
                  <w:pPr>
                    <w:pStyle w:val="35"/>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6</w:t>
                  </w:r>
                </w:p>
              </w:tc>
              <w:tc>
                <w:tcPr>
                  <w:tcW w:w="362" w:type="pct"/>
                  <w:vAlign w:val="center"/>
                </w:tcPr>
                <w:p w14:paraId="146E3412">
                  <w:pPr>
                    <w:pStyle w:val="35"/>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磷石膏基绿化土壤材料生产线</w:t>
                  </w:r>
                </w:p>
              </w:tc>
              <w:tc>
                <w:tcPr>
                  <w:tcW w:w="235" w:type="pct"/>
                  <w:vAlign w:val="center"/>
                </w:tcPr>
                <w:p w14:paraId="0A2D0736">
                  <w:pPr>
                    <w:pStyle w:val="35"/>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颗粒物</w:t>
                  </w:r>
                </w:p>
              </w:tc>
              <w:tc>
                <w:tcPr>
                  <w:tcW w:w="388" w:type="pct"/>
                  <w:vAlign w:val="center"/>
                </w:tcPr>
                <w:p w14:paraId="002B5090">
                  <w:pPr>
                    <w:pStyle w:val="35"/>
                    <w:rPr>
                      <w:rFonts w:hint="eastAsia" w:asciiTheme="minorEastAsia" w:hAnsiTheme="minorEastAsia" w:eastAsiaTheme="minorEastAsia" w:cstheme="minorEastAsia"/>
                      <w:color w:val="auto"/>
                    </w:rPr>
                  </w:pPr>
                  <w:r>
                    <w:rPr>
                      <w:rFonts w:hint="eastAsia" w:ascii="Times New Roman" w:hAnsi="Times New Roman" w:eastAsia="宋体" w:cs="Times New Roman"/>
                      <w:color w:val="auto"/>
                      <w:lang w:val="en-US" w:eastAsia="zh-CN"/>
                    </w:rPr>
                    <w:t>0.253</w:t>
                  </w:r>
                </w:p>
              </w:tc>
              <w:tc>
                <w:tcPr>
                  <w:tcW w:w="439" w:type="pct"/>
                  <w:vAlign w:val="center"/>
                </w:tcPr>
                <w:p w14:paraId="4DC5582D">
                  <w:pPr>
                    <w:pStyle w:val="35"/>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w:t>
                  </w:r>
                </w:p>
              </w:tc>
              <w:tc>
                <w:tcPr>
                  <w:tcW w:w="359" w:type="pct"/>
                  <w:vAlign w:val="center"/>
                </w:tcPr>
                <w:p w14:paraId="58358385">
                  <w:pPr>
                    <w:pStyle w:val="35"/>
                    <w:rPr>
                      <w:rFonts w:hint="eastAsia" w:ascii="Times New Roman" w:hAnsi="Times New Roman" w:eastAsia="宋体" w:cs="Times New Roman"/>
                      <w:color w:val="auto"/>
                      <w:lang w:eastAsia="zh-CN"/>
                    </w:rPr>
                  </w:pPr>
                  <w:r>
                    <w:rPr>
                      <w:rFonts w:hint="eastAsia" w:ascii="Times New Roman" w:hAnsi="Times New Roman" w:eastAsia="宋体" w:cs="Times New Roman"/>
                      <w:color w:val="auto"/>
                      <w:lang w:val="en-US" w:eastAsia="zh-CN"/>
                    </w:rPr>
                    <w:t xml:space="preserve">0.105 </w:t>
                  </w:r>
                </w:p>
              </w:tc>
              <w:tc>
                <w:tcPr>
                  <w:tcW w:w="152" w:type="pct"/>
                  <w:vMerge w:val="continue"/>
                  <w:vAlign w:val="center"/>
                </w:tcPr>
                <w:p w14:paraId="5386D0F0">
                  <w:pPr>
                    <w:pStyle w:val="35"/>
                    <w:rPr>
                      <w:rFonts w:hint="eastAsia" w:asciiTheme="minorEastAsia" w:hAnsiTheme="minorEastAsia" w:eastAsiaTheme="minorEastAsia" w:cstheme="minorEastAsia"/>
                      <w:color w:val="auto"/>
                    </w:rPr>
                  </w:pPr>
                </w:p>
              </w:tc>
              <w:tc>
                <w:tcPr>
                  <w:tcW w:w="476" w:type="pct"/>
                  <w:vMerge w:val="continue"/>
                  <w:vAlign w:val="center"/>
                </w:tcPr>
                <w:p w14:paraId="35833157">
                  <w:pPr>
                    <w:pStyle w:val="35"/>
                    <w:rPr>
                      <w:rFonts w:hint="eastAsia" w:asciiTheme="minorEastAsia" w:hAnsiTheme="minorEastAsia" w:eastAsiaTheme="minorEastAsia" w:cstheme="minorEastAsia"/>
                      <w:color w:val="auto"/>
                    </w:rPr>
                  </w:pPr>
                </w:p>
              </w:tc>
              <w:tc>
                <w:tcPr>
                  <w:tcW w:w="262" w:type="pct"/>
                  <w:vAlign w:val="center"/>
                </w:tcPr>
                <w:p w14:paraId="42222D87">
                  <w:pPr>
                    <w:pStyle w:val="35"/>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w:t>
                  </w:r>
                </w:p>
              </w:tc>
              <w:tc>
                <w:tcPr>
                  <w:tcW w:w="295" w:type="pct"/>
                  <w:vAlign w:val="center"/>
                </w:tcPr>
                <w:p w14:paraId="6579081B">
                  <w:pPr>
                    <w:pStyle w:val="35"/>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lang w:val="en-US" w:eastAsia="zh-CN"/>
                    </w:rPr>
                    <w:t>89.6</w:t>
                  </w:r>
                </w:p>
              </w:tc>
              <w:tc>
                <w:tcPr>
                  <w:tcW w:w="315" w:type="pct"/>
                  <w:vAlign w:val="center"/>
                </w:tcPr>
                <w:p w14:paraId="14F2B03B">
                  <w:pPr>
                    <w:pStyle w:val="35"/>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是</w:t>
                  </w:r>
                </w:p>
              </w:tc>
              <w:tc>
                <w:tcPr>
                  <w:tcW w:w="343" w:type="pct"/>
                  <w:vAlign w:val="center"/>
                </w:tcPr>
                <w:p w14:paraId="659814E8">
                  <w:pPr>
                    <w:pStyle w:val="35"/>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 xml:space="preserve">0.026 </w:t>
                  </w:r>
                </w:p>
              </w:tc>
              <w:tc>
                <w:tcPr>
                  <w:tcW w:w="439" w:type="pct"/>
                  <w:vAlign w:val="center"/>
                </w:tcPr>
                <w:p w14:paraId="0C7224C0">
                  <w:pPr>
                    <w:pStyle w:val="35"/>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w:t>
                  </w:r>
                </w:p>
              </w:tc>
              <w:tc>
                <w:tcPr>
                  <w:tcW w:w="346" w:type="pct"/>
                  <w:vAlign w:val="center"/>
                </w:tcPr>
                <w:p w14:paraId="3A461623">
                  <w:pPr>
                    <w:pStyle w:val="35"/>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 xml:space="preserve">0.011 </w:t>
                  </w:r>
                </w:p>
              </w:tc>
              <w:tc>
                <w:tcPr>
                  <w:tcW w:w="402" w:type="pct"/>
                  <w:vMerge w:val="continue"/>
                  <w:vAlign w:val="center"/>
                </w:tcPr>
                <w:p w14:paraId="7D6EB2F0">
                  <w:pPr>
                    <w:pStyle w:val="35"/>
                    <w:rPr>
                      <w:rFonts w:hint="eastAsia" w:asciiTheme="minorEastAsia" w:hAnsiTheme="minorEastAsia" w:eastAsiaTheme="minorEastAsia" w:cstheme="minorEastAsia"/>
                      <w:color w:val="auto"/>
                    </w:rPr>
                  </w:pPr>
                </w:p>
              </w:tc>
            </w:tr>
            <w:tr w14:paraId="7A2C38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 w:type="pct"/>
                  <w:shd w:val="clear" w:color="auto" w:fill="auto"/>
                  <w:vAlign w:val="center"/>
                </w:tcPr>
                <w:p w14:paraId="01E3196B">
                  <w:pPr>
                    <w:pStyle w:val="35"/>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7</w:t>
                  </w:r>
                </w:p>
              </w:tc>
              <w:tc>
                <w:tcPr>
                  <w:tcW w:w="362" w:type="pct"/>
                  <w:vAlign w:val="center"/>
                </w:tcPr>
                <w:p w14:paraId="31517CE9">
                  <w:pPr>
                    <w:pStyle w:val="35"/>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原料堆场</w:t>
                  </w:r>
                </w:p>
              </w:tc>
              <w:tc>
                <w:tcPr>
                  <w:tcW w:w="235" w:type="pct"/>
                  <w:vAlign w:val="center"/>
                </w:tcPr>
                <w:p w14:paraId="3E095E11">
                  <w:pPr>
                    <w:pStyle w:val="35"/>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颗粒物</w:t>
                  </w:r>
                </w:p>
              </w:tc>
              <w:tc>
                <w:tcPr>
                  <w:tcW w:w="388" w:type="pct"/>
                  <w:vAlign w:val="center"/>
                </w:tcPr>
                <w:p w14:paraId="2D6674A0">
                  <w:pPr>
                    <w:pStyle w:val="35"/>
                    <w:rPr>
                      <w:rFonts w:hint="eastAsia" w:ascii="Times New Roman" w:hAnsi="Times New Roman" w:eastAsia="宋体" w:cs="Times New Roman"/>
                      <w:color w:val="auto"/>
                      <w:lang w:eastAsia="zh-CN"/>
                    </w:rPr>
                  </w:pPr>
                  <w:r>
                    <w:rPr>
                      <w:rFonts w:hint="eastAsia" w:ascii="Times New Roman" w:hAnsi="Times New Roman" w:eastAsia="宋体" w:cs="Times New Roman"/>
                      <w:color w:val="auto"/>
                      <w:lang w:eastAsia="zh-CN"/>
                    </w:rPr>
                    <w:t>52.212</w:t>
                  </w:r>
                </w:p>
              </w:tc>
              <w:tc>
                <w:tcPr>
                  <w:tcW w:w="439" w:type="pct"/>
                  <w:vAlign w:val="center"/>
                </w:tcPr>
                <w:p w14:paraId="1FC86F3D">
                  <w:pPr>
                    <w:pStyle w:val="35"/>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w:t>
                  </w:r>
                </w:p>
              </w:tc>
              <w:tc>
                <w:tcPr>
                  <w:tcW w:w="359" w:type="pct"/>
                  <w:vAlign w:val="center"/>
                </w:tcPr>
                <w:p w14:paraId="0AE28CC7">
                  <w:pPr>
                    <w:pStyle w:val="35"/>
                    <w:rPr>
                      <w:rFonts w:hint="eastAsia" w:ascii="Times New Roman" w:hAnsi="Times New Roman" w:eastAsia="宋体" w:cs="Times New Roman"/>
                      <w:color w:val="auto"/>
                      <w:lang w:eastAsia="zh-CN"/>
                    </w:rPr>
                  </w:pPr>
                  <w:r>
                    <w:rPr>
                      <w:rFonts w:hint="eastAsia" w:ascii="Times New Roman" w:hAnsi="Times New Roman" w:eastAsia="宋体" w:cs="Times New Roman"/>
                      <w:color w:val="auto"/>
                      <w:lang w:val="en-US" w:eastAsia="zh-CN"/>
                    </w:rPr>
                    <w:t xml:space="preserve">7.252 </w:t>
                  </w:r>
                </w:p>
              </w:tc>
              <w:tc>
                <w:tcPr>
                  <w:tcW w:w="152" w:type="pct"/>
                  <w:vMerge w:val="continue"/>
                  <w:vAlign w:val="center"/>
                </w:tcPr>
                <w:p w14:paraId="4D0C2D7A">
                  <w:pPr>
                    <w:pStyle w:val="35"/>
                    <w:rPr>
                      <w:rFonts w:hint="eastAsia" w:asciiTheme="minorEastAsia" w:hAnsiTheme="minorEastAsia" w:eastAsiaTheme="minorEastAsia" w:cstheme="minorEastAsia"/>
                      <w:color w:val="auto"/>
                    </w:rPr>
                  </w:pPr>
                </w:p>
              </w:tc>
              <w:tc>
                <w:tcPr>
                  <w:tcW w:w="476" w:type="pct"/>
                  <w:vMerge w:val="continue"/>
                  <w:vAlign w:val="center"/>
                </w:tcPr>
                <w:p w14:paraId="0642CAA6">
                  <w:pPr>
                    <w:pStyle w:val="35"/>
                    <w:rPr>
                      <w:rFonts w:hint="eastAsia" w:asciiTheme="minorEastAsia" w:hAnsiTheme="minorEastAsia" w:eastAsiaTheme="minorEastAsia" w:cstheme="minorEastAsia"/>
                      <w:color w:val="auto"/>
                    </w:rPr>
                  </w:pPr>
                </w:p>
              </w:tc>
              <w:tc>
                <w:tcPr>
                  <w:tcW w:w="262" w:type="pct"/>
                  <w:vAlign w:val="center"/>
                </w:tcPr>
                <w:p w14:paraId="67BF04AE">
                  <w:pPr>
                    <w:pStyle w:val="35"/>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w:t>
                  </w:r>
                </w:p>
              </w:tc>
              <w:tc>
                <w:tcPr>
                  <w:tcW w:w="295" w:type="pct"/>
                  <w:vAlign w:val="center"/>
                </w:tcPr>
                <w:p w14:paraId="1BCB0051">
                  <w:pPr>
                    <w:pStyle w:val="35"/>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lang w:val="en-US" w:eastAsia="zh-CN"/>
                    </w:rPr>
                    <w:t>89.6</w:t>
                  </w:r>
                </w:p>
              </w:tc>
              <w:tc>
                <w:tcPr>
                  <w:tcW w:w="315" w:type="pct"/>
                  <w:vAlign w:val="center"/>
                </w:tcPr>
                <w:p w14:paraId="20C5C5CC">
                  <w:pPr>
                    <w:pStyle w:val="35"/>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是</w:t>
                  </w:r>
                </w:p>
              </w:tc>
              <w:tc>
                <w:tcPr>
                  <w:tcW w:w="343" w:type="pct"/>
                  <w:vAlign w:val="center"/>
                </w:tcPr>
                <w:p w14:paraId="091BC9BE">
                  <w:pPr>
                    <w:pStyle w:val="35"/>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 xml:space="preserve">5.430 </w:t>
                  </w:r>
                </w:p>
              </w:tc>
              <w:tc>
                <w:tcPr>
                  <w:tcW w:w="439" w:type="pct"/>
                  <w:vAlign w:val="center"/>
                </w:tcPr>
                <w:p w14:paraId="12D60D68">
                  <w:pPr>
                    <w:pStyle w:val="35"/>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w:t>
                  </w:r>
                </w:p>
              </w:tc>
              <w:tc>
                <w:tcPr>
                  <w:tcW w:w="346" w:type="pct"/>
                  <w:vAlign w:val="center"/>
                </w:tcPr>
                <w:p w14:paraId="086D87BD">
                  <w:pPr>
                    <w:pStyle w:val="35"/>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 xml:space="preserve">0.754 </w:t>
                  </w:r>
                </w:p>
              </w:tc>
              <w:tc>
                <w:tcPr>
                  <w:tcW w:w="402" w:type="pct"/>
                  <w:vMerge w:val="continue"/>
                  <w:vAlign w:val="center"/>
                </w:tcPr>
                <w:p w14:paraId="60AB276E">
                  <w:pPr>
                    <w:pStyle w:val="35"/>
                    <w:rPr>
                      <w:rFonts w:hint="eastAsia" w:asciiTheme="minorEastAsia" w:hAnsiTheme="minorEastAsia" w:eastAsiaTheme="minorEastAsia" w:cstheme="minorEastAsia"/>
                      <w:color w:val="auto"/>
                    </w:rPr>
                  </w:pPr>
                </w:p>
              </w:tc>
            </w:tr>
            <w:tr w14:paraId="7371AC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trPr>
              <w:tc>
                <w:tcPr>
                  <w:tcW w:w="180" w:type="pct"/>
                  <w:shd w:val="clear" w:color="auto" w:fill="auto"/>
                  <w:vAlign w:val="center"/>
                </w:tcPr>
                <w:p w14:paraId="2CFC0317">
                  <w:pPr>
                    <w:pStyle w:val="35"/>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8</w:t>
                  </w:r>
                </w:p>
              </w:tc>
              <w:tc>
                <w:tcPr>
                  <w:tcW w:w="362" w:type="pct"/>
                  <w:vAlign w:val="center"/>
                </w:tcPr>
                <w:p w14:paraId="2A80D3F2">
                  <w:pPr>
                    <w:pStyle w:val="35"/>
                    <w:rPr>
                      <w:rFonts w:hint="eastAsia" w:asciiTheme="minorEastAsia" w:hAnsiTheme="minorEastAsia" w:eastAsiaTheme="minorEastAsia" w:cstheme="minorEastAsia"/>
                      <w:color w:val="auto"/>
                    </w:rPr>
                  </w:pPr>
                  <w:r>
                    <w:rPr>
                      <w:rFonts w:hint="eastAsia" w:ascii="Times New Roman" w:hAnsi="Times New Roman" w:eastAsia="宋体" w:cs="Times New Roman"/>
                      <w:b w:val="0"/>
                      <w:bCs w:val="0"/>
                      <w:color w:val="auto"/>
                      <w:lang w:val="en-US" w:eastAsia="zh-CN"/>
                    </w:rPr>
                    <w:t>产品堆场</w:t>
                  </w:r>
                </w:p>
              </w:tc>
              <w:tc>
                <w:tcPr>
                  <w:tcW w:w="235" w:type="pct"/>
                  <w:vAlign w:val="center"/>
                </w:tcPr>
                <w:p w14:paraId="5D5BB942">
                  <w:pPr>
                    <w:pStyle w:val="35"/>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颗粒物</w:t>
                  </w:r>
                </w:p>
              </w:tc>
              <w:tc>
                <w:tcPr>
                  <w:tcW w:w="388" w:type="pct"/>
                  <w:vAlign w:val="center"/>
                </w:tcPr>
                <w:p w14:paraId="5611FC60">
                  <w:pPr>
                    <w:pStyle w:val="35"/>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26.106</w:t>
                  </w:r>
                </w:p>
              </w:tc>
              <w:tc>
                <w:tcPr>
                  <w:tcW w:w="439" w:type="pct"/>
                  <w:vAlign w:val="center"/>
                </w:tcPr>
                <w:p w14:paraId="6AA885FE">
                  <w:pPr>
                    <w:pStyle w:val="35"/>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w:t>
                  </w:r>
                </w:p>
              </w:tc>
              <w:tc>
                <w:tcPr>
                  <w:tcW w:w="359" w:type="pct"/>
                  <w:shd w:val="clear" w:color="auto" w:fill="auto"/>
                  <w:vAlign w:val="center"/>
                </w:tcPr>
                <w:p w14:paraId="634D2B0B">
                  <w:pPr>
                    <w:pStyle w:val="35"/>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 xml:space="preserve">3.626 </w:t>
                  </w:r>
                </w:p>
              </w:tc>
              <w:tc>
                <w:tcPr>
                  <w:tcW w:w="152" w:type="pct"/>
                  <w:vMerge w:val="continue"/>
                  <w:vAlign w:val="center"/>
                </w:tcPr>
                <w:p w14:paraId="390E694D">
                  <w:pPr>
                    <w:pStyle w:val="35"/>
                    <w:rPr>
                      <w:rFonts w:hint="eastAsia" w:asciiTheme="minorEastAsia" w:hAnsiTheme="minorEastAsia" w:eastAsiaTheme="minorEastAsia" w:cstheme="minorEastAsia"/>
                      <w:color w:val="auto"/>
                    </w:rPr>
                  </w:pPr>
                </w:p>
              </w:tc>
              <w:tc>
                <w:tcPr>
                  <w:tcW w:w="476" w:type="pct"/>
                  <w:vMerge w:val="continue"/>
                  <w:vAlign w:val="center"/>
                </w:tcPr>
                <w:p w14:paraId="09416139">
                  <w:pPr>
                    <w:pStyle w:val="35"/>
                    <w:rPr>
                      <w:rFonts w:hint="eastAsia" w:asciiTheme="minorEastAsia" w:hAnsiTheme="minorEastAsia" w:eastAsiaTheme="minorEastAsia" w:cstheme="minorEastAsia"/>
                      <w:color w:val="auto"/>
                    </w:rPr>
                  </w:pPr>
                </w:p>
              </w:tc>
              <w:tc>
                <w:tcPr>
                  <w:tcW w:w="262" w:type="pct"/>
                  <w:vAlign w:val="center"/>
                </w:tcPr>
                <w:p w14:paraId="11A6BA57">
                  <w:pPr>
                    <w:pStyle w:val="35"/>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w:t>
                  </w:r>
                </w:p>
              </w:tc>
              <w:tc>
                <w:tcPr>
                  <w:tcW w:w="295" w:type="pct"/>
                  <w:vAlign w:val="center"/>
                </w:tcPr>
                <w:p w14:paraId="6CC134A6">
                  <w:pPr>
                    <w:pStyle w:val="35"/>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lang w:val="en-US" w:eastAsia="zh-CN"/>
                    </w:rPr>
                    <w:t>89.6</w:t>
                  </w:r>
                </w:p>
              </w:tc>
              <w:tc>
                <w:tcPr>
                  <w:tcW w:w="315" w:type="pct"/>
                  <w:vAlign w:val="center"/>
                </w:tcPr>
                <w:p w14:paraId="4BAB0DBC">
                  <w:pPr>
                    <w:pStyle w:val="35"/>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是</w:t>
                  </w:r>
                </w:p>
              </w:tc>
              <w:tc>
                <w:tcPr>
                  <w:tcW w:w="343" w:type="pct"/>
                  <w:vAlign w:val="center"/>
                </w:tcPr>
                <w:p w14:paraId="4EB726CC">
                  <w:pPr>
                    <w:pStyle w:val="35"/>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 xml:space="preserve">2.715 </w:t>
                  </w:r>
                </w:p>
              </w:tc>
              <w:tc>
                <w:tcPr>
                  <w:tcW w:w="439" w:type="pct"/>
                  <w:vAlign w:val="center"/>
                </w:tcPr>
                <w:p w14:paraId="442F7C7E">
                  <w:pPr>
                    <w:pStyle w:val="35"/>
                    <w:rPr>
                      <w:rFonts w:hint="eastAsia" w:ascii="Times New Roman" w:hAnsi="Times New Roman" w:eastAsia="宋体" w:cs="Times New Roman"/>
                      <w:color w:val="auto"/>
                      <w:lang w:val="en-US" w:eastAsia="zh-CN"/>
                    </w:rPr>
                  </w:pPr>
                </w:p>
              </w:tc>
              <w:tc>
                <w:tcPr>
                  <w:tcW w:w="346" w:type="pct"/>
                  <w:vAlign w:val="center"/>
                </w:tcPr>
                <w:p w14:paraId="1ECDB9FD">
                  <w:pPr>
                    <w:pStyle w:val="35"/>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 xml:space="preserve">0.377 </w:t>
                  </w:r>
                </w:p>
              </w:tc>
              <w:tc>
                <w:tcPr>
                  <w:tcW w:w="402" w:type="pct"/>
                  <w:vMerge w:val="continue"/>
                  <w:vAlign w:val="center"/>
                </w:tcPr>
                <w:p w14:paraId="4658A06E">
                  <w:pPr>
                    <w:pStyle w:val="35"/>
                    <w:rPr>
                      <w:rFonts w:hint="eastAsia" w:asciiTheme="minorEastAsia" w:hAnsiTheme="minorEastAsia" w:eastAsiaTheme="minorEastAsia" w:cstheme="minorEastAsia"/>
                      <w:color w:val="auto"/>
                    </w:rPr>
                  </w:pPr>
                </w:p>
              </w:tc>
            </w:tr>
            <w:tr w14:paraId="37B558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 w:type="pct"/>
                  <w:shd w:val="clear" w:color="auto" w:fill="auto"/>
                  <w:vAlign w:val="center"/>
                </w:tcPr>
                <w:p w14:paraId="67261659">
                  <w:pPr>
                    <w:pStyle w:val="35"/>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9</w:t>
                  </w:r>
                </w:p>
              </w:tc>
              <w:tc>
                <w:tcPr>
                  <w:tcW w:w="362" w:type="pct"/>
                  <w:vAlign w:val="center"/>
                </w:tcPr>
                <w:p w14:paraId="6703318A">
                  <w:pPr>
                    <w:pStyle w:val="35"/>
                    <w:ind w:firstLine="0" w:firstLineChars="0"/>
                    <w:rPr>
                      <w:rFonts w:hint="eastAsia" w:asciiTheme="minorEastAsia" w:hAnsiTheme="minorEastAsia" w:eastAsiaTheme="minorEastAsia" w:cstheme="minorEastAsia"/>
                      <w:b w:val="0"/>
                      <w:bCs w:val="0"/>
                      <w:color w:val="auto"/>
                    </w:rPr>
                  </w:pPr>
                  <w:r>
                    <w:rPr>
                      <w:rFonts w:hint="eastAsia" w:ascii="Times New Roman" w:hAnsi="Times New Roman" w:eastAsia="宋体" w:cs="Times New Roman"/>
                      <w:b w:val="0"/>
                      <w:bCs w:val="0"/>
                      <w:color w:val="auto"/>
                      <w:lang w:val="en-US" w:eastAsia="zh-CN"/>
                    </w:rPr>
                    <w:t>车辆运输</w:t>
                  </w:r>
                </w:p>
              </w:tc>
              <w:tc>
                <w:tcPr>
                  <w:tcW w:w="235" w:type="pct"/>
                  <w:vAlign w:val="center"/>
                </w:tcPr>
                <w:p w14:paraId="103C1A73">
                  <w:pPr>
                    <w:pStyle w:val="35"/>
                    <w:ind w:firstLine="0" w:firstLineChars="0"/>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颗粒物</w:t>
                  </w:r>
                </w:p>
              </w:tc>
              <w:tc>
                <w:tcPr>
                  <w:tcW w:w="388" w:type="pct"/>
                  <w:vAlign w:val="center"/>
                </w:tcPr>
                <w:p w14:paraId="50D9EE62">
                  <w:pPr>
                    <w:pStyle w:val="35"/>
                    <w:rPr>
                      <w:rFonts w:hint="eastAsia" w:ascii="Times New Roman" w:hAnsi="Times New Roman" w:eastAsia="宋体" w:cs="Times New Roman"/>
                      <w:color w:val="auto"/>
                      <w:lang w:eastAsia="zh-CN"/>
                    </w:rPr>
                  </w:pPr>
                  <w:r>
                    <w:rPr>
                      <w:rFonts w:hint="eastAsia" w:ascii="Times New Roman" w:hAnsi="Times New Roman" w:eastAsia="宋体" w:cs="Times New Roman"/>
                      <w:color w:val="auto"/>
                      <w:lang w:val="en-US" w:eastAsia="zh-CN"/>
                    </w:rPr>
                    <w:t>65.7</w:t>
                  </w:r>
                </w:p>
              </w:tc>
              <w:tc>
                <w:tcPr>
                  <w:tcW w:w="439" w:type="pct"/>
                  <w:vAlign w:val="center"/>
                </w:tcPr>
                <w:p w14:paraId="3A7E78AD">
                  <w:pPr>
                    <w:pStyle w:val="35"/>
                    <w:ind w:firstLine="0" w:firstLineChars="0"/>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w:t>
                  </w:r>
                </w:p>
              </w:tc>
              <w:tc>
                <w:tcPr>
                  <w:tcW w:w="359" w:type="pct"/>
                  <w:vAlign w:val="center"/>
                </w:tcPr>
                <w:p w14:paraId="3EF35E5E">
                  <w:pPr>
                    <w:pStyle w:val="35"/>
                    <w:rPr>
                      <w:rFonts w:hint="eastAsia" w:ascii="Times New Roman" w:hAnsi="Times New Roman" w:eastAsia="宋体" w:cs="Times New Roman"/>
                      <w:color w:val="auto"/>
                      <w:lang w:eastAsia="zh-CN"/>
                    </w:rPr>
                  </w:pPr>
                  <w:r>
                    <w:rPr>
                      <w:rFonts w:hint="eastAsia" w:ascii="Times New Roman" w:hAnsi="Times New Roman" w:eastAsia="宋体" w:cs="Times New Roman"/>
                      <w:color w:val="auto"/>
                      <w:lang w:val="en-US" w:eastAsia="zh-CN"/>
                    </w:rPr>
                    <w:t xml:space="preserve">27.375 </w:t>
                  </w:r>
                </w:p>
              </w:tc>
              <w:tc>
                <w:tcPr>
                  <w:tcW w:w="152" w:type="pct"/>
                  <w:vMerge w:val="continue"/>
                  <w:vAlign w:val="center"/>
                </w:tcPr>
                <w:p w14:paraId="57278D59">
                  <w:pPr>
                    <w:pStyle w:val="35"/>
                    <w:rPr>
                      <w:rFonts w:hint="eastAsia" w:asciiTheme="minorEastAsia" w:hAnsiTheme="minorEastAsia" w:eastAsiaTheme="minorEastAsia" w:cstheme="minorEastAsia"/>
                      <w:color w:val="auto"/>
                    </w:rPr>
                  </w:pPr>
                </w:p>
              </w:tc>
              <w:tc>
                <w:tcPr>
                  <w:tcW w:w="476" w:type="pct"/>
                  <w:vMerge w:val="continue"/>
                  <w:vAlign w:val="center"/>
                </w:tcPr>
                <w:p w14:paraId="0C0BD18C">
                  <w:pPr>
                    <w:pStyle w:val="35"/>
                    <w:rPr>
                      <w:rFonts w:hint="eastAsia" w:asciiTheme="minorEastAsia" w:hAnsiTheme="minorEastAsia" w:eastAsiaTheme="minorEastAsia" w:cstheme="minorEastAsia"/>
                      <w:color w:val="auto"/>
                      <w:lang w:eastAsia="zh-CN"/>
                    </w:rPr>
                  </w:pPr>
                </w:p>
              </w:tc>
              <w:tc>
                <w:tcPr>
                  <w:tcW w:w="262" w:type="pct"/>
                  <w:vAlign w:val="center"/>
                </w:tcPr>
                <w:p w14:paraId="4C04E4BC">
                  <w:pPr>
                    <w:pStyle w:val="35"/>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w:t>
                  </w:r>
                </w:p>
              </w:tc>
              <w:tc>
                <w:tcPr>
                  <w:tcW w:w="295" w:type="pct"/>
                  <w:vAlign w:val="center"/>
                </w:tcPr>
                <w:p w14:paraId="466EA19E">
                  <w:pPr>
                    <w:pStyle w:val="35"/>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lang w:val="en-US" w:eastAsia="zh-CN"/>
                    </w:rPr>
                    <w:t>89.6</w:t>
                  </w:r>
                </w:p>
              </w:tc>
              <w:tc>
                <w:tcPr>
                  <w:tcW w:w="315" w:type="pct"/>
                  <w:vAlign w:val="center"/>
                </w:tcPr>
                <w:p w14:paraId="1AA12B96">
                  <w:pPr>
                    <w:pStyle w:val="35"/>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是</w:t>
                  </w:r>
                </w:p>
              </w:tc>
              <w:tc>
                <w:tcPr>
                  <w:tcW w:w="343" w:type="pct"/>
                  <w:vAlign w:val="center"/>
                </w:tcPr>
                <w:p w14:paraId="39B411A2">
                  <w:pPr>
                    <w:pStyle w:val="35"/>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 xml:space="preserve">6.833 </w:t>
                  </w:r>
                </w:p>
              </w:tc>
              <w:tc>
                <w:tcPr>
                  <w:tcW w:w="439" w:type="pct"/>
                  <w:vAlign w:val="center"/>
                </w:tcPr>
                <w:p w14:paraId="2B81E645">
                  <w:pPr>
                    <w:pStyle w:val="35"/>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w:t>
                  </w:r>
                </w:p>
              </w:tc>
              <w:tc>
                <w:tcPr>
                  <w:tcW w:w="346" w:type="pct"/>
                  <w:vAlign w:val="center"/>
                </w:tcPr>
                <w:p w14:paraId="1D4CA44D">
                  <w:pPr>
                    <w:pStyle w:val="35"/>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 xml:space="preserve">2.847 </w:t>
                  </w:r>
                </w:p>
              </w:tc>
              <w:tc>
                <w:tcPr>
                  <w:tcW w:w="402" w:type="pct"/>
                  <w:vMerge w:val="continue"/>
                  <w:vAlign w:val="center"/>
                </w:tcPr>
                <w:p w14:paraId="7F18948E">
                  <w:pPr>
                    <w:pStyle w:val="35"/>
                    <w:rPr>
                      <w:rFonts w:hint="eastAsia" w:asciiTheme="minorEastAsia" w:hAnsiTheme="minorEastAsia" w:eastAsiaTheme="minorEastAsia" w:cstheme="minorEastAsia"/>
                      <w:color w:val="auto"/>
                    </w:rPr>
                  </w:pPr>
                </w:p>
              </w:tc>
            </w:tr>
            <w:tr w14:paraId="12C26B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 w:type="pct"/>
                  <w:shd w:val="clear" w:color="auto" w:fill="auto"/>
                  <w:vAlign w:val="center"/>
                </w:tcPr>
                <w:p w14:paraId="2E3C13D8">
                  <w:pPr>
                    <w:pStyle w:val="35"/>
                    <w:rPr>
                      <w:rFonts w:hint="default"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10</w:t>
                  </w:r>
                </w:p>
              </w:tc>
              <w:tc>
                <w:tcPr>
                  <w:tcW w:w="362" w:type="pct"/>
                  <w:shd w:val="clear" w:color="auto" w:fill="auto"/>
                  <w:vAlign w:val="center"/>
                </w:tcPr>
                <w:p w14:paraId="325506E9">
                  <w:pPr>
                    <w:pStyle w:val="35"/>
                    <w:ind w:firstLine="0" w:firstLineChars="0"/>
                    <w:rPr>
                      <w:rFonts w:hint="eastAsia" w:asciiTheme="minorEastAsia" w:hAnsiTheme="minorEastAsia" w:eastAsiaTheme="minorEastAsia" w:cstheme="minorEastAsia"/>
                      <w:b w:val="0"/>
                      <w:bCs w:val="0"/>
                      <w:color w:val="auto"/>
                      <w:kern w:val="2"/>
                      <w:sz w:val="21"/>
                      <w:szCs w:val="21"/>
                      <w:lang w:val="en-US" w:eastAsia="zh-CN" w:bidi="ar-SA"/>
                    </w:rPr>
                  </w:pPr>
                  <w:r>
                    <w:rPr>
                      <w:rFonts w:hint="eastAsia" w:ascii="Times New Roman" w:hAnsi="Times New Roman" w:eastAsia="宋体" w:cs="Times New Roman"/>
                      <w:b w:val="0"/>
                      <w:bCs w:val="0"/>
                      <w:color w:val="auto"/>
                      <w:lang w:val="en-US" w:eastAsia="zh-CN"/>
                    </w:rPr>
                    <w:t>水泥仓</w:t>
                  </w:r>
                </w:p>
              </w:tc>
              <w:tc>
                <w:tcPr>
                  <w:tcW w:w="235" w:type="pct"/>
                  <w:shd w:val="clear" w:color="auto" w:fill="auto"/>
                  <w:vAlign w:val="center"/>
                </w:tcPr>
                <w:p w14:paraId="2FB9021F">
                  <w:pPr>
                    <w:pStyle w:val="35"/>
                    <w:ind w:firstLine="0" w:firstLineChars="0"/>
                    <w:rPr>
                      <w:rFonts w:hint="eastAsia" w:asciiTheme="minorEastAsia" w:hAnsiTheme="minorEastAsia" w:eastAsiaTheme="minorEastAsia" w:cstheme="minorEastAsia"/>
                      <w:b w:val="0"/>
                      <w:color w:val="auto"/>
                      <w:kern w:val="2"/>
                      <w:sz w:val="21"/>
                      <w:szCs w:val="21"/>
                      <w:lang w:val="en-US" w:eastAsia="zh-CN" w:bidi="ar-SA"/>
                    </w:rPr>
                  </w:pPr>
                  <w:r>
                    <w:rPr>
                      <w:rFonts w:hint="eastAsia" w:asciiTheme="minorEastAsia" w:hAnsiTheme="minorEastAsia" w:eastAsiaTheme="minorEastAsia" w:cstheme="minorEastAsia"/>
                      <w:color w:val="auto"/>
                    </w:rPr>
                    <w:t>颗粒物</w:t>
                  </w:r>
                </w:p>
              </w:tc>
              <w:tc>
                <w:tcPr>
                  <w:tcW w:w="388" w:type="pct"/>
                  <w:shd w:val="clear" w:color="auto" w:fill="auto"/>
                  <w:vAlign w:val="center"/>
                </w:tcPr>
                <w:p w14:paraId="20258D07">
                  <w:pPr>
                    <w:pStyle w:val="35"/>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1.8</w:t>
                  </w:r>
                </w:p>
              </w:tc>
              <w:tc>
                <w:tcPr>
                  <w:tcW w:w="439" w:type="pct"/>
                  <w:shd w:val="clear" w:color="auto" w:fill="auto"/>
                  <w:vAlign w:val="center"/>
                </w:tcPr>
                <w:p w14:paraId="0FA70596">
                  <w:pPr>
                    <w:pStyle w:val="35"/>
                    <w:ind w:firstLine="0" w:firstLineChars="0"/>
                    <w:rPr>
                      <w:rFonts w:hint="eastAsia" w:asciiTheme="minorEastAsia" w:hAnsiTheme="minorEastAsia" w:eastAsiaTheme="minorEastAsia" w:cstheme="minorEastAsia"/>
                      <w:b w:val="0"/>
                      <w:color w:val="auto"/>
                      <w:kern w:val="2"/>
                      <w:sz w:val="21"/>
                      <w:szCs w:val="21"/>
                      <w:lang w:val="en-US" w:eastAsia="zh-CN" w:bidi="ar-SA"/>
                    </w:rPr>
                  </w:pPr>
                  <w:r>
                    <w:rPr>
                      <w:rFonts w:hint="eastAsia" w:asciiTheme="minorEastAsia" w:hAnsiTheme="minorEastAsia" w:eastAsiaTheme="minorEastAsia" w:cstheme="minorEastAsia"/>
                      <w:color w:val="auto"/>
                      <w:lang w:val="en-US" w:eastAsia="zh-CN"/>
                    </w:rPr>
                    <w:t>/</w:t>
                  </w:r>
                </w:p>
              </w:tc>
              <w:tc>
                <w:tcPr>
                  <w:tcW w:w="359" w:type="pct"/>
                  <w:shd w:val="clear" w:color="auto" w:fill="auto"/>
                  <w:vAlign w:val="center"/>
                </w:tcPr>
                <w:p w14:paraId="2E9DF0D1">
                  <w:pPr>
                    <w:pStyle w:val="35"/>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 xml:space="preserve">0.750 </w:t>
                  </w:r>
                </w:p>
              </w:tc>
              <w:tc>
                <w:tcPr>
                  <w:tcW w:w="152" w:type="pct"/>
                  <w:vMerge w:val="continue"/>
                  <w:vAlign w:val="center"/>
                </w:tcPr>
                <w:p w14:paraId="2AD50A42">
                  <w:pPr>
                    <w:pStyle w:val="35"/>
                    <w:rPr>
                      <w:rFonts w:hint="eastAsia" w:asciiTheme="minorEastAsia" w:hAnsiTheme="minorEastAsia" w:eastAsiaTheme="minorEastAsia" w:cstheme="minorEastAsia"/>
                      <w:color w:val="auto"/>
                    </w:rPr>
                  </w:pPr>
                </w:p>
              </w:tc>
              <w:tc>
                <w:tcPr>
                  <w:tcW w:w="476" w:type="pct"/>
                  <w:vAlign w:val="center"/>
                </w:tcPr>
                <w:p w14:paraId="0F3EEDE8">
                  <w:pPr>
                    <w:pStyle w:val="35"/>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lang w:eastAsia="zh-CN"/>
                    </w:rPr>
                    <w:t>布袋除尘</w:t>
                  </w:r>
                </w:p>
              </w:tc>
              <w:tc>
                <w:tcPr>
                  <w:tcW w:w="262" w:type="pct"/>
                  <w:vAlign w:val="center"/>
                </w:tcPr>
                <w:p w14:paraId="2CEB061A">
                  <w:pPr>
                    <w:pStyle w:val="35"/>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w:t>
                  </w:r>
                </w:p>
              </w:tc>
              <w:tc>
                <w:tcPr>
                  <w:tcW w:w="295" w:type="pct"/>
                  <w:vAlign w:val="center"/>
                </w:tcPr>
                <w:p w14:paraId="64D643EC">
                  <w:pPr>
                    <w:pStyle w:val="35"/>
                    <w:rPr>
                      <w:rFonts w:hint="default"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99</w:t>
                  </w:r>
                </w:p>
              </w:tc>
              <w:tc>
                <w:tcPr>
                  <w:tcW w:w="315" w:type="pct"/>
                  <w:vAlign w:val="center"/>
                </w:tcPr>
                <w:p w14:paraId="0FF10870">
                  <w:pPr>
                    <w:pStyle w:val="35"/>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是</w:t>
                  </w:r>
                </w:p>
              </w:tc>
              <w:tc>
                <w:tcPr>
                  <w:tcW w:w="343" w:type="pct"/>
                  <w:vAlign w:val="center"/>
                </w:tcPr>
                <w:p w14:paraId="580FF33F">
                  <w:pPr>
                    <w:pStyle w:val="35"/>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 xml:space="preserve">0.018 </w:t>
                  </w:r>
                </w:p>
              </w:tc>
              <w:tc>
                <w:tcPr>
                  <w:tcW w:w="439" w:type="pct"/>
                  <w:vAlign w:val="center"/>
                </w:tcPr>
                <w:p w14:paraId="56C1F6A5">
                  <w:pPr>
                    <w:pStyle w:val="35"/>
                    <w:rPr>
                      <w:rFonts w:hint="eastAsia" w:ascii="Times New Roman" w:hAnsi="Times New Roman" w:eastAsia="宋体" w:cs="Times New Roman"/>
                      <w:color w:val="auto"/>
                      <w:lang w:val="en-US" w:eastAsia="zh-CN"/>
                    </w:rPr>
                  </w:pPr>
                </w:p>
              </w:tc>
              <w:tc>
                <w:tcPr>
                  <w:tcW w:w="346" w:type="pct"/>
                  <w:vAlign w:val="center"/>
                </w:tcPr>
                <w:p w14:paraId="421B474B">
                  <w:pPr>
                    <w:pStyle w:val="35"/>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 xml:space="preserve">0.008 </w:t>
                  </w:r>
                </w:p>
              </w:tc>
              <w:tc>
                <w:tcPr>
                  <w:tcW w:w="402" w:type="pct"/>
                  <w:vMerge w:val="continue"/>
                  <w:vAlign w:val="center"/>
                </w:tcPr>
                <w:p w14:paraId="3DF9CC11">
                  <w:pPr>
                    <w:pStyle w:val="35"/>
                    <w:rPr>
                      <w:rFonts w:hint="eastAsia" w:asciiTheme="minorEastAsia" w:hAnsiTheme="minorEastAsia" w:eastAsiaTheme="minorEastAsia" w:cstheme="minorEastAsia"/>
                      <w:color w:val="auto"/>
                    </w:rPr>
                  </w:pPr>
                </w:p>
              </w:tc>
            </w:tr>
            <w:bookmarkEnd w:id="15"/>
            <w:tr w14:paraId="489EED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2" w:type="pct"/>
                  <w:gridSpan w:val="2"/>
                  <w:vMerge w:val="restart"/>
                  <w:vAlign w:val="center"/>
                </w:tcPr>
                <w:p w14:paraId="1C3A1504">
                  <w:pPr>
                    <w:pStyle w:val="35"/>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合计</w:t>
                  </w:r>
                </w:p>
              </w:tc>
              <w:tc>
                <w:tcPr>
                  <w:tcW w:w="1422" w:type="pct"/>
                  <w:gridSpan w:val="4"/>
                  <w:vMerge w:val="restart"/>
                  <w:vAlign w:val="center"/>
                </w:tcPr>
                <w:p w14:paraId="27EC15E4">
                  <w:pPr>
                    <w:pStyle w:val="35"/>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有组织排放总量</w:t>
                  </w:r>
                </w:p>
              </w:tc>
              <w:tc>
                <w:tcPr>
                  <w:tcW w:w="1846" w:type="pct"/>
                  <w:gridSpan w:val="6"/>
                  <w:vAlign w:val="center"/>
                </w:tcPr>
                <w:p w14:paraId="162819BF">
                  <w:pPr>
                    <w:pStyle w:val="35"/>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颗粒物</w:t>
                  </w:r>
                </w:p>
              </w:tc>
              <w:tc>
                <w:tcPr>
                  <w:tcW w:w="1188" w:type="pct"/>
                  <w:gridSpan w:val="3"/>
                  <w:vAlign w:val="center"/>
                </w:tcPr>
                <w:p w14:paraId="0E8DEF6C">
                  <w:pPr>
                    <w:pStyle w:val="35"/>
                    <w:ind w:firstLine="0" w:firstLineChars="0"/>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lang w:val="en-US" w:eastAsia="zh-CN"/>
                    </w:rPr>
                    <w:t>0.75</w:t>
                  </w:r>
                </w:p>
              </w:tc>
            </w:tr>
            <w:tr w14:paraId="3A1AE7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2" w:type="pct"/>
                  <w:gridSpan w:val="2"/>
                  <w:vMerge w:val="continue"/>
                  <w:vAlign w:val="center"/>
                </w:tcPr>
                <w:p w14:paraId="2BFC2DD5">
                  <w:pPr>
                    <w:pStyle w:val="35"/>
                    <w:rPr>
                      <w:rFonts w:hint="eastAsia" w:asciiTheme="minorEastAsia" w:hAnsiTheme="minorEastAsia" w:eastAsiaTheme="minorEastAsia" w:cstheme="minorEastAsia"/>
                      <w:color w:val="auto"/>
                    </w:rPr>
                  </w:pPr>
                </w:p>
              </w:tc>
              <w:tc>
                <w:tcPr>
                  <w:tcW w:w="1422" w:type="pct"/>
                  <w:gridSpan w:val="4"/>
                  <w:vMerge w:val="continue"/>
                  <w:vAlign w:val="center"/>
                </w:tcPr>
                <w:p w14:paraId="06AA445A">
                  <w:pPr>
                    <w:pStyle w:val="35"/>
                    <w:rPr>
                      <w:rFonts w:hint="eastAsia" w:asciiTheme="minorEastAsia" w:hAnsiTheme="minorEastAsia" w:eastAsiaTheme="minorEastAsia" w:cstheme="minorEastAsia"/>
                      <w:color w:val="auto"/>
                    </w:rPr>
                  </w:pPr>
                </w:p>
              </w:tc>
              <w:tc>
                <w:tcPr>
                  <w:tcW w:w="1846" w:type="pct"/>
                  <w:gridSpan w:val="6"/>
                  <w:vAlign w:val="center"/>
                </w:tcPr>
                <w:p w14:paraId="2D08DB9F">
                  <w:pPr>
                    <w:pStyle w:val="35"/>
                    <w:ind w:firstLine="0" w:firstLineChars="0"/>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lang w:val="en-US" w:eastAsia="zh-CN"/>
                    </w:rPr>
                    <w:t>二氧化硫</w:t>
                  </w:r>
                </w:p>
              </w:tc>
              <w:tc>
                <w:tcPr>
                  <w:tcW w:w="1188" w:type="pct"/>
                  <w:gridSpan w:val="3"/>
                  <w:vAlign w:val="center"/>
                </w:tcPr>
                <w:p w14:paraId="4885A354">
                  <w:pPr>
                    <w:pStyle w:val="35"/>
                    <w:ind w:firstLine="0" w:firstLineChars="0"/>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lang w:val="en-US" w:eastAsia="zh-CN"/>
                    </w:rPr>
                    <w:t>0.275</w:t>
                  </w:r>
                </w:p>
              </w:tc>
            </w:tr>
            <w:tr w14:paraId="0ACE54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2" w:type="pct"/>
                  <w:gridSpan w:val="2"/>
                  <w:vMerge w:val="continue"/>
                  <w:vAlign w:val="center"/>
                </w:tcPr>
                <w:p w14:paraId="4355CF55">
                  <w:pPr>
                    <w:pStyle w:val="35"/>
                    <w:rPr>
                      <w:rFonts w:hint="eastAsia" w:asciiTheme="minorEastAsia" w:hAnsiTheme="minorEastAsia" w:eastAsiaTheme="minorEastAsia" w:cstheme="minorEastAsia"/>
                      <w:color w:val="auto"/>
                    </w:rPr>
                  </w:pPr>
                </w:p>
              </w:tc>
              <w:tc>
                <w:tcPr>
                  <w:tcW w:w="1422" w:type="pct"/>
                  <w:gridSpan w:val="4"/>
                  <w:vMerge w:val="continue"/>
                  <w:vAlign w:val="center"/>
                </w:tcPr>
                <w:p w14:paraId="5F3F6320">
                  <w:pPr>
                    <w:pStyle w:val="35"/>
                    <w:rPr>
                      <w:rFonts w:hint="eastAsia" w:asciiTheme="minorEastAsia" w:hAnsiTheme="minorEastAsia" w:eastAsiaTheme="minorEastAsia" w:cstheme="minorEastAsia"/>
                      <w:color w:val="auto"/>
                    </w:rPr>
                  </w:pPr>
                </w:p>
              </w:tc>
              <w:tc>
                <w:tcPr>
                  <w:tcW w:w="1846" w:type="pct"/>
                  <w:gridSpan w:val="6"/>
                  <w:vAlign w:val="center"/>
                </w:tcPr>
                <w:p w14:paraId="53331445">
                  <w:pPr>
                    <w:pStyle w:val="35"/>
                    <w:ind w:firstLine="0" w:firstLineChars="0"/>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lang w:val="en-US" w:eastAsia="zh-CN"/>
                    </w:rPr>
                    <w:t>氮氧化物</w:t>
                  </w:r>
                </w:p>
              </w:tc>
              <w:tc>
                <w:tcPr>
                  <w:tcW w:w="1188" w:type="pct"/>
                  <w:gridSpan w:val="3"/>
                  <w:vAlign w:val="center"/>
                </w:tcPr>
                <w:p w14:paraId="265BFA21">
                  <w:pPr>
                    <w:pStyle w:val="35"/>
                    <w:ind w:firstLine="0" w:firstLineChars="0"/>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lang w:val="en-US" w:eastAsia="zh-CN"/>
                    </w:rPr>
                    <w:t>0.275</w:t>
                  </w:r>
                </w:p>
              </w:tc>
            </w:tr>
            <w:tr w14:paraId="56DE0E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2" w:type="pct"/>
                  <w:gridSpan w:val="2"/>
                  <w:vMerge w:val="continue"/>
                  <w:vAlign w:val="center"/>
                </w:tcPr>
                <w:p w14:paraId="210E29FA">
                  <w:pPr>
                    <w:pStyle w:val="35"/>
                    <w:rPr>
                      <w:rFonts w:hint="eastAsia" w:asciiTheme="minorEastAsia" w:hAnsiTheme="minorEastAsia" w:eastAsiaTheme="minorEastAsia" w:cstheme="minorEastAsia"/>
                      <w:color w:val="auto"/>
                    </w:rPr>
                  </w:pPr>
                </w:p>
              </w:tc>
              <w:tc>
                <w:tcPr>
                  <w:tcW w:w="1422" w:type="pct"/>
                  <w:gridSpan w:val="4"/>
                  <w:vAlign w:val="center"/>
                </w:tcPr>
                <w:p w14:paraId="137C527F">
                  <w:pPr>
                    <w:pStyle w:val="35"/>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无组织排放总量</w:t>
                  </w:r>
                </w:p>
              </w:tc>
              <w:tc>
                <w:tcPr>
                  <w:tcW w:w="1846" w:type="pct"/>
                  <w:gridSpan w:val="6"/>
                  <w:vAlign w:val="center"/>
                </w:tcPr>
                <w:p w14:paraId="711C4231">
                  <w:pPr>
                    <w:pStyle w:val="35"/>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颗粒物</w:t>
                  </w:r>
                </w:p>
              </w:tc>
              <w:tc>
                <w:tcPr>
                  <w:tcW w:w="1188" w:type="pct"/>
                  <w:gridSpan w:val="3"/>
                  <w:vAlign w:val="center"/>
                </w:tcPr>
                <w:p w14:paraId="41ABD1E3">
                  <w:pPr>
                    <w:pStyle w:val="35"/>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 xml:space="preserve">15.341 </w:t>
                  </w:r>
                </w:p>
              </w:tc>
            </w:tr>
          </w:tbl>
          <w:p w14:paraId="6CC7F82A">
            <w:pPr>
              <w:rPr>
                <w:color w:val="auto"/>
              </w:rPr>
            </w:pPr>
          </w:p>
          <w:p w14:paraId="7EC52FDF">
            <w:pPr>
              <w:ind w:firstLine="0" w:firstLineChars="0"/>
              <w:rPr>
                <w:color w:val="auto"/>
              </w:rPr>
            </w:pPr>
          </w:p>
        </w:tc>
      </w:tr>
    </w:tbl>
    <w:p w14:paraId="66305BAC">
      <w:pPr>
        <w:pStyle w:val="34"/>
        <w:ind w:firstLine="0" w:firstLineChars="0"/>
        <w:rPr>
          <w:color w:val="auto"/>
        </w:rPr>
        <w:sectPr>
          <w:pgSz w:w="16838" w:h="11906" w:orient="landscape"/>
          <w:pgMar w:top="1800" w:right="1440" w:bottom="1800" w:left="1440" w:header="851" w:footer="992" w:gutter="0"/>
          <w:cols w:space="720" w:num="1"/>
          <w:docGrid w:type="lines" w:linePitch="312" w:charSpace="0"/>
        </w:sectPr>
      </w:pPr>
    </w:p>
    <w:tbl>
      <w:tblPr>
        <w:tblStyle w:val="27"/>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6"/>
        <w:gridCol w:w="8066"/>
      </w:tblGrid>
      <w:tr w14:paraId="00C5B2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63" w:hRule="atLeast"/>
        </w:trPr>
        <w:tc>
          <w:tcPr>
            <w:tcW w:w="412" w:type="dxa"/>
            <w:vAlign w:val="center"/>
          </w:tcPr>
          <w:p w14:paraId="512323BD">
            <w:pPr>
              <w:ind w:firstLine="0" w:firstLineChars="0"/>
              <w:jc w:val="center"/>
              <w:rPr>
                <w:color w:val="auto"/>
              </w:rPr>
            </w:pPr>
            <w:r>
              <w:rPr>
                <w:rFonts w:hint="eastAsia"/>
                <w:color w:val="auto"/>
              </w:rPr>
              <w:t>运营期环境影响和保护措施</w:t>
            </w:r>
          </w:p>
        </w:tc>
        <w:tc>
          <w:tcPr>
            <w:tcW w:w="8110" w:type="dxa"/>
          </w:tcPr>
          <w:p w14:paraId="24AAE623">
            <w:pPr>
              <w:ind w:firstLine="482"/>
              <w:rPr>
                <w:b/>
                <w:bCs/>
                <w:color w:val="auto"/>
              </w:rPr>
            </w:pPr>
            <w:r>
              <w:rPr>
                <w:rFonts w:hint="eastAsia"/>
                <w:b/>
                <w:bCs/>
                <w:color w:val="auto"/>
              </w:rPr>
              <w:t>（二）主要污染工序及源强分析</w:t>
            </w:r>
          </w:p>
          <w:p w14:paraId="46C004B5">
            <w:pPr>
              <w:widowControl/>
              <w:ind w:firstLine="480"/>
              <w:jc w:val="left"/>
              <w:rPr>
                <w:rFonts w:hint="eastAsia" w:eastAsia="宋体"/>
                <w:color w:val="auto"/>
                <w:lang w:eastAsia="zh-CN"/>
              </w:rPr>
            </w:pPr>
            <w:r>
              <w:rPr>
                <w:rFonts w:hint="eastAsia"/>
                <w:color w:val="auto"/>
              </w:rPr>
              <w:t>根据项目特性识别，本项目破碎、振动筛、磨机、磁选机、搅拌</w:t>
            </w:r>
            <w:r>
              <w:rPr>
                <w:rFonts w:hint="eastAsia"/>
                <w:color w:val="auto"/>
                <w:lang w:eastAsia="zh-CN"/>
              </w:rPr>
              <w:t>过程及原料</w:t>
            </w:r>
            <w:r>
              <w:rPr>
                <w:rFonts w:hint="eastAsia"/>
                <w:color w:val="auto"/>
              </w:rPr>
              <w:t>装卸、堆场粉尘</w:t>
            </w:r>
            <w:r>
              <w:rPr>
                <w:rFonts w:hint="eastAsia"/>
                <w:color w:val="auto"/>
                <w:lang w:eastAsia="zh-CN"/>
              </w:rPr>
              <w:t>、</w:t>
            </w:r>
            <w:r>
              <w:rPr>
                <w:rFonts w:hint="eastAsia"/>
                <w:color w:val="auto"/>
              </w:rPr>
              <w:t>车辆运输</w:t>
            </w:r>
            <w:r>
              <w:rPr>
                <w:rFonts w:hint="eastAsia"/>
                <w:color w:val="auto"/>
                <w:lang w:eastAsia="zh-CN"/>
              </w:rPr>
              <w:t>过程中</w:t>
            </w:r>
            <w:r>
              <w:rPr>
                <w:rFonts w:hint="eastAsia"/>
                <w:color w:val="auto"/>
              </w:rPr>
              <w:t>主要污染物为颗粒物</w:t>
            </w:r>
            <w:r>
              <w:rPr>
                <w:rFonts w:hint="eastAsia"/>
                <w:color w:val="auto"/>
                <w:lang w:eastAsia="zh-CN"/>
              </w:rPr>
              <w:t>，烘干过程主要污染物为</w:t>
            </w:r>
            <w:r>
              <w:rPr>
                <w:rFonts w:hint="eastAsia"/>
                <w:color w:val="auto"/>
              </w:rPr>
              <w:t>颗粒物</w:t>
            </w:r>
            <w:r>
              <w:rPr>
                <w:rFonts w:hint="eastAsia"/>
                <w:color w:val="auto"/>
                <w:lang w:eastAsia="zh-CN"/>
              </w:rPr>
              <w:t>、二氧化硫、氮氧化物。</w:t>
            </w:r>
          </w:p>
          <w:p w14:paraId="0B8541FA">
            <w:pPr>
              <w:pStyle w:val="19"/>
              <w:ind w:firstLine="482"/>
              <w:rPr>
                <w:b/>
                <w:bCs/>
                <w:color w:val="auto"/>
              </w:rPr>
            </w:pPr>
            <w:r>
              <w:rPr>
                <w:rFonts w:hint="eastAsia"/>
                <w:b/>
                <w:bCs/>
                <w:color w:val="auto"/>
              </w:rPr>
              <w:t>（1）废气产排情况核算</w:t>
            </w:r>
          </w:p>
          <w:p w14:paraId="26913738">
            <w:pPr>
              <w:ind w:firstLine="482"/>
              <w:rPr>
                <w:rFonts w:hint="eastAsia"/>
                <w:b/>
                <w:bCs/>
                <w:color w:val="auto"/>
              </w:rPr>
            </w:pPr>
            <w:r>
              <w:rPr>
                <w:rFonts w:hint="eastAsia"/>
                <w:b/>
                <w:bCs/>
                <w:color w:val="auto"/>
              </w:rPr>
              <w:t>1）有组织废气</w:t>
            </w:r>
          </w:p>
          <w:p w14:paraId="70B17FE1">
            <w:pPr>
              <w:pStyle w:val="15"/>
              <w:rPr>
                <w:rFonts w:hint="default" w:eastAsia="宋体"/>
                <w:i w:val="0"/>
                <w:iCs/>
                <w:color w:val="auto"/>
                <w:lang w:val="en-US" w:eastAsia="zh-CN"/>
              </w:rPr>
            </w:pPr>
            <w:r>
              <w:rPr>
                <w:rFonts w:hint="eastAsia"/>
                <w:i w:val="0"/>
                <w:iCs/>
                <w:color w:val="auto"/>
                <w:lang w:val="en-US" w:eastAsia="zh-CN"/>
              </w:rPr>
              <w:t>项目破碎、振动筛、磨机、磁选机、搅拌机、烘干机6台设备各设置一个集气罩，收集后经袋式除尘器（TA001）处理后，一起并入高度为15m高排气筒（DA001）排放。</w:t>
            </w:r>
          </w:p>
          <w:p w14:paraId="0B1B8A5B">
            <w:pPr>
              <w:ind w:firstLine="482"/>
              <w:rPr>
                <w:b/>
                <w:bCs/>
                <w:color w:val="auto"/>
              </w:rPr>
            </w:pPr>
            <w:r>
              <w:rPr>
                <w:rFonts w:hint="eastAsia"/>
                <w:b/>
                <w:bCs/>
                <w:color w:val="auto"/>
              </w:rPr>
              <w:t>①</w:t>
            </w:r>
            <w:r>
              <w:rPr>
                <w:rFonts w:hint="eastAsia"/>
                <w:b/>
                <w:bCs/>
                <w:color w:val="auto"/>
                <w:lang w:eastAsia="zh-CN"/>
              </w:rPr>
              <w:t>制砖过程废气（制砖生产线</w:t>
            </w:r>
            <w:r>
              <w:rPr>
                <w:rFonts w:hint="eastAsia"/>
                <w:b/>
                <w:bCs/>
                <w:color w:val="auto"/>
              </w:rPr>
              <w:t>破碎过程、筛分过程、配料搅拌过程粉尘</w:t>
            </w:r>
            <w:r>
              <w:rPr>
                <w:rFonts w:hint="eastAsia"/>
                <w:b/>
                <w:bCs/>
                <w:color w:val="auto"/>
                <w:lang w:eastAsia="zh-CN"/>
              </w:rPr>
              <w:t>）</w:t>
            </w:r>
          </w:p>
          <w:p w14:paraId="16F3A62F">
            <w:pPr>
              <w:wordWrap/>
              <w:adjustRightInd w:val="0"/>
              <w:ind w:firstLine="480"/>
              <w:jc w:val="both"/>
              <w:rPr>
                <w:rFonts w:hint="default"/>
                <w:color w:val="auto"/>
                <w:lang w:val="en-US" w:eastAsia="zh-CN"/>
              </w:rPr>
            </w:pPr>
            <w:r>
              <w:rPr>
                <w:rFonts w:hint="eastAsia"/>
                <w:color w:val="auto"/>
              </w:rPr>
              <w:t>原料渣铁、水渣、钢渣</w:t>
            </w:r>
            <w:r>
              <w:rPr>
                <w:rFonts w:hint="eastAsia"/>
                <w:color w:val="auto"/>
                <w:lang w:eastAsia="zh-CN"/>
              </w:rPr>
              <w:t>、</w:t>
            </w:r>
            <w:r>
              <w:rPr>
                <w:rFonts w:hint="eastAsia" w:ascii="宋体" w:hAnsi="宋体" w:cs="宋体"/>
                <w:color w:val="auto"/>
                <w:lang w:eastAsia="zh-CN"/>
              </w:rPr>
              <w:t>尾矿、建筑废料</w:t>
            </w:r>
            <w:r>
              <w:rPr>
                <w:rFonts w:hint="eastAsia"/>
                <w:color w:val="auto"/>
              </w:rPr>
              <w:t>等固废在破碎工序所产生的粉尘量，</w:t>
            </w:r>
            <w:r>
              <w:rPr>
                <w:rFonts w:hint="eastAsia"/>
                <w:color w:val="auto"/>
                <w:lang w:val="en-US" w:eastAsia="zh-CN"/>
              </w:rPr>
              <w:t>工业废气量、颗粒物产污系数和布袋除尘器除尘效率参照</w:t>
            </w:r>
            <w:r>
              <w:rPr>
                <w:color w:val="auto"/>
              </w:rPr>
              <w:t>《排放源统计调查产排污核算方法和系数手册》中</w:t>
            </w:r>
            <w:r>
              <w:rPr>
                <w:rFonts w:hint="eastAsia"/>
                <w:color w:val="auto"/>
                <w:lang w:val="en-US" w:eastAsia="zh-CN"/>
              </w:rPr>
              <w:t>的《</w:t>
            </w:r>
            <w:r>
              <w:rPr>
                <w:color w:val="auto"/>
              </w:rPr>
              <w:t>303砖瓦、石材等建筑材料制造行业系数手册</w:t>
            </w:r>
            <w:r>
              <w:rPr>
                <w:rFonts w:hint="eastAsia"/>
                <w:color w:val="auto"/>
                <w:lang w:val="en-US" w:eastAsia="zh-CN"/>
              </w:rPr>
              <w:t>》</w:t>
            </w:r>
            <w:r>
              <w:rPr>
                <w:color w:val="auto"/>
              </w:rPr>
              <w:t>中的</w:t>
            </w:r>
            <w:r>
              <w:rPr>
                <w:rFonts w:ascii="宋体" w:hAnsi="宋体" w:eastAsia="宋体" w:cs="宋体"/>
                <w:color w:val="auto"/>
                <w:sz w:val="24"/>
                <w:szCs w:val="24"/>
              </w:rPr>
              <w:t>烧结类砖瓦及建筑砌块、煤矸石砖、蒸养砖等</w:t>
            </w:r>
            <w:r>
              <w:rPr>
                <w:color w:val="auto"/>
              </w:rPr>
              <w:t>破碎</w:t>
            </w:r>
            <w:r>
              <w:rPr>
                <w:rFonts w:hint="eastAsia"/>
                <w:color w:val="auto"/>
                <w:lang w:eastAsia="zh-CN"/>
              </w:rPr>
              <w:t>、</w:t>
            </w:r>
            <w:r>
              <w:rPr>
                <w:rFonts w:hint="eastAsia"/>
                <w:color w:val="auto"/>
                <w:lang w:val="en-US" w:eastAsia="zh-CN"/>
              </w:rPr>
              <w:t>筛分、配料搅拌</w:t>
            </w:r>
            <w:r>
              <w:rPr>
                <w:color w:val="auto"/>
              </w:rPr>
              <w:t>废气</w:t>
            </w:r>
            <w:r>
              <w:rPr>
                <w:rFonts w:hint="eastAsia"/>
                <w:color w:val="auto"/>
                <w:lang w:val="en-US" w:eastAsia="zh-CN"/>
              </w:rPr>
              <w:t>工业废气量产污系数8290</w:t>
            </w:r>
            <w:r>
              <w:rPr>
                <w:rFonts w:ascii="宋体" w:hAnsi="宋体" w:eastAsia="宋体" w:cs="宋体"/>
                <w:color w:val="auto"/>
                <w:sz w:val="24"/>
                <w:szCs w:val="24"/>
              </w:rPr>
              <w:t>标立方米/万块标砖</w:t>
            </w:r>
            <w:r>
              <w:rPr>
                <w:rFonts w:hint="eastAsia" w:ascii="宋体" w:hAnsi="宋体" w:eastAsia="宋体" w:cs="宋体"/>
                <w:color w:val="auto"/>
                <w:sz w:val="24"/>
                <w:szCs w:val="24"/>
                <w:lang w:eastAsia="zh-CN"/>
              </w:rPr>
              <w:t>，</w:t>
            </w:r>
            <w:r>
              <w:rPr>
                <w:color w:val="auto"/>
              </w:rPr>
              <w:t>颗粒物</w:t>
            </w:r>
            <w:r>
              <w:rPr>
                <w:rFonts w:ascii="宋体" w:hAnsi="宋体" w:eastAsia="宋体" w:cs="宋体"/>
                <w:color w:val="auto"/>
                <w:sz w:val="24"/>
                <w:szCs w:val="24"/>
              </w:rPr>
              <w:t>（除窑炉外工艺废气）</w:t>
            </w:r>
            <w:r>
              <w:rPr>
                <w:color w:val="auto"/>
              </w:rPr>
              <w:t>产污系数1.</w:t>
            </w:r>
            <w:r>
              <w:rPr>
                <w:rFonts w:hint="eastAsia"/>
                <w:color w:val="auto"/>
                <w:lang w:val="en-US" w:eastAsia="zh-CN"/>
              </w:rPr>
              <w:t>23</w:t>
            </w:r>
            <w:r>
              <w:rPr>
                <w:color w:val="auto"/>
              </w:rPr>
              <w:t>千克/</w:t>
            </w:r>
            <w:r>
              <w:rPr>
                <w:rFonts w:hint="eastAsia"/>
                <w:color w:val="auto"/>
                <w:lang w:val="en-US" w:eastAsia="zh-CN"/>
              </w:rPr>
              <w:t>万块标砖</w:t>
            </w:r>
            <w:r>
              <w:rPr>
                <w:color w:val="auto"/>
              </w:rPr>
              <w:t>，</w:t>
            </w:r>
            <w:r>
              <w:rPr>
                <w:rFonts w:hint="eastAsia"/>
                <w:color w:val="auto"/>
                <w:lang w:val="en-US" w:eastAsia="zh-CN"/>
              </w:rPr>
              <w:t>袋式除尘效率为98%。</w:t>
            </w:r>
          </w:p>
          <w:p w14:paraId="0FE2651A">
            <w:pPr>
              <w:wordWrap/>
              <w:adjustRightInd w:val="0"/>
              <w:ind w:firstLine="480"/>
              <w:jc w:val="both"/>
              <w:rPr>
                <w:color w:val="auto"/>
              </w:rPr>
            </w:pPr>
            <w:r>
              <w:rPr>
                <w:rFonts w:hint="eastAsia"/>
                <w:color w:val="auto"/>
                <w:lang w:val="en-US" w:eastAsia="zh-CN"/>
              </w:rPr>
              <w:t>项目生产</w:t>
            </w:r>
            <w:r>
              <w:rPr>
                <w:rFonts w:hint="eastAsia"/>
                <w:color w:val="auto"/>
              </w:rPr>
              <w:t>免烧制品、隔墙砌块</w:t>
            </w:r>
            <w:r>
              <w:rPr>
                <w:rFonts w:hint="eastAsia"/>
                <w:color w:val="auto"/>
                <w:lang w:eastAsia="zh-CN"/>
              </w:rPr>
              <w:t>约</w:t>
            </w:r>
            <w:r>
              <w:rPr>
                <w:rFonts w:hint="eastAsia"/>
                <w:color w:val="auto"/>
                <w:lang w:val="en-US" w:eastAsia="zh-CN"/>
              </w:rPr>
              <w:t>180000m</w:t>
            </w:r>
            <w:r>
              <w:rPr>
                <w:rFonts w:hint="eastAsia"/>
                <w:color w:val="auto"/>
                <w:vertAlign w:val="superscript"/>
                <w:lang w:val="en-US" w:eastAsia="zh-CN"/>
              </w:rPr>
              <w:t>3</w:t>
            </w:r>
            <w:r>
              <w:rPr>
                <w:rFonts w:hint="eastAsia"/>
                <w:color w:val="auto"/>
                <w:lang w:eastAsia="zh-CN"/>
              </w:rPr>
              <w:t>，折算后约</w:t>
            </w:r>
            <w:r>
              <w:rPr>
                <w:color w:val="auto"/>
              </w:rPr>
              <w:t>为</w:t>
            </w:r>
            <w:r>
              <w:rPr>
                <w:rFonts w:hint="eastAsia"/>
                <w:color w:val="auto"/>
                <w:lang w:val="en-US" w:eastAsia="zh-CN"/>
              </w:rPr>
              <w:t>12300</w:t>
            </w:r>
            <w:r>
              <w:rPr>
                <w:color w:val="auto"/>
              </w:rPr>
              <w:t>万</w:t>
            </w:r>
            <w:r>
              <w:rPr>
                <w:rFonts w:hint="eastAsia"/>
                <w:color w:val="auto"/>
                <w:lang w:val="en-US" w:eastAsia="zh-CN"/>
              </w:rPr>
              <w:t>片标砖</w:t>
            </w:r>
            <w:r>
              <w:rPr>
                <w:color w:val="auto"/>
              </w:rPr>
              <w:t>，</w:t>
            </w:r>
            <w:r>
              <w:rPr>
                <w:rFonts w:hint="eastAsia"/>
                <w:color w:val="auto"/>
                <w:lang w:eastAsia="zh-CN"/>
              </w:rPr>
              <w:t>则</w:t>
            </w:r>
            <w:r>
              <w:rPr>
                <w:color w:val="auto"/>
              </w:rPr>
              <w:t>粉尘产生量为</w:t>
            </w:r>
            <w:r>
              <w:rPr>
                <w:rFonts w:hint="eastAsia"/>
                <w:color w:val="auto"/>
                <w:lang w:val="en-US" w:eastAsia="zh-CN"/>
              </w:rPr>
              <w:t>15.129</w:t>
            </w:r>
            <w:r>
              <w:rPr>
                <w:color w:val="auto"/>
              </w:rPr>
              <w:t>t/a，</w:t>
            </w:r>
            <w:r>
              <w:rPr>
                <w:rFonts w:hint="eastAsia"/>
                <w:color w:val="auto"/>
                <w:lang w:val="en-US" w:eastAsia="zh-CN"/>
              </w:rPr>
              <w:t>废气产生量为10196.7万m</w:t>
            </w:r>
            <w:r>
              <w:rPr>
                <w:rFonts w:hint="eastAsia"/>
                <w:color w:val="auto"/>
                <w:vertAlign w:val="superscript"/>
                <w:lang w:val="en-US" w:eastAsia="zh-CN"/>
              </w:rPr>
              <w:t>3</w:t>
            </w:r>
            <w:r>
              <w:rPr>
                <w:rFonts w:hint="eastAsia"/>
                <w:color w:val="auto"/>
                <w:vertAlign w:val="baseline"/>
                <w:lang w:val="en-US" w:eastAsia="zh-CN"/>
              </w:rPr>
              <w:t>（42486.25</w:t>
            </w:r>
            <w:r>
              <w:rPr>
                <w:rFonts w:hint="eastAsia"/>
                <w:color w:val="auto"/>
                <w:lang w:val="en-US" w:eastAsia="zh-CN"/>
              </w:rPr>
              <w:t>m</w:t>
            </w:r>
            <w:r>
              <w:rPr>
                <w:rFonts w:hint="eastAsia"/>
                <w:color w:val="auto"/>
                <w:vertAlign w:val="superscript"/>
                <w:lang w:val="en-US" w:eastAsia="zh-CN"/>
              </w:rPr>
              <w:t>3</w:t>
            </w:r>
            <w:r>
              <w:rPr>
                <w:rFonts w:hint="eastAsia"/>
                <w:color w:val="auto"/>
                <w:vertAlign w:val="baseline"/>
                <w:lang w:val="en-US" w:eastAsia="zh-CN"/>
              </w:rPr>
              <w:t>/h）</w:t>
            </w:r>
            <w:r>
              <w:rPr>
                <w:rFonts w:hint="eastAsia"/>
                <w:color w:val="auto"/>
                <w:lang w:val="en-US" w:eastAsia="zh-CN"/>
              </w:rPr>
              <w:t>。</w:t>
            </w:r>
            <w:r>
              <w:rPr>
                <w:color w:val="auto"/>
              </w:rPr>
              <w:t>集气罩</w:t>
            </w:r>
            <w:r>
              <w:rPr>
                <w:rFonts w:hint="eastAsia"/>
                <w:color w:val="auto"/>
                <w:lang w:eastAsia="zh-CN"/>
              </w:rPr>
              <w:t>收集效率</w:t>
            </w:r>
            <w:r>
              <w:rPr>
                <w:rFonts w:hint="eastAsia"/>
                <w:color w:val="auto"/>
                <w:lang w:val="en-US" w:eastAsia="zh-CN"/>
              </w:rPr>
              <w:t>80%，</w:t>
            </w:r>
            <w:r>
              <w:rPr>
                <w:color w:val="auto"/>
              </w:rPr>
              <w:t>收集粉尘产生量为</w:t>
            </w:r>
            <w:r>
              <w:rPr>
                <w:rFonts w:hint="eastAsia"/>
                <w:color w:val="auto"/>
                <w:lang w:val="en-US" w:eastAsia="zh-CN"/>
              </w:rPr>
              <w:t>12.103</w:t>
            </w:r>
            <w:r>
              <w:rPr>
                <w:color w:val="auto"/>
              </w:rPr>
              <w:t>t/a，</w:t>
            </w:r>
            <w:r>
              <w:rPr>
                <w:rFonts w:hint="eastAsia"/>
                <w:color w:val="auto"/>
                <w:lang w:val="en-US" w:eastAsia="zh-CN"/>
              </w:rPr>
              <w:t>产生浓度为118.697mg/m</w:t>
            </w:r>
            <w:r>
              <w:rPr>
                <w:rFonts w:hint="eastAsia"/>
                <w:color w:val="auto"/>
                <w:vertAlign w:val="superscript"/>
                <w:lang w:val="en-US" w:eastAsia="zh-CN"/>
              </w:rPr>
              <w:t>3</w:t>
            </w:r>
            <w:r>
              <w:rPr>
                <w:rFonts w:hint="eastAsia"/>
                <w:color w:val="auto"/>
                <w:lang w:val="en-US" w:eastAsia="zh-CN"/>
              </w:rPr>
              <w:t>。</w:t>
            </w:r>
            <w:r>
              <w:rPr>
                <w:color w:val="auto"/>
              </w:rPr>
              <w:t>集气罩收集粉尘经布袋除尘器处理后由1根15m高排气筒</w:t>
            </w:r>
            <w:r>
              <w:rPr>
                <w:rFonts w:hint="eastAsia"/>
                <w:color w:val="auto"/>
                <w:lang w:eastAsia="zh-CN"/>
              </w:rPr>
              <w:t>（</w:t>
            </w:r>
            <w:r>
              <w:rPr>
                <w:rFonts w:hint="eastAsia"/>
                <w:color w:val="auto"/>
                <w:lang w:val="en-US" w:eastAsia="zh-CN"/>
              </w:rPr>
              <w:t>DA001</w:t>
            </w:r>
            <w:r>
              <w:rPr>
                <w:rFonts w:hint="eastAsia"/>
                <w:color w:val="auto"/>
                <w:lang w:eastAsia="zh-CN"/>
              </w:rPr>
              <w:t>）</w:t>
            </w:r>
            <w:r>
              <w:rPr>
                <w:color w:val="auto"/>
              </w:rPr>
              <w:t>排放。</w:t>
            </w:r>
          </w:p>
          <w:p w14:paraId="13512666">
            <w:pPr>
              <w:wordWrap/>
              <w:adjustRightInd w:val="0"/>
              <w:ind w:firstLine="480"/>
              <w:jc w:val="both"/>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eastAsia="zh-CN"/>
              </w:rPr>
              <w:t>未收集粉尘量为</w:t>
            </w:r>
            <w:r>
              <w:rPr>
                <w:rFonts w:hint="eastAsia" w:ascii="Times New Roman" w:hAnsi="Times New Roman" w:eastAsia="宋体" w:cs="Times New Roman"/>
                <w:color w:val="auto"/>
                <w:lang w:val="en-US" w:eastAsia="zh-CN"/>
              </w:rPr>
              <w:t>3.026</w:t>
            </w:r>
            <w:r>
              <w:rPr>
                <w:rFonts w:hint="eastAsia" w:ascii="Times New Roman" w:hAnsi="Times New Roman" w:eastAsia="宋体" w:cs="Times New Roman"/>
                <w:color w:val="auto"/>
              </w:rPr>
              <w:t>t/a</w:t>
            </w:r>
            <w:r>
              <w:rPr>
                <w:rFonts w:hint="eastAsia" w:ascii="Times New Roman" w:hAnsi="Times New Roman" w:eastAsia="宋体" w:cs="Times New Roman"/>
                <w:color w:val="auto"/>
                <w:lang w:eastAsia="zh-CN"/>
              </w:rPr>
              <w:t>。</w:t>
            </w:r>
          </w:p>
          <w:p w14:paraId="5250B0AC">
            <w:pPr>
              <w:wordWrap/>
              <w:adjustRightInd w:val="0"/>
              <w:ind w:firstLine="480"/>
              <w:jc w:val="both"/>
              <w:rPr>
                <w:rFonts w:hint="eastAsia" w:ascii="Times New Roman" w:hAnsi="Times New Roman" w:eastAsia="宋体" w:cs="Times New Roman"/>
                <w:b/>
                <w:bCs/>
                <w:color w:val="auto"/>
              </w:rPr>
            </w:pPr>
            <w:r>
              <w:rPr>
                <w:rFonts w:hint="eastAsia" w:ascii="Times New Roman" w:hAnsi="Times New Roman" w:eastAsia="宋体" w:cs="Times New Roman"/>
                <w:b/>
                <w:bCs/>
                <w:color w:val="auto"/>
              </w:rPr>
              <w:t>②</w:t>
            </w:r>
            <w:r>
              <w:rPr>
                <w:rFonts w:hint="eastAsia" w:ascii="Times New Roman" w:hAnsi="Times New Roman" w:eastAsia="宋体" w:cs="Times New Roman"/>
                <w:b/>
                <w:bCs/>
                <w:color w:val="auto"/>
                <w:lang w:eastAsia="zh-CN"/>
              </w:rPr>
              <w:t>土壤调理剂</w:t>
            </w:r>
            <w:r>
              <w:rPr>
                <w:rFonts w:hint="eastAsia" w:ascii="Times New Roman" w:hAnsi="Times New Roman" w:eastAsia="宋体" w:cs="Times New Roman"/>
                <w:b/>
                <w:bCs/>
                <w:color w:val="auto"/>
              </w:rPr>
              <w:t>研磨粉尘</w:t>
            </w:r>
          </w:p>
          <w:p w14:paraId="3B579189">
            <w:pPr>
              <w:ind w:firstLine="480"/>
              <w:rPr>
                <w:rFonts w:hint="eastAsia"/>
                <w:color w:val="auto"/>
                <w:lang w:val="en-US" w:eastAsia="zh-CN"/>
              </w:rPr>
            </w:pPr>
            <w:r>
              <w:rPr>
                <w:rFonts w:hint="eastAsia" w:ascii="Times New Roman" w:hAnsi="Times New Roman" w:eastAsia="宋体" w:cs="Times New Roman"/>
                <w:b w:val="0"/>
                <w:bCs w:val="0"/>
                <w:color w:val="auto"/>
                <w:lang w:eastAsia="zh-CN"/>
              </w:rPr>
              <w:t>根据物料平衡，项目土壤调理剂研磨原料量为96100</w:t>
            </w:r>
            <w:r>
              <w:rPr>
                <w:rFonts w:hint="eastAsia" w:ascii="Times New Roman" w:hAnsi="Times New Roman" w:eastAsia="宋体" w:cs="Times New Roman"/>
                <w:b w:val="0"/>
                <w:bCs w:val="0"/>
                <w:color w:val="auto"/>
                <w:lang w:val="en-US" w:eastAsia="zh-CN"/>
              </w:rPr>
              <w:t>t/a，</w:t>
            </w:r>
            <w:r>
              <w:rPr>
                <w:rFonts w:hint="eastAsia"/>
                <w:color w:val="auto"/>
              </w:rPr>
              <w:t>根据《逸散性工业粉尘控制技术》，研磨工序的产尘系数为0</w:t>
            </w:r>
            <w:r>
              <w:rPr>
                <w:color w:val="auto"/>
              </w:rPr>
              <w:t>.002</w:t>
            </w:r>
            <w:r>
              <w:rPr>
                <w:rFonts w:hint="eastAsia"/>
                <w:color w:val="auto"/>
              </w:rPr>
              <w:t>kg/</w:t>
            </w:r>
            <w:r>
              <w:rPr>
                <w:color w:val="auto"/>
              </w:rPr>
              <w:t>t</w:t>
            </w:r>
            <w:r>
              <w:rPr>
                <w:rFonts w:hint="eastAsia"/>
                <w:color w:val="auto"/>
              </w:rPr>
              <w:t>-加工量</w:t>
            </w:r>
            <w:r>
              <w:rPr>
                <w:rFonts w:hint="eastAsia"/>
                <w:color w:val="auto"/>
                <w:lang w:eastAsia="zh-CN"/>
              </w:rPr>
              <w:t>，根据设计资料，该工段设置风机风量为</w:t>
            </w:r>
            <w:r>
              <w:rPr>
                <w:rFonts w:hint="eastAsia"/>
                <w:color w:val="auto"/>
                <w:lang w:val="en-US" w:eastAsia="zh-CN"/>
              </w:rPr>
              <w:t>5000m</w:t>
            </w:r>
            <w:r>
              <w:rPr>
                <w:rFonts w:hint="eastAsia"/>
                <w:color w:val="auto"/>
                <w:vertAlign w:val="superscript"/>
                <w:lang w:val="en-US" w:eastAsia="zh-CN"/>
              </w:rPr>
              <w:t>3</w:t>
            </w:r>
            <w:r>
              <w:rPr>
                <w:rFonts w:hint="eastAsia"/>
                <w:color w:val="auto"/>
                <w:lang w:val="en-US" w:eastAsia="zh-CN"/>
              </w:rPr>
              <w:t>/h，</w:t>
            </w:r>
            <w:r>
              <w:rPr>
                <w:rFonts w:hint="eastAsia"/>
                <w:color w:val="auto"/>
                <w:lang w:eastAsia="zh-CN"/>
              </w:rPr>
              <w:t>则</w:t>
            </w:r>
            <w:r>
              <w:rPr>
                <w:rFonts w:hint="eastAsia"/>
                <w:color w:val="auto"/>
              </w:rPr>
              <w:t>研磨粉尘</w:t>
            </w:r>
            <w:r>
              <w:rPr>
                <w:rFonts w:hint="eastAsia"/>
                <w:bCs/>
                <w:color w:val="auto"/>
              </w:rPr>
              <w:t>产尘量为</w:t>
            </w:r>
            <w:r>
              <w:rPr>
                <w:rFonts w:hint="eastAsia"/>
                <w:bCs/>
                <w:color w:val="auto"/>
                <w:lang w:val="en-US" w:eastAsia="zh-CN"/>
              </w:rPr>
              <w:t>0.192</w:t>
            </w:r>
            <w:r>
              <w:rPr>
                <w:rFonts w:hint="eastAsia"/>
                <w:bCs/>
                <w:color w:val="auto"/>
              </w:rPr>
              <w:t>t/a，</w:t>
            </w:r>
            <w:r>
              <w:rPr>
                <w:color w:val="auto"/>
              </w:rPr>
              <w:t>集气罩</w:t>
            </w:r>
            <w:r>
              <w:rPr>
                <w:rFonts w:hint="eastAsia"/>
                <w:color w:val="auto"/>
                <w:lang w:eastAsia="zh-CN"/>
              </w:rPr>
              <w:t>收集效率</w:t>
            </w:r>
            <w:r>
              <w:rPr>
                <w:rFonts w:hint="eastAsia"/>
                <w:color w:val="auto"/>
                <w:lang w:val="en-US" w:eastAsia="zh-CN"/>
              </w:rPr>
              <w:t>80%，</w:t>
            </w:r>
            <w:r>
              <w:rPr>
                <w:color w:val="auto"/>
              </w:rPr>
              <w:t>收集粉尘产生量为</w:t>
            </w:r>
            <w:r>
              <w:rPr>
                <w:rFonts w:hint="eastAsia"/>
                <w:color w:val="auto"/>
                <w:lang w:val="en-US" w:eastAsia="zh-CN"/>
              </w:rPr>
              <w:t>0.154</w:t>
            </w:r>
            <w:r>
              <w:rPr>
                <w:color w:val="auto"/>
              </w:rPr>
              <w:t>t/a，</w:t>
            </w:r>
            <w:r>
              <w:rPr>
                <w:rFonts w:hint="eastAsia"/>
                <w:color w:val="auto"/>
                <w:lang w:val="en-US" w:eastAsia="zh-CN"/>
              </w:rPr>
              <w:t>产生浓度为12.813 mg/m</w:t>
            </w:r>
            <w:r>
              <w:rPr>
                <w:rFonts w:hint="eastAsia"/>
                <w:color w:val="auto"/>
                <w:vertAlign w:val="superscript"/>
                <w:lang w:val="en-US" w:eastAsia="zh-CN"/>
              </w:rPr>
              <w:t>3</w:t>
            </w:r>
            <w:r>
              <w:rPr>
                <w:rFonts w:hint="eastAsia"/>
                <w:color w:val="auto"/>
                <w:lang w:val="en-US" w:eastAsia="zh-CN"/>
              </w:rPr>
              <w:t>。</w:t>
            </w:r>
          </w:p>
          <w:p w14:paraId="78AF31A2">
            <w:pPr>
              <w:wordWrap/>
              <w:adjustRightInd w:val="0"/>
              <w:ind w:firstLine="480"/>
              <w:jc w:val="both"/>
              <w:rPr>
                <w:rFonts w:hint="eastAsia" w:ascii="Times New Roman" w:hAnsi="Times New Roman" w:eastAsia="宋体" w:cs="Times New Roman"/>
                <w:color w:val="auto"/>
                <w:lang w:eastAsia="zh-CN"/>
              </w:rPr>
            </w:pPr>
            <w:r>
              <w:rPr>
                <w:rFonts w:hint="eastAsia" w:ascii="Times New Roman" w:hAnsi="Times New Roman" w:eastAsia="宋体" w:cs="Times New Roman"/>
                <w:color w:val="auto"/>
                <w:lang w:eastAsia="zh-CN"/>
              </w:rPr>
              <w:t>未收集粉尘量为</w:t>
            </w:r>
            <w:r>
              <w:rPr>
                <w:rFonts w:hint="eastAsia" w:ascii="Times New Roman" w:hAnsi="Times New Roman" w:eastAsia="宋体" w:cs="Times New Roman"/>
                <w:color w:val="auto"/>
                <w:lang w:val="en-US" w:eastAsia="zh-CN"/>
              </w:rPr>
              <w:t>0.038</w:t>
            </w:r>
            <w:r>
              <w:rPr>
                <w:rFonts w:hint="eastAsia" w:ascii="Times New Roman" w:hAnsi="Times New Roman" w:eastAsia="宋体" w:cs="Times New Roman"/>
                <w:color w:val="auto"/>
                <w:lang w:eastAsia="zh-CN"/>
              </w:rPr>
              <w:t>t/a。</w:t>
            </w:r>
          </w:p>
          <w:p w14:paraId="41EE5474">
            <w:pPr>
              <w:ind w:firstLine="482"/>
              <w:rPr>
                <w:rFonts w:hint="eastAsia" w:ascii="Times New Roman" w:hAnsi="Times New Roman" w:eastAsia="宋体" w:cs="Times New Roman"/>
                <w:b/>
                <w:bCs/>
                <w:color w:val="auto"/>
                <w:lang w:eastAsia="zh-CN"/>
              </w:rPr>
            </w:pPr>
            <w:r>
              <w:rPr>
                <w:rFonts w:hint="eastAsia" w:ascii="Times New Roman" w:hAnsi="Times New Roman" w:eastAsia="宋体" w:cs="Times New Roman"/>
                <w:b/>
                <w:bCs/>
                <w:color w:val="auto"/>
              </w:rPr>
              <w:fldChar w:fldCharType="begin"/>
            </w:r>
            <w:r>
              <w:rPr>
                <w:rFonts w:hint="eastAsia" w:ascii="Times New Roman" w:hAnsi="Times New Roman" w:eastAsia="宋体" w:cs="Times New Roman"/>
                <w:b/>
                <w:bCs/>
                <w:color w:val="auto"/>
              </w:rPr>
              <w:instrText xml:space="preserve"> = 3 \* GB3 \* MERGEFORMAT </w:instrText>
            </w:r>
            <w:r>
              <w:rPr>
                <w:rFonts w:hint="eastAsia" w:ascii="Times New Roman" w:hAnsi="Times New Roman" w:eastAsia="宋体" w:cs="Times New Roman"/>
                <w:b/>
                <w:bCs/>
                <w:color w:val="auto"/>
              </w:rPr>
              <w:fldChar w:fldCharType="separate"/>
            </w:r>
            <w:r>
              <w:rPr>
                <w:rFonts w:hint="eastAsia" w:ascii="Times New Roman" w:hAnsi="Times New Roman" w:eastAsia="宋体" w:cs="Times New Roman"/>
                <w:b/>
                <w:bCs/>
                <w:color w:val="auto"/>
              </w:rPr>
              <w:t>③</w:t>
            </w:r>
            <w:r>
              <w:rPr>
                <w:rFonts w:hint="eastAsia" w:ascii="Times New Roman" w:hAnsi="Times New Roman" w:eastAsia="宋体" w:cs="Times New Roman"/>
                <w:b/>
                <w:bCs/>
                <w:color w:val="auto"/>
              </w:rPr>
              <w:fldChar w:fldCharType="end"/>
            </w:r>
            <w:r>
              <w:rPr>
                <w:rFonts w:hint="eastAsia" w:ascii="Times New Roman" w:hAnsi="Times New Roman" w:eastAsia="宋体" w:cs="Times New Roman"/>
                <w:b/>
                <w:bCs/>
                <w:color w:val="auto"/>
                <w:lang w:eastAsia="zh-CN"/>
              </w:rPr>
              <w:t>搅拌粉尘（</w:t>
            </w:r>
            <w:r>
              <w:rPr>
                <w:rFonts w:hint="eastAsia" w:ascii="Times New Roman" w:hAnsi="Times New Roman" w:eastAsia="宋体" w:cs="Times New Roman"/>
                <w:b/>
                <w:bCs/>
                <w:color w:val="auto"/>
              </w:rPr>
              <w:t>改性磷石膏、脱硫石膏</w:t>
            </w:r>
            <w:r>
              <w:rPr>
                <w:rFonts w:hint="eastAsia" w:ascii="Times New Roman" w:hAnsi="Times New Roman" w:eastAsia="宋体" w:cs="Times New Roman"/>
                <w:b/>
                <w:bCs/>
                <w:color w:val="auto"/>
                <w:lang w:eastAsia="zh-CN"/>
              </w:rPr>
              <w:t>生产线；</w:t>
            </w:r>
            <w:r>
              <w:rPr>
                <w:rFonts w:hint="eastAsia" w:ascii="Times New Roman" w:hAnsi="Times New Roman" w:eastAsia="宋体" w:cs="Times New Roman"/>
                <w:b/>
                <w:bCs/>
                <w:color w:val="auto"/>
              </w:rPr>
              <w:t>土壤调理剂生产</w:t>
            </w:r>
            <w:r>
              <w:rPr>
                <w:rFonts w:hint="eastAsia" w:ascii="Times New Roman" w:hAnsi="Times New Roman" w:eastAsia="宋体" w:cs="Times New Roman"/>
                <w:b/>
                <w:bCs/>
                <w:color w:val="auto"/>
                <w:lang w:eastAsia="zh-CN"/>
              </w:rPr>
              <w:t>线；</w:t>
            </w:r>
            <w:r>
              <w:rPr>
                <w:rFonts w:hint="eastAsia" w:ascii="Times New Roman" w:hAnsi="Times New Roman" w:eastAsia="宋体" w:cs="Times New Roman"/>
                <w:b/>
                <w:bCs/>
                <w:color w:val="auto"/>
              </w:rPr>
              <w:t>路基垫层料</w:t>
            </w:r>
            <w:r>
              <w:rPr>
                <w:rFonts w:hint="eastAsia" w:ascii="Times New Roman" w:hAnsi="Times New Roman" w:eastAsia="宋体" w:cs="Times New Roman"/>
                <w:b/>
                <w:bCs/>
                <w:color w:val="auto"/>
                <w:lang w:eastAsia="zh-CN"/>
              </w:rPr>
              <w:t>生产线；</w:t>
            </w:r>
            <w:r>
              <w:rPr>
                <w:rFonts w:hint="eastAsia" w:ascii="Times New Roman" w:hAnsi="Times New Roman" w:eastAsia="宋体" w:cs="Times New Roman"/>
                <w:b/>
                <w:bCs/>
                <w:color w:val="auto"/>
              </w:rPr>
              <w:t>无害化填埋料生产</w:t>
            </w:r>
            <w:r>
              <w:rPr>
                <w:rFonts w:hint="eastAsia" w:ascii="Times New Roman" w:hAnsi="Times New Roman" w:eastAsia="宋体" w:cs="Times New Roman"/>
                <w:b/>
                <w:bCs/>
                <w:color w:val="auto"/>
                <w:lang w:eastAsia="zh-CN"/>
              </w:rPr>
              <w:t>线；</w:t>
            </w:r>
            <w:r>
              <w:rPr>
                <w:rFonts w:hint="eastAsia" w:ascii="Times New Roman" w:hAnsi="Times New Roman" w:eastAsia="宋体" w:cs="Times New Roman"/>
                <w:b/>
                <w:bCs/>
                <w:color w:val="auto"/>
              </w:rPr>
              <w:t>磷石膏基绿化土壤材料</w:t>
            </w:r>
            <w:r>
              <w:rPr>
                <w:rFonts w:hint="eastAsia" w:ascii="Times New Roman" w:hAnsi="Times New Roman" w:eastAsia="宋体" w:cs="Times New Roman"/>
                <w:b/>
                <w:bCs/>
                <w:color w:val="auto"/>
                <w:lang w:eastAsia="zh-CN"/>
              </w:rPr>
              <w:t>生产线）</w:t>
            </w:r>
          </w:p>
          <w:p w14:paraId="5B0ADCB5">
            <w:pPr>
              <w:ind w:firstLine="480"/>
              <w:rPr>
                <w:color w:val="auto"/>
              </w:rPr>
            </w:pPr>
            <w:r>
              <w:rPr>
                <w:rFonts w:hint="eastAsia" w:ascii="Times New Roman" w:hAnsi="Times New Roman" w:eastAsia="宋体" w:cs="Times New Roman"/>
                <w:b w:val="0"/>
                <w:bCs w:val="0"/>
                <w:color w:val="auto"/>
                <w:lang w:eastAsia="zh-CN"/>
              </w:rPr>
              <w:t>根据物料平衡，项目改性磷石膏脱硫石膏生产线、土壤调理剂生产线、路基垫层料生产线、无害化填埋料生产线、磷石膏基绿化土壤材料生产线搅拌原料量为506100</w:t>
            </w:r>
            <w:r>
              <w:rPr>
                <w:rFonts w:hint="eastAsia" w:ascii="Times New Roman" w:hAnsi="Times New Roman" w:eastAsia="宋体" w:cs="Times New Roman"/>
                <w:b w:val="0"/>
                <w:bCs w:val="0"/>
                <w:color w:val="auto"/>
                <w:lang w:val="en-US" w:eastAsia="zh-CN"/>
              </w:rPr>
              <w:t>t/a，由于磷石膏含水率较高，</w:t>
            </w:r>
            <w:r>
              <w:rPr>
                <w:rFonts w:hint="eastAsia"/>
                <w:color w:val="auto"/>
              </w:rPr>
              <w:t>根据《逸散性工业粉尘控制技术》，</w:t>
            </w:r>
            <w:r>
              <w:rPr>
                <w:rFonts w:hint="eastAsia"/>
                <w:color w:val="auto"/>
                <w:lang w:eastAsia="zh-CN"/>
              </w:rPr>
              <w:t>搅拌</w:t>
            </w:r>
            <w:r>
              <w:rPr>
                <w:rFonts w:hint="eastAsia"/>
                <w:color w:val="auto"/>
              </w:rPr>
              <w:t>工序的产尘系数为0</w:t>
            </w:r>
            <w:r>
              <w:rPr>
                <w:color w:val="auto"/>
              </w:rPr>
              <w:t>.0</w:t>
            </w:r>
            <w:r>
              <w:rPr>
                <w:rFonts w:hint="eastAsia"/>
                <w:color w:val="auto"/>
                <w:lang w:val="en-US" w:eastAsia="zh-CN"/>
              </w:rPr>
              <w:t>25</w:t>
            </w:r>
            <w:r>
              <w:rPr>
                <w:rFonts w:hint="eastAsia"/>
                <w:color w:val="auto"/>
              </w:rPr>
              <w:t>kg/</w:t>
            </w:r>
            <w:r>
              <w:rPr>
                <w:color w:val="auto"/>
              </w:rPr>
              <w:t>t</w:t>
            </w:r>
            <w:r>
              <w:rPr>
                <w:rFonts w:hint="eastAsia"/>
                <w:color w:val="auto"/>
              </w:rPr>
              <w:t>-加工量</w:t>
            </w:r>
            <w:r>
              <w:rPr>
                <w:rFonts w:hint="eastAsia"/>
                <w:color w:val="auto"/>
                <w:lang w:eastAsia="zh-CN"/>
              </w:rPr>
              <w:t>，根据设计资料，该工段两台搅拌机分别设置</w:t>
            </w:r>
            <w:r>
              <w:rPr>
                <w:rFonts w:hint="eastAsia"/>
                <w:color w:val="auto"/>
                <w:lang w:val="en-US" w:eastAsia="zh-CN"/>
              </w:rPr>
              <w:t>1台</w:t>
            </w:r>
            <w:r>
              <w:rPr>
                <w:rFonts w:hint="eastAsia"/>
                <w:color w:val="auto"/>
                <w:lang w:eastAsia="zh-CN"/>
              </w:rPr>
              <w:t>风机风量为</w:t>
            </w:r>
            <w:r>
              <w:rPr>
                <w:rFonts w:hint="eastAsia"/>
                <w:color w:val="auto"/>
                <w:lang w:val="en-US" w:eastAsia="zh-CN"/>
              </w:rPr>
              <w:t>10000m</w:t>
            </w:r>
            <w:r>
              <w:rPr>
                <w:rFonts w:hint="eastAsia"/>
                <w:color w:val="auto"/>
                <w:vertAlign w:val="superscript"/>
                <w:lang w:val="en-US" w:eastAsia="zh-CN"/>
              </w:rPr>
              <w:t>3</w:t>
            </w:r>
            <w:r>
              <w:rPr>
                <w:rFonts w:hint="eastAsia"/>
                <w:color w:val="auto"/>
                <w:lang w:val="en-US" w:eastAsia="zh-CN"/>
              </w:rPr>
              <w:t>/h，</w:t>
            </w:r>
            <w:r>
              <w:rPr>
                <w:rFonts w:hint="eastAsia"/>
                <w:color w:val="auto"/>
                <w:lang w:eastAsia="zh-CN"/>
              </w:rPr>
              <w:t>则</w:t>
            </w:r>
            <w:r>
              <w:rPr>
                <w:rFonts w:hint="eastAsia"/>
                <w:color w:val="auto"/>
              </w:rPr>
              <w:t>研磨粉尘</w:t>
            </w:r>
            <w:r>
              <w:rPr>
                <w:rFonts w:hint="eastAsia"/>
                <w:bCs/>
                <w:color w:val="auto"/>
              </w:rPr>
              <w:t>产尘量为</w:t>
            </w:r>
            <w:r>
              <w:rPr>
                <w:rFonts w:hint="eastAsia"/>
                <w:bCs/>
                <w:color w:val="auto"/>
                <w:lang w:val="en-US" w:eastAsia="zh-CN"/>
              </w:rPr>
              <w:t>1.265</w:t>
            </w:r>
            <w:r>
              <w:rPr>
                <w:rFonts w:hint="eastAsia"/>
                <w:bCs/>
                <w:color w:val="auto"/>
              </w:rPr>
              <w:t>t/a，</w:t>
            </w:r>
            <w:r>
              <w:rPr>
                <w:color w:val="auto"/>
              </w:rPr>
              <w:t>集气罩</w:t>
            </w:r>
            <w:r>
              <w:rPr>
                <w:rFonts w:hint="eastAsia"/>
                <w:color w:val="auto"/>
                <w:lang w:eastAsia="zh-CN"/>
              </w:rPr>
              <w:t>收集效率</w:t>
            </w:r>
            <w:r>
              <w:rPr>
                <w:rFonts w:hint="eastAsia"/>
                <w:color w:val="auto"/>
                <w:lang w:val="en-US" w:eastAsia="zh-CN"/>
              </w:rPr>
              <w:t>80%，</w:t>
            </w:r>
            <w:r>
              <w:rPr>
                <w:color w:val="auto"/>
              </w:rPr>
              <w:t>收集粉尘产生量为</w:t>
            </w:r>
            <w:r>
              <w:rPr>
                <w:rFonts w:hint="eastAsia"/>
                <w:color w:val="auto"/>
                <w:lang w:val="en-US" w:eastAsia="zh-CN"/>
              </w:rPr>
              <w:t>1.102</w:t>
            </w:r>
            <w:r>
              <w:rPr>
                <w:color w:val="auto"/>
              </w:rPr>
              <w:t>t/a，</w:t>
            </w:r>
            <w:r>
              <w:rPr>
                <w:rFonts w:hint="eastAsia"/>
                <w:color w:val="auto"/>
                <w:lang w:val="en-US" w:eastAsia="zh-CN"/>
              </w:rPr>
              <w:t>产生浓度为21.088 mg/m</w:t>
            </w:r>
            <w:r>
              <w:rPr>
                <w:rFonts w:hint="eastAsia"/>
                <w:color w:val="auto"/>
                <w:vertAlign w:val="superscript"/>
                <w:lang w:val="en-US" w:eastAsia="zh-CN"/>
              </w:rPr>
              <w:t>3</w:t>
            </w:r>
            <w:r>
              <w:rPr>
                <w:rFonts w:hint="eastAsia"/>
                <w:color w:val="auto"/>
                <w:lang w:val="en-US" w:eastAsia="zh-CN"/>
              </w:rPr>
              <w:t>。</w:t>
            </w:r>
          </w:p>
          <w:p w14:paraId="748FC4A7">
            <w:pPr>
              <w:wordWrap/>
              <w:adjustRightInd w:val="0"/>
              <w:ind w:firstLine="480"/>
              <w:jc w:val="both"/>
              <w:rPr>
                <w:rFonts w:hint="eastAsia" w:ascii="Times New Roman" w:hAnsi="Times New Roman" w:eastAsia="宋体" w:cs="Times New Roman"/>
                <w:color w:val="auto"/>
                <w:lang w:eastAsia="zh-CN"/>
              </w:rPr>
            </w:pPr>
            <w:r>
              <w:rPr>
                <w:rFonts w:hint="eastAsia" w:ascii="Times New Roman" w:hAnsi="Times New Roman" w:eastAsia="宋体" w:cs="Times New Roman"/>
                <w:color w:val="auto"/>
                <w:lang w:eastAsia="zh-CN"/>
              </w:rPr>
              <w:t>未收集粉尘量为</w:t>
            </w:r>
            <w:r>
              <w:rPr>
                <w:rFonts w:hint="eastAsia" w:ascii="Times New Roman" w:hAnsi="Times New Roman" w:eastAsia="宋体" w:cs="Times New Roman"/>
                <w:color w:val="auto"/>
                <w:lang w:val="en-US" w:eastAsia="zh-CN"/>
              </w:rPr>
              <w:t>0.253</w:t>
            </w:r>
            <w:r>
              <w:rPr>
                <w:rFonts w:hint="eastAsia" w:ascii="Times New Roman" w:hAnsi="Times New Roman" w:eastAsia="宋体" w:cs="Times New Roman"/>
                <w:color w:val="auto"/>
                <w:lang w:eastAsia="zh-CN"/>
              </w:rPr>
              <w:t>t/a。</w:t>
            </w:r>
          </w:p>
          <w:p w14:paraId="6CCD6ABA">
            <w:pPr>
              <w:wordWrap/>
              <w:adjustRightInd w:val="0"/>
              <w:ind w:firstLine="480"/>
              <w:jc w:val="both"/>
              <w:rPr>
                <w:rFonts w:hint="eastAsia" w:ascii="Times New Roman" w:hAnsi="Times New Roman" w:eastAsia="宋体" w:cs="Times New Roman"/>
                <w:b/>
                <w:bCs/>
                <w:color w:val="auto"/>
                <w:lang w:val="en-US" w:eastAsia="zh-CN"/>
              </w:rPr>
            </w:pPr>
            <w:r>
              <w:rPr>
                <w:rFonts w:hint="eastAsia" w:ascii="Times New Roman" w:hAnsi="Times New Roman" w:eastAsia="宋体" w:cs="Times New Roman"/>
                <w:b/>
                <w:bCs/>
                <w:color w:val="auto"/>
                <w:lang w:val="en-US" w:eastAsia="zh-CN"/>
              </w:rPr>
              <w:fldChar w:fldCharType="begin"/>
            </w:r>
            <w:r>
              <w:rPr>
                <w:rFonts w:hint="eastAsia" w:ascii="Times New Roman" w:hAnsi="Times New Roman" w:eastAsia="宋体" w:cs="Times New Roman"/>
                <w:b/>
                <w:bCs/>
                <w:color w:val="auto"/>
                <w:lang w:val="en-US" w:eastAsia="zh-CN"/>
              </w:rPr>
              <w:instrText xml:space="preserve"> = 4 \* GB3 \* MERGEFORMAT </w:instrText>
            </w:r>
            <w:r>
              <w:rPr>
                <w:rFonts w:hint="eastAsia" w:ascii="Times New Roman" w:hAnsi="Times New Roman" w:eastAsia="宋体" w:cs="Times New Roman"/>
                <w:b/>
                <w:bCs/>
                <w:color w:val="auto"/>
                <w:lang w:val="en-US" w:eastAsia="zh-CN"/>
              </w:rPr>
              <w:fldChar w:fldCharType="separate"/>
            </w:r>
            <w:r>
              <w:rPr>
                <w:rFonts w:hint="eastAsia" w:ascii="Times New Roman" w:hAnsi="Times New Roman" w:eastAsia="宋体" w:cs="Times New Roman"/>
                <w:b/>
                <w:bCs/>
                <w:color w:val="auto"/>
                <w:lang w:eastAsia="zh-CN"/>
              </w:rPr>
              <w:t>④</w:t>
            </w:r>
            <w:r>
              <w:rPr>
                <w:rFonts w:hint="eastAsia" w:ascii="Times New Roman" w:hAnsi="Times New Roman" w:eastAsia="宋体" w:cs="Times New Roman"/>
                <w:b/>
                <w:bCs/>
                <w:color w:val="auto"/>
                <w:lang w:val="en-US" w:eastAsia="zh-CN"/>
              </w:rPr>
              <w:fldChar w:fldCharType="end"/>
            </w:r>
            <w:r>
              <w:rPr>
                <w:rFonts w:hint="eastAsia" w:ascii="Times New Roman" w:hAnsi="Times New Roman" w:eastAsia="宋体" w:cs="Times New Roman"/>
                <w:b/>
                <w:bCs/>
                <w:color w:val="auto"/>
                <w:lang w:val="en-US" w:eastAsia="zh-CN"/>
              </w:rPr>
              <w:t>烘干废气（土壤调理剂）</w:t>
            </w:r>
          </w:p>
          <w:p w14:paraId="1745CE3C">
            <w:pPr>
              <w:ind w:firstLine="480"/>
              <w:rPr>
                <w:rFonts w:hint="eastAsia" w:ascii="Times New Roman" w:hAnsi="Times New Roman" w:eastAsia="宋体" w:cs="Times New Roman"/>
                <w:b w:val="0"/>
                <w:bCs w:val="0"/>
                <w:color w:val="auto"/>
                <w:lang w:val="en-US" w:eastAsia="zh-CN"/>
              </w:rPr>
            </w:pPr>
            <w:r>
              <w:rPr>
                <w:rFonts w:hint="eastAsia" w:ascii="Times New Roman" w:hAnsi="Times New Roman" w:eastAsia="宋体" w:cs="Times New Roman"/>
                <w:b w:val="0"/>
                <w:bCs w:val="0"/>
                <w:color w:val="auto"/>
                <w:lang w:val="en-US" w:eastAsia="zh-CN"/>
              </w:rPr>
              <w:t>烘干机采用生物质热风炉作为热源，生物质燃料使用量为270t/a，在烘干过程产生的烟气主要为颗粒物、SO</w:t>
            </w:r>
            <w:r>
              <w:rPr>
                <w:rFonts w:hint="eastAsia" w:ascii="Times New Roman" w:hAnsi="Times New Roman" w:eastAsia="宋体" w:cs="Times New Roman"/>
                <w:b w:val="0"/>
                <w:bCs w:val="0"/>
                <w:color w:val="auto"/>
                <w:vertAlign w:val="subscript"/>
                <w:lang w:val="en-US" w:eastAsia="zh-CN"/>
              </w:rPr>
              <w:t>2</w:t>
            </w:r>
            <w:r>
              <w:rPr>
                <w:rFonts w:hint="eastAsia" w:ascii="Times New Roman" w:hAnsi="Times New Roman" w:eastAsia="宋体" w:cs="Times New Roman"/>
                <w:b w:val="0"/>
                <w:bCs w:val="0"/>
                <w:color w:val="auto"/>
                <w:lang w:val="en-US" w:eastAsia="zh-CN"/>
              </w:rPr>
              <w:t>、NOx。其中，颗粒物包括两部分，一部分为烘干物料产生的粉尘，另一部分为燃生物质燃烧产生的烟气。参考《锅炉产排污量核算系数手册》</w:t>
            </w:r>
            <w:r>
              <w:rPr>
                <w:rFonts w:hint="eastAsia" w:cs="Times New Roman"/>
                <w:b w:val="0"/>
                <w:bCs w:val="0"/>
                <w:color w:val="auto"/>
                <w:lang w:val="en-US" w:eastAsia="zh-CN"/>
              </w:rPr>
              <w:t>（</w:t>
            </w:r>
            <w:r>
              <w:rPr>
                <w:rFonts w:hint="eastAsia" w:ascii="Times New Roman" w:hAnsi="Times New Roman" w:eastAsia="宋体" w:cs="Times New Roman"/>
                <w:b w:val="0"/>
                <w:bCs w:val="0"/>
                <w:color w:val="auto"/>
                <w:lang w:val="en-US" w:eastAsia="zh-CN"/>
              </w:rPr>
              <w:t>4430 工业锅炉</w:t>
            </w:r>
            <w:r>
              <w:rPr>
                <w:rFonts w:hint="eastAsia" w:cs="Times New Roman"/>
                <w:b w:val="0"/>
                <w:bCs w:val="0"/>
                <w:color w:val="auto"/>
                <w:lang w:val="en-US" w:eastAsia="zh-CN"/>
              </w:rPr>
              <w:t>（</w:t>
            </w:r>
            <w:r>
              <w:rPr>
                <w:rFonts w:hint="eastAsia" w:ascii="Times New Roman" w:hAnsi="Times New Roman" w:eastAsia="宋体" w:cs="Times New Roman"/>
                <w:b w:val="0"/>
                <w:bCs w:val="0"/>
                <w:color w:val="auto"/>
                <w:lang w:val="en-US" w:eastAsia="zh-CN"/>
              </w:rPr>
              <w:t>热力生产和供应行业</w:t>
            </w:r>
            <w:r>
              <w:rPr>
                <w:rFonts w:hint="eastAsia" w:cs="Times New Roman"/>
                <w:b w:val="0"/>
                <w:bCs w:val="0"/>
                <w:color w:val="auto"/>
                <w:lang w:val="en-US" w:eastAsia="zh-CN"/>
              </w:rPr>
              <w:t>）</w:t>
            </w:r>
            <w:r>
              <w:rPr>
                <w:rFonts w:hint="eastAsia" w:ascii="Times New Roman" w:hAnsi="Times New Roman" w:eastAsia="宋体" w:cs="Times New Roman"/>
                <w:b w:val="0"/>
                <w:bCs w:val="0"/>
                <w:color w:val="auto"/>
                <w:lang w:val="en-US" w:eastAsia="zh-CN"/>
              </w:rPr>
              <w:t>产污系数表生物质工业锅炉</w:t>
            </w:r>
            <w:r>
              <w:rPr>
                <w:rFonts w:hint="eastAsia" w:cs="Times New Roman"/>
                <w:b w:val="0"/>
                <w:bCs w:val="0"/>
                <w:color w:val="auto"/>
                <w:lang w:val="en-US" w:eastAsia="zh-CN"/>
              </w:rPr>
              <w:t>）</w:t>
            </w:r>
            <w:r>
              <w:rPr>
                <w:rFonts w:hint="eastAsia" w:ascii="Times New Roman" w:hAnsi="Times New Roman" w:eastAsia="宋体" w:cs="Times New Roman"/>
                <w:b w:val="0"/>
                <w:bCs w:val="0"/>
                <w:color w:val="auto"/>
                <w:lang w:val="en-US" w:eastAsia="zh-CN"/>
              </w:rPr>
              <w:t>中层燃炉，生物质热风炉产污系数如下：工业废气量6240标立方米/吨一原料、烟尘为 0.5kg/t原料、SO</w:t>
            </w:r>
            <w:r>
              <w:rPr>
                <w:rFonts w:hint="eastAsia" w:ascii="Times New Roman" w:hAnsi="Times New Roman" w:eastAsia="宋体" w:cs="Times New Roman"/>
                <w:b w:val="0"/>
                <w:bCs w:val="0"/>
                <w:color w:val="auto"/>
                <w:vertAlign w:val="subscript"/>
                <w:lang w:val="en-US" w:eastAsia="zh-CN"/>
              </w:rPr>
              <w:t>2</w:t>
            </w:r>
            <w:r>
              <w:rPr>
                <w:rFonts w:hint="eastAsia" w:ascii="Times New Roman" w:hAnsi="Times New Roman" w:eastAsia="宋体" w:cs="Times New Roman"/>
                <w:b w:val="0"/>
                <w:bCs w:val="0"/>
                <w:color w:val="auto"/>
                <w:lang w:val="en-US" w:eastAsia="zh-CN"/>
              </w:rPr>
              <w:t>为 17Skg/t原料，NOx 为 1.02kg/原料。烘干物料在烘干过程颗粒产污系数参考《逸散性工业粉尘控制技术》中统计数据，</w:t>
            </w:r>
            <w:r>
              <w:rPr>
                <w:rFonts w:hint="eastAsia" w:ascii="Times New Roman" w:hAnsi="Times New Roman" w:eastAsia="宋体" w:cs="Times New Roman"/>
                <w:b w:val="0"/>
                <w:bCs w:val="0"/>
                <w:color w:val="auto"/>
                <w:lang w:eastAsia="zh-CN"/>
              </w:rPr>
              <w:t>根据物料平衡，</w:t>
            </w:r>
            <w:r>
              <w:rPr>
                <w:rFonts w:hint="eastAsia" w:ascii="Times New Roman" w:hAnsi="Times New Roman" w:eastAsia="宋体" w:cs="Times New Roman"/>
                <w:b w:val="0"/>
                <w:bCs w:val="0"/>
                <w:color w:val="auto"/>
                <w:lang w:val="en-US" w:eastAsia="zh-CN"/>
              </w:rPr>
              <w:t>烘干物料96100</w:t>
            </w:r>
            <w:r>
              <w:rPr>
                <w:color w:val="auto"/>
              </w:rPr>
              <w:t>t/a</w:t>
            </w:r>
            <w:r>
              <w:rPr>
                <w:rFonts w:hint="eastAsia" w:ascii="Times New Roman" w:hAnsi="Times New Roman" w:eastAsia="宋体" w:cs="Times New Roman"/>
                <w:b w:val="0"/>
                <w:bCs w:val="0"/>
                <w:color w:val="auto"/>
                <w:lang w:val="en-US" w:eastAsia="zh-CN"/>
              </w:rPr>
              <w:t>，产生系数为 0.25kgt</w:t>
            </w:r>
            <w:r>
              <w:rPr>
                <w:rFonts w:hint="eastAsia" w:cs="Times New Roman"/>
                <w:b w:val="0"/>
                <w:bCs w:val="0"/>
                <w:color w:val="auto"/>
                <w:lang w:val="en-US" w:eastAsia="zh-CN"/>
              </w:rPr>
              <w:t>－</w:t>
            </w:r>
            <w:r>
              <w:rPr>
                <w:rFonts w:hint="eastAsia" w:ascii="Times New Roman" w:hAnsi="Times New Roman" w:eastAsia="宋体" w:cs="Times New Roman"/>
                <w:b w:val="0"/>
                <w:bCs w:val="0"/>
                <w:color w:val="auto"/>
                <w:lang w:val="en-US" w:eastAsia="zh-CN"/>
              </w:rPr>
              <w:t>原料。</w:t>
            </w:r>
          </w:p>
          <w:p w14:paraId="6F583D12">
            <w:pPr>
              <w:ind w:firstLine="480"/>
              <w:rPr>
                <w:rFonts w:hint="eastAsia" w:ascii="Times New Roman" w:hAnsi="Times New Roman" w:eastAsia="宋体" w:cs="Times New Roman"/>
                <w:b w:val="0"/>
                <w:bCs w:val="0"/>
                <w:color w:val="auto"/>
                <w:lang w:val="en-US" w:eastAsia="zh-CN"/>
              </w:rPr>
            </w:pPr>
            <w:r>
              <w:rPr>
                <w:rFonts w:hint="eastAsia" w:ascii="Times New Roman" w:hAnsi="Times New Roman" w:eastAsia="宋体" w:cs="Times New Roman"/>
                <w:b w:val="0"/>
                <w:bCs w:val="0"/>
                <w:color w:val="auto"/>
                <w:lang w:val="en-US" w:eastAsia="zh-CN"/>
              </w:rPr>
              <w:t>磷石膏在烘干机内的烘干时间为 30 分钟左右，停留时间较短，烘干机内温度约 200℃，按照生物质燃料的主要成分表，S含量低于0.06%，则烘干过程废气产生情况如下表所示：</w:t>
            </w:r>
          </w:p>
          <w:p w14:paraId="0FCC4028">
            <w:pPr>
              <w:pStyle w:val="15"/>
              <w:ind w:left="0" w:leftChars="0" w:firstLine="0" w:firstLineChars="0"/>
              <w:jc w:val="center"/>
              <w:rPr>
                <w:rFonts w:hint="eastAsia"/>
                <w:b/>
                <w:bCs/>
                <w:i w:val="0"/>
                <w:iCs/>
                <w:color w:val="auto"/>
                <w:lang w:val="en-US" w:eastAsia="zh-CN"/>
              </w:rPr>
            </w:pPr>
            <w:r>
              <w:rPr>
                <w:rFonts w:hint="eastAsia"/>
                <w:b/>
                <w:bCs/>
                <w:i w:val="0"/>
                <w:iCs/>
                <w:color w:val="auto"/>
                <w:lang w:val="en-US" w:eastAsia="zh-CN"/>
              </w:rPr>
              <w:t>表4-2 烘干废气产排情况一览表</w:t>
            </w:r>
          </w:p>
          <w:tbl>
            <w:tblPr>
              <w:tblStyle w:val="28"/>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48"/>
              <w:gridCol w:w="1569"/>
              <w:gridCol w:w="1960"/>
              <w:gridCol w:w="1960"/>
            </w:tblGrid>
            <w:tr w14:paraId="12D6B8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8" w:type="pct"/>
                  <w:vAlign w:val="center"/>
                </w:tcPr>
                <w:p w14:paraId="3A1DE1CA">
                  <w:pPr>
                    <w:pStyle w:val="35"/>
                    <w:rPr>
                      <w:rFonts w:hint="default" w:ascii="Times New Roman" w:hAnsi="Times New Roman" w:cs="Times New Roman" w:eastAsiaTheme="minorEastAsia"/>
                      <w:b/>
                      <w:bCs/>
                      <w:color w:val="auto"/>
                      <w:lang w:val="en-US" w:eastAsia="zh-CN"/>
                    </w:rPr>
                  </w:pPr>
                  <w:r>
                    <w:rPr>
                      <w:rFonts w:hint="default" w:ascii="Times New Roman" w:hAnsi="Times New Roman" w:cs="Times New Roman" w:eastAsiaTheme="minorEastAsia"/>
                      <w:b/>
                      <w:bCs/>
                      <w:color w:val="auto"/>
                      <w:lang w:val="en-US" w:eastAsia="zh-CN"/>
                    </w:rPr>
                    <w:t>污染物名称</w:t>
                  </w:r>
                </w:p>
              </w:tc>
              <w:tc>
                <w:tcPr>
                  <w:tcW w:w="1001" w:type="pct"/>
                  <w:vAlign w:val="center"/>
                </w:tcPr>
                <w:p w14:paraId="3C448206">
                  <w:pPr>
                    <w:pStyle w:val="35"/>
                    <w:rPr>
                      <w:rFonts w:hint="default" w:ascii="Times New Roman" w:hAnsi="Times New Roman" w:cs="Times New Roman" w:eastAsiaTheme="minorEastAsia"/>
                      <w:b/>
                      <w:bCs/>
                      <w:color w:val="auto"/>
                      <w:lang w:val="en-US" w:eastAsia="zh-CN"/>
                    </w:rPr>
                  </w:pPr>
                  <w:r>
                    <w:rPr>
                      <w:rFonts w:hint="default" w:ascii="Times New Roman" w:hAnsi="Times New Roman" w:cs="Times New Roman" w:eastAsiaTheme="minorEastAsia"/>
                      <w:b/>
                      <w:bCs/>
                      <w:color w:val="auto"/>
                      <w:lang w:val="en-US" w:eastAsia="zh-CN"/>
                    </w:rPr>
                    <w:t>产生量</w:t>
                  </w:r>
                </w:p>
              </w:tc>
              <w:tc>
                <w:tcPr>
                  <w:tcW w:w="1250" w:type="pct"/>
                  <w:vAlign w:val="center"/>
                </w:tcPr>
                <w:p w14:paraId="2087D080">
                  <w:pPr>
                    <w:pStyle w:val="35"/>
                    <w:rPr>
                      <w:rFonts w:hint="default" w:ascii="Times New Roman" w:hAnsi="Times New Roman" w:cs="Times New Roman"/>
                      <w:b/>
                      <w:bCs/>
                      <w:color w:val="auto"/>
                      <w:lang w:val="en-US" w:eastAsia="zh-CN"/>
                    </w:rPr>
                  </w:pPr>
                  <w:r>
                    <w:rPr>
                      <w:rFonts w:hint="default" w:ascii="Times New Roman" w:hAnsi="Times New Roman" w:cs="Times New Roman" w:eastAsiaTheme="minorEastAsia"/>
                      <w:b/>
                      <w:bCs/>
                      <w:color w:val="auto"/>
                      <w:lang w:val="en-US" w:eastAsia="zh-CN"/>
                    </w:rPr>
                    <w:t>产生浓度</w:t>
                  </w:r>
                </w:p>
              </w:tc>
              <w:tc>
                <w:tcPr>
                  <w:tcW w:w="1250" w:type="pct"/>
                  <w:vAlign w:val="center"/>
                </w:tcPr>
                <w:p w14:paraId="667A48D0">
                  <w:pPr>
                    <w:pStyle w:val="35"/>
                    <w:rPr>
                      <w:rFonts w:hint="default" w:ascii="Times New Roman" w:hAnsi="Times New Roman" w:cs="Times New Roman" w:eastAsiaTheme="minorEastAsia"/>
                      <w:b/>
                      <w:bCs/>
                      <w:color w:val="auto"/>
                      <w:lang w:val="en-US" w:eastAsia="zh-CN"/>
                    </w:rPr>
                  </w:pPr>
                  <w:r>
                    <w:rPr>
                      <w:rFonts w:hint="default" w:ascii="Times New Roman" w:hAnsi="Times New Roman" w:cs="Times New Roman" w:eastAsiaTheme="minorEastAsia"/>
                      <w:b/>
                      <w:bCs/>
                      <w:color w:val="auto"/>
                      <w:lang w:val="en-US" w:eastAsia="zh-CN"/>
                    </w:rPr>
                    <w:t>治理措施</w:t>
                  </w:r>
                </w:p>
              </w:tc>
            </w:tr>
            <w:tr w14:paraId="764A4B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8" w:type="pct"/>
                  <w:vAlign w:val="center"/>
                </w:tcPr>
                <w:p w14:paraId="7916D049">
                  <w:pPr>
                    <w:pStyle w:val="35"/>
                    <w:rPr>
                      <w:rFonts w:hint="default" w:ascii="Times New Roman" w:hAnsi="Times New Roman" w:cs="Times New Roman" w:eastAsiaTheme="minorEastAsia"/>
                      <w:color w:val="auto"/>
                      <w:lang w:val="en-US" w:eastAsia="zh-CN"/>
                    </w:rPr>
                  </w:pPr>
                  <w:r>
                    <w:rPr>
                      <w:rFonts w:hint="default" w:ascii="Times New Roman" w:hAnsi="Times New Roman" w:cs="Times New Roman" w:eastAsiaTheme="minorEastAsia"/>
                      <w:color w:val="auto"/>
                      <w:lang w:val="en-US" w:eastAsia="zh-CN"/>
                    </w:rPr>
                    <w:t>废气量</w:t>
                  </w:r>
                </w:p>
              </w:tc>
              <w:tc>
                <w:tcPr>
                  <w:tcW w:w="1001" w:type="pct"/>
                  <w:vAlign w:val="center"/>
                </w:tcPr>
                <w:p w14:paraId="69A4AAE5">
                  <w:pPr>
                    <w:pStyle w:val="35"/>
                    <w:rPr>
                      <w:rFonts w:hint="default" w:ascii="Times New Roman" w:hAnsi="Times New Roman" w:cs="Times New Roman" w:eastAsiaTheme="minorEastAsia"/>
                      <w:color w:val="auto"/>
                      <w:lang w:val="en-US" w:eastAsia="zh-CN"/>
                    </w:rPr>
                  </w:pPr>
                  <w:r>
                    <w:rPr>
                      <w:rFonts w:hint="default" w:ascii="Times New Roman" w:hAnsi="Times New Roman" w:cs="Times New Roman" w:eastAsiaTheme="minorEastAsia"/>
                      <w:color w:val="auto"/>
                      <w:lang w:val="en-US" w:eastAsia="zh-CN"/>
                    </w:rPr>
                    <w:t>1684800</w:t>
                  </w:r>
                  <w:r>
                    <w:rPr>
                      <w:rFonts w:hint="default" w:ascii="Times New Roman" w:hAnsi="Times New Roman" w:cs="Times New Roman" w:eastAsiaTheme="minorEastAsia"/>
                      <w:b w:val="0"/>
                      <w:bCs w:val="0"/>
                      <w:color w:val="auto"/>
                      <w:lang w:val="en-US" w:eastAsia="zh-CN"/>
                    </w:rPr>
                    <w:t>m</w:t>
                  </w:r>
                  <w:r>
                    <w:rPr>
                      <w:rFonts w:hint="default" w:ascii="Times New Roman" w:hAnsi="Times New Roman" w:cs="Times New Roman" w:eastAsiaTheme="minorEastAsia"/>
                      <w:b w:val="0"/>
                      <w:bCs w:val="0"/>
                      <w:color w:val="auto"/>
                      <w:vertAlign w:val="superscript"/>
                      <w:lang w:val="en-US" w:eastAsia="zh-CN"/>
                    </w:rPr>
                    <w:t>3</w:t>
                  </w:r>
                </w:p>
              </w:tc>
              <w:tc>
                <w:tcPr>
                  <w:tcW w:w="1250" w:type="pct"/>
                  <w:vAlign w:val="center"/>
                </w:tcPr>
                <w:p w14:paraId="32178D03">
                  <w:pPr>
                    <w:pStyle w:val="35"/>
                    <w:rPr>
                      <w:rFonts w:hint="default" w:ascii="Times New Roman" w:hAnsi="Times New Roman" w:cs="Times New Roman" w:eastAsiaTheme="minorEastAsia"/>
                      <w:color w:val="auto"/>
                      <w:lang w:val="en-US" w:eastAsia="zh-CN"/>
                    </w:rPr>
                  </w:pPr>
                  <w:r>
                    <w:rPr>
                      <w:rFonts w:hint="default" w:ascii="Times New Roman" w:hAnsi="Times New Roman" w:cs="Times New Roman" w:eastAsiaTheme="minorEastAsia"/>
                      <w:color w:val="auto"/>
                      <w:lang w:val="en-US" w:eastAsia="zh-CN"/>
                    </w:rPr>
                    <w:t>/</w:t>
                  </w:r>
                </w:p>
              </w:tc>
              <w:tc>
                <w:tcPr>
                  <w:tcW w:w="1250" w:type="pct"/>
                  <w:vMerge w:val="restart"/>
                  <w:vAlign w:val="center"/>
                </w:tcPr>
                <w:p w14:paraId="6CA6403C">
                  <w:pPr>
                    <w:pStyle w:val="35"/>
                    <w:rPr>
                      <w:rFonts w:hint="default" w:ascii="Times New Roman" w:hAnsi="Times New Roman" w:cs="Times New Roman" w:eastAsiaTheme="minorEastAsia"/>
                      <w:color w:val="auto"/>
                      <w:lang w:val="en-US" w:eastAsia="zh-CN"/>
                    </w:rPr>
                  </w:pPr>
                  <w:r>
                    <w:rPr>
                      <w:rFonts w:hint="default" w:ascii="Times New Roman" w:hAnsi="Times New Roman" w:cs="Times New Roman" w:eastAsiaTheme="minorEastAsia"/>
                      <w:color w:val="auto"/>
                      <w:lang w:val="en-US" w:eastAsia="zh-CN"/>
                    </w:rPr>
                    <w:t>布袋除尘</w:t>
                  </w:r>
                </w:p>
              </w:tc>
            </w:tr>
            <w:tr w14:paraId="53CDEC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8" w:type="pct"/>
                  <w:vAlign w:val="center"/>
                </w:tcPr>
                <w:p w14:paraId="16764649">
                  <w:pPr>
                    <w:pStyle w:val="35"/>
                    <w:rPr>
                      <w:rFonts w:hint="default" w:ascii="Times New Roman" w:hAnsi="Times New Roman" w:cs="Times New Roman" w:eastAsiaTheme="minorEastAsia"/>
                      <w:color w:val="auto"/>
                      <w:lang w:val="en-US" w:eastAsia="zh-CN"/>
                    </w:rPr>
                  </w:pPr>
                  <w:r>
                    <w:rPr>
                      <w:rFonts w:hint="default" w:ascii="Times New Roman" w:hAnsi="Times New Roman" w:cs="Times New Roman" w:eastAsiaTheme="minorEastAsia"/>
                      <w:color w:val="auto"/>
                      <w:lang w:val="en-US" w:eastAsia="zh-CN"/>
                    </w:rPr>
                    <w:t>颗粒物</w:t>
                  </w:r>
                </w:p>
              </w:tc>
              <w:tc>
                <w:tcPr>
                  <w:tcW w:w="1001" w:type="pct"/>
                  <w:vAlign w:val="center"/>
                </w:tcPr>
                <w:p w14:paraId="13BD7ECE">
                  <w:pPr>
                    <w:pStyle w:val="35"/>
                    <w:rPr>
                      <w:rFonts w:hint="default" w:ascii="Times New Roman" w:hAnsi="Times New Roman" w:cs="Times New Roman" w:eastAsiaTheme="minorEastAsia"/>
                      <w:color w:val="auto"/>
                      <w:lang w:val="en-US" w:eastAsia="zh-CN"/>
                    </w:rPr>
                  </w:pPr>
                  <w:r>
                    <w:rPr>
                      <w:rFonts w:hint="default" w:ascii="Times New Roman" w:hAnsi="Times New Roman" w:cs="Times New Roman" w:eastAsiaTheme="minorEastAsia"/>
                      <w:color w:val="auto"/>
                      <w:lang w:val="en-US" w:eastAsia="zh-CN"/>
                    </w:rPr>
                    <w:t>24.025t/a</w:t>
                  </w:r>
                </w:p>
              </w:tc>
              <w:tc>
                <w:tcPr>
                  <w:tcW w:w="1250" w:type="pct"/>
                  <w:vAlign w:val="center"/>
                </w:tcPr>
                <w:p w14:paraId="2F9F1FE5">
                  <w:pPr>
                    <w:pStyle w:val="35"/>
                    <w:rPr>
                      <w:rFonts w:hint="default" w:ascii="Times New Roman" w:hAnsi="Times New Roman" w:cs="Times New Roman" w:eastAsiaTheme="minorEastAsia"/>
                      <w:color w:val="auto"/>
                      <w:lang w:val="en-US" w:eastAsia="zh-CN"/>
                    </w:rPr>
                  </w:pPr>
                  <w:r>
                    <w:rPr>
                      <w:rFonts w:hint="default" w:ascii="Times New Roman" w:hAnsi="Times New Roman" w:cs="Times New Roman" w:eastAsiaTheme="minorEastAsia"/>
                      <w:color w:val="auto"/>
                      <w:lang w:val="en-US" w:eastAsia="zh-CN"/>
                    </w:rPr>
                    <w:t>14259.853</w:t>
                  </w:r>
                  <w:r>
                    <w:rPr>
                      <w:rFonts w:hint="default" w:ascii="Times New Roman" w:hAnsi="Times New Roman" w:cs="Times New Roman"/>
                      <w:b w:val="0"/>
                      <w:bCs w:val="0"/>
                      <w:color w:val="auto"/>
                      <w:lang w:val="en-US" w:eastAsia="zh-CN"/>
                    </w:rPr>
                    <w:t>mg/m</w:t>
                  </w:r>
                  <w:r>
                    <w:rPr>
                      <w:rFonts w:hint="default" w:ascii="Times New Roman" w:hAnsi="Times New Roman" w:cs="Times New Roman"/>
                      <w:b w:val="0"/>
                      <w:bCs w:val="0"/>
                      <w:color w:val="auto"/>
                      <w:vertAlign w:val="superscript"/>
                      <w:lang w:val="en-US" w:eastAsia="zh-CN"/>
                    </w:rPr>
                    <w:t>3</w:t>
                  </w:r>
                  <w:r>
                    <w:rPr>
                      <w:rFonts w:hint="default" w:ascii="Times New Roman" w:hAnsi="Times New Roman" w:cs="Times New Roman" w:eastAsiaTheme="minorEastAsia"/>
                      <w:color w:val="auto"/>
                      <w:lang w:val="en-US" w:eastAsia="zh-CN"/>
                    </w:rPr>
                    <w:t xml:space="preserve"> </w:t>
                  </w:r>
                </w:p>
              </w:tc>
              <w:tc>
                <w:tcPr>
                  <w:tcW w:w="1250" w:type="pct"/>
                  <w:vMerge w:val="continue"/>
                  <w:vAlign w:val="center"/>
                </w:tcPr>
                <w:p w14:paraId="7B10C845">
                  <w:pPr>
                    <w:pStyle w:val="35"/>
                    <w:rPr>
                      <w:rFonts w:hint="default" w:ascii="Times New Roman" w:hAnsi="Times New Roman" w:cs="Times New Roman" w:eastAsiaTheme="minorEastAsia"/>
                      <w:color w:val="auto"/>
                      <w:lang w:val="en-US" w:eastAsia="zh-CN"/>
                    </w:rPr>
                  </w:pPr>
                </w:p>
              </w:tc>
            </w:tr>
            <w:tr w14:paraId="7B4DE4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8" w:type="pct"/>
                  <w:vAlign w:val="center"/>
                </w:tcPr>
                <w:p w14:paraId="62380F28">
                  <w:pPr>
                    <w:pStyle w:val="35"/>
                    <w:rPr>
                      <w:rFonts w:hint="default" w:ascii="Times New Roman" w:hAnsi="Times New Roman" w:cs="Times New Roman" w:eastAsiaTheme="minorEastAsia"/>
                      <w:color w:val="auto"/>
                      <w:lang w:val="en-US" w:eastAsia="zh-CN"/>
                    </w:rPr>
                  </w:pPr>
                  <w:r>
                    <w:rPr>
                      <w:rFonts w:hint="default" w:ascii="Times New Roman" w:hAnsi="Times New Roman" w:cs="Times New Roman" w:eastAsiaTheme="minorEastAsia"/>
                      <w:color w:val="auto"/>
                      <w:lang w:val="en-US" w:eastAsia="zh-CN"/>
                    </w:rPr>
                    <w:t>烟尘</w:t>
                  </w:r>
                </w:p>
              </w:tc>
              <w:tc>
                <w:tcPr>
                  <w:tcW w:w="1001" w:type="pct"/>
                  <w:vAlign w:val="center"/>
                </w:tcPr>
                <w:p w14:paraId="31C7FB71">
                  <w:pPr>
                    <w:pStyle w:val="35"/>
                    <w:rPr>
                      <w:rFonts w:hint="default" w:ascii="Times New Roman" w:hAnsi="Times New Roman" w:cs="Times New Roman" w:eastAsiaTheme="minorEastAsia"/>
                      <w:color w:val="auto"/>
                      <w:lang w:val="en-US" w:eastAsia="zh-CN"/>
                    </w:rPr>
                  </w:pPr>
                  <w:r>
                    <w:rPr>
                      <w:rFonts w:hint="default" w:ascii="Times New Roman" w:hAnsi="Times New Roman" w:cs="Times New Roman" w:eastAsiaTheme="minorEastAsia"/>
                      <w:color w:val="auto"/>
                      <w:lang w:val="en-US" w:eastAsia="zh-CN"/>
                    </w:rPr>
                    <w:t>0.135t/a</w:t>
                  </w:r>
                </w:p>
              </w:tc>
              <w:tc>
                <w:tcPr>
                  <w:tcW w:w="1250" w:type="pct"/>
                  <w:vAlign w:val="center"/>
                </w:tcPr>
                <w:p w14:paraId="2EE87F04">
                  <w:pPr>
                    <w:pStyle w:val="35"/>
                    <w:rPr>
                      <w:rFonts w:hint="default" w:ascii="Times New Roman" w:hAnsi="Times New Roman" w:cs="Times New Roman" w:eastAsiaTheme="minorEastAsia"/>
                      <w:color w:val="auto"/>
                      <w:lang w:val="en-US" w:eastAsia="zh-CN"/>
                    </w:rPr>
                  </w:pPr>
                  <w:r>
                    <w:rPr>
                      <w:rFonts w:hint="default" w:ascii="Times New Roman" w:hAnsi="Times New Roman" w:cs="Times New Roman" w:eastAsiaTheme="minorEastAsia"/>
                      <w:color w:val="auto"/>
                      <w:lang w:val="en-US" w:eastAsia="zh-CN"/>
                    </w:rPr>
                    <w:t>80.130</w:t>
                  </w:r>
                  <w:r>
                    <w:rPr>
                      <w:rFonts w:hint="default" w:ascii="Times New Roman" w:hAnsi="Times New Roman" w:cs="Times New Roman"/>
                      <w:b w:val="0"/>
                      <w:bCs w:val="0"/>
                      <w:color w:val="auto"/>
                      <w:lang w:val="en-US" w:eastAsia="zh-CN"/>
                    </w:rPr>
                    <w:t>mg/m</w:t>
                  </w:r>
                  <w:r>
                    <w:rPr>
                      <w:rFonts w:hint="default" w:ascii="Times New Roman" w:hAnsi="Times New Roman" w:cs="Times New Roman"/>
                      <w:b w:val="0"/>
                      <w:bCs w:val="0"/>
                      <w:color w:val="auto"/>
                      <w:vertAlign w:val="superscript"/>
                      <w:lang w:val="en-US" w:eastAsia="zh-CN"/>
                    </w:rPr>
                    <w:t>3</w:t>
                  </w:r>
                </w:p>
              </w:tc>
              <w:tc>
                <w:tcPr>
                  <w:tcW w:w="1250" w:type="pct"/>
                  <w:vMerge w:val="continue"/>
                  <w:vAlign w:val="center"/>
                </w:tcPr>
                <w:p w14:paraId="7C4583F7">
                  <w:pPr>
                    <w:pStyle w:val="35"/>
                    <w:rPr>
                      <w:rFonts w:hint="default" w:ascii="Times New Roman" w:hAnsi="Times New Roman" w:cs="Times New Roman" w:eastAsiaTheme="minorEastAsia"/>
                      <w:color w:val="auto"/>
                      <w:lang w:val="en-US" w:eastAsia="zh-CN"/>
                    </w:rPr>
                  </w:pPr>
                </w:p>
              </w:tc>
            </w:tr>
            <w:tr w14:paraId="5F998A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8" w:type="pct"/>
                  <w:vAlign w:val="center"/>
                </w:tcPr>
                <w:p w14:paraId="75717D05">
                  <w:pPr>
                    <w:pStyle w:val="35"/>
                    <w:rPr>
                      <w:rFonts w:hint="default" w:ascii="Times New Roman" w:hAnsi="Times New Roman" w:cs="Times New Roman" w:eastAsiaTheme="minorEastAsia"/>
                      <w:color w:val="auto"/>
                      <w:lang w:val="en-US" w:eastAsia="zh-CN"/>
                    </w:rPr>
                  </w:pPr>
                  <w:r>
                    <w:rPr>
                      <w:rFonts w:hint="default" w:ascii="Times New Roman" w:hAnsi="Times New Roman" w:cs="Times New Roman" w:eastAsiaTheme="minorEastAsia"/>
                      <w:color w:val="auto"/>
                      <w:lang w:val="en-US" w:eastAsia="zh-CN"/>
                    </w:rPr>
                    <w:t>二氧化硫</w:t>
                  </w:r>
                </w:p>
              </w:tc>
              <w:tc>
                <w:tcPr>
                  <w:tcW w:w="1001" w:type="pct"/>
                  <w:vAlign w:val="center"/>
                </w:tcPr>
                <w:p w14:paraId="47B18F42">
                  <w:pPr>
                    <w:pStyle w:val="35"/>
                    <w:rPr>
                      <w:rFonts w:hint="default" w:ascii="Times New Roman" w:hAnsi="Times New Roman" w:cs="Times New Roman" w:eastAsiaTheme="minorEastAsia"/>
                      <w:color w:val="auto"/>
                      <w:lang w:val="en-US" w:eastAsia="zh-CN"/>
                    </w:rPr>
                  </w:pPr>
                  <w:r>
                    <w:rPr>
                      <w:rFonts w:hint="default" w:ascii="Times New Roman" w:hAnsi="Times New Roman" w:cs="Times New Roman" w:eastAsiaTheme="minorEastAsia"/>
                      <w:color w:val="auto"/>
                      <w:lang w:val="en-US" w:eastAsia="zh-CN"/>
                    </w:rPr>
                    <w:t>0.275t/a</w:t>
                  </w:r>
                </w:p>
              </w:tc>
              <w:tc>
                <w:tcPr>
                  <w:tcW w:w="1250" w:type="pct"/>
                  <w:vAlign w:val="center"/>
                </w:tcPr>
                <w:p w14:paraId="7EC331D8">
                  <w:pPr>
                    <w:pStyle w:val="35"/>
                    <w:rPr>
                      <w:rFonts w:hint="default" w:ascii="Times New Roman" w:hAnsi="Times New Roman" w:cs="Times New Roman" w:eastAsiaTheme="minorEastAsia"/>
                      <w:color w:val="auto"/>
                      <w:lang w:val="en-US" w:eastAsia="zh-CN"/>
                    </w:rPr>
                  </w:pPr>
                  <w:r>
                    <w:rPr>
                      <w:rFonts w:hint="default" w:ascii="Times New Roman" w:hAnsi="Times New Roman" w:cs="Times New Roman" w:eastAsiaTheme="minorEastAsia"/>
                      <w:color w:val="auto"/>
                      <w:lang w:val="en-US" w:eastAsia="zh-CN"/>
                    </w:rPr>
                    <w:t>163.461</w:t>
                  </w:r>
                  <w:r>
                    <w:rPr>
                      <w:rFonts w:hint="default" w:ascii="Times New Roman" w:hAnsi="Times New Roman" w:cs="Times New Roman"/>
                      <w:b w:val="0"/>
                      <w:bCs w:val="0"/>
                      <w:color w:val="auto"/>
                      <w:lang w:val="en-US" w:eastAsia="zh-CN"/>
                    </w:rPr>
                    <w:t>mg/m</w:t>
                  </w:r>
                  <w:r>
                    <w:rPr>
                      <w:rFonts w:hint="default" w:ascii="Times New Roman" w:hAnsi="Times New Roman" w:cs="Times New Roman"/>
                      <w:b w:val="0"/>
                      <w:bCs w:val="0"/>
                      <w:color w:val="auto"/>
                      <w:vertAlign w:val="superscript"/>
                      <w:lang w:val="en-US" w:eastAsia="zh-CN"/>
                    </w:rPr>
                    <w:t>3</w:t>
                  </w:r>
                </w:p>
              </w:tc>
              <w:tc>
                <w:tcPr>
                  <w:tcW w:w="1250" w:type="pct"/>
                  <w:vMerge w:val="continue"/>
                  <w:vAlign w:val="center"/>
                </w:tcPr>
                <w:p w14:paraId="75BBECDA">
                  <w:pPr>
                    <w:pStyle w:val="35"/>
                    <w:rPr>
                      <w:rFonts w:hint="default" w:ascii="Times New Roman" w:hAnsi="Times New Roman" w:cs="Times New Roman" w:eastAsiaTheme="minorEastAsia"/>
                      <w:color w:val="auto"/>
                      <w:lang w:val="en-US" w:eastAsia="zh-CN"/>
                    </w:rPr>
                  </w:pPr>
                </w:p>
              </w:tc>
            </w:tr>
            <w:tr w14:paraId="6E0C14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8" w:type="pct"/>
                  <w:vAlign w:val="center"/>
                </w:tcPr>
                <w:p w14:paraId="681F641B">
                  <w:pPr>
                    <w:pStyle w:val="35"/>
                    <w:rPr>
                      <w:rFonts w:hint="default" w:ascii="Times New Roman" w:hAnsi="Times New Roman" w:cs="Times New Roman" w:eastAsiaTheme="minorEastAsia"/>
                      <w:color w:val="auto"/>
                      <w:lang w:val="en-US" w:eastAsia="zh-CN"/>
                    </w:rPr>
                  </w:pPr>
                  <w:r>
                    <w:rPr>
                      <w:rFonts w:hint="default" w:ascii="Times New Roman" w:hAnsi="Times New Roman" w:cs="Times New Roman" w:eastAsiaTheme="minorEastAsia"/>
                      <w:color w:val="auto"/>
                      <w:lang w:val="en-US" w:eastAsia="zh-CN"/>
                    </w:rPr>
                    <w:t>氮氧化物</w:t>
                  </w:r>
                </w:p>
              </w:tc>
              <w:tc>
                <w:tcPr>
                  <w:tcW w:w="1001" w:type="pct"/>
                  <w:vAlign w:val="center"/>
                </w:tcPr>
                <w:p w14:paraId="0F597CA2">
                  <w:pPr>
                    <w:pStyle w:val="35"/>
                    <w:rPr>
                      <w:rFonts w:hint="default" w:ascii="Times New Roman" w:hAnsi="Times New Roman" w:cs="Times New Roman" w:eastAsiaTheme="minorEastAsia"/>
                      <w:color w:val="auto"/>
                      <w:lang w:val="en-US" w:eastAsia="zh-CN"/>
                    </w:rPr>
                  </w:pPr>
                  <w:r>
                    <w:rPr>
                      <w:rFonts w:hint="default" w:ascii="Times New Roman" w:hAnsi="Times New Roman" w:cs="Times New Roman" w:eastAsiaTheme="minorEastAsia"/>
                      <w:color w:val="auto"/>
                      <w:lang w:val="en-US" w:eastAsia="zh-CN"/>
                    </w:rPr>
                    <w:t>0.275t/a</w:t>
                  </w:r>
                </w:p>
              </w:tc>
              <w:tc>
                <w:tcPr>
                  <w:tcW w:w="1250" w:type="pct"/>
                  <w:vAlign w:val="center"/>
                </w:tcPr>
                <w:p w14:paraId="4131D580">
                  <w:pPr>
                    <w:pStyle w:val="35"/>
                    <w:rPr>
                      <w:rFonts w:hint="default" w:ascii="Times New Roman" w:hAnsi="Times New Roman" w:cs="Times New Roman" w:eastAsiaTheme="minorEastAsia"/>
                      <w:color w:val="auto"/>
                      <w:lang w:val="en-US" w:eastAsia="zh-CN"/>
                    </w:rPr>
                  </w:pPr>
                  <w:r>
                    <w:rPr>
                      <w:rFonts w:hint="default" w:ascii="Times New Roman" w:hAnsi="Times New Roman" w:cs="Times New Roman" w:eastAsiaTheme="minorEastAsia"/>
                      <w:color w:val="auto"/>
                      <w:lang w:val="en-US" w:eastAsia="zh-CN"/>
                    </w:rPr>
                    <w:t>163.461</w:t>
                  </w:r>
                  <w:r>
                    <w:rPr>
                      <w:rFonts w:hint="default" w:ascii="Times New Roman" w:hAnsi="Times New Roman" w:cs="Times New Roman"/>
                      <w:b w:val="0"/>
                      <w:bCs w:val="0"/>
                      <w:color w:val="auto"/>
                      <w:lang w:val="en-US" w:eastAsia="zh-CN"/>
                    </w:rPr>
                    <w:t>mg/m</w:t>
                  </w:r>
                  <w:r>
                    <w:rPr>
                      <w:rFonts w:hint="default" w:ascii="Times New Roman" w:hAnsi="Times New Roman" w:cs="Times New Roman"/>
                      <w:b w:val="0"/>
                      <w:bCs w:val="0"/>
                      <w:color w:val="auto"/>
                      <w:vertAlign w:val="superscript"/>
                      <w:lang w:val="en-US" w:eastAsia="zh-CN"/>
                    </w:rPr>
                    <w:t>3</w:t>
                  </w:r>
                  <w:r>
                    <w:rPr>
                      <w:rFonts w:hint="default" w:ascii="Times New Roman" w:hAnsi="Times New Roman" w:cs="Times New Roman" w:eastAsiaTheme="minorEastAsia"/>
                      <w:color w:val="auto"/>
                      <w:lang w:val="en-US" w:eastAsia="zh-CN"/>
                    </w:rPr>
                    <w:t xml:space="preserve"> </w:t>
                  </w:r>
                </w:p>
              </w:tc>
              <w:tc>
                <w:tcPr>
                  <w:tcW w:w="1250" w:type="pct"/>
                  <w:vMerge w:val="continue"/>
                  <w:vAlign w:val="center"/>
                </w:tcPr>
                <w:p w14:paraId="04ACC65F">
                  <w:pPr>
                    <w:pStyle w:val="35"/>
                    <w:rPr>
                      <w:rFonts w:hint="default" w:ascii="Times New Roman" w:hAnsi="Times New Roman" w:cs="Times New Roman" w:eastAsiaTheme="minorEastAsia"/>
                      <w:color w:val="auto"/>
                      <w:lang w:val="en-US" w:eastAsia="zh-CN"/>
                    </w:rPr>
                  </w:pPr>
                </w:p>
              </w:tc>
            </w:tr>
          </w:tbl>
          <w:p w14:paraId="01779154">
            <w:pPr>
              <w:ind w:firstLine="480"/>
              <w:rPr>
                <w:rFonts w:hint="default" w:ascii="Times New Roman" w:hAnsi="Times New Roman" w:eastAsia="宋体" w:cs="Times New Roman"/>
                <w:b w:val="0"/>
                <w:bCs w:val="0"/>
                <w:color w:val="auto"/>
                <w:lang w:val="en-US" w:eastAsia="zh-CN"/>
              </w:rPr>
            </w:pPr>
            <w:r>
              <w:rPr>
                <w:rFonts w:hint="default" w:ascii="Times New Roman" w:hAnsi="Times New Roman" w:eastAsia="宋体" w:cs="Times New Roman"/>
                <w:b w:val="0"/>
                <w:bCs w:val="0"/>
                <w:color w:val="auto"/>
                <w:lang w:val="en-US" w:eastAsia="zh-CN"/>
              </w:rPr>
              <w:t>注</w:t>
            </w:r>
            <w:r>
              <w:rPr>
                <w:rFonts w:hint="default" w:ascii="Times New Roman" w:hAnsi="Times New Roman" w:cs="Times New Roman"/>
                <w:b w:val="0"/>
                <w:bCs w:val="0"/>
                <w:color w:val="auto"/>
                <w:lang w:val="en-US" w:eastAsia="zh-CN"/>
              </w:rPr>
              <w:t>：</w:t>
            </w:r>
            <w:r>
              <w:rPr>
                <w:rFonts w:hint="default" w:ascii="Times New Roman" w:hAnsi="Times New Roman" w:eastAsia="宋体" w:cs="Times New Roman"/>
                <w:b w:val="0"/>
                <w:bCs w:val="0"/>
                <w:color w:val="auto"/>
                <w:lang w:val="en-US" w:eastAsia="zh-CN"/>
              </w:rPr>
              <w:t>SO</w:t>
            </w:r>
            <w:r>
              <w:rPr>
                <w:rFonts w:hint="default" w:ascii="Times New Roman" w:hAnsi="Times New Roman" w:eastAsia="宋体" w:cs="Times New Roman"/>
                <w:b w:val="0"/>
                <w:bCs w:val="0"/>
                <w:color w:val="auto"/>
                <w:vertAlign w:val="subscript"/>
                <w:lang w:val="en-US" w:eastAsia="zh-CN"/>
              </w:rPr>
              <w:t>2</w:t>
            </w:r>
            <w:r>
              <w:rPr>
                <w:rFonts w:hint="default" w:ascii="Times New Roman" w:hAnsi="Times New Roman" w:eastAsia="宋体" w:cs="Times New Roman"/>
                <w:b w:val="0"/>
                <w:bCs w:val="0"/>
                <w:color w:val="auto"/>
                <w:lang w:val="en-US" w:eastAsia="zh-CN"/>
              </w:rPr>
              <w:t>产污系数</w:t>
            </w:r>
            <w:r>
              <w:rPr>
                <w:rFonts w:hint="default" w:ascii="Times New Roman" w:hAnsi="Times New Roman" w:cs="Times New Roman"/>
                <w:b w:val="0"/>
                <w:bCs w:val="0"/>
                <w:color w:val="auto"/>
                <w:lang w:val="en-US" w:eastAsia="zh-CN"/>
              </w:rPr>
              <w:t>：</w:t>
            </w:r>
            <w:r>
              <w:rPr>
                <w:rFonts w:hint="default" w:ascii="Times New Roman" w:hAnsi="Times New Roman" w:eastAsia="宋体" w:cs="Times New Roman"/>
                <w:b w:val="0"/>
                <w:bCs w:val="0"/>
                <w:color w:val="auto"/>
                <w:lang w:val="en-US" w:eastAsia="zh-CN"/>
              </w:rPr>
              <w:t>GSO</w:t>
            </w:r>
            <w:r>
              <w:rPr>
                <w:rFonts w:hint="default" w:ascii="Times New Roman" w:hAnsi="Times New Roman" w:eastAsia="宋体" w:cs="Times New Roman"/>
                <w:b w:val="0"/>
                <w:bCs w:val="0"/>
                <w:color w:val="auto"/>
                <w:vertAlign w:val="subscript"/>
                <w:lang w:val="en-US" w:eastAsia="zh-CN"/>
              </w:rPr>
              <w:t>2=</w:t>
            </w:r>
            <w:r>
              <w:rPr>
                <w:rFonts w:hint="default" w:ascii="Times New Roman" w:hAnsi="Times New Roman" w:eastAsia="宋体" w:cs="Times New Roman"/>
                <w:b w:val="0"/>
                <w:bCs w:val="0"/>
                <w:color w:val="auto"/>
                <w:lang w:val="en-US" w:eastAsia="zh-CN"/>
              </w:rPr>
              <w:t>17S=17kg/t-燃料</w:t>
            </w:r>
            <w:r>
              <w:rPr>
                <w:rFonts w:hint="default" w:ascii="Times New Roman" w:hAnsi="Times New Roman" w:cs="Times New Roman"/>
                <w:b w:val="0"/>
                <w:bCs w:val="0"/>
                <w:color w:val="auto"/>
                <w:lang w:val="en-US" w:eastAsia="zh-CN"/>
              </w:rPr>
              <w:t>（</w:t>
            </w:r>
            <w:r>
              <w:rPr>
                <w:rFonts w:hint="default" w:ascii="Times New Roman" w:hAnsi="Times New Roman" w:eastAsia="宋体" w:cs="Times New Roman"/>
                <w:b w:val="0"/>
                <w:bCs w:val="0"/>
                <w:color w:val="auto"/>
                <w:lang w:val="en-US" w:eastAsia="zh-CN"/>
              </w:rPr>
              <w:t>S含硫率，取0.06%</w:t>
            </w:r>
            <w:r>
              <w:rPr>
                <w:rFonts w:hint="default" w:ascii="Times New Roman" w:hAnsi="Times New Roman" w:cs="Times New Roman"/>
                <w:b w:val="0"/>
                <w:bCs w:val="0"/>
                <w:color w:val="auto"/>
                <w:lang w:val="en-US" w:eastAsia="zh-CN"/>
              </w:rPr>
              <w:t>）</w:t>
            </w:r>
            <w:r>
              <w:rPr>
                <w:rFonts w:hint="default" w:ascii="Times New Roman" w:hAnsi="Times New Roman" w:eastAsia="宋体" w:cs="Times New Roman"/>
                <w:b w:val="0"/>
                <w:bCs w:val="0"/>
                <w:color w:val="auto"/>
                <w:lang w:val="en-US" w:eastAsia="zh-CN"/>
              </w:rPr>
              <w:t>。</w:t>
            </w:r>
          </w:p>
          <w:p w14:paraId="4DE6D605">
            <w:pPr>
              <w:ind w:firstLine="48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rPr>
              <w:t>破碎、振动筛、磨机、磁选机、搅拌机、烘干机6台设备各设置一个集气罩，收集后经袋式除尘器（TA001）处理后，一起并入高度为15m高排气筒（DA001）排放。</w:t>
            </w:r>
            <w:r>
              <w:rPr>
                <w:rFonts w:hint="default" w:ascii="Times New Roman" w:hAnsi="Times New Roman" w:eastAsia="宋体" w:cs="Times New Roman"/>
                <w:color w:val="auto"/>
                <w:lang w:eastAsia="zh-CN"/>
              </w:rPr>
              <w:t>根据设计及</w:t>
            </w:r>
            <w:r>
              <w:rPr>
                <w:rFonts w:hint="default" w:ascii="Times New Roman" w:hAnsi="Times New Roman" w:cs="Times New Roman"/>
                <w:color w:val="auto"/>
              </w:rPr>
              <w:t>《排放源统计调查产排污核算方法和系数手册》</w:t>
            </w:r>
            <w:r>
              <w:rPr>
                <w:rFonts w:hint="default" w:ascii="Times New Roman" w:hAnsi="Times New Roman" w:eastAsia="宋体" w:cs="Times New Roman"/>
                <w:color w:val="auto"/>
                <w:lang w:eastAsia="zh-CN"/>
              </w:rPr>
              <w:t>，项目最大风量为68188.25</w:t>
            </w:r>
            <w:r>
              <w:rPr>
                <w:rFonts w:hint="default" w:ascii="Times New Roman" w:hAnsi="Times New Roman" w:eastAsia="宋体" w:cs="Times New Roman"/>
                <w:color w:val="auto"/>
                <w:lang w:val="en-US" w:eastAsia="zh-CN"/>
              </w:rPr>
              <w:t>m</w:t>
            </w:r>
            <w:r>
              <w:rPr>
                <w:rFonts w:hint="default" w:ascii="Times New Roman" w:hAnsi="Times New Roman" w:eastAsia="宋体" w:cs="Times New Roman"/>
                <w:color w:val="auto"/>
                <w:vertAlign w:val="superscript"/>
                <w:lang w:val="en-US" w:eastAsia="zh-CN"/>
              </w:rPr>
              <w:t>3</w:t>
            </w:r>
            <w:r>
              <w:rPr>
                <w:rFonts w:hint="default" w:ascii="Times New Roman" w:hAnsi="Times New Roman" w:eastAsia="宋体" w:cs="Times New Roman"/>
                <w:color w:val="auto"/>
                <w:lang w:val="en-US" w:eastAsia="zh-CN"/>
              </w:rPr>
              <w:t>/h，综合考虑布袋除尘去除效率保守取值9</w:t>
            </w:r>
            <w:r>
              <w:rPr>
                <w:rFonts w:hint="eastAsia" w:cs="Times New Roman"/>
                <w:color w:val="auto"/>
                <w:lang w:val="en-US" w:eastAsia="zh-CN"/>
              </w:rPr>
              <w:t>9</w:t>
            </w:r>
            <w:r>
              <w:rPr>
                <w:rFonts w:hint="default" w:ascii="Times New Roman" w:hAnsi="Times New Roman" w:eastAsia="宋体" w:cs="Times New Roman"/>
                <w:color w:val="auto"/>
                <w:lang w:val="en-US" w:eastAsia="zh-CN"/>
              </w:rPr>
              <w:t>%。</w:t>
            </w:r>
          </w:p>
          <w:p w14:paraId="4304EDB5">
            <w:pPr>
              <w:pStyle w:val="15"/>
              <w:rPr>
                <w:rFonts w:hint="default" w:ascii="Times New Roman" w:hAnsi="Times New Roman" w:cs="Times New Roman"/>
                <w:i w:val="0"/>
                <w:iCs/>
                <w:color w:val="auto"/>
                <w:lang w:eastAsia="zh-CN"/>
              </w:rPr>
            </w:pPr>
            <w:r>
              <w:rPr>
                <w:rFonts w:hint="default" w:ascii="Times New Roman" w:hAnsi="Times New Roman" w:cs="Times New Roman"/>
                <w:i w:val="0"/>
                <w:iCs/>
                <w:color w:val="auto"/>
                <w:lang w:eastAsia="zh-CN"/>
              </w:rPr>
              <w:t>根据上述计算，项目污染物产排情况如下表所示：</w:t>
            </w:r>
          </w:p>
          <w:p w14:paraId="26DDBC5B">
            <w:pPr>
              <w:pStyle w:val="15"/>
              <w:ind w:left="0" w:leftChars="0" w:firstLine="0" w:firstLineChars="0"/>
              <w:jc w:val="center"/>
              <w:rPr>
                <w:rFonts w:hint="eastAsia"/>
                <w:b/>
                <w:bCs/>
                <w:i w:val="0"/>
                <w:iCs/>
                <w:color w:val="auto"/>
                <w:lang w:val="en-US" w:eastAsia="zh-CN"/>
              </w:rPr>
            </w:pPr>
            <w:r>
              <w:rPr>
                <w:rFonts w:hint="eastAsia"/>
                <w:b/>
                <w:bCs/>
                <w:i w:val="0"/>
                <w:iCs/>
                <w:color w:val="auto"/>
                <w:lang w:val="en-US" w:eastAsia="zh-CN"/>
              </w:rPr>
              <w:t>表4-3 有组织废气产排情况一览表</w:t>
            </w:r>
          </w:p>
          <w:tbl>
            <w:tblPr>
              <w:tblStyle w:val="28"/>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38"/>
              <w:gridCol w:w="1077"/>
              <w:gridCol w:w="928"/>
              <w:gridCol w:w="1109"/>
              <w:gridCol w:w="732"/>
              <w:gridCol w:w="644"/>
              <w:gridCol w:w="828"/>
              <w:gridCol w:w="1178"/>
            </w:tblGrid>
            <w:tr w14:paraId="60E38E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3" w:type="pct"/>
                  <w:vAlign w:val="center"/>
                </w:tcPr>
                <w:p w14:paraId="5D2CDFC4">
                  <w:pPr>
                    <w:pStyle w:val="35"/>
                    <w:rPr>
                      <w:rFonts w:hint="eastAsia" w:asciiTheme="minorEastAsia" w:hAnsiTheme="minorEastAsia" w:eastAsiaTheme="minorEastAsia" w:cstheme="minorEastAsia"/>
                      <w:b/>
                      <w:bCs/>
                      <w:color w:val="auto"/>
                      <w:lang w:val="en-US" w:eastAsia="zh-CN"/>
                    </w:rPr>
                  </w:pPr>
                  <w:r>
                    <w:rPr>
                      <w:rFonts w:hint="eastAsia" w:asciiTheme="minorEastAsia" w:hAnsiTheme="minorEastAsia" w:eastAsiaTheme="minorEastAsia" w:cstheme="minorEastAsia"/>
                      <w:b/>
                      <w:bCs/>
                      <w:color w:val="auto"/>
                      <w:lang w:val="en-US" w:eastAsia="zh-CN"/>
                    </w:rPr>
                    <w:t>污染环节</w:t>
                  </w:r>
                </w:p>
              </w:tc>
              <w:tc>
                <w:tcPr>
                  <w:tcW w:w="687" w:type="pct"/>
                  <w:vAlign w:val="center"/>
                </w:tcPr>
                <w:p w14:paraId="125E8BEA">
                  <w:pPr>
                    <w:pStyle w:val="35"/>
                    <w:rPr>
                      <w:rFonts w:hint="eastAsia" w:asciiTheme="minorEastAsia" w:hAnsiTheme="minorEastAsia" w:eastAsiaTheme="minorEastAsia" w:cstheme="minorEastAsia"/>
                      <w:b/>
                      <w:bCs/>
                      <w:color w:val="auto"/>
                      <w:lang w:val="en-US" w:eastAsia="zh-CN"/>
                    </w:rPr>
                  </w:pPr>
                  <w:r>
                    <w:rPr>
                      <w:rFonts w:hint="eastAsia" w:asciiTheme="minorEastAsia" w:hAnsiTheme="minorEastAsia" w:eastAsiaTheme="minorEastAsia" w:cstheme="minorEastAsia"/>
                      <w:b/>
                      <w:bCs/>
                      <w:color w:val="auto"/>
                      <w:lang w:val="en-US" w:eastAsia="zh-CN"/>
                    </w:rPr>
                    <w:t>污染物</w:t>
                  </w:r>
                </w:p>
              </w:tc>
              <w:tc>
                <w:tcPr>
                  <w:tcW w:w="592" w:type="pct"/>
                  <w:vAlign w:val="center"/>
                </w:tcPr>
                <w:p w14:paraId="4F655DFA">
                  <w:pPr>
                    <w:pStyle w:val="35"/>
                    <w:rPr>
                      <w:rFonts w:hint="default" w:asciiTheme="minorEastAsia" w:hAnsiTheme="minorEastAsia" w:eastAsiaTheme="minorEastAsia" w:cstheme="minorEastAsia"/>
                      <w:b/>
                      <w:bCs/>
                      <w:color w:val="auto"/>
                      <w:lang w:val="en-US" w:eastAsia="zh-CN"/>
                    </w:rPr>
                  </w:pPr>
                  <w:r>
                    <w:rPr>
                      <w:rFonts w:hint="eastAsia" w:asciiTheme="minorEastAsia" w:hAnsiTheme="minorEastAsia" w:eastAsiaTheme="minorEastAsia" w:cstheme="minorEastAsia"/>
                      <w:b/>
                      <w:bCs/>
                      <w:color w:val="auto"/>
                      <w:lang w:val="en-US" w:eastAsia="zh-CN"/>
                    </w:rPr>
                    <w:t>产生量</w:t>
                  </w:r>
                  <w:r>
                    <w:rPr>
                      <w:b/>
                      <w:bCs/>
                      <w:color w:val="auto"/>
                    </w:rPr>
                    <w:t>t/a</w:t>
                  </w:r>
                </w:p>
              </w:tc>
              <w:tc>
                <w:tcPr>
                  <w:tcW w:w="707" w:type="pct"/>
                  <w:vAlign w:val="center"/>
                </w:tcPr>
                <w:p w14:paraId="09F6F642">
                  <w:pPr>
                    <w:pStyle w:val="35"/>
                    <w:rPr>
                      <w:rFonts w:hint="eastAsia" w:asciiTheme="minorEastAsia" w:hAnsiTheme="minorEastAsia" w:eastAsiaTheme="minorEastAsia" w:cstheme="minorEastAsia"/>
                      <w:b/>
                      <w:bCs/>
                      <w:color w:val="auto"/>
                      <w:lang w:val="en-US" w:eastAsia="zh-CN"/>
                    </w:rPr>
                  </w:pPr>
                  <w:r>
                    <w:rPr>
                      <w:rFonts w:hint="eastAsia" w:asciiTheme="minorEastAsia" w:hAnsiTheme="minorEastAsia" w:eastAsiaTheme="minorEastAsia" w:cstheme="minorEastAsia"/>
                      <w:b/>
                      <w:bCs/>
                      <w:color w:val="auto"/>
                      <w:lang w:val="en-US" w:eastAsia="zh-CN"/>
                    </w:rPr>
                    <w:t>产生浓度</w:t>
                  </w:r>
                </w:p>
                <w:p w14:paraId="0A9D5139">
                  <w:pPr>
                    <w:ind w:left="0" w:leftChars="0" w:firstLine="0" w:firstLineChars="0"/>
                    <w:jc w:val="center"/>
                    <w:rPr>
                      <w:rFonts w:hint="eastAsia"/>
                      <w:b/>
                      <w:bCs/>
                      <w:color w:val="auto"/>
                      <w:lang w:val="en-US" w:eastAsia="zh-CN"/>
                    </w:rPr>
                  </w:pPr>
                  <w:r>
                    <w:rPr>
                      <w:rFonts w:hint="eastAsia"/>
                      <w:b/>
                      <w:bCs/>
                      <w:color w:val="auto"/>
                      <w:lang w:val="en-US" w:eastAsia="zh-CN"/>
                    </w:rPr>
                    <w:t>mg/m</w:t>
                  </w:r>
                  <w:r>
                    <w:rPr>
                      <w:rFonts w:hint="eastAsia"/>
                      <w:b/>
                      <w:bCs/>
                      <w:color w:val="auto"/>
                      <w:vertAlign w:val="superscript"/>
                      <w:lang w:val="en-US" w:eastAsia="zh-CN"/>
                    </w:rPr>
                    <w:t>3</w:t>
                  </w:r>
                </w:p>
              </w:tc>
              <w:tc>
                <w:tcPr>
                  <w:tcW w:w="467" w:type="pct"/>
                  <w:vAlign w:val="center"/>
                </w:tcPr>
                <w:p w14:paraId="6370BD03">
                  <w:pPr>
                    <w:pStyle w:val="35"/>
                    <w:rPr>
                      <w:rFonts w:hint="eastAsia" w:asciiTheme="minorEastAsia" w:hAnsiTheme="minorEastAsia" w:eastAsiaTheme="minorEastAsia" w:cstheme="minorEastAsia"/>
                      <w:b/>
                      <w:bCs/>
                      <w:color w:val="auto"/>
                      <w:lang w:val="en-US" w:eastAsia="zh-CN"/>
                    </w:rPr>
                  </w:pPr>
                  <w:r>
                    <w:rPr>
                      <w:rFonts w:hint="eastAsia" w:asciiTheme="minorEastAsia" w:hAnsiTheme="minorEastAsia" w:eastAsiaTheme="minorEastAsia" w:cstheme="minorEastAsia"/>
                      <w:b/>
                      <w:bCs/>
                      <w:color w:val="auto"/>
                      <w:lang w:val="en-US" w:eastAsia="zh-CN"/>
                    </w:rPr>
                    <w:t>治理措施</w:t>
                  </w:r>
                </w:p>
              </w:tc>
              <w:tc>
                <w:tcPr>
                  <w:tcW w:w="411" w:type="pct"/>
                  <w:vAlign w:val="center"/>
                </w:tcPr>
                <w:p w14:paraId="3F53E122">
                  <w:pPr>
                    <w:pStyle w:val="35"/>
                    <w:rPr>
                      <w:rFonts w:hint="default" w:asciiTheme="minorEastAsia" w:hAnsiTheme="minorEastAsia" w:eastAsiaTheme="minorEastAsia" w:cstheme="minorEastAsia"/>
                      <w:b/>
                      <w:bCs/>
                      <w:color w:val="auto"/>
                      <w:lang w:val="en-US" w:eastAsia="zh-CN"/>
                    </w:rPr>
                  </w:pPr>
                  <w:r>
                    <w:rPr>
                      <w:rFonts w:hint="eastAsia" w:asciiTheme="minorEastAsia" w:hAnsiTheme="minorEastAsia" w:eastAsiaTheme="minorEastAsia" w:cstheme="minorEastAsia"/>
                      <w:b/>
                      <w:bCs/>
                      <w:color w:val="auto"/>
                      <w:lang w:val="en-US" w:eastAsia="zh-CN"/>
                    </w:rPr>
                    <w:t>去除率%</w:t>
                  </w:r>
                </w:p>
              </w:tc>
              <w:tc>
                <w:tcPr>
                  <w:tcW w:w="528" w:type="pct"/>
                  <w:vAlign w:val="center"/>
                </w:tcPr>
                <w:p w14:paraId="59107159">
                  <w:pPr>
                    <w:pStyle w:val="35"/>
                    <w:rPr>
                      <w:rFonts w:hint="eastAsia" w:asciiTheme="minorEastAsia" w:hAnsiTheme="minorEastAsia" w:eastAsiaTheme="minorEastAsia" w:cstheme="minorEastAsia"/>
                      <w:b/>
                      <w:bCs/>
                      <w:color w:val="auto"/>
                      <w:lang w:val="en-US" w:eastAsia="zh-CN"/>
                    </w:rPr>
                  </w:pPr>
                  <w:r>
                    <w:rPr>
                      <w:rFonts w:hint="eastAsia" w:asciiTheme="minorEastAsia" w:hAnsiTheme="minorEastAsia" w:eastAsiaTheme="minorEastAsia" w:cstheme="minorEastAsia"/>
                      <w:b/>
                      <w:bCs/>
                      <w:color w:val="auto"/>
                      <w:lang w:val="en-US" w:eastAsia="zh-CN"/>
                    </w:rPr>
                    <w:t>排放量</w:t>
                  </w:r>
                  <w:r>
                    <w:rPr>
                      <w:b/>
                      <w:bCs/>
                      <w:color w:val="auto"/>
                    </w:rPr>
                    <w:t>t/a</w:t>
                  </w:r>
                </w:p>
              </w:tc>
              <w:tc>
                <w:tcPr>
                  <w:tcW w:w="751" w:type="pct"/>
                  <w:vAlign w:val="center"/>
                </w:tcPr>
                <w:p w14:paraId="61D0D744">
                  <w:pPr>
                    <w:pStyle w:val="35"/>
                    <w:rPr>
                      <w:rFonts w:hint="eastAsia" w:asciiTheme="minorEastAsia" w:hAnsiTheme="minorEastAsia" w:eastAsiaTheme="minorEastAsia" w:cstheme="minorEastAsia"/>
                      <w:b/>
                      <w:bCs/>
                      <w:color w:val="auto"/>
                      <w:lang w:val="en-US" w:eastAsia="zh-CN"/>
                    </w:rPr>
                  </w:pPr>
                  <w:r>
                    <w:rPr>
                      <w:rFonts w:hint="eastAsia" w:asciiTheme="minorEastAsia" w:hAnsiTheme="minorEastAsia" w:eastAsiaTheme="minorEastAsia" w:cstheme="minorEastAsia"/>
                      <w:b/>
                      <w:bCs/>
                      <w:color w:val="auto"/>
                      <w:lang w:val="en-US" w:eastAsia="zh-CN"/>
                    </w:rPr>
                    <w:t>排放浓度</w:t>
                  </w:r>
                  <w:r>
                    <w:rPr>
                      <w:rFonts w:hint="eastAsia"/>
                      <w:b/>
                      <w:bCs/>
                      <w:color w:val="auto"/>
                      <w:lang w:val="en-US" w:eastAsia="zh-CN"/>
                    </w:rPr>
                    <w:t>mg/m</w:t>
                  </w:r>
                  <w:r>
                    <w:rPr>
                      <w:rFonts w:hint="eastAsia"/>
                      <w:b/>
                      <w:bCs/>
                      <w:color w:val="auto"/>
                      <w:vertAlign w:val="superscript"/>
                      <w:lang w:val="en-US" w:eastAsia="zh-CN"/>
                    </w:rPr>
                    <w:t>3</w:t>
                  </w:r>
                </w:p>
              </w:tc>
            </w:tr>
            <w:tr w14:paraId="27EF23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3" w:type="pct"/>
                  <w:vAlign w:val="center"/>
                </w:tcPr>
                <w:p w14:paraId="6752DCBF">
                  <w:pPr>
                    <w:pStyle w:val="35"/>
                    <w:rPr>
                      <w:rFonts w:hint="default" w:ascii="Times New Roman" w:hAnsi="Times New Roman" w:cs="Times New Roman" w:eastAsiaTheme="minorEastAsia"/>
                      <w:b w:val="0"/>
                      <w:bCs w:val="0"/>
                      <w:color w:val="auto"/>
                      <w:lang w:val="en-US" w:eastAsia="zh-CN"/>
                    </w:rPr>
                  </w:pPr>
                  <w:r>
                    <w:rPr>
                      <w:rFonts w:hint="default" w:ascii="Times New Roman" w:hAnsi="Times New Roman" w:cs="Times New Roman" w:eastAsiaTheme="minorEastAsia"/>
                      <w:b w:val="0"/>
                      <w:bCs w:val="0"/>
                      <w:color w:val="auto"/>
                      <w:lang w:val="en-US" w:eastAsia="zh-CN"/>
                    </w:rPr>
                    <w:t>制砖过程</w:t>
                  </w:r>
                </w:p>
              </w:tc>
              <w:tc>
                <w:tcPr>
                  <w:tcW w:w="687" w:type="pct"/>
                  <w:vAlign w:val="center"/>
                </w:tcPr>
                <w:p w14:paraId="412EC1CE">
                  <w:pPr>
                    <w:pStyle w:val="35"/>
                    <w:rPr>
                      <w:rFonts w:hint="default" w:ascii="Times New Roman" w:hAnsi="Times New Roman" w:cs="Times New Roman" w:eastAsiaTheme="minorEastAsia"/>
                      <w:b w:val="0"/>
                      <w:bCs w:val="0"/>
                      <w:color w:val="auto"/>
                      <w:lang w:val="en-US" w:eastAsia="zh-CN"/>
                    </w:rPr>
                  </w:pPr>
                  <w:r>
                    <w:rPr>
                      <w:rFonts w:hint="default" w:ascii="Times New Roman" w:hAnsi="Times New Roman" w:cs="Times New Roman" w:eastAsiaTheme="minorEastAsia"/>
                      <w:b w:val="0"/>
                      <w:bCs w:val="0"/>
                      <w:color w:val="auto"/>
                      <w:lang w:val="en-US" w:eastAsia="zh-CN"/>
                    </w:rPr>
                    <w:t>颗粒物</w:t>
                  </w:r>
                </w:p>
              </w:tc>
              <w:tc>
                <w:tcPr>
                  <w:tcW w:w="592" w:type="pct"/>
                  <w:vAlign w:val="center"/>
                </w:tcPr>
                <w:p w14:paraId="53C1213A">
                  <w:pPr>
                    <w:pStyle w:val="35"/>
                    <w:rPr>
                      <w:rFonts w:hint="default" w:ascii="Times New Roman" w:hAnsi="Times New Roman" w:cs="Times New Roman" w:eastAsiaTheme="minorEastAsia"/>
                      <w:color w:val="auto"/>
                      <w:lang w:val="en-US" w:eastAsia="zh-CN"/>
                    </w:rPr>
                  </w:pPr>
                  <w:r>
                    <w:rPr>
                      <w:rFonts w:hint="default" w:ascii="Times New Roman" w:hAnsi="Times New Roman" w:cs="Times New Roman" w:eastAsiaTheme="minorEastAsia"/>
                      <w:color w:val="auto"/>
                      <w:lang w:val="en-US" w:eastAsia="zh-CN"/>
                    </w:rPr>
                    <w:t>12.103</w:t>
                  </w:r>
                </w:p>
              </w:tc>
              <w:tc>
                <w:tcPr>
                  <w:tcW w:w="707" w:type="pct"/>
                  <w:vAlign w:val="center"/>
                </w:tcPr>
                <w:p w14:paraId="1D066C22">
                  <w:pPr>
                    <w:ind w:left="0" w:leftChars="0" w:firstLine="0" w:firstLineChars="0"/>
                    <w:jc w:val="center"/>
                    <w:rPr>
                      <w:rFonts w:hint="default" w:ascii="Times New Roman" w:hAnsi="Times New Roman"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118.697</w:t>
                  </w:r>
                </w:p>
              </w:tc>
              <w:tc>
                <w:tcPr>
                  <w:tcW w:w="467" w:type="pct"/>
                  <w:vMerge w:val="restart"/>
                  <w:vAlign w:val="center"/>
                </w:tcPr>
                <w:p w14:paraId="12B8B3FD">
                  <w:pPr>
                    <w:pStyle w:val="35"/>
                    <w:rPr>
                      <w:rFonts w:hint="default" w:ascii="Times New Roman" w:hAnsi="Times New Roman" w:cs="Times New Roman" w:eastAsiaTheme="minorEastAsia"/>
                      <w:color w:val="auto"/>
                      <w:lang w:val="en-US" w:eastAsia="zh-CN"/>
                    </w:rPr>
                  </w:pPr>
                  <w:r>
                    <w:rPr>
                      <w:rFonts w:hint="default" w:ascii="Times New Roman" w:hAnsi="Times New Roman" w:cs="Times New Roman" w:eastAsiaTheme="minorEastAsia"/>
                      <w:color w:val="auto"/>
                      <w:lang w:val="en-US" w:eastAsia="zh-CN"/>
                    </w:rPr>
                    <w:t>布袋除尘</w:t>
                  </w:r>
                </w:p>
              </w:tc>
              <w:tc>
                <w:tcPr>
                  <w:tcW w:w="411" w:type="pct"/>
                  <w:vMerge w:val="restart"/>
                  <w:vAlign w:val="center"/>
                </w:tcPr>
                <w:p w14:paraId="232B2B6C">
                  <w:pPr>
                    <w:pStyle w:val="35"/>
                    <w:rPr>
                      <w:rFonts w:hint="default" w:ascii="Times New Roman" w:hAnsi="Times New Roman" w:cs="Times New Roman" w:eastAsiaTheme="minorEastAsia"/>
                      <w:color w:val="auto"/>
                      <w:lang w:val="en-US" w:eastAsia="zh-CN"/>
                    </w:rPr>
                  </w:pPr>
                  <w:r>
                    <w:rPr>
                      <w:rFonts w:hint="default" w:ascii="Times New Roman" w:hAnsi="Times New Roman" w:cs="Times New Roman" w:eastAsiaTheme="minorEastAsia"/>
                      <w:color w:val="auto"/>
                      <w:lang w:val="en-US" w:eastAsia="zh-CN"/>
                    </w:rPr>
                    <w:t>99</w:t>
                  </w:r>
                </w:p>
              </w:tc>
              <w:tc>
                <w:tcPr>
                  <w:tcW w:w="528" w:type="pct"/>
                  <w:vMerge w:val="restart"/>
                  <w:vAlign w:val="center"/>
                </w:tcPr>
                <w:p w14:paraId="68282E1E">
                  <w:pPr>
                    <w:pStyle w:val="35"/>
                    <w:rPr>
                      <w:rFonts w:hint="default" w:ascii="Times New Roman" w:hAnsi="Times New Roman" w:cs="Times New Roman" w:eastAsiaTheme="minorEastAsia"/>
                      <w:color w:val="auto"/>
                      <w:lang w:val="en-US" w:eastAsia="zh-CN"/>
                    </w:rPr>
                  </w:pPr>
                  <w:r>
                    <w:rPr>
                      <w:rFonts w:hint="default" w:ascii="Times New Roman" w:hAnsi="Times New Roman" w:cs="Times New Roman" w:eastAsiaTheme="minorEastAsia"/>
                      <w:color w:val="auto"/>
                      <w:lang w:val="en-US" w:eastAsia="zh-CN"/>
                    </w:rPr>
                    <w:t xml:space="preserve">0.75 </w:t>
                  </w:r>
                </w:p>
              </w:tc>
              <w:tc>
                <w:tcPr>
                  <w:tcW w:w="751" w:type="pct"/>
                  <w:vMerge w:val="restart"/>
                  <w:vAlign w:val="center"/>
                </w:tcPr>
                <w:p w14:paraId="2C539DA7">
                  <w:pPr>
                    <w:pStyle w:val="35"/>
                    <w:rPr>
                      <w:rFonts w:hint="default" w:ascii="Times New Roman" w:hAnsi="Times New Roman" w:cs="Times New Roman" w:eastAsiaTheme="minorEastAsia"/>
                      <w:color w:val="auto"/>
                      <w:lang w:val="en-US" w:eastAsia="zh-CN"/>
                    </w:rPr>
                  </w:pPr>
                  <w:r>
                    <w:rPr>
                      <w:rFonts w:hint="default" w:ascii="Times New Roman" w:hAnsi="Times New Roman" w:cs="Times New Roman" w:eastAsiaTheme="minorEastAsia"/>
                      <w:color w:val="auto"/>
                      <w:lang w:val="en-US" w:eastAsia="zh-CN"/>
                    </w:rPr>
                    <w:t xml:space="preserve">4.585 </w:t>
                  </w:r>
                </w:p>
              </w:tc>
            </w:tr>
            <w:tr w14:paraId="055ECE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3" w:type="pct"/>
                  <w:vAlign w:val="center"/>
                </w:tcPr>
                <w:p w14:paraId="27A3067D">
                  <w:pPr>
                    <w:pStyle w:val="35"/>
                    <w:rPr>
                      <w:rFonts w:hint="default" w:ascii="Times New Roman" w:hAnsi="Times New Roman" w:cs="Times New Roman" w:eastAsiaTheme="minorEastAsia"/>
                      <w:b w:val="0"/>
                      <w:bCs w:val="0"/>
                      <w:color w:val="auto"/>
                      <w:lang w:val="en-US" w:eastAsia="zh-CN"/>
                    </w:rPr>
                  </w:pPr>
                  <w:r>
                    <w:rPr>
                      <w:rFonts w:hint="default" w:ascii="Times New Roman" w:hAnsi="Times New Roman" w:cs="Times New Roman" w:eastAsiaTheme="minorEastAsia"/>
                      <w:b w:val="0"/>
                      <w:bCs w:val="0"/>
                      <w:color w:val="auto"/>
                      <w:lang w:val="en-US" w:eastAsia="zh-CN"/>
                    </w:rPr>
                    <w:t>土壤调理剂研磨过程</w:t>
                  </w:r>
                </w:p>
              </w:tc>
              <w:tc>
                <w:tcPr>
                  <w:tcW w:w="687" w:type="pct"/>
                  <w:vAlign w:val="center"/>
                </w:tcPr>
                <w:p w14:paraId="7FD6A0CB">
                  <w:pPr>
                    <w:pStyle w:val="35"/>
                    <w:rPr>
                      <w:rFonts w:hint="default" w:ascii="Times New Roman" w:hAnsi="Times New Roman" w:cs="Times New Roman" w:eastAsiaTheme="minorEastAsia"/>
                      <w:b w:val="0"/>
                      <w:bCs w:val="0"/>
                      <w:color w:val="auto"/>
                      <w:lang w:val="en-US" w:eastAsia="zh-CN"/>
                    </w:rPr>
                  </w:pPr>
                  <w:r>
                    <w:rPr>
                      <w:rFonts w:hint="default" w:ascii="Times New Roman" w:hAnsi="Times New Roman" w:cs="Times New Roman" w:eastAsiaTheme="minorEastAsia"/>
                      <w:b w:val="0"/>
                      <w:bCs w:val="0"/>
                      <w:color w:val="auto"/>
                      <w:lang w:val="en-US" w:eastAsia="zh-CN"/>
                    </w:rPr>
                    <w:t>颗粒物</w:t>
                  </w:r>
                </w:p>
              </w:tc>
              <w:tc>
                <w:tcPr>
                  <w:tcW w:w="592" w:type="pct"/>
                  <w:vAlign w:val="center"/>
                </w:tcPr>
                <w:p w14:paraId="473FB2DC">
                  <w:pPr>
                    <w:pStyle w:val="35"/>
                    <w:rPr>
                      <w:rFonts w:hint="default" w:ascii="Times New Roman" w:hAnsi="Times New Roman" w:cs="Times New Roman" w:eastAsiaTheme="minorEastAsia"/>
                      <w:color w:val="auto"/>
                      <w:lang w:val="en-US" w:eastAsia="zh-CN"/>
                    </w:rPr>
                  </w:pPr>
                  <w:r>
                    <w:rPr>
                      <w:rFonts w:hint="default" w:ascii="Times New Roman" w:hAnsi="Times New Roman" w:cs="Times New Roman" w:eastAsiaTheme="minorEastAsia"/>
                      <w:color w:val="auto"/>
                      <w:lang w:val="en-US" w:eastAsia="zh-CN"/>
                    </w:rPr>
                    <w:t>0.154</w:t>
                  </w:r>
                </w:p>
              </w:tc>
              <w:tc>
                <w:tcPr>
                  <w:tcW w:w="707" w:type="pct"/>
                  <w:vAlign w:val="center"/>
                </w:tcPr>
                <w:p w14:paraId="2E04591F">
                  <w:pPr>
                    <w:ind w:left="0" w:leftChars="0" w:firstLine="0" w:firstLineChars="0"/>
                    <w:jc w:val="center"/>
                    <w:rPr>
                      <w:rFonts w:hint="default" w:ascii="Times New Roman" w:hAnsi="Times New Roman"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12.813</w:t>
                  </w:r>
                </w:p>
              </w:tc>
              <w:tc>
                <w:tcPr>
                  <w:tcW w:w="467" w:type="pct"/>
                  <w:vMerge w:val="continue"/>
                  <w:vAlign w:val="center"/>
                </w:tcPr>
                <w:p w14:paraId="3A852622">
                  <w:pPr>
                    <w:pStyle w:val="35"/>
                    <w:rPr>
                      <w:rFonts w:hint="default" w:ascii="Times New Roman" w:hAnsi="Times New Roman" w:cs="Times New Roman" w:eastAsiaTheme="minorEastAsia"/>
                      <w:b w:val="0"/>
                      <w:bCs w:val="0"/>
                      <w:color w:val="auto"/>
                      <w:lang w:val="en-US" w:eastAsia="zh-CN"/>
                    </w:rPr>
                  </w:pPr>
                </w:p>
              </w:tc>
              <w:tc>
                <w:tcPr>
                  <w:tcW w:w="411" w:type="pct"/>
                  <w:vMerge w:val="continue"/>
                  <w:vAlign w:val="center"/>
                </w:tcPr>
                <w:p w14:paraId="4AD9E7B4">
                  <w:pPr>
                    <w:pStyle w:val="35"/>
                    <w:rPr>
                      <w:rFonts w:hint="default" w:ascii="Times New Roman" w:hAnsi="Times New Roman" w:cs="Times New Roman" w:eastAsiaTheme="minorEastAsia"/>
                      <w:b w:val="0"/>
                      <w:bCs w:val="0"/>
                      <w:color w:val="auto"/>
                      <w:lang w:val="en-US" w:eastAsia="zh-CN"/>
                    </w:rPr>
                  </w:pPr>
                </w:p>
              </w:tc>
              <w:tc>
                <w:tcPr>
                  <w:tcW w:w="528" w:type="pct"/>
                  <w:vMerge w:val="continue"/>
                  <w:vAlign w:val="center"/>
                </w:tcPr>
                <w:p w14:paraId="437EEB74">
                  <w:pPr>
                    <w:pStyle w:val="35"/>
                    <w:rPr>
                      <w:rFonts w:hint="default" w:ascii="Times New Roman" w:hAnsi="Times New Roman" w:cs="Times New Roman" w:eastAsiaTheme="minorEastAsia"/>
                      <w:color w:val="auto"/>
                      <w:lang w:val="en-US" w:eastAsia="zh-CN"/>
                    </w:rPr>
                  </w:pPr>
                </w:p>
              </w:tc>
              <w:tc>
                <w:tcPr>
                  <w:tcW w:w="751" w:type="pct"/>
                  <w:vMerge w:val="continue"/>
                  <w:vAlign w:val="center"/>
                </w:tcPr>
                <w:p w14:paraId="60D44D61">
                  <w:pPr>
                    <w:pStyle w:val="35"/>
                    <w:rPr>
                      <w:rFonts w:hint="default" w:ascii="Times New Roman" w:hAnsi="Times New Roman" w:cs="Times New Roman" w:eastAsiaTheme="minorEastAsia"/>
                      <w:color w:val="auto"/>
                      <w:lang w:val="en-US" w:eastAsia="zh-CN"/>
                    </w:rPr>
                  </w:pPr>
                </w:p>
              </w:tc>
            </w:tr>
            <w:tr w14:paraId="43196A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3" w:type="pct"/>
                  <w:vAlign w:val="center"/>
                </w:tcPr>
                <w:p w14:paraId="30F35769">
                  <w:pPr>
                    <w:pStyle w:val="35"/>
                    <w:rPr>
                      <w:rFonts w:hint="default" w:ascii="Times New Roman" w:hAnsi="Times New Roman" w:cs="Times New Roman" w:eastAsiaTheme="minorEastAsia"/>
                      <w:b w:val="0"/>
                      <w:bCs w:val="0"/>
                      <w:color w:val="auto"/>
                      <w:lang w:val="en-US" w:eastAsia="zh-CN"/>
                    </w:rPr>
                  </w:pPr>
                  <w:r>
                    <w:rPr>
                      <w:rFonts w:hint="default" w:ascii="Times New Roman" w:hAnsi="Times New Roman" w:eastAsia="宋体" w:cs="Times New Roman"/>
                      <w:b w:val="0"/>
                      <w:bCs w:val="0"/>
                      <w:color w:val="auto"/>
                      <w:lang w:eastAsia="zh-CN"/>
                    </w:rPr>
                    <w:t>搅拌过程</w:t>
                  </w:r>
                </w:p>
              </w:tc>
              <w:tc>
                <w:tcPr>
                  <w:tcW w:w="687" w:type="pct"/>
                  <w:vAlign w:val="center"/>
                </w:tcPr>
                <w:p w14:paraId="6511CA66">
                  <w:pPr>
                    <w:pStyle w:val="35"/>
                    <w:rPr>
                      <w:rFonts w:hint="default" w:ascii="Times New Roman" w:hAnsi="Times New Roman" w:cs="Times New Roman" w:eastAsiaTheme="minorEastAsia"/>
                      <w:b w:val="0"/>
                      <w:bCs w:val="0"/>
                      <w:color w:val="auto"/>
                      <w:lang w:val="en-US" w:eastAsia="zh-CN"/>
                    </w:rPr>
                  </w:pPr>
                  <w:r>
                    <w:rPr>
                      <w:rFonts w:hint="default" w:ascii="Times New Roman" w:hAnsi="Times New Roman" w:cs="Times New Roman" w:eastAsiaTheme="minorEastAsia"/>
                      <w:b w:val="0"/>
                      <w:bCs w:val="0"/>
                      <w:color w:val="auto"/>
                      <w:lang w:val="en-US" w:eastAsia="zh-CN"/>
                    </w:rPr>
                    <w:t>颗粒物</w:t>
                  </w:r>
                </w:p>
              </w:tc>
              <w:tc>
                <w:tcPr>
                  <w:tcW w:w="592" w:type="pct"/>
                  <w:vAlign w:val="center"/>
                </w:tcPr>
                <w:p w14:paraId="62022989">
                  <w:pPr>
                    <w:pStyle w:val="35"/>
                    <w:rPr>
                      <w:rFonts w:hint="default" w:ascii="Times New Roman" w:hAnsi="Times New Roman" w:cs="Times New Roman" w:eastAsiaTheme="minorEastAsia"/>
                      <w:color w:val="auto"/>
                      <w:lang w:val="en-US" w:eastAsia="zh-CN"/>
                    </w:rPr>
                  </w:pPr>
                  <w:r>
                    <w:rPr>
                      <w:rFonts w:hint="default" w:ascii="Times New Roman" w:hAnsi="Times New Roman" w:cs="Times New Roman" w:eastAsiaTheme="minorEastAsia"/>
                      <w:color w:val="auto"/>
                      <w:lang w:val="en-US" w:eastAsia="zh-CN"/>
                    </w:rPr>
                    <w:t>1.102</w:t>
                  </w:r>
                </w:p>
              </w:tc>
              <w:tc>
                <w:tcPr>
                  <w:tcW w:w="707" w:type="pct"/>
                  <w:vAlign w:val="center"/>
                </w:tcPr>
                <w:p w14:paraId="77BDFFE6">
                  <w:pPr>
                    <w:ind w:left="0" w:leftChars="0" w:firstLine="0" w:firstLineChars="0"/>
                    <w:jc w:val="center"/>
                    <w:rPr>
                      <w:rFonts w:hint="default" w:ascii="Times New Roman" w:hAnsi="Times New Roman" w:cs="Times New Roman"/>
                      <w:b w:val="0"/>
                      <w:bCs w:val="0"/>
                      <w:color w:val="auto"/>
                      <w:lang w:val="en-US" w:eastAsia="zh-CN"/>
                    </w:rPr>
                  </w:pPr>
                  <w:r>
                    <w:rPr>
                      <w:rFonts w:hint="default" w:ascii="Times New Roman" w:hAnsi="Times New Roman" w:eastAsia="宋体" w:cs="Times New Roman"/>
                      <w:b w:val="0"/>
                      <w:bCs w:val="0"/>
                      <w:color w:val="auto"/>
                      <w:sz w:val="21"/>
                      <w:szCs w:val="21"/>
                      <w:lang w:val="en-US" w:eastAsia="zh-CN"/>
                    </w:rPr>
                    <w:t xml:space="preserve">21.088 </w:t>
                  </w:r>
                </w:p>
              </w:tc>
              <w:tc>
                <w:tcPr>
                  <w:tcW w:w="467" w:type="pct"/>
                  <w:vMerge w:val="continue"/>
                  <w:vAlign w:val="center"/>
                </w:tcPr>
                <w:p w14:paraId="77B93AFA">
                  <w:pPr>
                    <w:pStyle w:val="35"/>
                    <w:rPr>
                      <w:rFonts w:hint="default" w:ascii="Times New Roman" w:hAnsi="Times New Roman" w:cs="Times New Roman" w:eastAsiaTheme="minorEastAsia"/>
                      <w:b w:val="0"/>
                      <w:bCs w:val="0"/>
                      <w:color w:val="auto"/>
                      <w:lang w:val="en-US" w:eastAsia="zh-CN"/>
                    </w:rPr>
                  </w:pPr>
                </w:p>
              </w:tc>
              <w:tc>
                <w:tcPr>
                  <w:tcW w:w="411" w:type="pct"/>
                  <w:vMerge w:val="continue"/>
                  <w:vAlign w:val="center"/>
                </w:tcPr>
                <w:p w14:paraId="4169C0EE">
                  <w:pPr>
                    <w:pStyle w:val="35"/>
                    <w:rPr>
                      <w:rFonts w:hint="default" w:ascii="Times New Roman" w:hAnsi="Times New Roman" w:cs="Times New Roman" w:eastAsiaTheme="minorEastAsia"/>
                      <w:b w:val="0"/>
                      <w:bCs w:val="0"/>
                      <w:color w:val="auto"/>
                      <w:lang w:val="en-US" w:eastAsia="zh-CN"/>
                    </w:rPr>
                  </w:pPr>
                </w:p>
              </w:tc>
              <w:tc>
                <w:tcPr>
                  <w:tcW w:w="528" w:type="pct"/>
                  <w:vMerge w:val="continue"/>
                  <w:vAlign w:val="center"/>
                </w:tcPr>
                <w:p w14:paraId="4C4F3D86">
                  <w:pPr>
                    <w:pStyle w:val="35"/>
                    <w:rPr>
                      <w:rFonts w:hint="default" w:ascii="Times New Roman" w:hAnsi="Times New Roman" w:cs="Times New Roman" w:eastAsiaTheme="minorEastAsia"/>
                      <w:color w:val="auto"/>
                      <w:lang w:val="en-US" w:eastAsia="zh-CN"/>
                    </w:rPr>
                  </w:pPr>
                </w:p>
              </w:tc>
              <w:tc>
                <w:tcPr>
                  <w:tcW w:w="751" w:type="pct"/>
                  <w:vMerge w:val="continue"/>
                  <w:vAlign w:val="center"/>
                </w:tcPr>
                <w:p w14:paraId="6D463BED">
                  <w:pPr>
                    <w:pStyle w:val="35"/>
                    <w:rPr>
                      <w:rFonts w:hint="default" w:ascii="Times New Roman" w:hAnsi="Times New Roman" w:cs="Times New Roman" w:eastAsiaTheme="minorEastAsia"/>
                      <w:color w:val="auto"/>
                      <w:lang w:val="en-US" w:eastAsia="zh-CN"/>
                    </w:rPr>
                  </w:pPr>
                </w:p>
              </w:tc>
            </w:tr>
            <w:tr w14:paraId="0B8F8A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3" w:type="pct"/>
                  <w:vMerge w:val="restart"/>
                  <w:vAlign w:val="center"/>
                </w:tcPr>
                <w:p w14:paraId="6334E714">
                  <w:pPr>
                    <w:pStyle w:val="35"/>
                    <w:rPr>
                      <w:rFonts w:hint="default" w:ascii="Times New Roman" w:hAnsi="Times New Roman" w:cs="Times New Roman" w:eastAsiaTheme="minorEastAsia"/>
                      <w:color w:val="auto"/>
                      <w:lang w:val="en-US" w:eastAsia="zh-CN"/>
                    </w:rPr>
                  </w:pPr>
                  <w:r>
                    <w:rPr>
                      <w:rFonts w:hint="default" w:ascii="Times New Roman" w:hAnsi="Times New Roman" w:cs="Times New Roman" w:eastAsiaTheme="minorEastAsia"/>
                      <w:color w:val="auto"/>
                      <w:lang w:val="en-US" w:eastAsia="zh-CN"/>
                    </w:rPr>
                    <w:t>烘干过程</w:t>
                  </w:r>
                </w:p>
              </w:tc>
              <w:tc>
                <w:tcPr>
                  <w:tcW w:w="687" w:type="pct"/>
                  <w:shd w:val="clear" w:color="auto" w:fill="auto"/>
                  <w:vAlign w:val="center"/>
                </w:tcPr>
                <w:p w14:paraId="0327E90E">
                  <w:pPr>
                    <w:pStyle w:val="35"/>
                    <w:ind w:firstLine="0" w:firstLineChars="0"/>
                    <w:rPr>
                      <w:rFonts w:hint="default" w:ascii="Times New Roman" w:hAnsi="Times New Roman" w:cs="Times New Roman" w:eastAsiaTheme="minorEastAsia"/>
                      <w:b w:val="0"/>
                      <w:color w:val="auto"/>
                      <w:kern w:val="2"/>
                      <w:sz w:val="21"/>
                      <w:szCs w:val="21"/>
                      <w:lang w:val="en-US" w:eastAsia="zh-CN" w:bidi="ar-SA"/>
                    </w:rPr>
                  </w:pPr>
                  <w:r>
                    <w:rPr>
                      <w:rFonts w:hint="default" w:ascii="Times New Roman" w:hAnsi="Times New Roman" w:cs="Times New Roman" w:eastAsiaTheme="minorEastAsia"/>
                      <w:color w:val="auto"/>
                      <w:lang w:val="en-US" w:eastAsia="zh-CN"/>
                    </w:rPr>
                    <w:t>颗粒物</w:t>
                  </w:r>
                </w:p>
              </w:tc>
              <w:tc>
                <w:tcPr>
                  <w:tcW w:w="592" w:type="pct"/>
                  <w:shd w:val="clear" w:color="auto" w:fill="auto"/>
                  <w:vAlign w:val="center"/>
                </w:tcPr>
                <w:p w14:paraId="36FC3533">
                  <w:pPr>
                    <w:pStyle w:val="35"/>
                    <w:ind w:firstLine="0" w:firstLineChars="0"/>
                    <w:rPr>
                      <w:rFonts w:hint="default" w:ascii="Times New Roman" w:hAnsi="Times New Roman" w:cs="Times New Roman" w:eastAsiaTheme="minorEastAsia"/>
                      <w:b w:val="0"/>
                      <w:color w:val="auto"/>
                      <w:kern w:val="2"/>
                      <w:sz w:val="21"/>
                      <w:szCs w:val="21"/>
                      <w:lang w:val="en-US" w:eastAsia="zh-CN" w:bidi="ar-SA"/>
                    </w:rPr>
                  </w:pPr>
                  <w:r>
                    <w:rPr>
                      <w:rFonts w:hint="default" w:ascii="Times New Roman" w:hAnsi="Times New Roman" w:cs="Times New Roman" w:eastAsiaTheme="minorEastAsia"/>
                      <w:color w:val="auto"/>
                      <w:lang w:val="en-US" w:eastAsia="zh-CN"/>
                    </w:rPr>
                    <w:t>24.025</w:t>
                  </w:r>
                </w:p>
              </w:tc>
              <w:tc>
                <w:tcPr>
                  <w:tcW w:w="707" w:type="pct"/>
                  <w:shd w:val="clear" w:color="auto" w:fill="auto"/>
                  <w:vAlign w:val="center"/>
                </w:tcPr>
                <w:p w14:paraId="3C29D5D0">
                  <w:pPr>
                    <w:pStyle w:val="35"/>
                    <w:ind w:firstLine="0" w:firstLineChars="0"/>
                    <w:rPr>
                      <w:rFonts w:hint="default" w:ascii="Times New Roman" w:hAnsi="Times New Roman" w:cs="Times New Roman" w:eastAsiaTheme="minorEastAsia"/>
                      <w:b w:val="0"/>
                      <w:color w:val="auto"/>
                      <w:kern w:val="2"/>
                      <w:sz w:val="21"/>
                      <w:szCs w:val="21"/>
                      <w:lang w:val="en-US" w:eastAsia="zh-CN" w:bidi="ar-SA"/>
                    </w:rPr>
                  </w:pPr>
                  <w:r>
                    <w:rPr>
                      <w:rFonts w:hint="default" w:ascii="Times New Roman" w:hAnsi="Times New Roman" w:cs="Times New Roman" w:eastAsiaTheme="minorEastAsia"/>
                      <w:color w:val="auto"/>
                      <w:lang w:val="en-US" w:eastAsia="zh-CN"/>
                    </w:rPr>
                    <w:t>14259.85</w:t>
                  </w:r>
                </w:p>
              </w:tc>
              <w:tc>
                <w:tcPr>
                  <w:tcW w:w="467" w:type="pct"/>
                  <w:vMerge w:val="continue"/>
                  <w:vAlign w:val="center"/>
                </w:tcPr>
                <w:p w14:paraId="5BEA1B2F">
                  <w:pPr>
                    <w:pStyle w:val="35"/>
                    <w:rPr>
                      <w:rFonts w:hint="default" w:ascii="Times New Roman" w:hAnsi="Times New Roman" w:cs="Times New Roman" w:eastAsiaTheme="minorEastAsia"/>
                      <w:color w:val="auto"/>
                      <w:lang w:val="en-US" w:eastAsia="zh-CN"/>
                    </w:rPr>
                  </w:pPr>
                </w:p>
              </w:tc>
              <w:tc>
                <w:tcPr>
                  <w:tcW w:w="411" w:type="pct"/>
                  <w:vMerge w:val="continue"/>
                  <w:shd w:val="clear" w:color="auto" w:fill="auto"/>
                  <w:vAlign w:val="center"/>
                </w:tcPr>
                <w:p w14:paraId="12C93C7D">
                  <w:pPr>
                    <w:pStyle w:val="35"/>
                    <w:ind w:firstLine="0" w:firstLineChars="0"/>
                    <w:rPr>
                      <w:rFonts w:hint="default" w:ascii="Times New Roman" w:hAnsi="Times New Roman" w:cs="Times New Roman" w:eastAsiaTheme="minorEastAsia"/>
                      <w:b w:val="0"/>
                      <w:color w:val="auto"/>
                      <w:kern w:val="2"/>
                      <w:sz w:val="21"/>
                      <w:szCs w:val="21"/>
                      <w:lang w:val="en-US" w:eastAsia="zh-CN" w:bidi="ar-SA"/>
                    </w:rPr>
                  </w:pPr>
                </w:p>
              </w:tc>
              <w:tc>
                <w:tcPr>
                  <w:tcW w:w="528" w:type="pct"/>
                  <w:vMerge w:val="continue"/>
                  <w:shd w:val="clear" w:color="auto" w:fill="auto"/>
                  <w:vAlign w:val="center"/>
                </w:tcPr>
                <w:p w14:paraId="4918BBF4">
                  <w:pPr>
                    <w:pStyle w:val="35"/>
                    <w:rPr>
                      <w:rFonts w:hint="default" w:ascii="Times New Roman" w:hAnsi="Times New Roman" w:cs="Times New Roman" w:eastAsiaTheme="minorEastAsia"/>
                      <w:color w:val="auto"/>
                      <w:lang w:val="en-US" w:eastAsia="zh-CN"/>
                    </w:rPr>
                  </w:pPr>
                </w:p>
              </w:tc>
              <w:tc>
                <w:tcPr>
                  <w:tcW w:w="751" w:type="pct"/>
                  <w:vMerge w:val="continue"/>
                  <w:shd w:val="clear" w:color="auto" w:fill="auto"/>
                  <w:vAlign w:val="center"/>
                </w:tcPr>
                <w:p w14:paraId="46AC4CED">
                  <w:pPr>
                    <w:pStyle w:val="35"/>
                    <w:rPr>
                      <w:rFonts w:hint="default" w:ascii="Times New Roman" w:hAnsi="Times New Roman" w:cs="Times New Roman" w:eastAsiaTheme="minorEastAsia"/>
                      <w:color w:val="auto"/>
                      <w:lang w:val="en-US" w:eastAsia="zh-CN"/>
                    </w:rPr>
                  </w:pPr>
                </w:p>
              </w:tc>
            </w:tr>
            <w:tr w14:paraId="310A46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3" w:type="pct"/>
                  <w:vMerge w:val="continue"/>
                  <w:vAlign w:val="center"/>
                </w:tcPr>
                <w:p w14:paraId="6DA4C91C">
                  <w:pPr>
                    <w:pStyle w:val="35"/>
                    <w:rPr>
                      <w:rFonts w:hint="default" w:ascii="Times New Roman" w:hAnsi="Times New Roman" w:cs="Times New Roman" w:eastAsiaTheme="minorEastAsia"/>
                      <w:color w:val="auto"/>
                      <w:lang w:val="en-US" w:eastAsia="zh-CN"/>
                    </w:rPr>
                  </w:pPr>
                </w:p>
              </w:tc>
              <w:tc>
                <w:tcPr>
                  <w:tcW w:w="687" w:type="pct"/>
                  <w:vAlign w:val="center"/>
                </w:tcPr>
                <w:p w14:paraId="0BCA9163">
                  <w:pPr>
                    <w:pStyle w:val="35"/>
                    <w:ind w:firstLine="0" w:firstLineChars="0"/>
                    <w:rPr>
                      <w:rFonts w:hint="default" w:ascii="Times New Roman" w:hAnsi="Times New Roman" w:cs="Times New Roman" w:eastAsiaTheme="minorEastAsia"/>
                      <w:color w:val="auto"/>
                      <w:lang w:val="en-US" w:eastAsia="zh-CN"/>
                    </w:rPr>
                  </w:pPr>
                  <w:r>
                    <w:rPr>
                      <w:rFonts w:hint="default" w:ascii="Times New Roman" w:hAnsi="Times New Roman" w:cs="Times New Roman" w:eastAsiaTheme="minorEastAsia"/>
                      <w:color w:val="auto"/>
                      <w:lang w:val="en-US" w:eastAsia="zh-CN"/>
                    </w:rPr>
                    <w:t>烟尘</w:t>
                  </w:r>
                </w:p>
              </w:tc>
              <w:tc>
                <w:tcPr>
                  <w:tcW w:w="592" w:type="pct"/>
                  <w:vAlign w:val="center"/>
                </w:tcPr>
                <w:p w14:paraId="725B5BAC">
                  <w:pPr>
                    <w:pStyle w:val="35"/>
                    <w:rPr>
                      <w:rFonts w:hint="default" w:ascii="Times New Roman" w:hAnsi="Times New Roman" w:cs="Times New Roman" w:eastAsiaTheme="minorEastAsia"/>
                      <w:color w:val="auto"/>
                      <w:lang w:val="en-US" w:eastAsia="zh-CN"/>
                    </w:rPr>
                  </w:pPr>
                  <w:r>
                    <w:rPr>
                      <w:rFonts w:hint="default" w:ascii="Times New Roman" w:hAnsi="Times New Roman" w:cs="Times New Roman" w:eastAsiaTheme="minorEastAsia"/>
                      <w:color w:val="auto"/>
                      <w:lang w:val="en-US" w:eastAsia="zh-CN"/>
                    </w:rPr>
                    <w:t>0.135</w:t>
                  </w:r>
                </w:p>
              </w:tc>
              <w:tc>
                <w:tcPr>
                  <w:tcW w:w="707" w:type="pct"/>
                  <w:vAlign w:val="center"/>
                </w:tcPr>
                <w:p w14:paraId="79034388">
                  <w:pPr>
                    <w:pStyle w:val="35"/>
                    <w:rPr>
                      <w:rFonts w:hint="default" w:ascii="Times New Roman" w:hAnsi="Times New Roman" w:cs="Times New Roman" w:eastAsiaTheme="minorEastAsia"/>
                      <w:color w:val="auto"/>
                      <w:lang w:val="en-US" w:eastAsia="zh-CN"/>
                    </w:rPr>
                  </w:pPr>
                  <w:r>
                    <w:rPr>
                      <w:rFonts w:hint="default" w:ascii="Times New Roman" w:hAnsi="Times New Roman" w:cs="Times New Roman" w:eastAsiaTheme="minorEastAsia"/>
                      <w:color w:val="auto"/>
                      <w:lang w:val="en-US" w:eastAsia="zh-CN"/>
                    </w:rPr>
                    <w:t>80.130</w:t>
                  </w:r>
                </w:p>
              </w:tc>
              <w:tc>
                <w:tcPr>
                  <w:tcW w:w="467" w:type="pct"/>
                  <w:vMerge w:val="continue"/>
                  <w:vAlign w:val="center"/>
                </w:tcPr>
                <w:p w14:paraId="46DAA8F7">
                  <w:pPr>
                    <w:pStyle w:val="35"/>
                    <w:rPr>
                      <w:rFonts w:hint="default" w:ascii="Times New Roman" w:hAnsi="Times New Roman" w:cs="Times New Roman" w:eastAsiaTheme="minorEastAsia"/>
                      <w:color w:val="auto"/>
                      <w:lang w:val="en-US" w:eastAsia="zh-CN"/>
                    </w:rPr>
                  </w:pPr>
                </w:p>
              </w:tc>
              <w:tc>
                <w:tcPr>
                  <w:tcW w:w="411" w:type="pct"/>
                  <w:vMerge w:val="continue"/>
                  <w:vAlign w:val="center"/>
                </w:tcPr>
                <w:p w14:paraId="6437CE7A">
                  <w:pPr>
                    <w:pStyle w:val="35"/>
                    <w:rPr>
                      <w:rFonts w:hint="default" w:ascii="Times New Roman" w:hAnsi="Times New Roman" w:cs="Times New Roman" w:eastAsiaTheme="minorEastAsia"/>
                      <w:color w:val="auto"/>
                      <w:lang w:val="en-US" w:eastAsia="zh-CN"/>
                    </w:rPr>
                  </w:pPr>
                </w:p>
              </w:tc>
              <w:tc>
                <w:tcPr>
                  <w:tcW w:w="528" w:type="pct"/>
                  <w:vMerge w:val="continue"/>
                  <w:vAlign w:val="center"/>
                </w:tcPr>
                <w:p w14:paraId="28B837DC">
                  <w:pPr>
                    <w:pStyle w:val="35"/>
                    <w:rPr>
                      <w:rFonts w:hint="default" w:ascii="Times New Roman" w:hAnsi="Times New Roman" w:cs="Times New Roman" w:eastAsiaTheme="minorEastAsia"/>
                      <w:color w:val="auto"/>
                      <w:lang w:val="en-US" w:eastAsia="zh-CN"/>
                    </w:rPr>
                  </w:pPr>
                </w:p>
              </w:tc>
              <w:tc>
                <w:tcPr>
                  <w:tcW w:w="751" w:type="pct"/>
                  <w:vMerge w:val="continue"/>
                  <w:vAlign w:val="center"/>
                </w:tcPr>
                <w:p w14:paraId="1909DD2E">
                  <w:pPr>
                    <w:pStyle w:val="35"/>
                    <w:rPr>
                      <w:rFonts w:hint="default" w:ascii="Times New Roman" w:hAnsi="Times New Roman" w:cs="Times New Roman" w:eastAsiaTheme="minorEastAsia"/>
                      <w:color w:val="auto"/>
                      <w:lang w:val="en-US" w:eastAsia="zh-CN"/>
                    </w:rPr>
                  </w:pPr>
                </w:p>
              </w:tc>
            </w:tr>
            <w:tr w14:paraId="3B90BF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3" w:type="pct"/>
                  <w:vMerge w:val="continue"/>
                  <w:vAlign w:val="center"/>
                </w:tcPr>
                <w:p w14:paraId="31FD6413">
                  <w:pPr>
                    <w:pStyle w:val="35"/>
                    <w:rPr>
                      <w:rFonts w:hint="default" w:ascii="Times New Roman" w:hAnsi="Times New Roman" w:cs="Times New Roman" w:eastAsiaTheme="minorEastAsia"/>
                      <w:color w:val="auto"/>
                      <w:lang w:val="en-US" w:eastAsia="zh-CN"/>
                    </w:rPr>
                  </w:pPr>
                </w:p>
              </w:tc>
              <w:tc>
                <w:tcPr>
                  <w:tcW w:w="687" w:type="pct"/>
                  <w:vAlign w:val="center"/>
                </w:tcPr>
                <w:p w14:paraId="26CCB3F9">
                  <w:pPr>
                    <w:pStyle w:val="35"/>
                    <w:ind w:firstLine="0" w:firstLineChars="0"/>
                    <w:rPr>
                      <w:rFonts w:hint="default" w:ascii="Times New Roman" w:hAnsi="Times New Roman" w:cs="Times New Roman" w:eastAsiaTheme="minorEastAsia"/>
                      <w:color w:val="auto"/>
                      <w:lang w:val="en-US" w:eastAsia="zh-CN"/>
                    </w:rPr>
                  </w:pPr>
                  <w:r>
                    <w:rPr>
                      <w:rFonts w:hint="default" w:ascii="Times New Roman" w:hAnsi="Times New Roman" w:cs="Times New Roman" w:eastAsiaTheme="minorEastAsia"/>
                      <w:color w:val="auto"/>
                      <w:lang w:val="en-US" w:eastAsia="zh-CN"/>
                    </w:rPr>
                    <w:t>二氧化硫</w:t>
                  </w:r>
                </w:p>
              </w:tc>
              <w:tc>
                <w:tcPr>
                  <w:tcW w:w="592" w:type="pct"/>
                  <w:vAlign w:val="center"/>
                </w:tcPr>
                <w:p w14:paraId="3980886B">
                  <w:pPr>
                    <w:pStyle w:val="35"/>
                    <w:rPr>
                      <w:rFonts w:hint="default" w:ascii="Times New Roman" w:hAnsi="Times New Roman" w:cs="Times New Roman" w:eastAsiaTheme="minorEastAsia"/>
                      <w:color w:val="auto"/>
                      <w:lang w:val="en-US" w:eastAsia="zh-CN"/>
                    </w:rPr>
                  </w:pPr>
                  <w:r>
                    <w:rPr>
                      <w:rFonts w:hint="default" w:ascii="Times New Roman" w:hAnsi="Times New Roman" w:cs="Times New Roman" w:eastAsiaTheme="minorEastAsia"/>
                      <w:color w:val="auto"/>
                      <w:lang w:val="en-US" w:eastAsia="zh-CN"/>
                    </w:rPr>
                    <w:t>0.275</w:t>
                  </w:r>
                </w:p>
              </w:tc>
              <w:tc>
                <w:tcPr>
                  <w:tcW w:w="707" w:type="pct"/>
                  <w:vAlign w:val="center"/>
                </w:tcPr>
                <w:p w14:paraId="337123FE">
                  <w:pPr>
                    <w:pStyle w:val="35"/>
                    <w:rPr>
                      <w:rFonts w:hint="default" w:ascii="Times New Roman" w:hAnsi="Times New Roman" w:cs="Times New Roman" w:eastAsiaTheme="minorEastAsia"/>
                      <w:color w:val="auto"/>
                      <w:lang w:val="en-US" w:eastAsia="zh-CN"/>
                    </w:rPr>
                  </w:pPr>
                  <w:r>
                    <w:rPr>
                      <w:rFonts w:hint="default" w:ascii="Times New Roman" w:hAnsi="Times New Roman" w:cs="Times New Roman" w:eastAsiaTheme="minorEastAsia"/>
                      <w:color w:val="auto"/>
                      <w:lang w:val="en-US" w:eastAsia="zh-CN"/>
                    </w:rPr>
                    <w:t>163.461</w:t>
                  </w:r>
                </w:p>
              </w:tc>
              <w:tc>
                <w:tcPr>
                  <w:tcW w:w="467" w:type="pct"/>
                  <w:vMerge w:val="continue"/>
                  <w:vAlign w:val="center"/>
                </w:tcPr>
                <w:p w14:paraId="46AB10FB">
                  <w:pPr>
                    <w:pStyle w:val="35"/>
                    <w:rPr>
                      <w:rFonts w:hint="default" w:ascii="Times New Roman" w:hAnsi="Times New Roman" w:cs="Times New Roman" w:eastAsiaTheme="minorEastAsia"/>
                      <w:color w:val="auto"/>
                      <w:lang w:val="en-US" w:eastAsia="zh-CN"/>
                    </w:rPr>
                  </w:pPr>
                </w:p>
              </w:tc>
              <w:tc>
                <w:tcPr>
                  <w:tcW w:w="411" w:type="pct"/>
                  <w:vAlign w:val="center"/>
                </w:tcPr>
                <w:p w14:paraId="7656A480">
                  <w:pPr>
                    <w:pStyle w:val="35"/>
                    <w:rPr>
                      <w:rFonts w:hint="default" w:ascii="Times New Roman" w:hAnsi="Times New Roman" w:cs="Times New Roman" w:eastAsiaTheme="minorEastAsia"/>
                      <w:color w:val="auto"/>
                      <w:lang w:val="en-US" w:eastAsia="zh-CN"/>
                    </w:rPr>
                  </w:pPr>
                  <w:r>
                    <w:rPr>
                      <w:rFonts w:hint="default" w:ascii="Times New Roman" w:hAnsi="Times New Roman" w:cs="Times New Roman" w:eastAsiaTheme="minorEastAsia"/>
                      <w:color w:val="auto"/>
                      <w:lang w:val="en-US" w:eastAsia="zh-CN"/>
                    </w:rPr>
                    <w:t>0</w:t>
                  </w:r>
                </w:p>
              </w:tc>
              <w:tc>
                <w:tcPr>
                  <w:tcW w:w="528" w:type="pct"/>
                  <w:vAlign w:val="center"/>
                </w:tcPr>
                <w:p w14:paraId="5077BDEC">
                  <w:pPr>
                    <w:pStyle w:val="35"/>
                    <w:rPr>
                      <w:rFonts w:hint="default" w:ascii="Times New Roman" w:hAnsi="Times New Roman" w:cs="Times New Roman" w:eastAsiaTheme="minorEastAsia"/>
                      <w:color w:val="auto"/>
                      <w:lang w:val="en-US" w:eastAsia="zh-CN"/>
                    </w:rPr>
                  </w:pPr>
                  <w:r>
                    <w:rPr>
                      <w:rFonts w:hint="default" w:ascii="Times New Roman" w:hAnsi="Times New Roman" w:cs="Times New Roman" w:eastAsiaTheme="minorEastAsia"/>
                      <w:color w:val="auto"/>
                      <w:lang w:val="en-US" w:eastAsia="zh-CN"/>
                    </w:rPr>
                    <w:t>0.275</w:t>
                  </w:r>
                </w:p>
              </w:tc>
              <w:tc>
                <w:tcPr>
                  <w:tcW w:w="751" w:type="pct"/>
                  <w:vAlign w:val="center"/>
                </w:tcPr>
                <w:p w14:paraId="0E16B2E9">
                  <w:pPr>
                    <w:pStyle w:val="35"/>
                    <w:rPr>
                      <w:rFonts w:hint="default" w:ascii="Times New Roman" w:hAnsi="Times New Roman" w:cs="Times New Roman" w:eastAsiaTheme="minorEastAsia"/>
                      <w:color w:val="auto"/>
                      <w:lang w:val="en-US" w:eastAsia="zh-CN"/>
                    </w:rPr>
                  </w:pPr>
                  <w:r>
                    <w:rPr>
                      <w:rFonts w:hint="default" w:ascii="Times New Roman" w:hAnsi="Times New Roman" w:cs="Times New Roman" w:eastAsiaTheme="minorEastAsia"/>
                      <w:color w:val="auto"/>
                      <w:lang w:val="en-US" w:eastAsia="zh-CN"/>
                    </w:rPr>
                    <w:t xml:space="preserve">1.680 </w:t>
                  </w:r>
                </w:p>
              </w:tc>
            </w:tr>
            <w:tr w14:paraId="188158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3" w:type="pct"/>
                  <w:vMerge w:val="continue"/>
                  <w:vAlign w:val="center"/>
                </w:tcPr>
                <w:p w14:paraId="319194BE">
                  <w:pPr>
                    <w:pStyle w:val="35"/>
                    <w:rPr>
                      <w:rFonts w:hint="default" w:ascii="Times New Roman" w:hAnsi="Times New Roman" w:cs="Times New Roman" w:eastAsiaTheme="minorEastAsia"/>
                      <w:color w:val="auto"/>
                      <w:lang w:val="en-US" w:eastAsia="zh-CN"/>
                    </w:rPr>
                  </w:pPr>
                </w:p>
              </w:tc>
              <w:tc>
                <w:tcPr>
                  <w:tcW w:w="687" w:type="pct"/>
                  <w:vAlign w:val="center"/>
                </w:tcPr>
                <w:p w14:paraId="3A9DC5C0">
                  <w:pPr>
                    <w:pStyle w:val="35"/>
                    <w:ind w:firstLine="0" w:firstLineChars="0"/>
                    <w:rPr>
                      <w:rFonts w:hint="default" w:ascii="Times New Roman" w:hAnsi="Times New Roman" w:cs="Times New Roman" w:eastAsiaTheme="minorEastAsia"/>
                      <w:color w:val="auto"/>
                      <w:lang w:val="en-US" w:eastAsia="zh-CN"/>
                    </w:rPr>
                  </w:pPr>
                  <w:r>
                    <w:rPr>
                      <w:rFonts w:hint="default" w:ascii="Times New Roman" w:hAnsi="Times New Roman" w:cs="Times New Roman" w:eastAsiaTheme="minorEastAsia"/>
                      <w:color w:val="auto"/>
                      <w:lang w:val="en-US" w:eastAsia="zh-CN"/>
                    </w:rPr>
                    <w:t>氮氧化物</w:t>
                  </w:r>
                </w:p>
              </w:tc>
              <w:tc>
                <w:tcPr>
                  <w:tcW w:w="592" w:type="pct"/>
                  <w:vAlign w:val="center"/>
                </w:tcPr>
                <w:p w14:paraId="3E3011B6">
                  <w:pPr>
                    <w:pStyle w:val="35"/>
                    <w:rPr>
                      <w:rFonts w:hint="default" w:ascii="Times New Roman" w:hAnsi="Times New Roman" w:cs="Times New Roman" w:eastAsiaTheme="minorEastAsia"/>
                      <w:color w:val="auto"/>
                      <w:lang w:val="en-US" w:eastAsia="zh-CN"/>
                    </w:rPr>
                  </w:pPr>
                  <w:r>
                    <w:rPr>
                      <w:rFonts w:hint="default" w:ascii="Times New Roman" w:hAnsi="Times New Roman" w:cs="Times New Roman" w:eastAsiaTheme="minorEastAsia"/>
                      <w:color w:val="auto"/>
                      <w:lang w:val="en-US" w:eastAsia="zh-CN"/>
                    </w:rPr>
                    <w:t>0.275</w:t>
                  </w:r>
                </w:p>
              </w:tc>
              <w:tc>
                <w:tcPr>
                  <w:tcW w:w="707" w:type="pct"/>
                  <w:vAlign w:val="center"/>
                </w:tcPr>
                <w:p w14:paraId="4D45BF41">
                  <w:pPr>
                    <w:pStyle w:val="35"/>
                    <w:rPr>
                      <w:rFonts w:hint="default" w:ascii="Times New Roman" w:hAnsi="Times New Roman" w:cs="Times New Roman" w:eastAsiaTheme="minorEastAsia"/>
                      <w:color w:val="auto"/>
                      <w:lang w:val="en-US" w:eastAsia="zh-CN"/>
                    </w:rPr>
                  </w:pPr>
                  <w:r>
                    <w:rPr>
                      <w:rFonts w:hint="default" w:ascii="Times New Roman" w:hAnsi="Times New Roman" w:cs="Times New Roman" w:eastAsiaTheme="minorEastAsia"/>
                      <w:color w:val="auto"/>
                      <w:lang w:val="en-US" w:eastAsia="zh-CN"/>
                    </w:rPr>
                    <w:t xml:space="preserve">163.461 </w:t>
                  </w:r>
                </w:p>
              </w:tc>
              <w:tc>
                <w:tcPr>
                  <w:tcW w:w="467" w:type="pct"/>
                  <w:vMerge w:val="continue"/>
                  <w:vAlign w:val="center"/>
                </w:tcPr>
                <w:p w14:paraId="5113D234">
                  <w:pPr>
                    <w:pStyle w:val="35"/>
                    <w:rPr>
                      <w:rFonts w:hint="default" w:ascii="Times New Roman" w:hAnsi="Times New Roman" w:cs="Times New Roman" w:eastAsiaTheme="minorEastAsia"/>
                      <w:color w:val="auto"/>
                      <w:lang w:val="en-US" w:eastAsia="zh-CN"/>
                    </w:rPr>
                  </w:pPr>
                </w:p>
              </w:tc>
              <w:tc>
                <w:tcPr>
                  <w:tcW w:w="411" w:type="pct"/>
                  <w:vAlign w:val="center"/>
                </w:tcPr>
                <w:p w14:paraId="5FFA4F82">
                  <w:pPr>
                    <w:pStyle w:val="35"/>
                    <w:rPr>
                      <w:rFonts w:hint="default" w:ascii="Times New Roman" w:hAnsi="Times New Roman" w:cs="Times New Roman" w:eastAsiaTheme="minorEastAsia"/>
                      <w:color w:val="auto"/>
                      <w:lang w:val="en-US" w:eastAsia="zh-CN"/>
                    </w:rPr>
                  </w:pPr>
                  <w:r>
                    <w:rPr>
                      <w:rFonts w:hint="default" w:ascii="Times New Roman" w:hAnsi="Times New Roman" w:cs="Times New Roman" w:eastAsiaTheme="minorEastAsia"/>
                      <w:color w:val="auto"/>
                      <w:lang w:val="en-US" w:eastAsia="zh-CN"/>
                    </w:rPr>
                    <w:t>0</w:t>
                  </w:r>
                </w:p>
              </w:tc>
              <w:tc>
                <w:tcPr>
                  <w:tcW w:w="528" w:type="pct"/>
                  <w:vAlign w:val="center"/>
                </w:tcPr>
                <w:p w14:paraId="402CA7FF">
                  <w:pPr>
                    <w:pStyle w:val="35"/>
                    <w:rPr>
                      <w:rFonts w:hint="default" w:ascii="Times New Roman" w:hAnsi="Times New Roman" w:cs="Times New Roman" w:eastAsiaTheme="minorEastAsia"/>
                      <w:color w:val="auto"/>
                      <w:lang w:val="en-US" w:eastAsia="zh-CN"/>
                    </w:rPr>
                  </w:pPr>
                  <w:r>
                    <w:rPr>
                      <w:rFonts w:hint="default" w:ascii="Times New Roman" w:hAnsi="Times New Roman" w:cs="Times New Roman" w:eastAsiaTheme="minorEastAsia"/>
                      <w:color w:val="auto"/>
                      <w:lang w:val="en-US" w:eastAsia="zh-CN"/>
                    </w:rPr>
                    <w:t>0.275</w:t>
                  </w:r>
                </w:p>
              </w:tc>
              <w:tc>
                <w:tcPr>
                  <w:tcW w:w="751" w:type="pct"/>
                  <w:vAlign w:val="center"/>
                </w:tcPr>
                <w:p w14:paraId="3083AF65">
                  <w:pPr>
                    <w:pStyle w:val="35"/>
                    <w:rPr>
                      <w:rFonts w:hint="default" w:ascii="Times New Roman" w:hAnsi="Times New Roman" w:cs="Times New Roman" w:eastAsiaTheme="minorEastAsia"/>
                      <w:color w:val="auto"/>
                      <w:lang w:val="en-US" w:eastAsia="zh-CN"/>
                    </w:rPr>
                  </w:pPr>
                  <w:r>
                    <w:rPr>
                      <w:rFonts w:hint="default" w:ascii="Times New Roman" w:hAnsi="Times New Roman" w:cs="Times New Roman" w:eastAsiaTheme="minorEastAsia"/>
                      <w:color w:val="auto"/>
                      <w:lang w:val="en-US" w:eastAsia="zh-CN"/>
                    </w:rPr>
                    <w:t xml:space="preserve">1.680 </w:t>
                  </w:r>
                </w:p>
              </w:tc>
            </w:tr>
          </w:tbl>
          <w:p w14:paraId="7DB6519B">
            <w:pPr>
              <w:ind w:firstLine="480"/>
              <w:rPr>
                <w:rFonts w:hint="default" w:ascii="Times New Roman" w:hAnsi="Times New Roman" w:eastAsia="宋体" w:cs="Times New Roman"/>
                <w:color w:val="auto"/>
                <w:lang w:val="en-US" w:eastAsia="zh-CN"/>
              </w:rPr>
            </w:pPr>
            <w:r>
              <w:rPr>
                <w:rFonts w:hint="eastAsia" w:ascii="Times New Roman" w:hAnsi="Times New Roman" w:eastAsia="宋体" w:cs="Times New Roman"/>
                <w:b/>
                <w:bCs/>
                <w:i w:val="0"/>
                <w:iCs/>
                <w:color w:val="auto"/>
                <w:sz w:val="24"/>
                <w:szCs w:val="24"/>
                <w:lang w:val="en-US" w:eastAsia="zh-CN"/>
              </w:rPr>
              <w:t>2）无组织废气</w:t>
            </w:r>
          </w:p>
          <w:p w14:paraId="22663821">
            <w:pPr>
              <w:ind w:firstLine="480"/>
              <w:rPr>
                <w:rFonts w:hint="eastAsia" w:ascii="Times New Roman" w:hAnsi="Times New Roman" w:eastAsia="宋体" w:cs="Times New Roman"/>
                <w:b/>
                <w:bCs/>
                <w:color w:val="auto"/>
                <w:lang w:val="en-US" w:eastAsia="zh-CN"/>
              </w:rPr>
            </w:pPr>
            <w:r>
              <w:rPr>
                <w:rFonts w:hint="eastAsia" w:ascii="Times New Roman" w:hAnsi="Times New Roman" w:eastAsia="宋体" w:cs="Times New Roman"/>
                <w:b/>
                <w:bCs/>
                <w:color w:val="auto"/>
                <w:lang w:val="en-US" w:eastAsia="zh-CN"/>
              </w:rPr>
              <w:fldChar w:fldCharType="begin"/>
            </w:r>
            <w:r>
              <w:rPr>
                <w:rFonts w:hint="eastAsia" w:ascii="Times New Roman" w:hAnsi="Times New Roman" w:eastAsia="宋体" w:cs="Times New Roman"/>
                <w:b/>
                <w:bCs/>
                <w:color w:val="auto"/>
                <w:lang w:val="en-US" w:eastAsia="zh-CN"/>
              </w:rPr>
              <w:instrText xml:space="preserve"> = 1 \* GB3 \* MERGEFORMAT </w:instrText>
            </w:r>
            <w:r>
              <w:rPr>
                <w:rFonts w:hint="eastAsia" w:ascii="Times New Roman" w:hAnsi="Times New Roman" w:eastAsia="宋体" w:cs="Times New Roman"/>
                <w:b/>
                <w:bCs/>
                <w:color w:val="auto"/>
                <w:lang w:val="en-US" w:eastAsia="zh-CN"/>
              </w:rPr>
              <w:fldChar w:fldCharType="separate"/>
            </w:r>
            <w:r>
              <w:rPr>
                <w:b/>
                <w:bCs/>
                <w:color w:val="auto"/>
              </w:rPr>
              <w:t>①</w:t>
            </w:r>
            <w:r>
              <w:rPr>
                <w:rFonts w:hint="eastAsia" w:ascii="Times New Roman" w:hAnsi="Times New Roman" w:eastAsia="宋体" w:cs="Times New Roman"/>
                <w:b/>
                <w:bCs/>
                <w:color w:val="auto"/>
                <w:lang w:val="en-US" w:eastAsia="zh-CN"/>
              </w:rPr>
              <w:fldChar w:fldCharType="end"/>
            </w:r>
            <w:r>
              <w:rPr>
                <w:rFonts w:hint="eastAsia" w:ascii="Times New Roman" w:hAnsi="Times New Roman" w:eastAsia="宋体" w:cs="Times New Roman"/>
                <w:b/>
                <w:bCs/>
                <w:color w:val="auto"/>
                <w:lang w:val="en-US" w:eastAsia="zh-CN"/>
              </w:rPr>
              <w:t>有组织收集过程中未收集粉尘</w:t>
            </w:r>
          </w:p>
          <w:p w14:paraId="1924CABD">
            <w:pPr>
              <w:ind w:firstLine="480"/>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根据上述计算，制砖过程废气（制砖生产线破碎过程、筛分过程、配料搅拌过程粉尘）未收集粉尘3.026</w:t>
            </w:r>
            <w:r>
              <w:rPr>
                <w:rFonts w:hint="eastAsia" w:ascii="Times New Roman" w:hAnsi="Times New Roman" w:eastAsia="宋体" w:cs="Times New Roman"/>
                <w:color w:val="auto"/>
              </w:rPr>
              <w:t>t/a</w:t>
            </w:r>
            <w:r>
              <w:rPr>
                <w:rFonts w:hint="eastAsia" w:ascii="Times New Roman" w:hAnsi="Times New Roman" w:eastAsia="宋体" w:cs="Times New Roman"/>
                <w:color w:val="auto"/>
                <w:lang w:eastAsia="zh-CN"/>
              </w:rPr>
              <w:t>，土壤调理剂研磨过程</w:t>
            </w:r>
            <w:r>
              <w:rPr>
                <w:rFonts w:hint="eastAsia" w:ascii="Times New Roman" w:hAnsi="Times New Roman" w:eastAsia="宋体" w:cs="Times New Roman"/>
                <w:color w:val="auto"/>
                <w:lang w:val="en-US" w:eastAsia="zh-CN"/>
              </w:rPr>
              <w:t>未收集粉尘</w:t>
            </w:r>
            <w:r>
              <w:rPr>
                <w:rFonts w:hint="eastAsia" w:ascii="Times New Roman" w:hAnsi="Times New Roman" w:eastAsia="宋体" w:cs="Times New Roman"/>
                <w:color w:val="auto"/>
                <w:lang w:eastAsia="zh-CN"/>
              </w:rPr>
              <w:t>0.038t/a，搅拌过程（改性磷石膏、脱硫石膏生产线；土壤调理剂生产线；路基垫层料生产线；无害化填埋料生产线；磷石膏基绿化土壤材料生产线）</w:t>
            </w:r>
            <w:r>
              <w:rPr>
                <w:rFonts w:hint="eastAsia" w:ascii="Times New Roman" w:hAnsi="Times New Roman" w:eastAsia="宋体" w:cs="Times New Roman"/>
                <w:color w:val="auto"/>
                <w:lang w:val="en-US" w:eastAsia="zh-CN"/>
              </w:rPr>
              <w:t>未收集粉尘0.253</w:t>
            </w:r>
            <w:r>
              <w:rPr>
                <w:rFonts w:hint="eastAsia" w:ascii="Times New Roman" w:hAnsi="Times New Roman" w:eastAsia="宋体" w:cs="Times New Roman"/>
                <w:color w:val="auto"/>
                <w:lang w:eastAsia="zh-CN"/>
              </w:rPr>
              <w:t>t/a。共计3.317t/a，项目车间设置洒水降尘，且车间设置为半封闭式</w:t>
            </w:r>
            <w:r>
              <w:rPr>
                <w:rFonts w:hint="eastAsia" w:cs="Times New Roman"/>
                <w:color w:val="auto"/>
                <w:lang w:eastAsia="zh-CN"/>
              </w:rPr>
              <w:t>（</w:t>
            </w:r>
            <w:r>
              <w:rPr>
                <w:rFonts w:hint="eastAsia" w:ascii="Times New Roman" w:hAnsi="Times New Roman" w:eastAsia="宋体" w:cs="Times New Roman"/>
                <w:color w:val="auto"/>
                <w:lang w:eastAsia="zh-CN"/>
              </w:rPr>
              <w:t>三面围挡+顶棚，仅留车辆出入口</w:t>
            </w:r>
            <w:r>
              <w:rPr>
                <w:rFonts w:hint="eastAsia" w:cs="Times New Roman"/>
                <w:color w:val="auto"/>
                <w:lang w:eastAsia="zh-CN"/>
              </w:rPr>
              <w:t>）</w:t>
            </w:r>
            <w:r>
              <w:rPr>
                <w:rFonts w:hint="eastAsia" w:ascii="Times New Roman" w:hAnsi="Times New Roman" w:eastAsia="宋体" w:cs="Times New Roman"/>
                <w:color w:val="auto"/>
                <w:lang w:eastAsia="zh-CN"/>
              </w:rPr>
              <w:t>，</w:t>
            </w:r>
            <w:r>
              <w:rPr>
                <w:rFonts w:hint="eastAsia"/>
                <w:color w:val="auto"/>
                <w:sz w:val="24"/>
                <w:szCs w:val="32"/>
              </w:rPr>
              <w:t>根据《固体物料堆存颗粒物产排污核算系数手册》，</w:t>
            </w:r>
            <w:r>
              <w:rPr>
                <w:rFonts w:hint="eastAsia"/>
                <w:color w:val="auto"/>
                <w:sz w:val="24"/>
                <w:szCs w:val="32"/>
                <w:lang w:eastAsia="zh-CN"/>
              </w:rPr>
              <w:t>洒水去除效率按照</w:t>
            </w:r>
            <w:r>
              <w:rPr>
                <w:rFonts w:hint="eastAsia"/>
                <w:color w:val="auto"/>
                <w:sz w:val="24"/>
                <w:szCs w:val="32"/>
                <w:lang w:val="en-US" w:eastAsia="zh-CN"/>
              </w:rPr>
              <w:t>74%计算，半封闭式控制效率60%，综合效率取值89.6%，</w:t>
            </w:r>
            <w:r>
              <w:rPr>
                <w:rFonts w:hint="eastAsia" w:ascii="Times New Roman" w:hAnsi="Times New Roman" w:eastAsia="宋体" w:cs="Times New Roman"/>
                <w:color w:val="auto"/>
                <w:lang w:eastAsia="zh-CN"/>
              </w:rPr>
              <w:t>排放时间每天按照</w:t>
            </w:r>
            <w:r>
              <w:rPr>
                <w:rFonts w:hint="eastAsia" w:ascii="Times New Roman" w:hAnsi="Times New Roman" w:eastAsia="宋体" w:cs="Times New Roman"/>
                <w:color w:val="auto"/>
                <w:lang w:val="en-US" w:eastAsia="zh-CN"/>
              </w:rPr>
              <w:t>8小时计算，则排放量为0.3345</w:t>
            </w:r>
            <w:r>
              <w:rPr>
                <w:rFonts w:hint="eastAsia" w:ascii="Times New Roman" w:hAnsi="Times New Roman" w:eastAsia="宋体" w:cs="Times New Roman"/>
                <w:color w:val="auto"/>
                <w:lang w:eastAsia="zh-CN"/>
              </w:rPr>
              <w:t>t/a，</w:t>
            </w:r>
            <w:r>
              <w:rPr>
                <w:rFonts w:hint="eastAsia" w:ascii="Times New Roman" w:hAnsi="Times New Roman" w:eastAsia="宋体" w:cs="Times New Roman"/>
                <w:color w:val="auto"/>
                <w:lang w:val="en-US" w:eastAsia="zh-CN"/>
              </w:rPr>
              <w:t>0.144kg/h。</w:t>
            </w:r>
          </w:p>
          <w:p w14:paraId="5AF236FA">
            <w:pPr>
              <w:ind w:firstLine="480"/>
              <w:rPr>
                <w:rFonts w:hint="eastAsia" w:ascii="Times New Roman" w:hAnsi="Times New Roman" w:eastAsia="宋体" w:cs="Times New Roman"/>
                <w:b/>
                <w:bCs/>
                <w:color w:val="auto"/>
                <w:lang w:val="en-US" w:eastAsia="zh-CN"/>
              </w:rPr>
            </w:pPr>
            <w:r>
              <w:rPr>
                <w:rFonts w:hint="eastAsia" w:ascii="Times New Roman" w:hAnsi="Times New Roman" w:eastAsia="宋体" w:cs="Times New Roman"/>
                <w:b/>
                <w:bCs/>
                <w:color w:val="auto"/>
                <w:lang w:val="en-US" w:eastAsia="zh-CN"/>
              </w:rPr>
              <w:t>②原料堆场粉尘（含装卸扬尘及堆存扬尘）</w:t>
            </w:r>
          </w:p>
          <w:p w14:paraId="0DD2C4BE">
            <w:pPr>
              <w:widowControl/>
              <w:tabs>
                <w:tab w:val="left" w:pos="540"/>
                <w:tab w:val="left" w:pos="851"/>
                <w:tab w:val="left" w:pos="994"/>
                <w:tab w:val="left" w:pos="1260"/>
                <w:tab w:val="left" w:pos="3108"/>
                <w:tab w:val="left" w:pos="3150"/>
              </w:tabs>
              <w:adjustRightInd w:val="0"/>
              <w:snapToGrid w:val="0"/>
              <w:spacing w:line="360" w:lineRule="auto"/>
              <w:ind w:firstLine="480" w:firstLineChars="200"/>
              <w:rPr>
                <w:color w:val="auto"/>
                <w:sz w:val="24"/>
                <w:lang w:val="zh-CN"/>
              </w:rPr>
            </w:pPr>
            <w:r>
              <w:rPr>
                <w:rFonts w:hint="eastAsia" w:ascii="Times New Roman" w:hAnsi="Times New Roman" w:eastAsia="宋体" w:cs="Times New Roman"/>
                <w:color w:val="auto"/>
                <w:lang w:val="en-US" w:eastAsia="zh-CN"/>
              </w:rPr>
              <w:t>本项目磷石膏、脱硫石膏含水量约为16%，其他</w:t>
            </w:r>
            <w:r>
              <w:rPr>
                <w:rFonts w:hint="eastAsia"/>
                <w:color w:val="auto"/>
              </w:rPr>
              <w:t>渣铁、水渣、钢渣</w:t>
            </w:r>
            <w:r>
              <w:rPr>
                <w:rFonts w:hint="eastAsia"/>
                <w:color w:val="auto"/>
                <w:lang w:eastAsia="zh-CN"/>
              </w:rPr>
              <w:t>、</w:t>
            </w:r>
            <w:r>
              <w:rPr>
                <w:rFonts w:hint="eastAsia" w:ascii="宋体" w:hAnsi="宋体" w:cs="宋体"/>
                <w:color w:val="auto"/>
                <w:lang w:eastAsia="zh-CN"/>
              </w:rPr>
              <w:t>尾矿、建筑废料</w:t>
            </w:r>
            <w:r>
              <w:rPr>
                <w:rFonts w:hint="eastAsia" w:ascii="Times New Roman" w:hAnsi="Times New Roman" w:eastAsia="宋体" w:cs="Times New Roman"/>
                <w:color w:val="auto"/>
                <w:lang w:val="en-US" w:eastAsia="zh-CN"/>
              </w:rPr>
              <w:t>等固废含水率较低，全部物料综合含水率取值约10%，项目厂房为半封闭厂房。根据《固体物料堆存颗粒物产排污核算系数手册》，</w:t>
            </w:r>
            <w:r>
              <w:rPr>
                <w:rFonts w:hint="eastAsia"/>
                <w:color w:val="auto"/>
                <w:sz w:val="24"/>
              </w:rPr>
              <w:t>颗粒物产生量核算公式如下：</w:t>
            </w:r>
          </w:p>
          <w:p w14:paraId="075AA5E3">
            <w:pPr>
              <w:widowControl/>
              <w:tabs>
                <w:tab w:val="left" w:pos="540"/>
                <w:tab w:val="left" w:pos="851"/>
                <w:tab w:val="left" w:pos="994"/>
                <w:tab w:val="left" w:pos="1260"/>
                <w:tab w:val="left" w:pos="3108"/>
                <w:tab w:val="left" w:pos="3150"/>
              </w:tabs>
              <w:adjustRightInd w:val="0"/>
              <w:snapToGrid w:val="0"/>
              <w:spacing w:line="360" w:lineRule="auto"/>
              <w:ind w:firstLine="480" w:firstLineChars="200"/>
              <w:jc w:val="center"/>
              <w:rPr>
                <w:color w:val="auto"/>
                <w:sz w:val="24"/>
                <w:lang w:val="zh-CN"/>
              </w:rPr>
            </w:pPr>
            <w:r>
              <w:rPr>
                <w:color w:val="auto"/>
              </w:rPr>
              <w:drawing>
                <wp:inline distT="0" distB="0" distL="114300" distR="114300">
                  <wp:extent cx="4009390" cy="371475"/>
                  <wp:effectExtent l="0" t="0" r="10160" b="9525"/>
                  <wp:docPr id="2"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9"/>
                          <pic:cNvPicPr>
                            <a:picLocks noChangeAspect="1"/>
                          </pic:cNvPicPr>
                        </pic:nvPicPr>
                        <pic:blipFill>
                          <a:blip r:embed="rId33"/>
                          <a:stretch>
                            <a:fillRect/>
                          </a:stretch>
                        </pic:blipFill>
                        <pic:spPr>
                          <a:xfrm>
                            <a:off x="0" y="0"/>
                            <a:ext cx="4009390" cy="371475"/>
                          </a:xfrm>
                          <a:prstGeom prst="rect">
                            <a:avLst/>
                          </a:prstGeom>
                          <a:noFill/>
                          <a:ln>
                            <a:noFill/>
                          </a:ln>
                        </pic:spPr>
                      </pic:pic>
                    </a:graphicData>
                  </a:graphic>
                </wp:inline>
              </w:drawing>
            </w:r>
          </w:p>
          <w:p w14:paraId="1EAE69EE">
            <w:pPr>
              <w:widowControl/>
              <w:tabs>
                <w:tab w:val="left" w:pos="540"/>
                <w:tab w:val="left" w:pos="851"/>
                <w:tab w:val="left" w:pos="994"/>
                <w:tab w:val="left" w:pos="1260"/>
                <w:tab w:val="left" w:pos="3108"/>
                <w:tab w:val="left" w:pos="3150"/>
              </w:tabs>
              <w:adjustRightInd w:val="0"/>
              <w:snapToGrid w:val="0"/>
              <w:spacing w:line="360" w:lineRule="auto"/>
              <w:ind w:firstLine="480" w:firstLineChars="200"/>
              <w:rPr>
                <w:rFonts w:hint="eastAsia"/>
                <w:color w:val="auto"/>
                <w:sz w:val="24"/>
                <w:lang w:val="zh-CN"/>
              </w:rPr>
            </w:pPr>
            <w:r>
              <w:rPr>
                <w:rFonts w:hint="eastAsia"/>
                <w:color w:val="auto"/>
                <w:sz w:val="24"/>
                <w:lang w:val="zh-CN"/>
              </w:rPr>
              <w:t>式中：P指颗粒物产生量（单位：吨）；</w:t>
            </w:r>
          </w:p>
          <w:p w14:paraId="1683099D">
            <w:pPr>
              <w:widowControl/>
              <w:tabs>
                <w:tab w:val="left" w:pos="540"/>
                <w:tab w:val="left" w:pos="851"/>
                <w:tab w:val="left" w:pos="994"/>
                <w:tab w:val="left" w:pos="1260"/>
                <w:tab w:val="left" w:pos="3108"/>
                <w:tab w:val="left" w:pos="3150"/>
              </w:tabs>
              <w:adjustRightInd w:val="0"/>
              <w:snapToGrid w:val="0"/>
              <w:spacing w:line="360" w:lineRule="auto"/>
              <w:ind w:firstLine="1200" w:firstLineChars="500"/>
              <w:rPr>
                <w:color w:val="auto"/>
                <w:sz w:val="24"/>
                <w:lang w:val="zh-CN"/>
              </w:rPr>
            </w:pPr>
            <w:r>
              <w:rPr>
                <w:rFonts w:hint="eastAsia"/>
                <w:color w:val="auto"/>
                <w:sz w:val="24"/>
                <w:lang w:val="zh-CN"/>
              </w:rPr>
              <w:t>ZCy指装卸扬尘产生量（单位：吨）；</w:t>
            </w:r>
          </w:p>
          <w:p w14:paraId="796253FB">
            <w:pPr>
              <w:widowControl/>
              <w:tabs>
                <w:tab w:val="left" w:pos="540"/>
                <w:tab w:val="left" w:pos="851"/>
                <w:tab w:val="left" w:pos="994"/>
                <w:tab w:val="left" w:pos="1260"/>
                <w:tab w:val="left" w:pos="3108"/>
                <w:tab w:val="left" w:pos="3150"/>
              </w:tabs>
              <w:adjustRightInd w:val="0"/>
              <w:snapToGrid w:val="0"/>
              <w:spacing w:line="360" w:lineRule="auto"/>
              <w:ind w:firstLine="1200" w:firstLineChars="500"/>
              <w:rPr>
                <w:color w:val="auto"/>
                <w:sz w:val="24"/>
                <w:lang w:val="zh-CN"/>
              </w:rPr>
            </w:pPr>
            <w:r>
              <w:rPr>
                <w:rFonts w:hint="eastAsia"/>
                <w:color w:val="auto"/>
                <w:sz w:val="24"/>
                <w:lang w:val="zh-CN"/>
              </w:rPr>
              <w:t>FCy指风蚀扬尘产生量（单位：吨）；</w:t>
            </w:r>
          </w:p>
          <w:p w14:paraId="3EF9900D">
            <w:pPr>
              <w:widowControl/>
              <w:tabs>
                <w:tab w:val="left" w:pos="540"/>
                <w:tab w:val="left" w:pos="851"/>
                <w:tab w:val="left" w:pos="994"/>
                <w:tab w:val="left" w:pos="1260"/>
                <w:tab w:val="left" w:pos="3108"/>
                <w:tab w:val="left" w:pos="3150"/>
              </w:tabs>
              <w:adjustRightInd w:val="0"/>
              <w:snapToGrid w:val="0"/>
              <w:spacing w:line="360" w:lineRule="auto"/>
              <w:ind w:firstLine="1200" w:firstLineChars="500"/>
              <w:rPr>
                <w:color w:val="auto"/>
                <w:sz w:val="24"/>
                <w:lang w:val="zh-CN"/>
              </w:rPr>
            </w:pPr>
            <w:r>
              <w:rPr>
                <w:rFonts w:hint="eastAsia"/>
                <w:color w:val="auto"/>
                <w:sz w:val="24"/>
                <w:lang w:val="zh-CN"/>
              </w:rPr>
              <w:t>Nc指年物料运载车次（采用1</w:t>
            </w:r>
            <w:r>
              <w:rPr>
                <w:color w:val="auto"/>
                <w:sz w:val="24"/>
                <w:lang w:val="zh-CN"/>
              </w:rPr>
              <w:t>0t</w:t>
            </w:r>
            <w:r>
              <w:rPr>
                <w:rFonts w:hint="eastAsia"/>
                <w:color w:val="auto"/>
                <w:sz w:val="24"/>
                <w:lang w:val="zh-CN"/>
              </w:rPr>
              <w:t>的载重汽车，约</w:t>
            </w:r>
            <w:r>
              <w:rPr>
                <w:rFonts w:hint="eastAsia"/>
                <w:color w:val="auto"/>
                <w:kern w:val="32"/>
                <w:sz w:val="24"/>
              </w:rPr>
              <w:t>87600</w:t>
            </w:r>
            <w:r>
              <w:rPr>
                <w:rFonts w:hint="eastAsia"/>
                <w:color w:val="auto"/>
                <w:sz w:val="24"/>
                <w:lang w:val="zh-CN"/>
              </w:rPr>
              <w:t>车）；</w:t>
            </w:r>
          </w:p>
          <w:p w14:paraId="5B1CC8EC">
            <w:pPr>
              <w:widowControl/>
              <w:tabs>
                <w:tab w:val="left" w:pos="540"/>
                <w:tab w:val="left" w:pos="851"/>
                <w:tab w:val="left" w:pos="994"/>
                <w:tab w:val="left" w:pos="1260"/>
                <w:tab w:val="left" w:pos="3108"/>
                <w:tab w:val="left" w:pos="3150"/>
              </w:tabs>
              <w:adjustRightInd w:val="0"/>
              <w:snapToGrid w:val="0"/>
              <w:spacing w:line="360" w:lineRule="auto"/>
              <w:ind w:firstLine="1200" w:firstLineChars="500"/>
              <w:rPr>
                <w:color w:val="auto"/>
                <w:sz w:val="24"/>
                <w:lang w:val="zh-CN"/>
              </w:rPr>
            </w:pPr>
            <w:r>
              <w:rPr>
                <w:rFonts w:hint="eastAsia"/>
                <w:color w:val="auto"/>
                <w:sz w:val="24"/>
                <w:lang w:val="zh-CN"/>
              </w:rPr>
              <w:t>D指单车平均运载量（1</w:t>
            </w:r>
            <w:r>
              <w:rPr>
                <w:color w:val="auto"/>
                <w:sz w:val="24"/>
                <w:lang w:val="zh-CN"/>
              </w:rPr>
              <w:t>0</w:t>
            </w:r>
            <w:r>
              <w:rPr>
                <w:rFonts w:hint="eastAsia"/>
                <w:color w:val="auto"/>
                <w:sz w:val="24"/>
                <w:lang w:val="zh-CN"/>
              </w:rPr>
              <w:t>吨/车）；</w:t>
            </w:r>
          </w:p>
          <w:p w14:paraId="2EBA3BAE">
            <w:pPr>
              <w:widowControl/>
              <w:tabs>
                <w:tab w:val="left" w:pos="540"/>
                <w:tab w:val="left" w:pos="851"/>
                <w:tab w:val="left" w:pos="994"/>
                <w:tab w:val="left" w:pos="1260"/>
                <w:tab w:val="left" w:pos="3108"/>
                <w:tab w:val="left" w:pos="3150"/>
              </w:tabs>
              <w:adjustRightInd w:val="0"/>
              <w:snapToGrid w:val="0"/>
              <w:spacing w:line="360" w:lineRule="auto"/>
              <w:ind w:firstLine="1200" w:firstLineChars="500"/>
              <w:rPr>
                <w:color w:val="auto"/>
                <w:sz w:val="24"/>
                <w:lang w:val="zh-CN"/>
              </w:rPr>
            </w:pPr>
            <w:r>
              <w:rPr>
                <w:rFonts w:hint="eastAsia"/>
                <w:color w:val="auto"/>
                <w:sz w:val="24"/>
                <w:lang w:val="zh-CN"/>
              </w:rPr>
              <w:t>（</w:t>
            </w:r>
            <w:r>
              <w:rPr>
                <w:rFonts w:ascii="Cambria Math" w:hAnsi="Cambria Math" w:cs="Cambria Math"/>
                <w:color w:val="auto"/>
                <w:sz w:val="24"/>
                <w:lang w:val="zh-CN"/>
              </w:rPr>
              <w:t>a/b</w:t>
            </w:r>
            <w:r>
              <w:rPr>
                <w:rFonts w:hint="eastAsia" w:ascii="Cambria Math" w:hAnsi="Cambria Math" w:cs="Cambria Math"/>
                <w:color w:val="auto"/>
                <w:sz w:val="24"/>
                <w:lang w:val="zh-CN"/>
              </w:rPr>
              <w:t>）</w:t>
            </w:r>
            <w:r>
              <w:rPr>
                <w:rFonts w:hint="eastAsia"/>
                <w:color w:val="auto"/>
                <w:sz w:val="24"/>
                <w:lang w:val="zh-CN"/>
              </w:rPr>
              <w:t>指装卸扬尘概化系数（单位：千克</w:t>
            </w:r>
            <w:r>
              <w:rPr>
                <w:color w:val="auto"/>
                <w:sz w:val="24"/>
                <w:lang w:val="zh-CN"/>
              </w:rPr>
              <w:t>/</w:t>
            </w:r>
            <w:r>
              <w:rPr>
                <w:rFonts w:hint="eastAsia"/>
                <w:color w:val="auto"/>
                <w:sz w:val="24"/>
                <w:lang w:val="zh-CN"/>
              </w:rPr>
              <w:t>吨），</w:t>
            </w:r>
            <w:r>
              <w:rPr>
                <w:color w:val="auto"/>
                <w:sz w:val="24"/>
                <w:lang w:val="zh-CN"/>
              </w:rPr>
              <w:t>a</w:t>
            </w:r>
            <w:r>
              <w:rPr>
                <w:rFonts w:hint="eastAsia"/>
                <w:color w:val="auto"/>
                <w:sz w:val="24"/>
                <w:lang w:val="zh-CN"/>
              </w:rPr>
              <w:t>指风速概化系数，取值</w:t>
            </w:r>
            <w:r>
              <w:rPr>
                <w:color w:val="auto"/>
                <w:sz w:val="24"/>
                <w:lang w:val="zh-CN"/>
              </w:rPr>
              <w:t>0.0009</w:t>
            </w:r>
            <w:r>
              <w:rPr>
                <w:rFonts w:hint="eastAsia"/>
                <w:color w:val="auto"/>
                <w:sz w:val="24"/>
                <w:lang w:val="zh-CN"/>
              </w:rPr>
              <w:t>，b指物料含水率概化系数（参考表土含水率</w:t>
            </w:r>
            <w:r>
              <w:rPr>
                <w:rFonts w:hint="eastAsia"/>
                <w:color w:val="auto"/>
                <w:sz w:val="24"/>
                <w:lang w:val="en-US" w:eastAsia="zh-CN"/>
              </w:rPr>
              <w:t>10%</w:t>
            </w:r>
            <w:r>
              <w:rPr>
                <w:rFonts w:hint="eastAsia"/>
                <w:color w:val="auto"/>
                <w:sz w:val="24"/>
                <w:lang w:val="zh-CN"/>
              </w:rPr>
              <w:t>），取值</w:t>
            </w:r>
            <w:r>
              <w:rPr>
                <w:color w:val="auto"/>
                <w:sz w:val="24"/>
                <w:lang w:val="zh-CN"/>
              </w:rPr>
              <w:t>0.0</w:t>
            </w:r>
            <w:r>
              <w:rPr>
                <w:rFonts w:hint="eastAsia"/>
                <w:color w:val="auto"/>
                <w:sz w:val="24"/>
                <w:lang w:val="en-US" w:eastAsia="zh-CN"/>
              </w:rPr>
              <w:t>151</w:t>
            </w:r>
            <w:r>
              <w:rPr>
                <w:rFonts w:hint="eastAsia"/>
                <w:color w:val="auto"/>
                <w:sz w:val="24"/>
                <w:lang w:val="zh-CN"/>
              </w:rPr>
              <w:t>；</w:t>
            </w:r>
          </w:p>
          <w:p w14:paraId="66E64E8F">
            <w:pPr>
              <w:widowControl/>
              <w:tabs>
                <w:tab w:val="left" w:pos="540"/>
                <w:tab w:val="left" w:pos="851"/>
                <w:tab w:val="left" w:pos="994"/>
                <w:tab w:val="left" w:pos="1260"/>
                <w:tab w:val="left" w:pos="3108"/>
                <w:tab w:val="left" w:pos="3150"/>
              </w:tabs>
              <w:adjustRightInd w:val="0"/>
              <w:snapToGrid w:val="0"/>
              <w:spacing w:line="360" w:lineRule="auto"/>
              <w:ind w:firstLine="1200" w:firstLineChars="500"/>
              <w:rPr>
                <w:color w:val="auto"/>
                <w:sz w:val="24"/>
                <w:lang w:val="zh-CN"/>
              </w:rPr>
            </w:pPr>
            <w:r>
              <w:rPr>
                <w:rFonts w:hint="eastAsia"/>
                <w:color w:val="auto"/>
                <w:sz w:val="24"/>
                <w:lang w:val="zh-CN"/>
              </w:rPr>
              <w:t>Ef指堆场风蚀扬尘概化系数（由于项目车间半封闭，取值0）；</w:t>
            </w:r>
          </w:p>
          <w:p w14:paraId="5378C897">
            <w:pPr>
              <w:widowControl/>
              <w:tabs>
                <w:tab w:val="left" w:pos="540"/>
                <w:tab w:val="left" w:pos="851"/>
                <w:tab w:val="left" w:pos="994"/>
                <w:tab w:val="left" w:pos="1260"/>
                <w:tab w:val="left" w:pos="3108"/>
                <w:tab w:val="left" w:pos="3150"/>
              </w:tabs>
              <w:adjustRightInd w:val="0"/>
              <w:snapToGrid w:val="0"/>
              <w:spacing w:line="360" w:lineRule="auto"/>
              <w:ind w:firstLine="1200" w:firstLineChars="500"/>
              <w:rPr>
                <w:color w:val="auto"/>
                <w:sz w:val="24"/>
                <w:lang w:val="zh-CN"/>
              </w:rPr>
            </w:pPr>
            <w:r>
              <w:rPr>
                <w:rFonts w:hint="eastAsia"/>
                <w:color w:val="auto"/>
                <w:sz w:val="24"/>
                <w:lang w:val="zh-CN"/>
              </w:rPr>
              <w:t>S指原料场占地面积（</w:t>
            </w:r>
            <w:r>
              <w:rPr>
                <w:rFonts w:hint="eastAsia"/>
                <w:color w:val="auto"/>
                <w:sz w:val="24"/>
              </w:rPr>
              <w:t>10000</w:t>
            </w:r>
            <w:r>
              <w:rPr>
                <w:rFonts w:hint="eastAsia"/>
                <w:color w:val="auto"/>
                <w:sz w:val="24"/>
                <w:lang w:val="zh-CN"/>
              </w:rPr>
              <w:t>平方米）。</w:t>
            </w:r>
          </w:p>
          <w:p w14:paraId="628364E3">
            <w:pPr>
              <w:ind w:firstLine="480"/>
              <w:rPr>
                <w:color w:val="auto"/>
                <w:kern w:val="32"/>
                <w:sz w:val="24"/>
              </w:rPr>
            </w:pPr>
            <w:r>
              <w:rPr>
                <w:color w:val="auto"/>
                <w:kern w:val="32"/>
                <w:sz w:val="24"/>
              </w:rPr>
              <w:t>经过计算可得，</w:t>
            </w:r>
            <w:r>
              <w:rPr>
                <w:rFonts w:hint="eastAsia"/>
                <w:color w:val="auto"/>
                <w:kern w:val="32"/>
                <w:sz w:val="24"/>
                <w:lang w:eastAsia="zh-CN"/>
              </w:rPr>
              <w:t>原料</w:t>
            </w:r>
            <w:r>
              <w:rPr>
                <w:rFonts w:hint="eastAsia"/>
                <w:color w:val="auto"/>
                <w:kern w:val="32"/>
                <w:sz w:val="24"/>
              </w:rPr>
              <w:t>堆</w:t>
            </w:r>
            <w:r>
              <w:rPr>
                <w:color w:val="auto"/>
                <w:kern w:val="32"/>
                <w:sz w:val="24"/>
              </w:rPr>
              <w:t>场产尘量为</w:t>
            </w:r>
            <w:r>
              <w:rPr>
                <w:rFonts w:hint="eastAsia"/>
                <w:color w:val="auto"/>
                <w:kern w:val="32"/>
                <w:sz w:val="24"/>
                <w:lang w:val="en-US" w:eastAsia="zh-CN"/>
              </w:rPr>
              <w:t>52.212</w:t>
            </w:r>
            <w:r>
              <w:rPr>
                <w:color w:val="auto"/>
                <w:kern w:val="32"/>
                <w:sz w:val="24"/>
              </w:rPr>
              <w:t>t/a。</w:t>
            </w:r>
            <w:r>
              <w:rPr>
                <w:rFonts w:hint="eastAsia"/>
                <w:color w:val="auto"/>
                <w:sz w:val="24"/>
                <w:szCs w:val="32"/>
              </w:rPr>
              <w:t>根据《固体物料堆存颗粒物产排污核算系数手册》，</w:t>
            </w:r>
            <w:r>
              <w:rPr>
                <w:rFonts w:hint="eastAsia"/>
                <w:color w:val="auto"/>
                <w:sz w:val="24"/>
                <w:szCs w:val="32"/>
                <w:lang w:eastAsia="zh-CN"/>
              </w:rPr>
              <w:t>装卸过程采用洒水去除效率按照</w:t>
            </w:r>
            <w:r>
              <w:rPr>
                <w:rFonts w:hint="eastAsia"/>
                <w:color w:val="auto"/>
                <w:sz w:val="24"/>
                <w:szCs w:val="32"/>
                <w:lang w:val="en-US" w:eastAsia="zh-CN"/>
              </w:rPr>
              <w:t>74%计算，半封闭式控制效率60%，综合效率取值89.6%，</w:t>
            </w:r>
            <w:r>
              <w:rPr>
                <w:color w:val="auto"/>
                <w:kern w:val="32"/>
                <w:sz w:val="24"/>
              </w:rPr>
              <w:t>则</w:t>
            </w:r>
            <w:r>
              <w:rPr>
                <w:rFonts w:hint="eastAsia"/>
                <w:color w:val="auto"/>
                <w:kern w:val="32"/>
                <w:sz w:val="24"/>
                <w:lang w:eastAsia="zh-CN"/>
              </w:rPr>
              <w:t>原料堆存及装卸过程粉尘</w:t>
            </w:r>
            <w:r>
              <w:rPr>
                <w:color w:val="auto"/>
                <w:kern w:val="32"/>
                <w:sz w:val="24"/>
              </w:rPr>
              <w:t>排放量</w:t>
            </w:r>
            <w:r>
              <w:rPr>
                <w:rFonts w:hint="eastAsia"/>
                <w:color w:val="auto"/>
                <w:kern w:val="32"/>
                <w:sz w:val="24"/>
                <w:lang w:val="en-US" w:eastAsia="zh-CN"/>
              </w:rPr>
              <w:t>5.430</w:t>
            </w:r>
            <w:r>
              <w:rPr>
                <w:color w:val="auto"/>
                <w:kern w:val="32"/>
                <w:sz w:val="24"/>
              </w:rPr>
              <w:t>t/a，堆场年堆放按照300天，每天按照24小时计算，则</w:t>
            </w:r>
            <w:r>
              <w:rPr>
                <w:rFonts w:hint="eastAsia"/>
                <w:color w:val="auto"/>
                <w:kern w:val="32"/>
                <w:sz w:val="24"/>
                <w:lang w:eastAsia="zh-CN"/>
              </w:rPr>
              <w:t>原料</w:t>
            </w:r>
            <w:r>
              <w:rPr>
                <w:color w:val="auto"/>
                <w:kern w:val="32"/>
                <w:sz w:val="24"/>
              </w:rPr>
              <w:t>堆场扬尘排放速率为</w:t>
            </w:r>
            <w:r>
              <w:rPr>
                <w:rFonts w:hint="eastAsia"/>
                <w:color w:val="auto"/>
                <w:kern w:val="32"/>
                <w:sz w:val="24"/>
                <w:lang w:val="en-US" w:eastAsia="zh-CN"/>
              </w:rPr>
              <w:t>0.754</w:t>
            </w:r>
            <w:r>
              <w:rPr>
                <w:color w:val="auto"/>
                <w:kern w:val="32"/>
                <w:sz w:val="24"/>
              </w:rPr>
              <w:t>kg/h。</w:t>
            </w:r>
          </w:p>
          <w:p w14:paraId="7944F7E4">
            <w:pPr>
              <w:ind w:firstLine="480"/>
              <w:rPr>
                <w:rFonts w:hint="eastAsia" w:ascii="Times New Roman" w:hAnsi="Times New Roman" w:eastAsia="宋体" w:cs="Times New Roman"/>
                <w:b/>
                <w:bCs/>
                <w:color w:val="auto"/>
                <w:lang w:val="en-US" w:eastAsia="zh-CN"/>
              </w:rPr>
            </w:pPr>
            <w:r>
              <w:rPr>
                <w:rFonts w:hint="eastAsia" w:ascii="Times New Roman" w:hAnsi="Times New Roman" w:eastAsia="宋体" w:cs="Times New Roman"/>
                <w:b/>
                <w:bCs/>
                <w:color w:val="auto"/>
                <w:lang w:val="en-US" w:eastAsia="zh-CN"/>
              </w:rPr>
              <w:fldChar w:fldCharType="begin"/>
            </w:r>
            <w:r>
              <w:rPr>
                <w:rFonts w:hint="eastAsia" w:ascii="Times New Roman" w:hAnsi="Times New Roman" w:eastAsia="宋体" w:cs="Times New Roman"/>
                <w:b/>
                <w:bCs/>
                <w:color w:val="auto"/>
                <w:lang w:val="en-US" w:eastAsia="zh-CN"/>
              </w:rPr>
              <w:instrText xml:space="preserve"> = 3 \* GB3 \* MERGEFORMAT </w:instrText>
            </w:r>
            <w:r>
              <w:rPr>
                <w:rFonts w:hint="eastAsia" w:ascii="Times New Roman" w:hAnsi="Times New Roman" w:eastAsia="宋体" w:cs="Times New Roman"/>
                <w:b/>
                <w:bCs/>
                <w:color w:val="auto"/>
                <w:lang w:val="en-US" w:eastAsia="zh-CN"/>
              </w:rPr>
              <w:fldChar w:fldCharType="separate"/>
            </w:r>
            <w:r>
              <w:rPr>
                <w:rFonts w:hint="eastAsia" w:ascii="Times New Roman" w:hAnsi="Times New Roman" w:eastAsia="宋体" w:cs="Times New Roman"/>
                <w:b/>
                <w:bCs/>
                <w:color w:val="auto"/>
                <w:lang w:val="en-US" w:eastAsia="zh-CN"/>
              </w:rPr>
              <w:t>③</w:t>
            </w:r>
            <w:r>
              <w:rPr>
                <w:rFonts w:hint="eastAsia" w:ascii="Times New Roman" w:hAnsi="Times New Roman" w:eastAsia="宋体" w:cs="Times New Roman"/>
                <w:b/>
                <w:bCs/>
                <w:color w:val="auto"/>
                <w:lang w:val="en-US" w:eastAsia="zh-CN"/>
              </w:rPr>
              <w:fldChar w:fldCharType="end"/>
            </w:r>
            <w:r>
              <w:rPr>
                <w:rFonts w:hint="eastAsia" w:ascii="Times New Roman" w:hAnsi="Times New Roman" w:eastAsia="宋体" w:cs="Times New Roman"/>
                <w:b/>
                <w:bCs/>
                <w:color w:val="auto"/>
                <w:lang w:val="en-US" w:eastAsia="zh-CN"/>
              </w:rPr>
              <w:t>产品堆场粉尘（含装卸扬尘及堆存扬尘）</w:t>
            </w:r>
          </w:p>
          <w:p w14:paraId="32D06B6C">
            <w:pPr>
              <w:pStyle w:val="25"/>
              <w:rPr>
                <w:rFonts w:hint="eastAsia"/>
                <w:i w:val="0"/>
                <w:iCs/>
                <w:color w:val="auto"/>
                <w:lang w:val="en-US" w:eastAsia="zh-CN"/>
              </w:rPr>
            </w:pPr>
            <w:r>
              <w:rPr>
                <w:rFonts w:hint="eastAsia" w:ascii="Times New Roman" w:hAnsi="Times New Roman" w:eastAsia="宋体" w:cs="Times New Roman"/>
                <w:b w:val="0"/>
                <w:bCs w:val="0"/>
                <w:i w:val="0"/>
                <w:iCs/>
                <w:color w:val="auto"/>
                <w:lang w:val="en-US" w:eastAsia="zh-CN"/>
              </w:rPr>
              <w:t>项目产品堆存粉尘与原料堆存粉尘计算方式一致，成品仅部分在场内暂存，其余部分直接运输外售，储存量约占50%，即</w:t>
            </w:r>
            <w:r>
              <w:rPr>
                <w:rFonts w:hint="eastAsia"/>
                <w:i w:val="0"/>
                <w:iCs/>
                <w:color w:val="auto"/>
                <w:sz w:val="24"/>
                <w:lang w:val="zh-CN"/>
              </w:rPr>
              <w:t>年物料运载车次约</w:t>
            </w:r>
            <w:r>
              <w:rPr>
                <w:rFonts w:hint="eastAsia"/>
                <w:i w:val="0"/>
                <w:iCs/>
                <w:color w:val="auto"/>
                <w:sz w:val="24"/>
                <w:lang w:val="en-US" w:eastAsia="zh-CN"/>
              </w:rPr>
              <w:t>43800次</w:t>
            </w:r>
            <w:r>
              <w:rPr>
                <w:rFonts w:hint="eastAsia" w:ascii="Times New Roman" w:hAnsi="Times New Roman" w:eastAsia="宋体" w:cs="Times New Roman"/>
                <w:b w:val="0"/>
                <w:bCs w:val="0"/>
                <w:i w:val="0"/>
                <w:iCs/>
                <w:color w:val="auto"/>
                <w:lang w:val="en-US" w:eastAsia="zh-CN"/>
              </w:rPr>
              <w:t>，则</w:t>
            </w:r>
            <w:r>
              <w:rPr>
                <w:rFonts w:hint="eastAsia"/>
                <w:i w:val="0"/>
                <w:iCs/>
                <w:color w:val="auto"/>
                <w:kern w:val="32"/>
                <w:sz w:val="24"/>
                <w:lang w:eastAsia="zh-CN"/>
              </w:rPr>
              <w:t>成品</w:t>
            </w:r>
            <w:r>
              <w:rPr>
                <w:rFonts w:hint="eastAsia"/>
                <w:i w:val="0"/>
                <w:iCs/>
                <w:color w:val="auto"/>
                <w:kern w:val="32"/>
                <w:sz w:val="24"/>
              </w:rPr>
              <w:t>堆</w:t>
            </w:r>
            <w:r>
              <w:rPr>
                <w:i w:val="0"/>
                <w:iCs/>
                <w:color w:val="auto"/>
                <w:kern w:val="32"/>
                <w:sz w:val="24"/>
              </w:rPr>
              <w:t>场产尘量为</w:t>
            </w:r>
            <w:r>
              <w:rPr>
                <w:rFonts w:hint="eastAsia"/>
                <w:i w:val="0"/>
                <w:iCs/>
                <w:color w:val="auto"/>
                <w:kern w:val="32"/>
                <w:sz w:val="24"/>
                <w:lang w:val="en-US" w:eastAsia="zh-CN"/>
              </w:rPr>
              <w:t xml:space="preserve">26.106 </w:t>
            </w:r>
            <w:r>
              <w:rPr>
                <w:i w:val="0"/>
                <w:iCs/>
                <w:color w:val="auto"/>
                <w:kern w:val="32"/>
                <w:sz w:val="24"/>
              </w:rPr>
              <w:t>t/a。</w:t>
            </w:r>
            <w:r>
              <w:rPr>
                <w:rFonts w:hint="eastAsia"/>
                <w:i w:val="0"/>
                <w:iCs/>
                <w:color w:val="auto"/>
                <w:sz w:val="24"/>
                <w:szCs w:val="32"/>
              </w:rPr>
              <w:t>根据《固体物料堆存颗粒物产排污核算系数手册》，</w:t>
            </w:r>
            <w:r>
              <w:rPr>
                <w:rFonts w:hint="eastAsia"/>
                <w:i w:val="0"/>
                <w:iCs/>
                <w:color w:val="auto"/>
                <w:sz w:val="24"/>
                <w:szCs w:val="32"/>
                <w:lang w:eastAsia="zh-CN"/>
              </w:rPr>
              <w:t>装卸过程采用洒水去除效率按照</w:t>
            </w:r>
            <w:r>
              <w:rPr>
                <w:rFonts w:hint="eastAsia"/>
                <w:i w:val="0"/>
                <w:iCs/>
                <w:color w:val="auto"/>
                <w:sz w:val="24"/>
                <w:szCs w:val="32"/>
                <w:lang w:val="en-US" w:eastAsia="zh-CN"/>
              </w:rPr>
              <w:t>74%计算，半封闭式控制效率60%，综合效率取值89.6%，</w:t>
            </w:r>
            <w:r>
              <w:rPr>
                <w:i w:val="0"/>
                <w:iCs/>
                <w:color w:val="auto"/>
                <w:kern w:val="32"/>
                <w:sz w:val="24"/>
              </w:rPr>
              <w:t>则</w:t>
            </w:r>
            <w:r>
              <w:rPr>
                <w:rFonts w:hint="eastAsia"/>
                <w:i w:val="0"/>
                <w:iCs/>
                <w:color w:val="auto"/>
                <w:kern w:val="32"/>
                <w:sz w:val="24"/>
                <w:lang w:eastAsia="zh-CN"/>
              </w:rPr>
              <w:t>原料堆存及装卸过程粉尘</w:t>
            </w:r>
            <w:r>
              <w:rPr>
                <w:i w:val="0"/>
                <w:iCs/>
                <w:color w:val="auto"/>
                <w:kern w:val="32"/>
                <w:sz w:val="24"/>
              </w:rPr>
              <w:t>排放量</w:t>
            </w:r>
            <w:r>
              <w:rPr>
                <w:rFonts w:hint="eastAsia"/>
                <w:i w:val="0"/>
                <w:iCs/>
                <w:color w:val="auto"/>
                <w:kern w:val="32"/>
                <w:sz w:val="24"/>
                <w:lang w:val="en-US" w:eastAsia="zh-CN"/>
              </w:rPr>
              <w:t>2.715</w:t>
            </w:r>
            <w:r>
              <w:rPr>
                <w:i w:val="0"/>
                <w:iCs/>
                <w:color w:val="auto"/>
                <w:kern w:val="32"/>
                <w:sz w:val="24"/>
              </w:rPr>
              <w:t>t/a，堆场年堆放按照300天，每天按照24小时计算，则</w:t>
            </w:r>
            <w:r>
              <w:rPr>
                <w:rFonts w:hint="eastAsia"/>
                <w:i w:val="0"/>
                <w:iCs/>
                <w:color w:val="auto"/>
                <w:kern w:val="32"/>
                <w:sz w:val="24"/>
                <w:lang w:eastAsia="zh-CN"/>
              </w:rPr>
              <w:t>原料</w:t>
            </w:r>
            <w:r>
              <w:rPr>
                <w:i w:val="0"/>
                <w:iCs/>
                <w:color w:val="auto"/>
                <w:kern w:val="32"/>
                <w:sz w:val="24"/>
              </w:rPr>
              <w:t>堆场扬尘排放速率为</w:t>
            </w:r>
            <w:r>
              <w:rPr>
                <w:rFonts w:hint="eastAsia"/>
                <w:i w:val="0"/>
                <w:iCs/>
                <w:color w:val="auto"/>
                <w:kern w:val="32"/>
                <w:sz w:val="24"/>
                <w:lang w:val="en-US" w:eastAsia="zh-CN"/>
              </w:rPr>
              <w:t>0.377</w:t>
            </w:r>
            <w:r>
              <w:rPr>
                <w:i w:val="0"/>
                <w:iCs/>
                <w:color w:val="auto"/>
                <w:kern w:val="32"/>
                <w:sz w:val="24"/>
              </w:rPr>
              <w:t>kg/h。</w:t>
            </w:r>
          </w:p>
          <w:p w14:paraId="1E85DDD6">
            <w:pPr>
              <w:ind w:firstLine="480"/>
              <w:rPr>
                <w:rFonts w:hint="eastAsia" w:ascii="Times New Roman" w:hAnsi="Times New Roman" w:eastAsia="宋体" w:cs="Times New Roman"/>
                <w:b/>
                <w:bCs/>
                <w:color w:val="auto"/>
                <w:lang w:val="en-US" w:eastAsia="zh-CN"/>
              </w:rPr>
            </w:pPr>
            <w:r>
              <w:rPr>
                <w:rFonts w:hint="eastAsia" w:ascii="Times New Roman" w:hAnsi="Times New Roman" w:eastAsia="宋体" w:cs="Times New Roman"/>
                <w:b/>
                <w:bCs/>
                <w:color w:val="auto"/>
                <w:lang w:val="en-US" w:eastAsia="zh-CN"/>
              </w:rPr>
              <w:fldChar w:fldCharType="begin"/>
            </w:r>
            <w:r>
              <w:rPr>
                <w:rFonts w:hint="eastAsia" w:ascii="Times New Roman" w:hAnsi="Times New Roman" w:eastAsia="宋体" w:cs="Times New Roman"/>
                <w:b/>
                <w:bCs/>
                <w:color w:val="auto"/>
                <w:lang w:val="en-US" w:eastAsia="zh-CN"/>
              </w:rPr>
              <w:instrText xml:space="preserve"> = 4 \* GB3 \* MERGEFORMAT </w:instrText>
            </w:r>
            <w:r>
              <w:rPr>
                <w:rFonts w:hint="eastAsia" w:ascii="Times New Roman" w:hAnsi="Times New Roman" w:eastAsia="宋体" w:cs="Times New Roman"/>
                <w:b/>
                <w:bCs/>
                <w:color w:val="auto"/>
                <w:lang w:val="en-US" w:eastAsia="zh-CN"/>
              </w:rPr>
              <w:fldChar w:fldCharType="separate"/>
            </w:r>
            <w:r>
              <w:rPr>
                <w:rFonts w:hint="eastAsia" w:ascii="Times New Roman" w:hAnsi="Times New Roman" w:eastAsia="宋体" w:cs="Times New Roman"/>
                <w:b/>
                <w:bCs/>
                <w:color w:val="auto"/>
                <w:lang w:val="en-US" w:eastAsia="zh-CN"/>
              </w:rPr>
              <w:t>④</w:t>
            </w:r>
            <w:r>
              <w:rPr>
                <w:rFonts w:hint="eastAsia" w:ascii="Times New Roman" w:hAnsi="Times New Roman" w:eastAsia="宋体" w:cs="Times New Roman"/>
                <w:b/>
                <w:bCs/>
                <w:color w:val="auto"/>
                <w:lang w:val="en-US" w:eastAsia="zh-CN"/>
              </w:rPr>
              <w:fldChar w:fldCharType="end"/>
            </w:r>
            <w:r>
              <w:rPr>
                <w:rFonts w:hint="eastAsia" w:ascii="Times New Roman" w:hAnsi="Times New Roman" w:eastAsia="宋体" w:cs="Times New Roman"/>
                <w:b/>
                <w:bCs/>
                <w:color w:val="auto"/>
                <w:lang w:val="en-US" w:eastAsia="zh-CN"/>
              </w:rPr>
              <w:t>水泥仓粉尘</w:t>
            </w:r>
          </w:p>
          <w:p w14:paraId="5F4D1667">
            <w:pPr>
              <w:keepNext w:val="0"/>
              <w:pageBreakBefore w:val="0"/>
              <w:widowControl w:val="0"/>
              <w:kinsoku/>
              <w:overflowPunct/>
              <w:topLinePunct w:val="0"/>
              <w:autoSpaceDE/>
              <w:autoSpaceDN/>
              <w:bidi w:val="0"/>
              <w:adjustRightInd w:val="0"/>
              <w:snapToGrid w:val="0"/>
              <w:spacing w:line="360" w:lineRule="auto"/>
              <w:ind w:leftChars="0" w:firstLine="480" w:firstLineChars="200"/>
              <w:textAlignment w:val="auto"/>
              <w:rPr>
                <w:rFonts w:hint="eastAsia"/>
                <w:color w:val="auto"/>
                <w:lang w:val="en-US" w:eastAsia="zh-CN"/>
              </w:rPr>
            </w:pPr>
            <w:r>
              <w:rPr>
                <w:rFonts w:hint="eastAsia" w:ascii="Times New Roman" w:hAnsi="Times New Roman" w:eastAsia="宋体" w:cs="Times New Roman"/>
                <w:bCs/>
                <w:color w:val="auto"/>
                <w:sz w:val="24"/>
                <w:szCs w:val="24"/>
                <w:lang w:val="en-US" w:eastAsia="zh-CN"/>
              </w:rPr>
              <w:t>本项目</w:t>
            </w:r>
            <w:r>
              <w:rPr>
                <w:rFonts w:hint="default" w:ascii="Times New Roman" w:hAnsi="Times New Roman" w:eastAsia="宋体" w:cs="Times New Roman"/>
                <w:bCs/>
                <w:color w:val="auto"/>
                <w:sz w:val="24"/>
                <w:szCs w:val="24"/>
                <w:lang w:val="en-US" w:eastAsia="zh-CN"/>
              </w:rPr>
              <w:t>水泥年用量为</w:t>
            </w:r>
            <w:r>
              <w:rPr>
                <w:rFonts w:hint="eastAsia" w:ascii="Times New Roman" w:hAnsi="Times New Roman" w:eastAsia="宋体" w:cs="Times New Roman"/>
                <w:bCs/>
                <w:color w:val="auto"/>
                <w:sz w:val="24"/>
                <w:szCs w:val="24"/>
                <w:lang w:val="en-US" w:eastAsia="zh-CN"/>
              </w:rPr>
              <w:t>15000</w:t>
            </w:r>
            <w:r>
              <w:rPr>
                <w:rFonts w:hint="default" w:ascii="Times New Roman" w:hAnsi="Times New Roman" w:eastAsia="宋体" w:cs="Times New Roman"/>
                <w:bCs/>
                <w:color w:val="auto"/>
                <w:sz w:val="24"/>
                <w:szCs w:val="24"/>
                <w:lang w:val="en-US" w:eastAsia="zh-CN"/>
              </w:rPr>
              <w:t>吨，</w:t>
            </w:r>
            <w:r>
              <w:rPr>
                <w:rFonts w:hint="eastAsia" w:cs="Times New Roman"/>
                <w:bCs/>
                <w:color w:val="auto"/>
                <w:sz w:val="24"/>
                <w:szCs w:val="24"/>
                <w:lang w:val="en-US" w:eastAsia="zh-CN"/>
              </w:rPr>
              <w:t>设置一个水泥筒仓</w:t>
            </w:r>
            <w:r>
              <w:rPr>
                <w:rFonts w:hint="eastAsia" w:ascii="Times New Roman" w:hAnsi="Times New Roman" w:eastAsia="宋体" w:cs="Times New Roman"/>
                <w:bCs/>
                <w:color w:val="auto"/>
                <w:sz w:val="24"/>
                <w:szCs w:val="24"/>
                <w:lang w:val="en-US" w:eastAsia="zh-CN"/>
              </w:rPr>
              <w:t>，</w:t>
            </w:r>
            <w:r>
              <w:rPr>
                <w:rFonts w:hint="eastAsia" w:ascii="Times New Roman" w:hAnsi="Times New Roman" w:eastAsia="宋体" w:cs="Times New Roman"/>
                <w:color w:val="auto"/>
                <w:sz w:val="24"/>
                <w:szCs w:val="24"/>
                <w:lang w:val="en-US" w:eastAsia="zh-CN"/>
              </w:rPr>
              <w:t>参照</w:t>
            </w:r>
            <w:r>
              <w:rPr>
                <w:rFonts w:hint="default" w:ascii="Times New Roman" w:hAnsi="Times New Roman" w:eastAsia="宋体" w:cs="Times New Roman"/>
                <w:bCs/>
                <w:color w:val="auto"/>
                <w:sz w:val="24"/>
                <w:szCs w:val="24"/>
              </w:rPr>
              <w:t>《逸散性工业粉尘控制技术》中“第二十二章、混凝土分批搅拌厂”，装仓和贮仓排气逸散尘排放因子取0.12kg/t</w:t>
            </w:r>
            <w:r>
              <w:rPr>
                <w:rFonts w:hint="default" w:ascii="Times New Roman" w:hAnsi="Times New Roman" w:eastAsia="宋体" w:cs="Times New Roman"/>
                <w:bCs/>
                <w:color w:val="auto"/>
                <w:sz w:val="24"/>
                <w:szCs w:val="24"/>
                <w:lang w:eastAsia="zh-CN"/>
              </w:rPr>
              <w:t>，</w:t>
            </w:r>
            <w:r>
              <w:rPr>
                <w:rFonts w:hint="default" w:ascii="Times New Roman" w:hAnsi="Times New Roman" w:eastAsia="宋体" w:cs="Times New Roman"/>
                <w:bCs/>
                <w:color w:val="auto"/>
                <w:sz w:val="24"/>
                <w:szCs w:val="24"/>
              </w:rPr>
              <w:t>则粉尘产生量为</w:t>
            </w:r>
            <w:r>
              <w:rPr>
                <w:rFonts w:hint="eastAsia" w:cs="Times New Roman"/>
                <w:bCs/>
                <w:color w:val="auto"/>
                <w:sz w:val="24"/>
                <w:szCs w:val="24"/>
                <w:lang w:val="en-US" w:eastAsia="zh-CN"/>
              </w:rPr>
              <w:t>1.8</w:t>
            </w:r>
            <w:r>
              <w:rPr>
                <w:rFonts w:hint="default" w:ascii="Times New Roman" w:hAnsi="Times New Roman" w:eastAsia="宋体" w:cs="Times New Roman"/>
                <w:bCs/>
                <w:color w:val="auto"/>
                <w:sz w:val="24"/>
                <w:szCs w:val="24"/>
              </w:rPr>
              <w:t>t/a，</w:t>
            </w:r>
            <w:r>
              <w:rPr>
                <w:rFonts w:hint="default" w:ascii="Times New Roman" w:hAnsi="Times New Roman" w:eastAsia="宋体" w:cs="Times New Roman"/>
                <w:b w:val="0"/>
                <w:bCs w:val="0"/>
                <w:color w:val="auto"/>
                <w:sz w:val="24"/>
                <w:szCs w:val="24"/>
                <w:lang w:val="en-US" w:eastAsia="zh-CN"/>
              </w:rPr>
              <w:t>年工作时间2400h，</w:t>
            </w:r>
            <w:r>
              <w:rPr>
                <w:rFonts w:hint="default" w:ascii="Times New Roman" w:hAnsi="Times New Roman" w:eastAsia="宋体" w:cs="Times New Roman"/>
                <w:bCs/>
                <w:color w:val="auto"/>
                <w:sz w:val="24"/>
                <w:szCs w:val="24"/>
              </w:rPr>
              <w:t>则粉</w:t>
            </w:r>
            <w:r>
              <w:rPr>
                <w:rFonts w:hint="default" w:ascii="Times New Roman" w:hAnsi="Times New Roman" w:eastAsia="宋体" w:cs="Times New Roman"/>
                <w:bCs/>
                <w:color w:val="auto"/>
                <w:sz w:val="24"/>
                <w:szCs w:val="24"/>
                <w:lang w:val="en-US" w:eastAsia="zh-CN"/>
              </w:rPr>
              <w:t>尘</w:t>
            </w:r>
            <w:r>
              <w:rPr>
                <w:rFonts w:hint="default" w:ascii="Times New Roman" w:hAnsi="Times New Roman" w:eastAsia="宋体" w:cs="Times New Roman"/>
                <w:bCs/>
                <w:color w:val="auto"/>
                <w:sz w:val="24"/>
                <w:szCs w:val="24"/>
              </w:rPr>
              <w:t>产生速率</w:t>
            </w:r>
            <w:r>
              <w:rPr>
                <w:rFonts w:hint="eastAsia" w:cs="Times New Roman"/>
                <w:bCs/>
                <w:color w:val="auto"/>
                <w:sz w:val="24"/>
                <w:szCs w:val="24"/>
                <w:lang w:val="en-US" w:eastAsia="zh-CN"/>
              </w:rPr>
              <w:t>0.25</w:t>
            </w:r>
            <w:r>
              <w:rPr>
                <w:rFonts w:hint="default" w:ascii="Times New Roman" w:hAnsi="Times New Roman" w:eastAsia="宋体" w:cs="Times New Roman"/>
                <w:bCs/>
                <w:color w:val="auto"/>
                <w:sz w:val="24"/>
                <w:szCs w:val="24"/>
              </w:rPr>
              <w:t>kg/h</w:t>
            </w:r>
            <w:r>
              <w:rPr>
                <w:rFonts w:hint="eastAsia" w:ascii="Times New Roman" w:hAnsi="Times New Roman" w:eastAsia="宋体" w:cs="Times New Roman"/>
                <w:bCs/>
                <w:color w:val="auto"/>
                <w:sz w:val="24"/>
                <w:szCs w:val="24"/>
                <w:lang w:eastAsia="zh-CN"/>
              </w:rPr>
              <w:t>，</w:t>
            </w:r>
            <w:r>
              <w:rPr>
                <w:rFonts w:hint="default" w:ascii="Times New Roman" w:hAnsi="Times New Roman" w:eastAsia="宋体" w:cs="Times New Roman"/>
                <w:color w:val="auto"/>
                <w:sz w:val="24"/>
                <w:szCs w:val="24"/>
                <w:lang w:val="en-US" w:eastAsia="zh-CN"/>
              </w:rPr>
              <w:t>筒仓自带</w:t>
            </w:r>
            <w:r>
              <w:rPr>
                <w:rFonts w:hint="eastAsia" w:ascii="Times New Roman" w:hAnsi="Times New Roman" w:eastAsia="宋体" w:cs="Times New Roman"/>
                <w:color w:val="auto"/>
                <w:sz w:val="24"/>
                <w:szCs w:val="24"/>
                <w:lang w:val="en-US" w:eastAsia="zh-CN"/>
              </w:rPr>
              <w:t>1套脉冲</w:t>
            </w:r>
            <w:r>
              <w:rPr>
                <w:rFonts w:hint="default" w:ascii="Times New Roman" w:hAnsi="Times New Roman" w:eastAsia="宋体" w:cs="Times New Roman"/>
                <w:color w:val="auto"/>
                <w:sz w:val="24"/>
                <w:szCs w:val="24"/>
                <w:lang w:val="en-US" w:eastAsia="zh-CN"/>
              </w:rPr>
              <w:t>布袋除尘器，除尘效率为99%，则水泥筒仓仓顶粉尘排放量为0.0</w:t>
            </w:r>
            <w:r>
              <w:rPr>
                <w:rFonts w:hint="eastAsia" w:cs="Times New Roman"/>
                <w:color w:val="auto"/>
                <w:sz w:val="24"/>
                <w:szCs w:val="24"/>
                <w:lang w:val="en-US" w:eastAsia="zh-CN"/>
              </w:rPr>
              <w:t>18</w:t>
            </w:r>
            <w:r>
              <w:rPr>
                <w:rFonts w:hint="default" w:ascii="Times New Roman" w:hAnsi="Times New Roman" w:eastAsia="宋体" w:cs="Times New Roman"/>
                <w:bCs/>
                <w:color w:val="auto"/>
                <w:sz w:val="24"/>
                <w:szCs w:val="24"/>
                <w:lang w:val="en-US" w:eastAsia="zh-CN"/>
              </w:rPr>
              <w:t>t/a，</w:t>
            </w:r>
            <w:r>
              <w:rPr>
                <w:rFonts w:hint="default" w:ascii="Times New Roman" w:hAnsi="Times New Roman" w:eastAsia="宋体" w:cs="Times New Roman"/>
                <w:b w:val="0"/>
                <w:bCs w:val="0"/>
                <w:color w:val="auto"/>
                <w:sz w:val="24"/>
                <w:szCs w:val="24"/>
                <w:lang w:val="en-US" w:eastAsia="zh-CN"/>
              </w:rPr>
              <w:t>则排放速率为</w:t>
            </w:r>
            <w:r>
              <w:rPr>
                <w:rFonts w:hint="default" w:ascii="Times New Roman" w:hAnsi="Times New Roman" w:eastAsia="宋体" w:cs="Times New Roman"/>
                <w:bCs/>
                <w:color w:val="auto"/>
                <w:sz w:val="24"/>
                <w:szCs w:val="24"/>
                <w:lang w:val="en-US" w:eastAsia="zh-CN"/>
              </w:rPr>
              <w:t>0.0</w:t>
            </w:r>
            <w:r>
              <w:rPr>
                <w:rFonts w:hint="eastAsia" w:cs="Times New Roman"/>
                <w:bCs/>
                <w:color w:val="auto"/>
                <w:sz w:val="24"/>
                <w:szCs w:val="24"/>
                <w:lang w:val="en-US" w:eastAsia="zh-CN"/>
              </w:rPr>
              <w:t>075</w:t>
            </w:r>
            <w:r>
              <w:rPr>
                <w:rFonts w:hint="default" w:ascii="Times New Roman" w:hAnsi="Times New Roman" w:eastAsia="宋体" w:cs="Times New Roman"/>
                <w:bCs/>
                <w:color w:val="auto"/>
                <w:sz w:val="24"/>
                <w:szCs w:val="24"/>
                <w:lang w:val="en-US" w:eastAsia="zh-CN"/>
              </w:rPr>
              <w:t>kg/h</w:t>
            </w:r>
            <w:r>
              <w:rPr>
                <w:rFonts w:hint="default"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vertAlign w:val="baseline"/>
                <w:lang w:val="en-US" w:eastAsia="zh-CN"/>
              </w:rPr>
              <w:t>水泥筒仓呼吸口粉尘</w:t>
            </w:r>
            <w:r>
              <w:rPr>
                <w:rFonts w:hint="default" w:ascii="Times New Roman" w:hAnsi="Times New Roman" w:eastAsia="宋体" w:cs="Times New Roman"/>
                <w:color w:val="auto"/>
                <w:sz w:val="24"/>
                <w:szCs w:val="24"/>
              </w:rPr>
              <w:t>经</w:t>
            </w:r>
            <w:r>
              <w:rPr>
                <w:rFonts w:hint="eastAsia" w:ascii="Times New Roman" w:hAnsi="Times New Roman" w:eastAsia="宋体" w:cs="Times New Roman"/>
                <w:color w:val="auto"/>
                <w:sz w:val="24"/>
                <w:szCs w:val="24"/>
                <w:lang w:val="en-US" w:eastAsia="zh-CN"/>
              </w:rPr>
              <w:t>自带脉冲</w:t>
            </w:r>
            <w:r>
              <w:rPr>
                <w:rFonts w:hint="default" w:ascii="Times New Roman" w:hAnsi="Times New Roman" w:eastAsia="宋体" w:cs="Times New Roman"/>
                <w:color w:val="auto"/>
                <w:sz w:val="24"/>
                <w:szCs w:val="24"/>
              </w:rPr>
              <w:t>布袋除尘器处理后</w:t>
            </w:r>
            <w:r>
              <w:rPr>
                <w:rFonts w:hint="default" w:ascii="Times New Roman" w:hAnsi="Times New Roman" w:eastAsia="宋体" w:cs="Times New Roman"/>
                <w:color w:val="auto"/>
                <w:sz w:val="24"/>
                <w:szCs w:val="24"/>
                <w:lang w:val="en-US" w:eastAsia="zh-CN"/>
              </w:rPr>
              <w:t>通过</w:t>
            </w:r>
            <w:r>
              <w:rPr>
                <w:rFonts w:hint="eastAsia" w:cs="Times New Roman"/>
                <w:color w:val="auto"/>
                <w:sz w:val="24"/>
                <w:szCs w:val="24"/>
                <w:lang w:val="en-US" w:eastAsia="zh-CN"/>
              </w:rPr>
              <w:t>仓顶呼吸孔</w:t>
            </w:r>
            <w:r>
              <w:rPr>
                <w:rFonts w:hint="default" w:ascii="Times New Roman" w:hAnsi="Times New Roman" w:eastAsia="宋体" w:cs="Times New Roman"/>
                <w:color w:val="auto"/>
                <w:sz w:val="24"/>
                <w:szCs w:val="24"/>
              </w:rPr>
              <w:t>排</w:t>
            </w:r>
            <w:r>
              <w:rPr>
                <w:rFonts w:hint="default" w:ascii="Times New Roman" w:hAnsi="Times New Roman" w:eastAsia="宋体" w:cs="Times New Roman"/>
                <w:color w:val="auto"/>
                <w:sz w:val="24"/>
                <w:szCs w:val="24"/>
                <w:lang w:val="en-US" w:eastAsia="zh-CN"/>
              </w:rPr>
              <w:t>放</w:t>
            </w:r>
            <w:r>
              <w:rPr>
                <w:rFonts w:hint="eastAsia" w:ascii="Times New Roman" w:hAnsi="Times New Roman" w:eastAsia="宋体" w:cs="Times New Roman"/>
                <w:color w:val="auto"/>
                <w:sz w:val="24"/>
                <w:szCs w:val="24"/>
                <w:lang w:val="en-US" w:eastAsia="zh-CN"/>
              </w:rPr>
              <w:t>（仓顶高7米，视为无组织排放）</w:t>
            </w:r>
            <w:r>
              <w:rPr>
                <w:rFonts w:hint="default" w:ascii="Times New Roman" w:hAnsi="Times New Roman" w:eastAsia="宋体" w:cs="Times New Roman"/>
                <w:color w:val="auto"/>
                <w:sz w:val="24"/>
                <w:szCs w:val="24"/>
              </w:rPr>
              <w:t>。</w:t>
            </w:r>
          </w:p>
          <w:p w14:paraId="1BC0066E">
            <w:pPr>
              <w:ind w:firstLine="480"/>
              <w:rPr>
                <w:rFonts w:hint="eastAsia" w:ascii="Times New Roman" w:hAnsi="Times New Roman" w:eastAsia="宋体" w:cs="Times New Roman"/>
                <w:b/>
                <w:bCs/>
                <w:color w:val="auto"/>
                <w:lang w:val="en-US" w:eastAsia="zh-CN"/>
              </w:rPr>
            </w:pPr>
            <w:r>
              <w:rPr>
                <w:rFonts w:hint="eastAsia" w:ascii="Times New Roman" w:hAnsi="Times New Roman" w:eastAsia="宋体" w:cs="Times New Roman"/>
                <w:b/>
                <w:bCs/>
                <w:color w:val="auto"/>
                <w:lang w:val="en-US" w:eastAsia="zh-CN"/>
              </w:rPr>
              <w:fldChar w:fldCharType="begin"/>
            </w:r>
            <w:r>
              <w:rPr>
                <w:rFonts w:hint="eastAsia" w:ascii="Times New Roman" w:hAnsi="Times New Roman" w:eastAsia="宋体" w:cs="Times New Roman"/>
                <w:b/>
                <w:bCs/>
                <w:color w:val="auto"/>
                <w:lang w:val="en-US" w:eastAsia="zh-CN"/>
              </w:rPr>
              <w:instrText xml:space="preserve"> = 5 \* GB3 \* MERGEFORMAT </w:instrText>
            </w:r>
            <w:r>
              <w:rPr>
                <w:rFonts w:hint="eastAsia" w:ascii="Times New Roman" w:hAnsi="Times New Roman" w:eastAsia="宋体" w:cs="Times New Roman"/>
                <w:b/>
                <w:bCs/>
                <w:color w:val="auto"/>
                <w:lang w:val="en-US" w:eastAsia="zh-CN"/>
              </w:rPr>
              <w:fldChar w:fldCharType="separate"/>
            </w:r>
            <w:r>
              <w:rPr>
                <w:rFonts w:hint="eastAsia" w:ascii="Times New Roman" w:hAnsi="Times New Roman" w:eastAsia="宋体" w:cs="Times New Roman"/>
                <w:b/>
                <w:bCs/>
                <w:color w:val="auto"/>
                <w:lang w:val="en-US" w:eastAsia="zh-CN"/>
              </w:rPr>
              <w:t>⑤</w:t>
            </w:r>
            <w:r>
              <w:rPr>
                <w:rFonts w:hint="eastAsia" w:ascii="Times New Roman" w:hAnsi="Times New Roman" w:eastAsia="宋体" w:cs="Times New Roman"/>
                <w:b/>
                <w:bCs/>
                <w:color w:val="auto"/>
                <w:lang w:val="en-US" w:eastAsia="zh-CN"/>
              </w:rPr>
              <w:fldChar w:fldCharType="end"/>
            </w:r>
            <w:r>
              <w:rPr>
                <w:rFonts w:hint="eastAsia" w:ascii="Times New Roman" w:hAnsi="Times New Roman" w:eastAsia="宋体" w:cs="Times New Roman"/>
                <w:b/>
                <w:bCs/>
                <w:color w:val="auto"/>
                <w:lang w:val="en-US" w:eastAsia="zh-CN"/>
              </w:rPr>
              <w:t>车辆运输扬尘</w:t>
            </w:r>
          </w:p>
          <w:p w14:paraId="7B851906">
            <w:pPr>
              <w:ind w:firstLine="480"/>
              <w:rPr>
                <w:color w:val="auto"/>
              </w:rPr>
            </w:pPr>
            <w:r>
              <w:rPr>
                <w:rFonts w:hint="eastAsia"/>
                <w:color w:val="auto"/>
              </w:rPr>
              <w:t>本项目原料、产品</w:t>
            </w:r>
            <w:r>
              <w:rPr>
                <w:rFonts w:hint="eastAsia"/>
                <w:color w:val="auto"/>
                <w:lang w:eastAsia="zh-CN"/>
              </w:rPr>
              <w:t>及生产过程中</w:t>
            </w:r>
            <w:r>
              <w:rPr>
                <w:rFonts w:hint="eastAsia"/>
                <w:color w:val="auto"/>
              </w:rPr>
              <w:t>均通过运输车辆</w:t>
            </w:r>
            <w:r>
              <w:rPr>
                <w:rFonts w:hint="eastAsia"/>
                <w:color w:val="auto"/>
                <w:lang w:eastAsia="zh-CN"/>
              </w:rPr>
              <w:t>、铲车等运输</w:t>
            </w:r>
            <w:r>
              <w:rPr>
                <w:rFonts w:hint="eastAsia"/>
                <w:color w:val="auto"/>
              </w:rPr>
              <w:t>，运输距离</w:t>
            </w:r>
            <w:r>
              <w:rPr>
                <w:rFonts w:hint="eastAsia"/>
                <w:color w:val="auto"/>
                <w:lang w:eastAsia="zh-CN"/>
              </w:rPr>
              <w:t>平均</w:t>
            </w:r>
            <w:r>
              <w:rPr>
                <w:rFonts w:hint="eastAsia"/>
                <w:color w:val="auto"/>
              </w:rPr>
              <w:t>约为50m</w:t>
            </w:r>
            <w:r>
              <w:rPr>
                <w:color w:val="auto"/>
              </w:rPr>
              <w:t>，运输过程中路面起尘量采用经验公式：</w:t>
            </w:r>
          </w:p>
          <w:p w14:paraId="47044426">
            <w:pPr>
              <w:ind w:left="0" w:leftChars="0" w:firstLine="0" w:firstLineChars="0"/>
              <w:jc w:val="center"/>
              <w:rPr>
                <w:color w:val="auto"/>
              </w:rPr>
            </w:pPr>
            <w:r>
              <w:rPr>
                <w:color w:val="auto"/>
                <w:szCs w:val="28"/>
              </w:rPr>
              <w:t>Q=0.0079·v·w</w:t>
            </w:r>
            <w:r>
              <w:rPr>
                <w:color w:val="auto"/>
                <w:szCs w:val="28"/>
                <w:vertAlign w:val="superscript"/>
              </w:rPr>
              <w:t>0.85</w:t>
            </w:r>
            <w:r>
              <w:rPr>
                <w:color w:val="auto"/>
                <w:szCs w:val="28"/>
              </w:rPr>
              <w:t>·p</w:t>
            </w:r>
            <w:r>
              <w:rPr>
                <w:color w:val="auto"/>
                <w:szCs w:val="28"/>
                <w:vertAlign w:val="superscript"/>
              </w:rPr>
              <w:t>0.72</w:t>
            </w:r>
          </w:p>
          <w:p w14:paraId="64D4B2EE">
            <w:pPr>
              <w:ind w:firstLine="480"/>
              <w:rPr>
                <w:color w:val="auto"/>
                <w:szCs w:val="28"/>
              </w:rPr>
            </w:pPr>
            <w:r>
              <w:rPr>
                <w:color w:val="auto"/>
              </w:rPr>
              <w:t>其中：</w:t>
            </w:r>
          </w:p>
          <w:p w14:paraId="7309AF71">
            <w:pPr>
              <w:ind w:firstLine="1200" w:firstLineChars="500"/>
              <w:rPr>
                <w:color w:val="auto"/>
                <w:szCs w:val="28"/>
              </w:rPr>
            </w:pPr>
            <w:r>
              <w:rPr>
                <w:color w:val="auto"/>
                <w:szCs w:val="28"/>
              </w:rPr>
              <w:t>Q—每辆汽车</w:t>
            </w:r>
            <w:r>
              <w:rPr>
                <w:rFonts w:hint="eastAsia"/>
                <w:color w:val="auto"/>
                <w:szCs w:val="28"/>
                <w:lang w:eastAsia="zh-CN"/>
              </w:rPr>
              <w:t>行驶</w:t>
            </w:r>
            <w:r>
              <w:rPr>
                <w:color w:val="auto"/>
                <w:szCs w:val="28"/>
              </w:rPr>
              <w:t>扬尘量，</w:t>
            </w:r>
            <w:r>
              <w:rPr>
                <w:rFonts w:hint="eastAsia"/>
                <w:color w:val="auto"/>
                <w:szCs w:val="28"/>
                <w:lang w:eastAsia="zh-CN"/>
              </w:rPr>
              <w:t>kg</w:t>
            </w:r>
            <w:r>
              <w:rPr>
                <w:color w:val="auto"/>
                <w:szCs w:val="28"/>
              </w:rPr>
              <w:t>/Km.辆；</w:t>
            </w:r>
          </w:p>
          <w:p w14:paraId="595FCF65">
            <w:pPr>
              <w:ind w:firstLine="1200" w:firstLineChars="500"/>
              <w:rPr>
                <w:color w:val="auto"/>
                <w:szCs w:val="28"/>
              </w:rPr>
            </w:pPr>
            <w:r>
              <w:rPr>
                <w:color w:val="auto"/>
                <w:szCs w:val="28"/>
              </w:rPr>
              <w:t>V—汽车</w:t>
            </w:r>
            <w:r>
              <w:rPr>
                <w:rFonts w:hint="eastAsia"/>
                <w:color w:val="auto"/>
                <w:szCs w:val="28"/>
                <w:lang w:eastAsia="zh-CN"/>
              </w:rPr>
              <w:t>行驶</w:t>
            </w:r>
            <w:r>
              <w:rPr>
                <w:color w:val="auto"/>
                <w:szCs w:val="28"/>
              </w:rPr>
              <w:t>速度，km/h；</w:t>
            </w:r>
          </w:p>
          <w:p w14:paraId="4162C4F5">
            <w:pPr>
              <w:ind w:firstLine="1200" w:firstLineChars="500"/>
              <w:rPr>
                <w:color w:val="auto"/>
                <w:szCs w:val="28"/>
              </w:rPr>
            </w:pPr>
            <w:r>
              <w:rPr>
                <w:color w:val="auto"/>
                <w:szCs w:val="28"/>
              </w:rPr>
              <w:t>W—汽车重量，t；</w:t>
            </w:r>
          </w:p>
          <w:p w14:paraId="756F7108">
            <w:pPr>
              <w:ind w:firstLine="1200" w:firstLineChars="500"/>
              <w:rPr>
                <w:color w:val="auto"/>
                <w:szCs w:val="28"/>
              </w:rPr>
            </w:pPr>
            <w:r>
              <w:rPr>
                <w:color w:val="auto"/>
                <w:szCs w:val="28"/>
              </w:rPr>
              <w:t>P—道路表面粉尘量，kg/m</w:t>
            </w:r>
            <w:r>
              <w:rPr>
                <w:color w:val="auto"/>
                <w:szCs w:val="28"/>
                <w:vertAlign w:val="superscript"/>
              </w:rPr>
              <w:t>2</w:t>
            </w:r>
            <w:r>
              <w:rPr>
                <w:color w:val="auto"/>
                <w:szCs w:val="28"/>
              </w:rPr>
              <w:t>；</w:t>
            </w:r>
          </w:p>
          <w:p w14:paraId="534C6E1F">
            <w:pPr>
              <w:ind w:firstLine="439" w:firstLineChars="183"/>
              <w:rPr>
                <w:rFonts w:hint="default" w:ascii="Times New Roman" w:hAnsi="Times New Roman" w:eastAsia="宋体" w:cs="Times New Roman"/>
                <w:color w:val="auto"/>
                <w:sz w:val="24"/>
                <w:szCs w:val="24"/>
              </w:rPr>
            </w:pPr>
            <w:r>
              <w:rPr>
                <w:color w:val="auto"/>
              </w:rPr>
              <w:t>本项目场内运输</w:t>
            </w:r>
            <w:r>
              <w:rPr>
                <w:rFonts w:hint="eastAsia"/>
                <w:color w:val="auto"/>
              </w:rPr>
              <w:t>车</w:t>
            </w:r>
            <w:r>
              <w:rPr>
                <w:color w:val="auto"/>
              </w:rPr>
              <w:t>行驶速度以</w:t>
            </w:r>
            <w:r>
              <w:rPr>
                <w:rFonts w:hint="eastAsia"/>
                <w:color w:val="auto"/>
                <w:lang w:val="en-US" w:eastAsia="zh-CN"/>
              </w:rPr>
              <w:t>1</w:t>
            </w:r>
            <w:r>
              <w:rPr>
                <w:color w:val="auto"/>
              </w:rPr>
              <w:t>0km/h行驶，</w:t>
            </w:r>
            <w:r>
              <w:rPr>
                <w:rFonts w:hint="eastAsia"/>
                <w:color w:val="auto"/>
                <w:lang w:eastAsia="zh-CN"/>
              </w:rPr>
              <w:t>由于项目磷石膏含水率较高，不易起尘，</w:t>
            </w:r>
            <w:r>
              <w:rPr>
                <w:color w:val="auto"/>
              </w:rPr>
              <w:t>对道路路况以0.</w:t>
            </w:r>
            <w:r>
              <w:rPr>
                <w:rFonts w:hint="eastAsia"/>
                <w:color w:val="auto"/>
                <w:lang w:val="en-US" w:eastAsia="zh-CN"/>
              </w:rPr>
              <w:t>1</w:t>
            </w:r>
            <w:r>
              <w:rPr>
                <w:color w:val="auto"/>
              </w:rPr>
              <w:t>kg/m</w:t>
            </w:r>
            <w:r>
              <w:rPr>
                <w:color w:val="auto"/>
                <w:vertAlign w:val="superscript"/>
              </w:rPr>
              <w:t>2</w:t>
            </w:r>
            <w:r>
              <w:rPr>
                <w:color w:val="auto"/>
              </w:rPr>
              <w:t>计</w:t>
            </w:r>
            <w:r>
              <w:rPr>
                <w:rFonts w:hint="eastAsia"/>
                <w:color w:val="auto"/>
              </w:rPr>
              <w:t>，</w:t>
            </w:r>
            <w:r>
              <w:rPr>
                <w:rFonts w:hint="eastAsia"/>
                <w:color w:val="auto"/>
                <w:lang w:eastAsia="zh-CN"/>
              </w:rPr>
              <w:t>运输次数约131400车次，</w:t>
            </w:r>
            <w:r>
              <w:rPr>
                <w:color w:val="auto"/>
                <w:szCs w:val="28"/>
              </w:rPr>
              <w:t>汽车</w:t>
            </w:r>
            <w:r>
              <w:rPr>
                <w:rFonts w:hint="eastAsia"/>
                <w:color w:val="auto"/>
                <w:sz w:val="24"/>
                <w:lang w:val="zh-CN"/>
              </w:rPr>
              <w:t>平均运载量1</w:t>
            </w:r>
            <w:r>
              <w:rPr>
                <w:color w:val="auto"/>
                <w:sz w:val="24"/>
                <w:lang w:val="zh-CN"/>
              </w:rPr>
              <w:t>0</w:t>
            </w:r>
            <w:r>
              <w:rPr>
                <w:rFonts w:hint="eastAsia"/>
                <w:color w:val="auto"/>
                <w:sz w:val="24"/>
                <w:lang w:val="zh-CN"/>
              </w:rPr>
              <w:t>吨/车，则产尘量为</w:t>
            </w:r>
            <w:r>
              <w:rPr>
                <w:rFonts w:hint="eastAsia"/>
                <w:color w:val="auto"/>
                <w:sz w:val="24"/>
                <w:lang w:val="en-US" w:eastAsia="zh-CN"/>
              </w:rPr>
              <w:t>65.7t/a，</w:t>
            </w:r>
            <w:r>
              <w:rPr>
                <w:rFonts w:hint="eastAsia"/>
                <w:color w:val="auto"/>
                <w:sz w:val="24"/>
                <w:szCs w:val="32"/>
              </w:rPr>
              <w:t>根据《固体物料堆存颗粒物产排污核算系数手册》，</w:t>
            </w:r>
            <w:r>
              <w:rPr>
                <w:rFonts w:hint="eastAsia"/>
                <w:color w:val="auto"/>
                <w:sz w:val="24"/>
                <w:szCs w:val="32"/>
                <w:lang w:eastAsia="zh-CN"/>
              </w:rPr>
              <w:t>装卸过程采用洒水去除效率按照</w:t>
            </w:r>
            <w:r>
              <w:rPr>
                <w:rFonts w:hint="eastAsia"/>
                <w:color w:val="auto"/>
                <w:sz w:val="24"/>
                <w:szCs w:val="32"/>
                <w:lang w:val="en-US" w:eastAsia="zh-CN"/>
              </w:rPr>
              <w:t>74%计算，半封闭式控制效率60%，综合效率取值89.6%，</w:t>
            </w:r>
            <w:r>
              <w:rPr>
                <w:rFonts w:hint="default" w:ascii="Times New Roman" w:hAnsi="Times New Roman" w:eastAsia="宋体" w:cs="Times New Roman"/>
                <w:color w:val="auto"/>
                <w:sz w:val="24"/>
                <w:szCs w:val="24"/>
                <w:lang w:val="en-US" w:eastAsia="zh-CN"/>
              </w:rPr>
              <w:t>排放量为</w:t>
            </w:r>
            <w:r>
              <w:rPr>
                <w:rFonts w:hint="eastAsia" w:ascii="Times New Roman" w:hAnsi="Times New Roman" w:eastAsia="宋体" w:cs="Times New Roman"/>
                <w:color w:val="auto"/>
                <w:sz w:val="24"/>
                <w:szCs w:val="24"/>
                <w:lang w:val="en-US" w:eastAsia="zh-CN"/>
              </w:rPr>
              <w:t>6.833</w:t>
            </w:r>
            <w:r>
              <w:rPr>
                <w:rFonts w:hint="default" w:ascii="Times New Roman" w:hAnsi="Times New Roman" w:eastAsia="宋体" w:cs="Times New Roman"/>
                <w:bCs/>
                <w:color w:val="auto"/>
                <w:sz w:val="24"/>
                <w:szCs w:val="24"/>
                <w:lang w:val="en-US" w:eastAsia="zh-CN"/>
              </w:rPr>
              <w:t>t/a，</w:t>
            </w:r>
            <w:r>
              <w:rPr>
                <w:rFonts w:hint="default" w:ascii="Times New Roman" w:hAnsi="Times New Roman" w:eastAsia="宋体" w:cs="Times New Roman"/>
                <w:b w:val="0"/>
                <w:bCs w:val="0"/>
                <w:color w:val="auto"/>
                <w:sz w:val="24"/>
                <w:szCs w:val="24"/>
                <w:lang w:val="en-US" w:eastAsia="zh-CN"/>
              </w:rPr>
              <w:t>排放速率为</w:t>
            </w:r>
            <w:r>
              <w:rPr>
                <w:rFonts w:hint="eastAsia" w:ascii="Times New Roman" w:hAnsi="Times New Roman" w:eastAsia="宋体" w:cs="Times New Roman"/>
                <w:bCs/>
                <w:color w:val="auto"/>
                <w:sz w:val="24"/>
                <w:szCs w:val="24"/>
                <w:lang w:val="en-US" w:eastAsia="zh-CN"/>
              </w:rPr>
              <w:t>2.847</w:t>
            </w:r>
            <w:r>
              <w:rPr>
                <w:rFonts w:hint="default" w:ascii="Times New Roman" w:hAnsi="Times New Roman" w:eastAsia="宋体" w:cs="Times New Roman"/>
                <w:bCs/>
                <w:color w:val="auto"/>
                <w:sz w:val="24"/>
                <w:szCs w:val="24"/>
                <w:lang w:val="en-US" w:eastAsia="zh-CN"/>
              </w:rPr>
              <w:t>kg/h</w:t>
            </w:r>
            <w:r>
              <w:rPr>
                <w:rFonts w:hint="default" w:ascii="Times New Roman" w:hAnsi="Times New Roman" w:eastAsia="宋体" w:cs="Times New Roman"/>
                <w:color w:val="auto"/>
                <w:sz w:val="24"/>
                <w:szCs w:val="24"/>
              </w:rPr>
              <w:t>。</w:t>
            </w:r>
          </w:p>
          <w:p w14:paraId="25DEAD73">
            <w:pPr>
              <w:pStyle w:val="2"/>
              <w:rPr>
                <w:rFonts w:hint="eastAsia" w:eastAsia="宋体"/>
                <w:b/>
                <w:bCs/>
                <w:color w:val="auto"/>
                <w:lang w:val="en-US" w:eastAsia="zh-CN"/>
              </w:rPr>
            </w:pPr>
            <w:r>
              <w:rPr>
                <w:rFonts w:hint="eastAsia" w:eastAsia="宋体" w:cs="Times New Roman"/>
                <w:b/>
                <w:bCs/>
                <w:color w:val="auto"/>
                <w:sz w:val="24"/>
                <w:szCs w:val="24"/>
                <w:lang w:eastAsia="zh-CN"/>
              </w:rPr>
              <w:t>表4-</w:t>
            </w:r>
            <w:r>
              <w:rPr>
                <w:rFonts w:hint="eastAsia" w:eastAsia="宋体" w:cs="Times New Roman"/>
                <w:b/>
                <w:bCs/>
                <w:color w:val="auto"/>
                <w:sz w:val="24"/>
                <w:szCs w:val="24"/>
                <w:lang w:val="en-US" w:eastAsia="zh-CN"/>
              </w:rPr>
              <w:t>4</w:t>
            </w:r>
            <w:r>
              <w:rPr>
                <w:rFonts w:hint="eastAsia" w:eastAsia="宋体" w:cs="Times New Roman"/>
                <w:b/>
                <w:bCs/>
                <w:color w:val="auto"/>
                <w:sz w:val="24"/>
                <w:szCs w:val="24"/>
                <w:lang w:eastAsia="zh-CN"/>
              </w:rPr>
              <w:t xml:space="preserve"> </w:t>
            </w:r>
            <w:r>
              <w:rPr>
                <w:rFonts w:hint="eastAsia" w:eastAsia="宋体" w:cs="Times New Roman"/>
                <w:b/>
                <w:bCs/>
                <w:color w:val="auto"/>
                <w:sz w:val="24"/>
                <w:szCs w:val="24"/>
                <w:lang w:val="en-US" w:eastAsia="zh-CN"/>
              </w:rPr>
              <w:t xml:space="preserve">  </w:t>
            </w:r>
            <w:r>
              <w:rPr>
                <w:rFonts w:hint="eastAsia" w:eastAsia="宋体" w:cs="Times New Roman"/>
                <w:b/>
                <w:bCs/>
                <w:color w:val="auto"/>
                <w:sz w:val="24"/>
                <w:szCs w:val="24"/>
                <w:lang w:eastAsia="zh-CN"/>
              </w:rPr>
              <w:t>项目无组织废气（颗粒物）产排情况一览表</w:t>
            </w:r>
          </w:p>
          <w:tbl>
            <w:tblPr>
              <w:tblStyle w:val="28"/>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50"/>
              <w:gridCol w:w="1448"/>
              <w:gridCol w:w="1138"/>
              <w:gridCol w:w="1025"/>
              <w:gridCol w:w="1280"/>
              <w:gridCol w:w="1193"/>
              <w:gridCol w:w="1200"/>
            </w:tblGrid>
            <w:tr w14:paraId="6FDD26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351" w:type="pct"/>
                  <w:vMerge w:val="restart"/>
                  <w:vAlign w:val="center"/>
                </w:tcPr>
                <w:p w14:paraId="2B90A478">
                  <w:pPr>
                    <w:pStyle w:val="35"/>
                    <w:rPr>
                      <w:rFonts w:hint="eastAsia" w:asciiTheme="minorEastAsia" w:hAnsiTheme="minorEastAsia" w:eastAsiaTheme="minorEastAsia" w:cstheme="minorEastAsia"/>
                      <w:b/>
                      <w:bCs/>
                      <w:color w:val="auto"/>
                    </w:rPr>
                  </w:pPr>
                  <w:r>
                    <w:rPr>
                      <w:rFonts w:hint="eastAsia" w:asciiTheme="minorEastAsia" w:hAnsiTheme="minorEastAsia" w:eastAsiaTheme="minorEastAsia" w:cstheme="minorEastAsia"/>
                      <w:b/>
                      <w:bCs/>
                      <w:color w:val="auto"/>
                    </w:rPr>
                    <w:t>序号</w:t>
                  </w:r>
                </w:p>
              </w:tc>
              <w:tc>
                <w:tcPr>
                  <w:tcW w:w="923" w:type="pct"/>
                  <w:vMerge w:val="restart"/>
                  <w:vAlign w:val="center"/>
                </w:tcPr>
                <w:p w14:paraId="6F8218F9">
                  <w:pPr>
                    <w:pStyle w:val="35"/>
                    <w:rPr>
                      <w:rFonts w:hint="eastAsia" w:asciiTheme="minorEastAsia" w:hAnsiTheme="minorEastAsia" w:eastAsiaTheme="minorEastAsia" w:cstheme="minorEastAsia"/>
                      <w:b/>
                      <w:bCs/>
                      <w:color w:val="auto"/>
                    </w:rPr>
                  </w:pPr>
                  <w:r>
                    <w:rPr>
                      <w:rFonts w:hint="eastAsia" w:asciiTheme="minorEastAsia" w:hAnsiTheme="minorEastAsia" w:eastAsiaTheme="minorEastAsia" w:cstheme="minorEastAsia"/>
                      <w:b/>
                      <w:bCs/>
                      <w:color w:val="auto"/>
                    </w:rPr>
                    <w:t>产排污环节</w:t>
                  </w:r>
                </w:p>
              </w:tc>
              <w:tc>
                <w:tcPr>
                  <w:tcW w:w="1380" w:type="pct"/>
                  <w:gridSpan w:val="2"/>
                  <w:vAlign w:val="center"/>
                </w:tcPr>
                <w:p w14:paraId="24474F6A">
                  <w:pPr>
                    <w:pStyle w:val="35"/>
                    <w:rPr>
                      <w:rFonts w:hint="eastAsia" w:asciiTheme="minorEastAsia" w:hAnsiTheme="minorEastAsia" w:eastAsiaTheme="minorEastAsia" w:cstheme="minorEastAsia"/>
                      <w:b/>
                      <w:bCs/>
                      <w:color w:val="auto"/>
                    </w:rPr>
                  </w:pPr>
                  <w:r>
                    <w:rPr>
                      <w:rFonts w:hint="eastAsia" w:asciiTheme="minorEastAsia" w:hAnsiTheme="minorEastAsia" w:eastAsiaTheme="minorEastAsia" w:cstheme="minorEastAsia"/>
                      <w:b/>
                      <w:bCs/>
                      <w:color w:val="auto"/>
                    </w:rPr>
                    <w:t>污染物产生</w:t>
                  </w:r>
                </w:p>
              </w:tc>
              <w:tc>
                <w:tcPr>
                  <w:tcW w:w="817" w:type="pct"/>
                  <w:vAlign w:val="center"/>
                </w:tcPr>
                <w:p w14:paraId="7F0F0871">
                  <w:pPr>
                    <w:pStyle w:val="35"/>
                    <w:rPr>
                      <w:rFonts w:hint="eastAsia" w:asciiTheme="minorEastAsia" w:hAnsiTheme="minorEastAsia" w:eastAsiaTheme="minorEastAsia" w:cstheme="minorEastAsia"/>
                      <w:b/>
                      <w:bCs/>
                      <w:color w:val="auto"/>
                    </w:rPr>
                  </w:pPr>
                  <w:r>
                    <w:rPr>
                      <w:rFonts w:hint="eastAsia" w:asciiTheme="minorEastAsia" w:hAnsiTheme="minorEastAsia" w:eastAsiaTheme="minorEastAsia" w:cstheme="minorEastAsia"/>
                      <w:b/>
                      <w:bCs/>
                      <w:color w:val="auto"/>
                    </w:rPr>
                    <w:t>治理设施</w:t>
                  </w:r>
                </w:p>
              </w:tc>
              <w:tc>
                <w:tcPr>
                  <w:tcW w:w="1527" w:type="pct"/>
                  <w:gridSpan w:val="2"/>
                  <w:vAlign w:val="center"/>
                </w:tcPr>
                <w:p w14:paraId="2218C52F">
                  <w:pPr>
                    <w:pStyle w:val="35"/>
                    <w:rPr>
                      <w:rFonts w:hint="eastAsia" w:asciiTheme="minorEastAsia" w:hAnsiTheme="minorEastAsia" w:eastAsiaTheme="minorEastAsia" w:cstheme="minorEastAsia"/>
                      <w:b/>
                      <w:bCs/>
                      <w:color w:val="auto"/>
                    </w:rPr>
                  </w:pPr>
                  <w:r>
                    <w:rPr>
                      <w:rFonts w:hint="eastAsia" w:asciiTheme="minorEastAsia" w:hAnsiTheme="minorEastAsia" w:eastAsiaTheme="minorEastAsia" w:cstheme="minorEastAsia"/>
                      <w:b/>
                      <w:bCs/>
                      <w:color w:val="auto"/>
                    </w:rPr>
                    <w:t>污染物排放</w:t>
                  </w:r>
                </w:p>
              </w:tc>
            </w:tr>
            <w:tr w14:paraId="7E203D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351" w:type="pct"/>
                  <w:vMerge w:val="continue"/>
                  <w:vAlign w:val="center"/>
                </w:tcPr>
                <w:p w14:paraId="77B66636">
                  <w:pPr>
                    <w:pStyle w:val="35"/>
                    <w:rPr>
                      <w:rFonts w:hint="eastAsia" w:asciiTheme="minorEastAsia" w:hAnsiTheme="minorEastAsia" w:eastAsiaTheme="minorEastAsia" w:cstheme="minorEastAsia"/>
                      <w:color w:val="auto"/>
                    </w:rPr>
                  </w:pPr>
                </w:p>
              </w:tc>
              <w:tc>
                <w:tcPr>
                  <w:tcW w:w="923" w:type="pct"/>
                  <w:vMerge w:val="continue"/>
                  <w:vAlign w:val="center"/>
                </w:tcPr>
                <w:p w14:paraId="064CC664">
                  <w:pPr>
                    <w:pStyle w:val="35"/>
                    <w:rPr>
                      <w:rFonts w:hint="eastAsia" w:asciiTheme="minorEastAsia" w:hAnsiTheme="minorEastAsia" w:eastAsiaTheme="minorEastAsia" w:cstheme="minorEastAsia"/>
                      <w:color w:val="auto"/>
                    </w:rPr>
                  </w:pPr>
                </w:p>
              </w:tc>
              <w:tc>
                <w:tcPr>
                  <w:tcW w:w="726" w:type="pct"/>
                  <w:vAlign w:val="center"/>
                </w:tcPr>
                <w:p w14:paraId="4D6EAA48">
                  <w:pPr>
                    <w:pStyle w:val="35"/>
                    <w:rPr>
                      <w:rFonts w:hint="eastAsia" w:asciiTheme="minorEastAsia" w:hAnsiTheme="minorEastAsia" w:eastAsiaTheme="minorEastAsia" w:cstheme="minorEastAsia"/>
                      <w:b/>
                      <w:bCs/>
                      <w:color w:val="auto"/>
                    </w:rPr>
                  </w:pPr>
                  <w:r>
                    <w:rPr>
                      <w:rFonts w:hint="eastAsia" w:asciiTheme="minorEastAsia" w:hAnsiTheme="minorEastAsia" w:eastAsiaTheme="minorEastAsia" w:cstheme="minorEastAsia"/>
                      <w:b/>
                      <w:bCs/>
                      <w:color w:val="auto"/>
                    </w:rPr>
                    <w:t>产生量t/a</w:t>
                  </w:r>
                </w:p>
              </w:tc>
              <w:tc>
                <w:tcPr>
                  <w:tcW w:w="653" w:type="pct"/>
                  <w:vAlign w:val="center"/>
                </w:tcPr>
                <w:p w14:paraId="6094FA86">
                  <w:pPr>
                    <w:pStyle w:val="35"/>
                    <w:rPr>
                      <w:rFonts w:hint="eastAsia" w:asciiTheme="minorEastAsia" w:hAnsiTheme="minorEastAsia" w:eastAsiaTheme="minorEastAsia" w:cstheme="minorEastAsia"/>
                      <w:b/>
                      <w:bCs/>
                      <w:color w:val="auto"/>
                    </w:rPr>
                  </w:pPr>
                  <w:r>
                    <w:rPr>
                      <w:rFonts w:hint="eastAsia" w:asciiTheme="minorEastAsia" w:hAnsiTheme="minorEastAsia" w:eastAsiaTheme="minorEastAsia" w:cstheme="minorEastAsia"/>
                      <w:b/>
                      <w:bCs/>
                      <w:color w:val="auto"/>
                    </w:rPr>
                    <w:t>产生速率kg/h</w:t>
                  </w:r>
                </w:p>
              </w:tc>
              <w:tc>
                <w:tcPr>
                  <w:tcW w:w="817" w:type="pct"/>
                  <w:vAlign w:val="center"/>
                </w:tcPr>
                <w:p w14:paraId="31E2B50F">
                  <w:pPr>
                    <w:pStyle w:val="35"/>
                    <w:rPr>
                      <w:rFonts w:hint="eastAsia" w:asciiTheme="minorEastAsia" w:hAnsiTheme="minorEastAsia" w:eastAsiaTheme="minorEastAsia" w:cstheme="minorEastAsia"/>
                      <w:b/>
                      <w:bCs/>
                      <w:color w:val="auto"/>
                    </w:rPr>
                  </w:pPr>
                  <w:r>
                    <w:rPr>
                      <w:rFonts w:hint="eastAsia" w:asciiTheme="minorEastAsia" w:hAnsiTheme="minorEastAsia" w:eastAsiaTheme="minorEastAsia" w:cstheme="minorEastAsia"/>
                      <w:b/>
                      <w:bCs/>
                      <w:color w:val="auto"/>
                    </w:rPr>
                    <w:t>工艺</w:t>
                  </w:r>
                </w:p>
              </w:tc>
              <w:tc>
                <w:tcPr>
                  <w:tcW w:w="761" w:type="pct"/>
                  <w:vAlign w:val="center"/>
                </w:tcPr>
                <w:p w14:paraId="4772BCEF">
                  <w:pPr>
                    <w:pStyle w:val="35"/>
                    <w:rPr>
                      <w:rFonts w:hint="eastAsia" w:asciiTheme="minorEastAsia" w:hAnsiTheme="minorEastAsia" w:eastAsiaTheme="minorEastAsia" w:cstheme="minorEastAsia"/>
                      <w:b/>
                      <w:bCs/>
                      <w:color w:val="auto"/>
                    </w:rPr>
                  </w:pPr>
                  <w:r>
                    <w:rPr>
                      <w:rFonts w:hint="eastAsia" w:asciiTheme="minorEastAsia" w:hAnsiTheme="minorEastAsia" w:eastAsiaTheme="minorEastAsia" w:cstheme="minorEastAsia"/>
                      <w:b/>
                      <w:bCs/>
                      <w:color w:val="auto"/>
                    </w:rPr>
                    <w:t>排放量t/a</w:t>
                  </w:r>
                </w:p>
              </w:tc>
              <w:tc>
                <w:tcPr>
                  <w:tcW w:w="765" w:type="pct"/>
                  <w:vAlign w:val="center"/>
                </w:tcPr>
                <w:p w14:paraId="5D09848F">
                  <w:pPr>
                    <w:pStyle w:val="35"/>
                    <w:rPr>
                      <w:rFonts w:hint="eastAsia" w:asciiTheme="minorEastAsia" w:hAnsiTheme="minorEastAsia" w:eastAsiaTheme="minorEastAsia" w:cstheme="minorEastAsia"/>
                      <w:b/>
                      <w:bCs/>
                      <w:color w:val="auto"/>
                    </w:rPr>
                  </w:pPr>
                  <w:r>
                    <w:rPr>
                      <w:rFonts w:hint="eastAsia" w:asciiTheme="minorEastAsia" w:hAnsiTheme="minorEastAsia" w:eastAsiaTheme="minorEastAsia" w:cstheme="minorEastAsia"/>
                      <w:b/>
                      <w:bCs/>
                      <w:color w:val="auto"/>
                    </w:rPr>
                    <w:t>排放速率kg/h</w:t>
                  </w:r>
                </w:p>
              </w:tc>
            </w:tr>
            <w:tr w14:paraId="0E4C54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1" w:type="pct"/>
                  <w:shd w:val="clear" w:color="auto" w:fill="auto"/>
                  <w:vAlign w:val="center"/>
                </w:tcPr>
                <w:p w14:paraId="012B0892">
                  <w:pPr>
                    <w:pStyle w:val="35"/>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val="en-US" w:eastAsia="zh-CN"/>
                    </w:rPr>
                    <w:t>1</w:t>
                  </w:r>
                </w:p>
              </w:tc>
              <w:tc>
                <w:tcPr>
                  <w:tcW w:w="923" w:type="pct"/>
                  <w:vAlign w:val="center"/>
                </w:tcPr>
                <w:p w14:paraId="22DF8C97">
                  <w:pPr>
                    <w:pStyle w:val="35"/>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rPr>
                    <w:t>制砖过程</w:t>
                  </w:r>
                  <w:r>
                    <w:rPr>
                      <w:rFonts w:hint="eastAsia" w:asciiTheme="minorEastAsia" w:hAnsiTheme="minorEastAsia" w:eastAsiaTheme="minorEastAsia" w:cstheme="minorEastAsia"/>
                      <w:color w:val="auto"/>
                      <w:lang w:eastAsia="zh-CN"/>
                    </w:rPr>
                    <w:t>未收集</w:t>
                  </w:r>
                </w:p>
              </w:tc>
              <w:tc>
                <w:tcPr>
                  <w:tcW w:w="726" w:type="pct"/>
                  <w:vAlign w:val="center"/>
                </w:tcPr>
                <w:p w14:paraId="70A5C38B">
                  <w:pPr>
                    <w:pStyle w:val="35"/>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3.026</w:t>
                  </w:r>
                </w:p>
              </w:tc>
              <w:tc>
                <w:tcPr>
                  <w:tcW w:w="653" w:type="pct"/>
                  <w:vAlign w:val="center"/>
                </w:tcPr>
                <w:p w14:paraId="47EFA5B0">
                  <w:pPr>
                    <w:pStyle w:val="35"/>
                    <w:rPr>
                      <w:rFonts w:hint="eastAsia" w:ascii="Times New Roman" w:hAnsi="Times New Roman" w:eastAsia="宋体" w:cs="Times New Roman"/>
                      <w:color w:val="auto"/>
                      <w:lang w:eastAsia="zh-CN"/>
                    </w:rPr>
                  </w:pPr>
                  <w:r>
                    <w:rPr>
                      <w:rFonts w:hint="eastAsia" w:ascii="Times New Roman" w:hAnsi="Times New Roman" w:eastAsia="宋体" w:cs="Times New Roman"/>
                      <w:color w:val="auto"/>
                      <w:lang w:val="en-US" w:eastAsia="zh-CN"/>
                    </w:rPr>
                    <w:t xml:space="preserve">1.261 </w:t>
                  </w:r>
                </w:p>
              </w:tc>
              <w:tc>
                <w:tcPr>
                  <w:tcW w:w="817" w:type="pct"/>
                  <w:vMerge w:val="restart"/>
                  <w:vAlign w:val="center"/>
                </w:tcPr>
                <w:p w14:paraId="3BBB5984">
                  <w:pPr>
                    <w:pStyle w:val="35"/>
                    <w:rPr>
                      <w:rFonts w:hint="eastAsia" w:eastAsia="宋体" w:asciiTheme="minorEastAsia" w:hAnsiTheme="minorEastAsia" w:cstheme="minorEastAsia"/>
                      <w:color w:val="auto"/>
                      <w:lang w:val="en-US" w:eastAsia="zh-CN"/>
                    </w:rPr>
                  </w:pPr>
                  <w:r>
                    <w:rPr>
                      <w:rFonts w:ascii="宋体" w:hAnsi="宋体" w:eastAsia="宋体" w:cs="宋体"/>
                      <w:color w:val="auto"/>
                    </w:rPr>
                    <w:t>车间</w:t>
                  </w:r>
                  <w:r>
                    <w:rPr>
                      <w:rFonts w:hint="eastAsia" w:ascii="宋体" w:hAnsi="宋体" w:eastAsia="宋体" w:cs="宋体"/>
                      <w:color w:val="auto"/>
                      <w:lang w:eastAsia="zh-CN"/>
                    </w:rPr>
                    <w:t>设置</w:t>
                  </w:r>
                  <w:r>
                    <w:rPr>
                      <w:rFonts w:hint="eastAsia" w:ascii="宋体" w:hAnsi="宋体" w:eastAsia="宋体" w:cs="宋体"/>
                      <w:color w:val="auto"/>
                    </w:rPr>
                    <w:t>三面围挡+顶棚，仅留车辆出入口</w:t>
                  </w:r>
                  <w:r>
                    <w:rPr>
                      <w:rFonts w:hint="eastAsia" w:ascii="宋体" w:hAnsi="宋体" w:eastAsia="宋体" w:cs="宋体"/>
                      <w:color w:val="auto"/>
                      <w:lang w:val="en-US" w:eastAsia="zh-CN"/>
                    </w:rPr>
                    <w:t>+洒水降尘</w:t>
                  </w:r>
                </w:p>
              </w:tc>
              <w:tc>
                <w:tcPr>
                  <w:tcW w:w="761" w:type="pct"/>
                  <w:shd w:val="clear" w:color="auto" w:fill="auto"/>
                  <w:vAlign w:val="center"/>
                </w:tcPr>
                <w:p w14:paraId="7500E68B">
                  <w:pPr>
                    <w:pStyle w:val="35"/>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 xml:space="preserve">0.315 </w:t>
                  </w:r>
                </w:p>
              </w:tc>
              <w:tc>
                <w:tcPr>
                  <w:tcW w:w="765" w:type="pct"/>
                  <w:shd w:val="clear" w:color="auto" w:fill="auto"/>
                  <w:vAlign w:val="center"/>
                </w:tcPr>
                <w:p w14:paraId="0AD2CD03">
                  <w:pPr>
                    <w:pStyle w:val="35"/>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 xml:space="preserve">0.131 </w:t>
                  </w:r>
                </w:p>
              </w:tc>
            </w:tr>
            <w:tr w14:paraId="315F96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1" w:type="pct"/>
                  <w:shd w:val="clear" w:color="auto" w:fill="auto"/>
                  <w:vAlign w:val="center"/>
                </w:tcPr>
                <w:p w14:paraId="792CE3AB">
                  <w:pPr>
                    <w:pStyle w:val="35"/>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val="en-US" w:eastAsia="zh-CN"/>
                    </w:rPr>
                    <w:t>2</w:t>
                  </w:r>
                </w:p>
              </w:tc>
              <w:tc>
                <w:tcPr>
                  <w:tcW w:w="923" w:type="pct"/>
                  <w:vAlign w:val="center"/>
                </w:tcPr>
                <w:p w14:paraId="0D1C62A7">
                  <w:pPr>
                    <w:pStyle w:val="35"/>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土壤调理剂研磨过程</w:t>
                  </w:r>
                </w:p>
              </w:tc>
              <w:tc>
                <w:tcPr>
                  <w:tcW w:w="726" w:type="pct"/>
                  <w:vAlign w:val="center"/>
                </w:tcPr>
                <w:p w14:paraId="12A069BE">
                  <w:pPr>
                    <w:pStyle w:val="35"/>
                    <w:rPr>
                      <w:rFonts w:hint="eastAsia" w:asciiTheme="minorEastAsia" w:hAnsiTheme="minorEastAsia" w:eastAsiaTheme="minorEastAsia" w:cstheme="minorEastAsia"/>
                      <w:color w:val="auto"/>
                    </w:rPr>
                  </w:pPr>
                  <w:r>
                    <w:rPr>
                      <w:rFonts w:hint="eastAsia" w:ascii="Times New Roman" w:hAnsi="Times New Roman" w:eastAsia="宋体" w:cs="Times New Roman"/>
                      <w:color w:val="auto"/>
                      <w:lang w:eastAsia="zh-CN"/>
                    </w:rPr>
                    <w:t>0.038</w:t>
                  </w:r>
                </w:p>
              </w:tc>
              <w:tc>
                <w:tcPr>
                  <w:tcW w:w="653" w:type="pct"/>
                  <w:vAlign w:val="center"/>
                </w:tcPr>
                <w:p w14:paraId="3590D5D4">
                  <w:pPr>
                    <w:pStyle w:val="35"/>
                    <w:rPr>
                      <w:rFonts w:hint="eastAsia" w:ascii="Times New Roman" w:hAnsi="Times New Roman" w:eastAsia="宋体" w:cs="Times New Roman"/>
                      <w:color w:val="auto"/>
                      <w:lang w:eastAsia="zh-CN"/>
                    </w:rPr>
                  </w:pPr>
                  <w:r>
                    <w:rPr>
                      <w:rFonts w:hint="eastAsia" w:ascii="Times New Roman" w:hAnsi="Times New Roman" w:eastAsia="宋体" w:cs="Times New Roman"/>
                      <w:color w:val="auto"/>
                      <w:lang w:val="en-US" w:eastAsia="zh-CN"/>
                    </w:rPr>
                    <w:t xml:space="preserve">0.016 </w:t>
                  </w:r>
                </w:p>
              </w:tc>
              <w:tc>
                <w:tcPr>
                  <w:tcW w:w="817" w:type="pct"/>
                  <w:vMerge w:val="continue"/>
                  <w:vAlign w:val="center"/>
                </w:tcPr>
                <w:p w14:paraId="2FA92FDC">
                  <w:pPr>
                    <w:pStyle w:val="35"/>
                    <w:rPr>
                      <w:rFonts w:hint="eastAsia" w:asciiTheme="minorEastAsia" w:hAnsiTheme="minorEastAsia" w:eastAsiaTheme="minorEastAsia" w:cstheme="minorEastAsia"/>
                      <w:color w:val="auto"/>
                    </w:rPr>
                  </w:pPr>
                </w:p>
              </w:tc>
              <w:tc>
                <w:tcPr>
                  <w:tcW w:w="761" w:type="pct"/>
                  <w:vAlign w:val="center"/>
                </w:tcPr>
                <w:p w14:paraId="404B871F">
                  <w:pPr>
                    <w:pStyle w:val="35"/>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 xml:space="preserve">0.004 </w:t>
                  </w:r>
                </w:p>
              </w:tc>
              <w:tc>
                <w:tcPr>
                  <w:tcW w:w="765" w:type="pct"/>
                  <w:vAlign w:val="center"/>
                </w:tcPr>
                <w:p w14:paraId="63B6AA4A">
                  <w:pPr>
                    <w:pStyle w:val="35"/>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 xml:space="preserve">0.002 </w:t>
                  </w:r>
                </w:p>
              </w:tc>
            </w:tr>
            <w:tr w14:paraId="545CBC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1" w:type="pct"/>
                  <w:shd w:val="clear" w:color="auto" w:fill="auto"/>
                  <w:vAlign w:val="center"/>
                </w:tcPr>
                <w:p w14:paraId="48DBF9C0">
                  <w:pPr>
                    <w:pStyle w:val="35"/>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3</w:t>
                  </w:r>
                </w:p>
              </w:tc>
              <w:tc>
                <w:tcPr>
                  <w:tcW w:w="923" w:type="pct"/>
                  <w:vAlign w:val="center"/>
                </w:tcPr>
                <w:p w14:paraId="225B6A86">
                  <w:pPr>
                    <w:pStyle w:val="35"/>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磷石膏基绿化土壤材料生产线</w:t>
                  </w:r>
                </w:p>
              </w:tc>
              <w:tc>
                <w:tcPr>
                  <w:tcW w:w="726" w:type="pct"/>
                  <w:vAlign w:val="center"/>
                </w:tcPr>
                <w:p w14:paraId="3A781B54">
                  <w:pPr>
                    <w:pStyle w:val="35"/>
                    <w:rPr>
                      <w:rFonts w:hint="eastAsia" w:asciiTheme="minorEastAsia" w:hAnsiTheme="minorEastAsia" w:eastAsiaTheme="minorEastAsia" w:cstheme="minorEastAsia"/>
                      <w:color w:val="auto"/>
                    </w:rPr>
                  </w:pPr>
                  <w:r>
                    <w:rPr>
                      <w:rFonts w:hint="eastAsia" w:ascii="Times New Roman" w:hAnsi="Times New Roman" w:eastAsia="宋体" w:cs="Times New Roman"/>
                      <w:color w:val="auto"/>
                      <w:lang w:val="en-US" w:eastAsia="zh-CN"/>
                    </w:rPr>
                    <w:t>0.253</w:t>
                  </w:r>
                </w:p>
              </w:tc>
              <w:tc>
                <w:tcPr>
                  <w:tcW w:w="653" w:type="pct"/>
                  <w:vAlign w:val="center"/>
                </w:tcPr>
                <w:p w14:paraId="779D3535">
                  <w:pPr>
                    <w:pStyle w:val="35"/>
                    <w:rPr>
                      <w:rFonts w:hint="eastAsia" w:ascii="Times New Roman" w:hAnsi="Times New Roman" w:eastAsia="宋体" w:cs="Times New Roman"/>
                      <w:color w:val="auto"/>
                      <w:lang w:eastAsia="zh-CN"/>
                    </w:rPr>
                  </w:pPr>
                  <w:r>
                    <w:rPr>
                      <w:rFonts w:hint="eastAsia" w:ascii="Times New Roman" w:hAnsi="Times New Roman" w:eastAsia="宋体" w:cs="Times New Roman"/>
                      <w:color w:val="auto"/>
                      <w:lang w:val="en-US" w:eastAsia="zh-CN"/>
                    </w:rPr>
                    <w:t xml:space="preserve">0.105 </w:t>
                  </w:r>
                </w:p>
              </w:tc>
              <w:tc>
                <w:tcPr>
                  <w:tcW w:w="817" w:type="pct"/>
                  <w:vMerge w:val="continue"/>
                  <w:vAlign w:val="center"/>
                </w:tcPr>
                <w:p w14:paraId="0CBC5DA6">
                  <w:pPr>
                    <w:pStyle w:val="35"/>
                    <w:rPr>
                      <w:rFonts w:hint="eastAsia" w:asciiTheme="minorEastAsia" w:hAnsiTheme="minorEastAsia" w:eastAsiaTheme="minorEastAsia" w:cstheme="minorEastAsia"/>
                      <w:color w:val="auto"/>
                    </w:rPr>
                  </w:pPr>
                </w:p>
              </w:tc>
              <w:tc>
                <w:tcPr>
                  <w:tcW w:w="761" w:type="pct"/>
                  <w:vAlign w:val="center"/>
                </w:tcPr>
                <w:p w14:paraId="5BBF8066">
                  <w:pPr>
                    <w:pStyle w:val="35"/>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 xml:space="preserve">0.026 </w:t>
                  </w:r>
                </w:p>
              </w:tc>
              <w:tc>
                <w:tcPr>
                  <w:tcW w:w="765" w:type="pct"/>
                  <w:vAlign w:val="center"/>
                </w:tcPr>
                <w:p w14:paraId="4EEE7952">
                  <w:pPr>
                    <w:pStyle w:val="35"/>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 xml:space="preserve">0.011 </w:t>
                  </w:r>
                </w:p>
              </w:tc>
            </w:tr>
            <w:tr w14:paraId="61C39F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1" w:type="pct"/>
                  <w:shd w:val="clear" w:color="auto" w:fill="auto"/>
                  <w:vAlign w:val="center"/>
                </w:tcPr>
                <w:p w14:paraId="1F66F88C">
                  <w:pPr>
                    <w:pStyle w:val="35"/>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4</w:t>
                  </w:r>
                </w:p>
              </w:tc>
              <w:tc>
                <w:tcPr>
                  <w:tcW w:w="923" w:type="pct"/>
                  <w:vAlign w:val="center"/>
                </w:tcPr>
                <w:p w14:paraId="4C7300FD">
                  <w:pPr>
                    <w:pStyle w:val="35"/>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原料堆场</w:t>
                  </w:r>
                </w:p>
              </w:tc>
              <w:tc>
                <w:tcPr>
                  <w:tcW w:w="726" w:type="pct"/>
                  <w:vAlign w:val="center"/>
                </w:tcPr>
                <w:p w14:paraId="73B141CE">
                  <w:pPr>
                    <w:pStyle w:val="35"/>
                    <w:rPr>
                      <w:rFonts w:hint="eastAsia" w:ascii="Times New Roman" w:hAnsi="Times New Roman" w:eastAsia="宋体" w:cs="Times New Roman"/>
                      <w:color w:val="auto"/>
                      <w:lang w:eastAsia="zh-CN"/>
                    </w:rPr>
                  </w:pPr>
                  <w:r>
                    <w:rPr>
                      <w:rFonts w:hint="eastAsia" w:ascii="Times New Roman" w:hAnsi="Times New Roman" w:eastAsia="宋体" w:cs="Times New Roman"/>
                      <w:color w:val="auto"/>
                      <w:lang w:eastAsia="zh-CN"/>
                    </w:rPr>
                    <w:t>52.212</w:t>
                  </w:r>
                </w:p>
              </w:tc>
              <w:tc>
                <w:tcPr>
                  <w:tcW w:w="653" w:type="pct"/>
                  <w:vAlign w:val="center"/>
                </w:tcPr>
                <w:p w14:paraId="67A9C114">
                  <w:pPr>
                    <w:pStyle w:val="35"/>
                    <w:rPr>
                      <w:rFonts w:hint="eastAsia" w:ascii="Times New Roman" w:hAnsi="Times New Roman" w:eastAsia="宋体" w:cs="Times New Roman"/>
                      <w:color w:val="auto"/>
                      <w:lang w:eastAsia="zh-CN"/>
                    </w:rPr>
                  </w:pPr>
                  <w:r>
                    <w:rPr>
                      <w:rFonts w:hint="eastAsia" w:ascii="Times New Roman" w:hAnsi="Times New Roman" w:eastAsia="宋体" w:cs="Times New Roman"/>
                      <w:color w:val="auto"/>
                      <w:lang w:val="en-US" w:eastAsia="zh-CN"/>
                    </w:rPr>
                    <w:t xml:space="preserve">7.252 </w:t>
                  </w:r>
                </w:p>
              </w:tc>
              <w:tc>
                <w:tcPr>
                  <w:tcW w:w="817" w:type="pct"/>
                  <w:vMerge w:val="continue"/>
                  <w:vAlign w:val="center"/>
                </w:tcPr>
                <w:p w14:paraId="097825F4">
                  <w:pPr>
                    <w:pStyle w:val="35"/>
                    <w:rPr>
                      <w:rFonts w:hint="eastAsia" w:asciiTheme="minorEastAsia" w:hAnsiTheme="minorEastAsia" w:eastAsiaTheme="minorEastAsia" w:cstheme="minorEastAsia"/>
                      <w:color w:val="auto"/>
                    </w:rPr>
                  </w:pPr>
                </w:p>
              </w:tc>
              <w:tc>
                <w:tcPr>
                  <w:tcW w:w="761" w:type="pct"/>
                  <w:vAlign w:val="center"/>
                </w:tcPr>
                <w:p w14:paraId="6A21A5D3">
                  <w:pPr>
                    <w:pStyle w:val="35"/>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 xml:space="preserve">5.430 </w:t>
                  </w:r>
                </w:p>
              </w:tc>
              <w:tc>
                <w:tcPr>
                  <w:tcW w:w="765" w:type="pct"/>
                  <w:vAlign w:val="center"/>
                </w:tcPr>
                <w:p w14:paraId="255C9298">
                  <w:pPr>
                    <w:pStyle w:val="35"/>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 xml:space="preserve">0.754 </w:t>
                  </w:r>
                </w:p>
              </w:tc>
            </w:tr>
            <w:tr w14:paraId="611139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trPr>
              <w:tc>
                <w:tcPr>
                  <w:tcW w:w="351" w:type="pct"/>
                  <w:shd w:val="clear" w:color="auto" w:fill="auto"/>
                  <w:vAlign w:val="center"/>
                </w:tcPr>
                <w:p w14:paraId="7DFC9272">
                  <w:pPr>
                    <w:pStyle w:val="35"/>
                    <w:rPr>
                      <w:rFonts w:hint="default"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5</w:t>
                  </w:r>
                </w:p>
              </w:tc>
              <w:tc>
                <w:tcPr>
                  <w:tcW w:w="923" w:type="pct"/>
                  <w:vAlign w:val="center"/>
                </w:tcPr>
                <w:p w14:paraId="4D711867">
                  <w:pPr>
                    <w:pStyle w:val="35"/>
                    <w:rPr>
                      <w:rFonts w:hint="eastAsia" w:asciiTheme="minorEastAsia" w:hAnsiTheme="minorEastAsia" w:eastAsiaTheme="minorEastAsia" w:cstheme="minorEastAsia"/>
                      <w:color w:val="auto"/>
                    </w:rPr>
                  </w:pPr>
                  <w:r>
                    <w:rPr>
                      <w:rFonts w:hint="eastAsia" w:ascii="Times New Roman" w:hAnsi="Times New Roman" w:eastAsia="宋体" w:cs="Times New Roman"/>
                      <w:b w:val="0"/>
                      <w:bCs w:val="0"/>
                      <w:color w:val="auto"/>
                      <w:lang w:val="en-US" w:eastAsia="zh-CN"/>
                    </w:rPr>
                    <w:t>产品堆场</w:t>
                  </w:r>
                </w:p>
              </w:tc>
              <w:tc>
                <w:tcPr>
                  <w:tcW w:w="726" w:type="pct"/>
                  <w:vAlign w:val="center"/>
                </w:tcPr>
                <w:p w14:paraId="158528AB">
                  <w:pPr>
                    <w:pStyle w:val="35"/>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26.106</w:t>
                  </w:r>
                </w:p>
              </w:tc>
              <w:tc>
                <w:tcPr>
                  <w:tcW w:w="653" w:type="pct"/>
                  <w:shd w:val="clear" w:color="auto" w:fill="auto"/>
                  <w:vAlign w:val="center"/>
                </w:tcPr>
                <w:p w14:paraId="626C8E73">
                  <w:pPr>
                    <w:pStyle w:val="35"/>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 xml:space="preserve">3.626 </w:t>
                  </w:r>
                </w:p>
              </w:tc>
              <w:tc>
                <w:tcPr>
                  <w:tcW w:w="817" w:type="pct"/>
                  <w:vMerge w:val="continue"/>
                  <w:vAlign w:val="center"/>
                </w:tcPr>
                <w:p w14:paraId="24E16C04">
                  <w:pPr>
                    <w:pStyle w:val="35"/>
                    <w:rPr>
                      <w:rFonts w:hint="eastAsia" w:asciiTheme="minorEastAsia" w:hAnsiTheme="minorEastAsia" w:eastAsiaTheme="minorEastAsia" w:cstheme="minorEastAsia"/>
                      <w:color w:val="auto"/>
                    </w:rPr>
                  </w:pPr>
                </w:p>
              </w:tc>
              <w:tc>
                <w:tcPr>
                  <w:tcW w:w="761" w:type="pct"/>
                  <w:vAlign w:val="center"/>
                </w:tcPr>
                <w:p w14:paraId="3DC8B6E2">
                  <w:pPr>
                    <w:pStyle w:val="35"/>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 xml:space="preserve">2.715 </w:t>
                  </w:r>
                </w:p>
              </w:tc>
              <w:tc>
                <w:tcPr>
                  <w:tcW w:w="765" w:type="pct"/>
                  <w:vAlign w:val="center"/>
                </w:tcPr>
                <w:p w14:paraId="65520D21">
                  <w:pPr>
                    <w:pStyle w:val="35"/>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 xml:space="preserve">0.377 </w:t>
                  </w:r>
                </w:p>
              </w:tc>
            </w:tr>
            <w:tr w14:paraId="786E57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1" w:type="pct"/>
                  <w:shd w:val="clear" w:color="auto" w:fill="auto"/>
                  <w:vAlign w:val="center"/>
                </w:tcPr>
                <w:p w14:paraId="3841F6A3">
                  <w:pPr>
                    <w:pStyle w:val="35"/>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6</w:t>
                  </w:r>
                </w:p>
              </w:tc>
              <w:tc>
                <w:tcPr>
                  <w:tcW w:w="923" w:type="pct"/>
                  <w:vAlign w:val="center"/>
                </w:tcPr>
                <w:p w14:paraId="0D8EC1DF">
                  <w:pPr>
                    <w:pStyle w:val="35"/>
                    <w:ind w:firstLine="0" w:firstLineChars="0"/>
                    <w:rPr>
                      <w:rFonts w:hint="eastAsia" w:asciiTheme="minorEastAsia" w:hAnsiTheme="minorEastAsia" w:eastAsiaTheme="minorEastAsia" w:cstheme="minorEastAsia"/>
                      <w:b w:val="0"/>
                      <w:bCs w:val="0"/>
                      <w:color w:val="auto"/>
                    </w:rPr>
                  </w:pPr>
                  <w:r>
                    <w:rPr>
                      <w:rFonts w:hint="eastAsia" w:ascii="Times New Roman" w:hAnsi="Times New Roman" w:eastAsia="宋体" w:cs="Times New Roman"/>
                      <w:b w:val="0"/>
                      <w:bCs w:val="0"/>
                      <w:color w:val="auto"/>
                      <w:lang w:val="en-US" w:eastAsia="zh-CN"/>
                    </w:rPr>
                    <w:t>车辆运输</w:t>
                  </w:r>
                </w:p>
              </w:tc>
              <w:tc>
                <w:tcPr>
                  <w:tcW w:w="726" w:type="pct"/>
                  <w:vAlign w:val="center"/>
                </w:tcPr>
                <w:p w14:paraId="1BDFAA35">
                  <w:pPr>
                    <w:pStyle w:val="35"/>
                    <w:rPr>
                      <w:rFonts w:hint="eastAsia" w:ascii="Times New Roman" w:hAnsi="Times New Roman" w:eastAsia="宋体" w:cs="Times New Roman"/>
                      <w:color w:val="auto"/>
                      <w:lang w:eastAsia="zh-CN"/>
                    </w:rPr>
                  </w:pPr>
                  <w:r>
                    <w:rPr>
                      <w:rFonts w:hint="eastAsia" w:ascii="Times New Roman" w:hAnsi="Times New Roman" w:eastAsia="宋体" w:cs="Times New Roman"/>
                      <w:color w:val="auto"/>
                      <w:lang w:val="en-US" w:eastAsia="zh-CN"/>
                    </w:rPr>
                    <w:t>65.7</w:t>
                  </w:r>
                </w:p>
              </w:tc>
              <w:tc>
                <w:tcPr>
                  <w:tcW w:w="653" w:type="pct"/>
                  <w:vAlign w:val="center"/>
                </w:tcPr>
                <w:p w14:paraId="57DCE99F">
                  <w:pPr>
                    <w:pStyle w:val="35"/>
                    <w:rPr>
                      <w:rFonts w:hint="eastAsia" w:ascii="Times New Roman" w:hAnsi="Times New Roman" w:eastAsia="宋体" w:cs="Times New Roman"/>
                      <w:color w:val="auto"/>
                      <w:lang w:eastAsia="zh-CN"/>
                    </w:rPr>
                  </w:pPr>
                  <w:r>
                    <w:rPr>
                      <w:rFonts w:hint="eastAsia" w:ascii="Times New Roman" w:hAnsi="Times New Roman" w:eastAsia="宋体" w:cs="Times New Roman"/>
                      <w:color w:val="auto"/>
                      <w:lang w:val="en-US" w:eastAsia="zh-CN"/>
                    </w:rPr>
                    <w:t xml:space="preserve">27.375 </w:t>
                  </w:r>
                </w:p>
              </w:tc>
              <w:tc>
                <w:tcPr>
                  <w:tcW w:w="817" w:type="pct"/>
                  <w:vMerge w:val="continue"/>
                  <w:vAlign w:val="center"/>
                </w:tcPr>
                <w:p w14:paraId="6A0B7A70">
                  <w:pPr>
                    <w:pStyle w:val="35"/>
                    <w:rPr>
                      <w:rFonts w:hint="eastAsia" w:asciiTheme="minorEastAsia" w:hAnsiTheme="minorEastAsia" w:eastAsiaTheme="minorEastAsia" w:cstheme="minorEastAsia"/>
                      <w:color w:val="auto"/>
                      <w:lang w:eastAsia="zh-CN"/>
                    </w:rPr>
                  </w:pPr>
                </w:p>
              </w:tc>
              <w:tc>
                <w:tcPr>
                  <w:tcW w:w="761" w:type="pct"/>
                  <w:vAlign w:val="center"/>
                </w:tcPr>
                <w:p w14:paraId="64164D3C">
                  <w:pPr>
                    <w:pStyle w:val="35"/>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 xml:space="preserve">6.833 </w:t>
                  </w:r>
                </w:p>
              </w:tc>
              <w:tc>
                <w:tcPr>
                  <w:tcW w:w="765" w:type="pct"/>
                  <w:vAlign w:val="center"/>
                </w:tcPr>
                <w:p w14:paraId="0F8A468E">
                  <w:pPr>
                    <w:pStyle w:val="35"/>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 xml:space="preserve">2.847 </w:t>
                  </w:r>
                </w:p>
              </w:tc>
            </w:tr>
            <w:tr w14:paraId="4B47B1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1" w:type="pct"/>
                  <w:shd w:val="clear" w:color="auto" w:fill="auto"/>
                  <w:vAlign w:val="center"/>
                </w:tcPr>
                <w:p w14:paraId="3560B49A">
                  <w:pPr>
                    <w:pStyle w:val="35"/>
                    <w:rPr>
                      <w:rFonts w:hint="default"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7</w:t>
                  </w:r>
                </w:p>
              </w:tc>
              <w:tc>
                <w:tcPr>
                  <w:tcW w:w="923" w:type="pct"/>
                  <w:shd w:val="clear" w:color="auto" w:fill="auto"/>
                  <w:vAlign w:val="center"/>
                </w:tcPr>
                <w:p w14:paraId="6D95A22C">
                  <w:pPr>
                    <w:pStyle w:val="35"/>
                    <w:ind w:firstLine="0" w:firstLineChars="0"/>
                    <w:rPr>
                      <w:rFonts w:hint="eastAsia" w:asciiTheme="minorEastAsia" w:hAnsiTheme="minorEastAsia" w:eastAsiaTheme="minorEastAsia" w:cstheme="minorEastAsia"/>
                      <w:b w:val="0"/>
                      <w:bCs w:val="0"/>
                      <w:color w:val="auto"/>
                      <w:kern w:val="2"/>
                      <w:sz w:val="21"/>
                      <w:szCs w:val="21"/>
                      <w:lang w:val="en-US" w:eastAsia="zh-CN" w:bidi="ar-SA"/>
                    </w:rPr>
                  </w:pPr>
                  <w:r>
                    <w:rPr>
                      <w:rFonts w:hint="eastAsia" w:ascii="Times New Roman" w:hAnsi="Times New Roman" w:eastAsia="宋体" w:cs="Times New Roman"/>
                      <w:b w:val="0"/>
                      <w:bCs w:val="0"/>
                      <w:color w:val="auto"/>
                      <w:lang w:val="en-US" w:eastAsia="zh-CN"/>
                    </w:rPr>
                    <w:t>水泥仓</w:t>
                  </w:r>
                </w:p>
              </w:tc>
              <w:tc>
                <w:tcPr>
                  <w:tcW w:w="726" w:type="pct"/>
                  <w:shd w:val="clear" w:color="auto" w:fill="auto"/>
                  <w:vAlign w:val="center"/>
                </w:tcPr>
                <w:p w14:paraId="3BFAA670">
                  <w:pPr>
                    <w:pStyle w:val="35"/>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1.8</w:t>
                  </w:r>
                </w:p>
              </w:tc>
              <w:tc>
                <w:tcPr>
                  <w:tcW w:w="653" w:type="pct"/>
                  <w:shd w:val="clear" w:color="auto" w:fill="auto"/>
                  <w:vAlign w:val="center"/>
                </w:tcPr>
                <w:p w14:paraId="446BB4A4">
                  <w:pPr>
                    <w:pStyle w:val="35"/>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 xml:space="preserve">0.750 </w:t>
                  </w:r>
                </w:p>
              </w:tc>
              <w:tc>
                <w:tcPr>
                  <w:tcW w:w="817" w:type="pct"/>
                  <w:vAlign w:val="center"/>
                </w:tcPr>
                <w:p w14:paraId="302A258C">
                  <w:pPr>
                    <w:pStyle w:val="35"/>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lang w:eastAsia="zh-CN"/>
                    </w:rPr>
                    <w:t>布袋除尘</w:t>
                  </w:r>
                </w:p>
              </w:tc>
              <w:tc>
                <w:tcPr>
                  <w:tcW w:w="761" w:type="pct"/>
                  <w:vAlign w:val="center"/>
                </w:tcPr>
                <w:p w14:paraId="32E790D4">
                  <w:pPr>
                    <w:pStyle w:val="35"/>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 xml:space="preserve">0.018 </w:t>
                  </w:r>
                </w:p>
              </w:tc>
              <w:tc>
                <w:tcPr>
                  <w:tcW w:w="765" w:type="pct"/>
                  <w:vAlign w:val="center"/>
                </w:tcPr>
                <w:p w14:paraId="6167E5E8">
                  <w:pPr>
                    <w:pStyle w:val="35"/>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 xml:space="preserve">0.008 </w:t>
                  </w:r>
                </w:p>
              </w:tc>
            </w:tr>
            <w:tr w14:paraId="22C4F7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5" w:type="pct"/>
                  <w:gridSpan w:val="2"/>
                  <w:shd w:val="clear" w:color="auto" w:fill="auto"/>
                  <w:vAlign w:val="center"/>
                </w:tcPr>
                <w:p w14:paraId="58ED8D31">
                  <w:pPr>
                    <w:pStyle w:val="35"/>
                    <w:ind w:firstLine="0" w:firstLineChars="0"/>
                    <w:rPr>
                      <w:rFonts w:hint="eastAsia" w:ascii="Times New Roman" w:hAnsi="Times New Roman" w:eastAsia="宋体" w:cs="Times New Roman"/>
                      <w:b w:val="0"/>
                      <w:bCs w:val="0"/>
                      <w:color w:val="auto"/>
                      <w:lang w:val="en-US" w:eastAsia="zh-CN"/>
                    </w:rPr>
                  </w:pPr>
                  <w:r>
                    <w:rPr>
                      <w:rFonts w:hint="eastAsia" w:ascii="Times New Roman" w:hAnsi="Times New Roman" w:eastAsia="宋体" w:cs="Times New Roman"/>
                      <w:b w:val="0"/>
                      <w:bCs w:val="0"/>
                      <w:color w:val="auto"/>
                      <w:lang w:val="en-US" w:eastAsia="zh-CN"/>
                    </w:rPr>
                    <w:t>合计</w:t>
                  </w:r>
                </w:p>
              </w:tc>
              <w:tc>
                <w:tcPr>
                  <w:tcW w:w="1138" w:type="dxa"/>
                  <w:shd w:val="clear" w:color="auto" w:fill="auto"/>
                  <w:vAlign w:val="center"/>
                </w:tcPr>
                <w:p w14:paraId="5CFD2F91">
                  <w:pPr>
                    <w:pStyle w:val="35"/>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149.135</w:t>
                  </w:r>
                </w:p>
              </w:tc>
              <w:tc>
                <w:tcPr>
                  <w:tcW w:w="1025" w:type="dxa"/>
                  <w:shd w:val="clear" w:color="auto" w:fill="auto"/>
                  <w:vAlign w:val="center"/>
                </w:tcPr>
                <w:p w14:paraId="589BB6C8">
                  <w:pPr>
                    <w:pStyle w:val="35"/>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40.385</w:t>
                  </w:r>
                </w:p>
              </w:tc>
              <w:tc>
                <w:tcPr>
                  <w:tcW w:w="817" w:type="pct"/>
                  <w:vAlign w:val="center"/>
                </w:tcPr>
                <w:p w14:paraId="1FF201FC">
                  <w:pPr>
                    <w:pStyle w:val="35"/>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w:t>
                  </w:r>
                </w:p>
              </w:tc>
              <w:tc>
                <w:tcPr>
                  <w:tcW w:w="1035" w:type="dxa"/>
                  <w:vAlign w:val="center"/>
                </w:tcPr>
                <w:p w14:paraId="0231F84B">
                  <w:pPr>
                    <w:pStyle w:val="35"/>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15.341</w:t>
                  </w:r>
                </w:p>
              </w:tc>
              <w:tc>
                <w:tcPr>
                  <w:tcW w:w="1043" w:type="dxa"/>
                  <w:vAlign w:val="center"/>
                </w:tcPr>
                <w:p w14:paraId="01A04D45">
                  <w:pPr>
                    <w:pStyle w:val="35"/>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4.13</w:t>
                  </w:r>
                </w:p>
              </w:tc>
            </w:tr>
          </w:tbl>
          <w:p w14:paraId="2CCB61B7">
            <w:pPr>
              <w:ind w:firstLine="482"/>
              <w:rPr>
                <w:b/>
                <w:bCs/>
                <w:color w:val="auto"/>
              </w:rPr>
            </w:pPr>
            <w:r>
              <w:rPr>
                <w:rFonts w:hint="eastAsia"/>
                <w:b/>
                <w:bCs/>
                <w:color w:val="auto"/>
              </w:rPr>
              <w:t>（2）达标分析</w:t>
            </w:r>
          </w:p>
          <w:p w14:paraId="4D09D57C">
            <w:pPr>
              <w:ind w:firstLine="480"/>
              <w:rPr>
                <w:rFonts w:hint="eastAsia"/>
                <w:color w:val="auto"/>
              </w:rPr>
            </w:pPr>
            <w:r>
              <w:rPr>
                <w:rFonts w:hint="eastAsia"/>
                <w:color w:val="auto"/>
              </w:rPr>
              <w:t>根据表4-1分析数据可知，正常工况下，破碎、振动筛、磨机、磁选机、搅拌机</w:t>
            </w:r>
            <w:r>
              <w:rPr>
                <w:rFonts w:hint="eastAsia"/>
                <w:color w:val="auto"/>
                <w:lang w:eastAsia="zh-CN"/>
              </w:rPr>
              <w:t>、</w:t>
            </w:r>
            <w:r>
              <w:rPr>
                <w:rFonts w:hint="eastAsia"/>
                <w:color w:val="auto"/>
              </w:rPr>
              <w:t>烘干机粉尘</w:t>
            </w:r>
            <w:r>
              <w:rPr>
                <w:rFonts w:hint="eastAsia"/>
                <w:bCs/>
                <w:color w:val="auto"/>
                <w:kern w:val="28"/>
              </w:rPr>
              <w:t>收集后经</w:t>
            </w:r>
            <w:r>
              <w:rPr>
                <w:rFonts w:hint="eastAsia"/>
                <w:color w:val="auto"/>
              </w:rPr>
              <w:t>袋式除尘器（TA001）</w:t>
            </w:r>
            <w:r>
              <w:rPr>
                <w:color w:val="auto"/>
              </w:rPr>
              <w:t>处理</w:t>
            </w:r>
            <w:r>
              <w:rPr>
                <w:rFonts w:hint="eastAsia"/>
                <w:color w:val="auto"/>
              </w:rPr>
              <w:t>后，</w:t>
            </w:r>
            <w:r>
              <w:rPr>
                <w:color w:val="auto"/>
              </w:rPr>
              <w:t>通过</w:t>
            </w:r>
            <w:r>
              <w:rPr>
                <w:rFonts w:hint="eastAsia"/>
                <w:color w:val="auto"/>
              </w:rPr>
              <w:t>1根</w:t>
            </w:r>
            <w:r>
              <w:rPr>
                <w:color w:val="auto"/>
              </w:rPr>
              <w:t>15m高排气筒（DA001）排放</w:t>
            </w:r>
            <w:r>
              <w:rPr>
                <w:rFonts w:hint="eastAsia"/>
                <w:color w:val="auto"/>
                <w:lang w:eastAsia="zh-CN"/>
              </w:rPr>
              <w:t>，</w:t>
            </w:r>
            <w:r>
              <w:rPr>
                <w:rFonts w:hint="eastAsia"/>
                <w:color w:val="auto"/>
              </w:rPr>
              <w:t>总</w:t>
            </w:r>
            <w:r>
              <w:rPr>
                <w:rFonts w:hint="eastAsia"/>
                <w:color w:val="auto"/>
                <w:lang w:eastAsia="zh-CN"/>
              </w:rPr>
              <w:t>排放</w:t>
            </w:r>
            <w:r>
              <w:rPr>
                <w:rFonts w:hint="eastAsia"/>
                <w:color w:val="auto"/>
              </w:rPr>
              <w:t>量为0.75t/a，</w:t>
            </w:r>
            <w:r>
              <w:rPr>
                <w:rFonts w:hint="eastAsia"/>
                <w:color w:val="auto"/>
                <w:lang w:eastAsia="zh-CN"/>
              </w:rPr>
              <w:t>排放</w:t>
            </w:r>
            <w:r>
              <w:rPr>
                <w:rFonts w:hint="eastAsia"/>
                <w:color w:val="auto"/>
              </w:rPr>
              <w:t>速率为0.313kg/h，</w:t>
            </w:r>
            <w:r>
              <w:rPr>
                <w:rFonts w:hint="eastAsia"/>
                <w:color w:val="auto"/>
                <w:lang w:eastAsia="zh-CN"/>
              </w:rPr>
              <w:t>排放</w:t>
            </w:r>
            <w:r>
              <w:rPr>
                <w:rFonts w:hint="eastAsia"/>
                <w:color w:val="auto"/>
              </w:rPr>
              <w:t>浓度为4.585mg/m</w:t>
            </w:r>
            <w:r>
              <w:rPr>
                <w:rFonts w:hint="eastAsia"/>
                <w:color w:val="auto"/>
                <w:vertAlign w:val="superscript"/>
              </w:rPr>
              <w:t>3</w:t>
            </w:r>
            <w:r>
              <w:rPr>
                <w:rFonts w:hint="eastAsia"/>
                <w:color w:val="auto"/>
              </w:rPr>
              <w:t>，氮氧化物的排放浓度满足《大气污染物综合排放标准》（GB16297-1996）</w:t>
            </w:r>
            <w:r>
              <w:rPr>
                <w:rFonts w:hint="eastAsia"/>
                <w:color w:val="auto"/>
                <w:lang w:eastAsia="zh-CN"/>
              </w:rPr>
              <w:t>，</w:t>
            </w:r>
            <w:r>
              <w:rPr>
                <w:rFonts w:hint="eastAsia"/>
                <w:color w:val="auto"/>
              </w:rPr>
              <w:t>颗粒物</w:t>
            </w:r>
            <w:r>
              <w:rPr>
                <w:rFonts w:hint="eastAsia"/>
                <w:color w:val="auto"/>
                <w:lang w:eastAsia="zh-CN"/>
              </w:rPr>
              <w:t>、</w:t>
            </w:r>
            <w:r>
              <w:rPr>
                <w:rFonts w:hint="eastAsia"/>
                <w:color w:val="auto"/>
              </w:rPr>
              <w:t>二氧化硫</w:t>
            </w:r>
            <w:r>
              <w:rPr>
                <w:rFonts w:hint="eastAsia"/>
                <w:color w:val="auto"/>
                <w:lang w:eastAsia="zh-CN"/>
              </w:rPr>
              <w:t>满足</w:t>
            </w:r>
            <w:r>
              <w:rPr>
                <w:rFonts w:hint="eastAsia"/>
                <w:color w:val="auto"/>
              </w:rPr>
              <w:t>《工业炉窑大气污染物排放标准》（GB9078-1996）限值标准（颗粒物最高允许排放浓度</w:t>
            </w:r>
            <w:r>
              <w:rPr>
                <w:color w:val="auto"/>
              </w:rPr>
              <w:t>≤</w:t>
            </w:r>
            <w:r>
              <w:rPr>
                <w:rFonts w:hint="eastAsia"/>
                <w:color w:val="auto"/>
                <w:lang w:val="en-US" w:eastAsia="zh-CN"/>
              </w:rPr>
              <w:t>20</w:t>
            </w:r>
            <w:r>
              <w:rPr>
                <w:color w:val="auto"/>
              </w:rPr>
              <w:t>0mg/m³</w:t>
            </w:r>
            <w:r>
              <w:rPr>
                <w:rFonts w:hint="eastAsia"/>
                <w:color w:val="auto"/>
              </w:rPr>
              <w:t>，二氧化硫最高允许排放浓度</w:t>
            </w:r>
            <w:r>
              <w:rPr>
                <w:color w:val="auto"/>
              </w:rPr>
              <w:t>≤</w:t>
            </w:r>
            <w:r>
              <w:rPr>
                <w:rFonts w:hint="eastAsia"/>
                <w:color w:val="auto"/>
                <w:lang w:val="en-US" w:eastAsia="zh-CN"/>
              </w:rPr>
              <w:t>85</w:t>
            </w:r>
            <w:r>
              <w:rPr>
                <w:color w:val="auto"/>
              </w:rPr>
              <w:t>0mg/m³</w:t>
            </w:r>
            <w:r>
              <w:rPr>
                <w:rFonts w:hint="eastAsia"/>
                <w:color w:val="auto"/>
                <w:lang w:eastAsia="zh-CN"/>
              </w:rPr>
              <w:t>；</w:t>
            </w:r>
            <w:r>
              <w:rPr>
                <w:rFonts w:hint="eastAsia"/>
                <w:color w:val="auto"/>
              </w:rPr>
              <w:t>氮氧化物最高允许排放浓度</w:t>
            </w:r>
            <w:r>
              <w:rPr>
                <w:color w:val="auto"/>
              </w:rPr>
              <w:t>≤</w:t>
            </w:r>
            <w:r>
              <w:rPr>
                <w:rFonts w:hint="eastAsia"/>
                <w:color w:val="auto"/>
                <w:lang w:val="en-US" w:eastAsia="zh-CN"/>
              </w:rPr>
              <w:t>24</w:t>
            </w:r>
            <w:r>
              <w:rPr>
                <w:color w:val="auto"/>
              </w:rPr>
              <w:t>0mg/m³</w:t>
            </w:r>
            <w:r>
              <w:rPr>
                <w:rFonts w:hint="eastAsia"/>
                <w:color w:val="auto"/>
              </w:rPr>
              <w:t>要求</w:t>
            </w:r>
            <w:r>
              <w:rPr>
                <w:rFonts w:hint="eastAsia"/>
                <w:color w:val="auto"/>
                <w:lang w:eastAsia="zh-CN"/>
              </w:rPr>
              <w:t>）</w:t>
            </w:r>
            <w:r>
              <w:rPr>
                <w:rFonts w:hint="eastAsia"/>
                <w:color w:val="auto"/>
              </w:rPr>
              <w:t>。</w:t>
            </w:r>
          </w:p>
          <w:p w14:paraId="5D9C084B">
            <w:pPr>
              <w:ind w:firstLine="480"/>
              <w:rPr>
                <w:rFonts w:hint="eastAsia"/>
                <w:color w:val="auto"/>
              </w:rPr>
            </w:pPr>
            <w:r>
              <w:rPr>
                <w:rFonts w:hint="default" w:ascii="Times New Roman" w:hAnsi="Times New Roman" w:cs="Times New Roman" w:eastAsiaTheme="minorEastAsia"/>
                <w:b/>
                <w:bCs/>
                <w:color w:val="auto"/>
              </w:rPr>
              <w:fldChar w:fldCharType="begin"/>
            </w:r>
            <w:r>
              <w:rPr>
                <w:rFonts w:hint="default" w:ascii="Times New Roman" w:hAnsi="Times New Roman" w:cs="Times New Roman" w:eastAsiaTheme="minorEastAsia"/>
                <w:b/>
                <w:bCs/>
                <w:color w:val="auto"/>
              </w:rPr>
              <w:instrText xml:space="preserve"> = 2 \* GB3 \* MERGEFORMAT </w:instrText>
            </w:r>
            <w:r>
              <w:rPr>
                <w:rFonts w:hint="default" w:ascii="Times New Roman" w:hAnsi="Times New Roman" w:cs="Times New Roman" w:eastAsiaTheme="minorEastAsia"/>
                <w:b/>
                <w:bCs/>
                <w:color w:val="auto"/>
              </w:rPr>
              <w:fldChar w:fldCharType="separate"/>
            </w:r>
            <w:r>
              <w:rPr>
                <w:rFonts w:hint="default" w:ascii="Times New Roman" w:hAnsi="Times New Roman" w:cs="Times New Roman" w:eastAsiaTheme="minorEastAsia"/>
                <w:b/>
                <w:bCs/>
                <w:color w:val="auto"/>
              </w:rPr>
              <w:t>②</w:t>
            </w:r>
            <w:r>
              <w:rPr>
                <w:rFonts w:hint="default" w:ascii="Times New Roman" w:hAnsi="Times New Roman" w:cs="Times New Roman" w:eastAsiaTheme="minorEastAsia"/>
                <w:b/>
                <w:bCs/>
                <w:color w:val="auto"/>
              </w:rPr>
              <w:fldChar w:fldCharType="end"/>
            </w:r>
            <w:r>
              <w:rPr>
                <w:rFonts w:hint="default" w:ascii="Times New Roman" w:hAnsi="Times New Roman" w:cs="Times New Roman" w:eastAsiaTheme="minorEastAsia"/>
                <w:b/>
                <w:bCs/>
                <w:color w:val="auto"/>
              </w:rPr>
              <w:t>无组织废气</w:t>
            </w:r>
          </w:p>
          <w:p w14:paraId="431FD607">
            <w:pPr>
              <w:ind w:firstLine="480"/>
              <w:rPr>
                <w:color w:val="auto"/>
              </w:rPr>
            </w:pPr>
            <w:r>
              <w:rPr>
                <w:rFonts w:hint="eastAsia"/>
                <w:color w:val="auto"/>
              </w:rPr>
              <w:t>项目无组织排放源主要为制砖过程未收集</w:t>
            </w:r>
            <w:r>
              <w:rPr>
                <w:rFonts w:hint="eastAsia"/>
                <w:color w:val="auto"/>
                <w:lang w:eastAsia="zh-CN"/>
              </w:rPr>
              <w:t>粉尘、</w:t>
            </w:r>
            <w:r>
              <w:rPr>
                <w:rFonts w:hint="eastAsia"/>
                <w:color w:val="auto"/>
              </w:rPr>
              <w:t>土壤调理剂研磨过程未收集</w:t>
            </w:r>
            <w:r>
              <w:rPr>
                <w:rFonts w:hint="eastAsia"/>
                <w:color w:val="auto"/>
                <w:lang w:eastAsia="zh-CN"/>
              </w:rPr>
              <w:t>粉尘、</w:t>
            </w:r>
            <w:r>
              <w:rPr>
                <w:rFonts w:hint="eastAsia"/>
                <w:color w:val="auto"/>
              </w:rPr>
              <w:t>磷石膏基绿化土壤材料生产线未收集</w:t>
            </w:r>
            <w:r>
              <w:rPr>
                <w:rFonts w:hint="eastAsia"/>
                <w:color w:val="auto"/>
                <w:lang w:eastAsia="zh-CN"/>
              </w:rPr>
              <w:t>粉尘</w:t>
            </w:r>
            <w:r>
              <w:rPr>
                <w:rFonts w:hint="eastAsia"/>
                <w:color w:val="auto"/>
              </w:rPr>
              <w:t>、物料堆存粉尘、车辆运输扬尘和</w:t>
            </w:r>
            <w:r>
              <w:rPr>
                <w:rFonts w:hint="eastAsia"/>
                <w:color w:val="auto"/>
                <w:lang w:eastAsia="zh-CN"/>
              </w:rPr>
              <w:t>水泥厂粉尘</w:t>
            </w:r>
            <w:r>
              <w:rPr>
                <w:rFonts w:hint="eastAsia"/>
                <w:color w:val="auto"/>
              </w:rPr>
              <w:t>为降低无组织颗粒物排放量，项目</w:t>
            </w:r>
            <w:r>
              <w:rPr>
                <w:rFonts w:hint="eastAsia"/>
                <w:color w:val="auto"/>
                <w:lang w:eastAsia="zh-CN"/>
              </w:rPr>
              <w:t>采取</w:t>
            </w:r>
            <w:r>
              <w:rPr>
                <w:rFonts w:ascii="宋体" w:hAnsi="宋体" w:eastAsia="宋体" w:cs="宋体"/>
                <w:color w:val="auto"/>
              </w:rPr>
              <w:t>车间封闭（仅留车辆出入口）</w:t>
            </w:r>
            <w:r>
              <w:rPr>
                <w:rFonts w:hint="eastAsia"/>
                <w:color w:val="auto"/>
              </w:rPr>
              <w:t>，并且地面硬化，厂区内运输道路硬化，定期洒水降尘，定期清扫等措施。</w:t>
            </w:r>
          </w:p>
          <w:p w14:paraId="60B28058">
            <w:pPr>
              <w:ind w:firstLine="482"/>
              <w:rPr>
                <w:b/>
                <w:bCs/>
                <w:color w:val="auto"/>
              </w:rPr>
            </w:pPr>
            <w:r>
              <w:rPr>
                <w:rFonts w:hint="eastAsia"/>
                <w:b/>
                <w:bCs/>
                <w:color w:val="auto"/>
              </w:rPr>
              <w:t>（3）厂界预测结果</w:t>
            </w:r>
          </w:p>
          <w:p w14:paraId="34C0EB6D">
            <w:pPr>
              <w:ind w:firstLine="480"/>
              <w:rPr>
                <w:color w:val="auto"/>
              </w:rPr>
            </w:pPr>
            <w:r>
              <w:rPr>
                <w:rFonts w:hint="eastAsia"/>
                <w:color w:val="auto"/>
              </w:rPr>
              <w:t>本项目无组织预测采用“环安科技在线模型计算平台”中的“AERSCREEN模式”，该系统是根据《环境影响评价技术导则-大气环境》</w:t>
            </w:r>
            <w:r>
              <w:rPr>
                <w:rFonts w:hint="eastAsia"/>
                <w:color w:val="auto"/>
                <w:lang w:eastAsia="zh-CN"/>
              </w:rPr>
              <w:t>（</w:t>
            </w:r>
            <w:r>
              <w:rPr>
                <w:rFonts w:hint="eastAsia"/>
                <w:color w:val="auto"/>
              </w:rPr>
              <w:t>HJ2.2-2018</w:t>
            </w:r>
            <w:r>
              <w:rPr>
                <w:rFonts w:hint="eastAsia"/>
                <w:color w:val="auto"/>
                <w:lang w:eastAsia="zh-CN"/>
              </w:rPr>
              <w:t>）</w:t>
            </w:r>
            <w:r>
              <w:rPr>
                <w:rFonts w:hint="eastAsia"/>
                <w:color w:val="auto"/>
              </w:rPr>
              <w:t>中5.3节工作等级的确定方法，结合项目工程分析结果，选择正常排放的主要污染物及排放参数。项目无组织排放浓度预测结果见下表：</w:t>
            </w:r>
          </w:p>
          <w:p w14:paraId="751A1BA7">
            <w:pPr>
              <w:pStyle w:val="36"/>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表4-</w:t>
            </w:r>
            <w:r>
              <w:rPr>
                <w:rFonts w:hint="eastAsia" w:asciiTheme="minorEastAsia" w:hAnsiTheme="minorEastAsia" w:eastAsiaTheme="minorEastAsia" w:cstheme="minorEastAsia"/>
                <w:color w:val="auto"/>
                <w:lang w:val="en-US" w:eastAsia="zh-CN"/>
              </w:rPr>
              <w:t>5</w:t>
            </w:r>
            <w:r>
              <w:rPr>
                <w:rFonts w:hint="eastAsia" w:asciiTheme="minorEastAsia" w:hAnsiTheme="minorEastAsia" w:eastAsiaTheme="minorEastAsia" w:cstheme="minorEastAsia"/>
                <w:color w:val="auto"/>
              </w:rPr>
              <w:t xml:space="preserve"> 无组织废气排放浓度预测结果一览表</w:t>
            </w: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60"/>
              <w:gridCol w:w="1250"/>
              <w:gridCol w:w="1200"/>
              <w:gridCol w:w="1037"/>
              <w:gridCol w:w="1604"/>
              <w:gridCol w:w="1489"/>
            </w:tblGrid>
            <w:tr w14:paraId="310093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51" w:type="dxa"/>
                  <w:gridSpan w:val="5"/>
                  <w:vAlign w:val="center"/>
                </w:tcPr>
                <w:p w14:paraId="6B59BEBB">
                  <w:pPr>
                    <w:pStyle w:val="35"/>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离散点信息</w:t>
                  </w:r>
                </w:p>
              </w:tc>
              <w:tc>
                <w:tcPr>
                  <w:tcW w:w="1489" w:type="dxa"/>
                  <w:vAlign w:val="center"/>
                </w:tcPr>
                <w:p w14:paraId="275CAD8B">
                  <w:pPr>
                    <w:pStyle w:val="35"/>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矩形面源</w:t>
                  </w:r>
                </w:p>
              </w:tc>
            </w:tr>
            <w:tr w14:paraId="11EA9D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260" w:type="dxa"/>
                  <w:vAlign w:val="center"/>
                </w:tcPr>
                <w:p w14:paraId="3377BDD0">
                  <w:pPr>
                    <w:pStyle w:val="35"/>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预测点</w:t>
                  </w:r>
                </w:p>
              </w:tc>
              <w:tc>
                <w:tcPr>
                  <w:tcW w:w="1250" w:type="dxa"/>
                  <w:vAlign w:val="center"/>
                </w:tcPr>
                <w:p w14:paraId="6E88EF45">
                  <w:pPr>
                    <w:pStyle w:val="35"/>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经度</w:t>
                  </w:r>
                  <w:r>
                    <w:rPr>
                      <w:rFonts w:hint="eastAsia" w:asciiTheme="minorEastAsia" w:hAnsiTheme="minorEastAsia" w:eastAsiaTheme="minorEastAsia" w:cstheme="minorEastAsia"/>
                      <w:color w:val="auto"/>
                      <w:sz w:val="21"/>
                      <w:szCs w:val="21"/>
                      <w:lang w:eastAsia="zh-CN"/>
                    </w:rPr>
                    <w:t>（</w:t>
                  </w:r>
                  <w:r>
                    <w:rPr>
                      <w:rFonts w:hint="eastAsia" w:asciiTheme="minorEastAsia" w:hAnsiTheme="minorEastAsia" w:eastAsiaTheme="minorEastAsia" w:cstheme="minorEastAsia"/>
                      <w:color w:val="auto"/>
                      <w:sz w:val="21"/>
                      <w:szCs w:val="21"/>
                    </w:rPr>
                    <w:t>度</w:t>
                  </w:r>
                  <w:r>
                    <w:rPr>
                      <w:rFonts w:hint="eastAsia" w:asciiTheme="minorEastAsia" w:hAnsiTheme="minorEastAsia" w:eastAsiaTheme="minorEastAsia" w:cstheme="minorEastAsia"/>
                      <w:color w:val="auto"/>
                      <w:sz w:val="21"/>
                      <w:szCs w:val="21"/>
                      <w:lang w:eastAsia="zh-CN"/>
                    </w:rPr>
                    <w:t>）</w:t>
                  </w:r>
                </w:p>
              </w:tc>
              <w:tc>
                <w:tcPr>
                  <w:tcW w:w="1200" w:type="dxa"/>
                  <w:vAlign w:val="center"/>
                </w:tcPr>
                <w:p w14:paraId="0934B669">
                  <w:pPr>
                    <w:pStyle w:val="35"/>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纬度</w:t>
                  </w:r>
                  <w:r>
                    <w:rPr>
                      <w:rFonts w:hint="eastAsia" w:asciiTheme="minorEastAsia" w:hAnsiTheme="minorEastAsia" w:eastAsiaTheme="minorEastAsia" w:cstheme="minorEastAsia"/>
                      <w:color w:val="auto"/>
                      <w:sz w:val="21"/>
                      <w:szCs w:val="21"/>
                      <w:lang w:eastAsia="zh-CN"/>
                    </w:rPr>
                    <w:t>（</w:t>
                  </w:r>
                  <w:r>
                    <w:rPr>
                      <w:rFonts w:hint="eastAsia" w:asciiTheme="minorEastAsia" w:hAnsiTheme="minorEastAsia" w:eastAsiaTheme="minorEastAsia" w:cstheme="minorEastAsia"/>
                      <w:color w:val="auto"/>
                      <w:sz w:val="21"/>
                      <w:szCs w:val="21"/>
                    </w:rPr>
                    <w:t>度</w:t>
                  </w:r>
                  <w:r>
                    <w:rPr>
                      <w:rFonts w:hint="eastAsia" w:asciiTheme="minorEastAsia" w:hAnsiTheme="minorEastAsia" w:eastAsiaTheme="minorEastAsia" w:cstheme="minorEastAsia"/>
                      <w:color w:val="auto"/>
                      <w:sz w:val="21"/>
                      <w:szCs w:val="21"/>
                      <w:lang w:eastAsia="zh-CN"/>
                    </w:rPr>
                    <w:t>）</w:t>
                  </w:r>
                </w:p>
              </w:tc>
              <w:tc>
                <w:tcPr>
                  <w:tcW w:w="1037" w:type="dxa"/>
                  <w:vAlign w:val="center"/>
                </w:tcPr>
                <w:p w14:paraId="26FDCC57">
                  <w:pPr>
                    <w:pStyle w:val="35"/>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海拔</w:t>
                  </w:r>
                  <w:r>
                    <w:rPr>
                      <w:rFonts w:hint="eastAsia" w:asciiTheme="minorEastAsia" w:hAnsiTheme="minorEastAsia" w:eastAsiaTheme="minorEastAsia" w:cstheme="minorEastAsia"/>
                      <w:color w:val="auto"/>
                      <w:sz w:val="21"/>
                      <w:szCs w:val="21"/>
                      <w:lang w:eastAsia="zh-CN"/>
                    </w:rPr>
                    <w:t>（</w:t>
                  </w:r>
                  <w:r>
                    <w:rPr>
                      <w:rFonts w:hint="eastAsia" w:asciiTheme="minorEastAsia" w:hAnsiTheme="minorEastAsia" w:eastAsiaTheme="minorEastAsia" w:cstheme="minorEastAsia"/>
                      <w:color w:val="auto"/>
                      <w:sz w:val="21"/>
                      <w:szCs w:val="21"/>
                    </w:rPr>
                    <w:t>m</w:t>
                  </w:r>
                  <w:r>
                    <w:rPr>
                      <w:rFonts w:hint="eastAsia" w:asciiTheme="minorEastAsia" w:hAnsiTheme="minorEastAsia" w:eastAsiaTheme="minorEastAsia" w:cstheme="minorEastAsia"/>
                      <w:color w:val="auto"/>
                      <w:sz w:val="21"/>
                      <w:szCs w:val="21"/>
                      <w:lang w:eastAsia="zh-CN"/>
                    </w:rPr>
                    <w:t>）</w:t>
                  </w:r>
                </w:p>
              </w:tc>
              <w:tc>
                <w:tcPr>
                  <w:tcW w:w="1604" w:type="dxa"/>
                  <w:vAlign w:val="center"/>
                </w:tcPr>
                <w:p w14:paraId="6F5F4006">
                  <w:pPr>
                    <w:pStyle w:val="35"/>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下风向距离</w:t>
                  </w:r>
                  <w:r>
                    <w:rPr>
                      <w:rFonts w:hint="eastAsia" w:asciiTheme="minorEastAsia" w:hAnsiTheme="minorEastAsia" w:eastAsiaTheme="minorEastAsia" w:cstheme="minorEastAsia"/>
                      <w:color w:val="auto"/>
                      <w:sz w:val="21"/>
                      <w:szCs w:val="21"/>
                      <w:lang w:eastAsia="zh-CN"/>
                    </w:rPr>
                    <w:t>（</w:t>
                  </w:r>
                  <w:r>
                    <w:rPr>
                      <w:rFonts w:hint="eastAsia" w:asciiTheme="minorEastAsia" w:hAnsiTheme="minorEastAsia" w:eastAsiaTheme="minorEastAsia" w:cstheme="minorEastAsia"/>
                      <w:color w:val="auto"/>
                      <w:sz w:val="21"/>
                      <w:szCs w:val="21"/>
                    </w:rPr>
                    <w:t>m</w:t>
                  </w:r>
                  <w:r>
                    <w:rPr>
                      <w:rFonts w:hint="eastAsia" w:asciiTheme="minorEastAsia" w:hAnsiTheme="minorEastAsia" w:eastAsiaTheme="minorEastAsia" w:cstheme="minorEastAsia"/>
                      <w:color w:val="auto"/>
                      <w:sz w:val="21"/>
                      <w:szCs w:val="21"/>
                      <w:lang w:eastAsia="zh-CN"/>
                    </w:rPr>
                    <w:t>）</w:t>
                  </w:r>
                </w:p>
              </w:tc>
              <w:tc>
                <w:tcPr>
                  <w:tcW w:w="1489" w:type="dxa"/>
                  <w:vAlign w:val="center"/>
                </w:tcPr>
                <w:p w14:paraId="63F0B123">
                  <w:pPr>
                    <w:pStyle w:val="35"/>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TSP(μg/m³)</w:t>
                  </w:r>
                </w:p>
              </w:tc>
            </w:tr>
            <w:tr w14:paraId="0DFBD4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0" w:type="dxa"/>
                  <w:vAlign w:val="center"/>
                </w:tcPr>
                <w:p w14:paraId="32495F2B">
                  <w:pPr>
                    <w:pStyle w:val="35"/>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南厂界</w:t>
                  </w:r>
                </w:p>
              </w:tc>
              <w:tc>
                <w:tcPr>
                  <w:tcW w:w="1250" w:type="dxa"/>
                  <w:shd w:val="clear" w:color="auto" w:fill="auto"/>
                  <w:vAlign w:val="center"/>
                </w:tcPr>
                <w:p w14:paraId="4B3F1CF5">
                  <w:pPr>
                    <w:pStyle w:val="35"/>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102.23687</w:t>
                  </w:r>
                </w:p>
              </w:tc>
              <w:tc>
                <w:tcPr>
                  <w:tcW w:w="1200" w:type="dxa"/>
                  <w:shd w:val="clear" w:color="auto" w:fill="auto"/>
                  <w:vAlign w:val="center"/>
                </w:tcPr>
                <w:p w14:paraId="407D1DA0">
                  <w:pPr>
                    <w:pStyle w:val="35"/>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24.83441</w:t>
                  </w:r>
                </w:p>
              </w:tc>
              <w:tc>
                <w:tcPr>
                  <w:tcW w:w="1037" w:type="dxa"/>
                  <w:shd w:val="clear" w:color="auto" w:fill="auto"/>
                  <w:vAlign w:val="center"/>
                </w:tcPr>
                <w:p w14:paraId="5BE86891">
                  <w:pPr>
                    <w:pStyle w:val="35"/>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1729.0</w:t>
                  </w:r>
                </w:p>
              </w:tc>
              <w:tc>
                <w:tcPr>
                  <w:tcW w:w="1604" w:type="dxa"/>
                  <w:shd w:val="clear" w:color="auto" w:fill="auto"/>
                  <w:vAlign w:val="center"/>
                </w:tcPr>
                <w:p w14:paraId="651DD574">
                  <w:pPr>
                    <w:pStyle w:val="35"/>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w:t>
                  </w:r>
                </w:p>
              </w:tc>
              <w:tc>
                <w:tcPr>
                  <w:tcW w:w="1489" w:type="dxa"/>
                  <w:shd w:val="clear" w:color="auto" w:fill="auto"/>
                  <w:vAlign w:val="center"/>
                </w:tcPr>
                <w:p w14:paraId="2B37096F">
                  <w:pPr>
                    <w:pStyle w:val="35"/>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b w:val="0"/>
                      <w:color w:val="auto"/>
                      <w:sz w:val="21"/>
                      <w:szCs w:val="21"/>
                    </w:rPr>
                    <w:t>618.62</w:t>
                  </w:r>
                </w:p>
              </w:tc>
            </w:tr>
            <w:tr w14:paraId="670DD5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6" w:hRule="atLeast"/>
              </w:trPr>
              <w:tc>
                <w:tcPr>
                  <w:tcW w:w="1260" w:type="dxa"/>
                  <w:vAlign w:val="center"/>
                </w:tcPr>
                <w:p w14:paraId="4DCCA96D">
                  <w:pPr>
                    <w:pStyle w:val="35"/>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北厂界</w:t>
                  </w:r>
                </w:p>
              </w:tc>
              <w:tc>
                <w:tcPr>
                  <w:tcW w:w="1250" w:type="dxa"/>
                  <w:shd w:val="clear" w:color="auto" w:fill="auto"/>
                  <w:vAlign w:val="center"/>
                </w:tcPr>
                <w:p w14:paraId="6EF4FD50">
                  <w:pPr>
                    <w:pStyle w:val="35"/>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102.23761</w:t>
                  </w:r>
                </w:p>
              </w:tc>
              <w:tc>
                <w:tcPr>
                  <w:tcW w:w="1200" w:type="dxa"/>
                  <w:shd w:val="clear" w:color="auto" w:fill="auto"/>
                  <w:vAlign w:val="center"/>
                </w:tcPr>
                <w:p w14:paraId="6F842E90">
                  <w:pPr>
                    <w:pStyle w:val="35"/>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24.83667</w:t>
                  </w:r>
                </w:p>
              </w:tc>
              <w:tc>
                <w:tcPr>
                  <w:tcW w:w="1037" w:type="dxa"/>
                  <w:shd w:val="clear" w:color="auto" w:fill="auto"/>
                  <w:vAlign w:val="center"/>
                </w:tcPr>
                <w:p w14:paraId="40D8984C">
                  <w:pPr>
                    <w:pStyle w:val="35"/>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1716.0</w:t>
                  </w:r>
                </w:p>
              </w:tc>
              <w:tc>
                <w:tcPr>
                  <w:tcW w:w="1604" w:type="dxa"/>
                  <w:shd w:val="clear" w:color="auto" w:fill="auto"/>
                  <w:vAlign w:val="center"/>
                </w:tcPr>
                <w:p w14:paraId="51F66750">
                  <w:pPr>
                    <w:pStyle w:val="35"/>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val="en-US" w:eastAsia="zh-CN"/>
                    </w:rPr>
                    <w:t>/</w:t>
                  </w:r>
                </w:p>
              </w:tc>
              <w:tc>
                <w:tcPr>
                  <w:tcW w:w="1489" w:type="dxa"/>
                  <w:shd w:val="clear" w:color="auto" w:fill="auto"/>
                  <w:vAlign w:val="center"/>
                </w:tcPr>
                <w:p w14:paraId="2D433C08">
                  <w:pPr>
                    <w:pStyle w:val="35"/>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b w:val="0"/>
                      <w:color w:val="auto"/>
                      <w:sz w:val="21"/>
                      <w:szCs w:val="21"/>
                    </w:rPr>
                    <w:t>629.37</w:t>
                  </w:r>
                </w:p>
              </w:tc>
            </w:tr>
            <w:tr w14:paraId="5A32DC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0" w:type="dxa"/>
                  <w:vAlign w:val="center"/>
                </w:tcPr>
                <w:p w14:paraId="23412657">
                  <w:pPr>
                    <w:pStyle w:val="35"/>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西厂界</w:t>
                  </w:r>
                </w:p>
              </w:tc>
              <w:tc>
                <w:tcPr>
                  <w:tcW w:w="1250" w:type="dxa"/>
                  <w:shd w:val="clear" w:color="auto" w:fill="auto"/>
                  <w:vAlign w:val="center"/>
                </w:tcPr>
                <w:p w14:paraId="086C51DF">
                  <w:pPr>
                    <w:pStyle w:val="35"/>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102.23651</w:t>
                  </w:r>
                </w:p>
              </w:tc>
              <w:tc>
                <w:tcPr>
                  <w:tcW w:w="1200" w:type="dxa"/>
                  <w:shd w:val="clear" w:color="auto" w:fill="auto"/>
                  <w:vAlign w:val="center"/>
                </w:tcPr>
                <w:p w14:paraId="302FC94A">
                  <w:pPr>
                    <w:pStyle w:val="35"/>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24.83557</w:t>
                  </w:r>
                </w:p>
              </w:tc>
              <w:tc>
                <w:tcPr>
                  <w:tcW w:w="1037" w:type="dxa"/>
                  <w:shd w:val="clear" w:color="auto" w:fill="auto"/>
                  <w:vAlign w:val="center"/>
                </w:tcPr>
                <w:p w14:paraId="5A4F4F41">
                  <w:pPr>
                    <w:pStyle w:val="35"/>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1709.0</w:t>
                  </w:r>
                </w:p>
              </w:tc>
              <w:tc>
                <w:tcPr>
                  <w:tcW w:w="1604" w:type="dxa"/>
                  <w:shd w:val="clear" w:color="auto" w:fill="auto"/>
                  <w:vAlign w:val="center"/>
                </w:tcPr>
                <w:p w14:paraId="14A61EE2">
                  <w:pPr>
                    <w:pStyle w:val="35"/>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val="en-US" w:eastAsia="zh-CN"/>
                    </w:rPr>
                    <w:t>/</w:t>
                  </w:r>
                </w:p>
              </w:tc>
              <w:tc>
                <w:tcPr>
                  <w:tcW w:w="1489" w:type="dxa"/>
                  <w:shd w:val="clear" w:color="auto" w:fill="auto"/>
                  <w:vAlign w:val="center"/>
                </w:tcPr>
                <w:p w14:paraId="2C8EC4DA">
                  <w:pPr>
                    <w:pStyle w:val="35"/>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b w:val="0"/>
                      <w:color w:val="auto"/>
                      <w:sz w:val="21"/>
                      <w:szCs w:val="21"/>
                    </w:rPr>
                    <w:t>731.17</w:t>
                  </w:r>
                </w:p>
              </w:tc>
            </w:tr>
            <w:tr w14:paraId="26D2E2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0" w:type="dxa"/>
                  <w:vAlign w:val="center"/>
                </w:tcPr>
                <w:p w14:paraId="703A22BE">
                  <w:pPr>
                    <w:pStyle w:val="35"/>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东厂界</w:t>
                  </w:r>
                </w:p>
              </w:tc>
              <w:tc>
                <w:tcPr>
                  <w:tcW w:w="1250" w:type="dxa"/>
                  <w:shd w:val="clear" w:color="auto" w:fill="auto"/>
                  <w:vAlign w:val="center"/>
                </w:tcPr>
                <w:p w14:paraId="5825003E">
                  <w:pPr>
                    <w:pStyle w:val="35"/>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102.23801</w:t>
                  </w:r>
                </w:p>
              </w:tc>
              <w:tc>
                <w:tcPr>
                  <w:tcW w:w="1200" w:type="dxa"/>
                  <w:shd w:val="clear" w:color="auto" w:fill="auto"/>
                  <w:vAlign w:val="center"/>
                </w:tcPr>
                <w:p w14:paraId="2B68E005">
                  <w:pPr>
                    <w:pStyle w:val="35"/>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24.83541</w:t>
                  </w:r>
                </w:p>
              </w:tc>
              <w:tc>
                <w:tcPr>
                  <w:tcW w:w="1037" w:type="dxa"/>
                  <w:shd w:val="clear" w:color="auto" w:fill="auto"/>
                  <w:vAlign w:val="center"/>
                </w:tcPr>
                <w:p w14:paraId="0F8ED083">
                  <w:pPr>
                    <w:pStyle w:val="35"/>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1743.0</w:t>
                  </w:r>
                </w:p>
              </w:tc>
              <w:tc>
                <w:tcPr>
                  <w:tcW w:w="1604" w:type="dxa"/>
                  <w:shd w:val="clear" w:color="auto" w:fill="auto"/>
                  <w:vAlign w:val="center"/>
                </w:tcPr>
                <w:p w14:paraId="52703511">
                  <w:pPr>
                    <w:pStyle w:val="35"/>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w:t>
                  </w:r>
                </w:p>
              </w:tc>
              <w:tc>
                <w:tcPr>
                  <w:tcW w:w="1489" w:type="dxa"/>
                  <w:shd w:val="clear" w:color="auto" w:fill="auto"/>
                  <w:vAlign w:val="center"/>
                </w:tcPr>
                <w:p w14:paraId="38C7E3EA">
                  <w:pPr>
                    <w:pStyle w:val="35"/>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b w:val="0"/>
                      <w:color w:val="auto"/>
                      <w:sz w:val="21"/>
                      <w:szCs w:val="21"/>
                    </w:rPr>
                    <w:t>714.46</w:t>
                  </w:r>
                </w:p>
              </w:tc>
            </w:tr>
            <w:tr w14:paraId="50EA95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51" w:type="dxa"/>
                  <w:gridSpan w:val="5"/>
                  <w:vAlign w:val="center"/>
                </w:tcPr>
                <w:p w14:paraId="602334A7">
                  <w:pPr>
                    <w:pStyle w:val="35"/>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排放标准</w:t>
                  </w:r>
                  <w:r>
                    <w:rPr>
                      <w:rFonts w:hint="eastAsia" w:asciiTheme="minorEastAsia" w:hAnsiTheme="minorEastAsia" w:eastAsiaTheme="minorEastAsia" w:cstheme="minorEastAsia"/>
                      <w:color w:val="auto"/>
                      <w:sz w:val="21"/>
                      <w:szCs w:val="21"/>
                      <w:lang w:eastAsia="zh-CN"/>
                    </w:rPr>
                    <w:t>（</w:t>
                  </w:r>
                  <w:r>
                    <w:rPr>
                      <w:rFonts w:hint="eastAsia" w:asciiTheme="minorEastAsia" w:hAnsiTheme="minorEastAsia" w:eastAsiaTheme="minorEastAsia" w:cstheme="minorEastAsia"/>
                      <w:color w:val="auto"/>
                      <w:sz w:val="21"/>
                      <w:szCs w:val="21"/>
                    </w:rPr>
                    <w:t>μg/m³</w:t>
                  </w:r>
                  <w:r>
                    <w:rPr>
                      <w:rFonts w:hint="eastAsia" w:asciiTheme="minorEastAsia" w:hAnsiTheme="minorEastAsia" w:eastAsiaTheme="minorEastAsia" w:cstheme="minorEastAsia"/>
                      <w:color w:val="auto"/>
                      <w:sz w:val="21"/>
                      <w:szCs w:val="21"/>
                      <w:lang w:eastAsia="zh-CN"/>
                    </w:rPr>
                    <w:t>）</w:t>
                  </w:r>
                </w:p>
              </w:tc>
              <w:tc>
                <w:tcPr>
                  <w:tcW w:w="1489" w:type="dxa"/>
                  <w:vAlign w:val="center"/>
                </w:tcPr>
                <w:p w14:paraId="5A9B15E6">
                  <w:pPr>
                    <w:pStyle w:val="35"/>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1000</w:t>
                  </w:r>
                </w:p>
              </w:tc>
            </w:tr>
            <w:tr w14:paraId="1526F6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51" w:type="dxa"/>
                  <w:gridSpan w:val="5"/>
                  <w:vAlign w:val="center"/>
                </w:tcPr>
                <w:p w14:paraId="0848C348">
                  <w:pPr>
                    <w:pStyle w:val="35"/>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达标情况</w:t>
                  </w:r>
                </w:p>
              </w:tc>
              <w:tc>
                <w:tcPr>
                  <w:tcW w:w="1489" w:type="dxa"/>
                  <w:vAlign w:val="center"/>
                </w:tcPr>
                <w:p w14:paraId="5F93B60D">
                  <w:pPr>
                    <w:pStyle w:val="35"/>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达标</w:t>
                  </w:r>
                </w:p>
              </w:tc>
            </w:tr>
          </w:tbl>
          <w:p w14:paraId="39127C79">
            <w:pPr>
              <w:ind w:firstLine="480"/>
              <w:rPr>
                <w:color w:val="auto"/>
              </w:rPr>
            </w:pPr>
            <w:r>
              <w:rPr>
                <w:rFonts w:hint="eastAsia"/>
                <w:color w:val="auto"/>
              </w:rPr>
              <w:t>根据表4-3可知，本项目厂界无组织排放废气预测可达到《大气污染物综合排放标准》（GB16297-1996）中无组织颗粒物排放监控值。</w:t>
            </w:r>
          </w:p>
          <w:p w14:paraId="2EB111AD">
            <w:pPr>
              <w:ind w:firstLine="480"/>
              <w:rPr>
                <w:color w:val="auto"/>
              </w:rPr>
            </w:pPr>
            <w:r>
              <w:rPr>
                <w:rFonts w:hint="eastAsia"/>
                <w:color w:val="auto"/>
              </w:rPr>
              <w:t>综上，通过采取以上措施，本项目污染物不会对周边大气环境造成太大的影响。</w:t>
            </w:r>
          </w:p>
          <w:p w14:paraId="1DDE4D81">
            <w:pPr>
              <w:ind w:firstLine="482"/>
              <w:rPr>
                <w:b/>
                <w:bCs/>
                <w:color w:val="auto"/>
              </w:rPr>
            </w:pPr>
            <w:r>
              <w:rPr>
                <w:rFonts w:hint="eastAsia"/>
                <w:b/>
                <w:bCs/>
                <w:color w:val="auto"/>
              </w:rPr>
              <w:t>（4）大气防护距离</w:t>
            </w:r>
          </w:p>
          <w:p w14:paraId="10451F25">
            <w:pPr>
              <w:widowControl/>
              <w:spacing w:line="360" w:lineRule="auto"/>
              <w:ind w:firstLine="480" w:firstLineChars="200"/>
              <w:jc w:val="left"/>
              <w:rPr>
                <w:color w:val="auto"/>
                <w:sz w:val="24"/>
              </w:rPr>
            </w:pPr>
            <w:r>
              <w:rPr>
                <w:color w:val="auto"/>
                <w:sz w:val="24"/>
              </w:rPr>
              <w:t>参照《环境影响评价技术导则 大气环境》（HJ2.2-2018）要求，“对于项目厂界浓度满足大气污染物厂界浓度限值，但厂界外大气污染物短期贡献浓度超过环境质量浓度限值的，可以自厂界向外设置一定范围的大气环境防护区域，以确保大气环境防护区域外的污染物贡献浓度满足环境质量标准。从厂界起所有超过环境质量短期浓度标准值的网格区域，以自厂界起至超标区域的最远垂直距离作为大气环境防护距离”。</w:t>
            </w:r>
          </w:p>
          <w:p w14:paraId="6E60CE19">
            <w:pPr>
              <w:ind w:firstLine="480"/>
              <w:rPr>
                <w:color w:val="auto"/>
              </w:rPr>
            </w:pPr>
            <w:r>
              <w:rPr>
                <w:color w:val="auto"/>
                <w:sz w:val="24"/>
              </w:rPr>
              <w:t>分析预测结果表明，</w:t>
            </w:r>
            <w:r>
              <w:rPr>
                <w:rFonts w:hint="eastAsia"/>
                <w:color w:val="auto"/>
              </w:rPr>
              <w:t>本项目厂界无组织排放的TSP浓度值能满足《环境空气质量标准》（GB3095-2012）中二级标准（900</w:t>
            </w:r>
            <w:r>
              <w:rPr>
                <w:color w:val="auto"/>
              </w:rPr>
              <w:t>μg</w:t>
            </w:r>
            <w:r>
              <w:rPr>
                <w:rFonts w:hint="eastAsia"/>
                <w:color w:val="auto"/>
              </w:rPr>
              <w:t>/m</w:t>
            </w:r>
            <w:r>
              <w:rPr>
                <w:rFonts w:hint="eastAsia"/>
                <w:color w:val="auto"/>
                <w:vertAlign w:val="superscript"/>
              </w:rPr>
              <w:t>3</w:t>
            </w:r>
            <w:r>
              <w:rPr>
                <w:rFonts w:hint="eastAsia"/>
                <w:color w:val="auto"/>
              </w:rPr>
              <w:t>，1小时浓度标准值按24小时浓度标准值</w:t>
            </w:r>
            <w:r>
              <w:rPr>
                <w:color w:val="auto"/>
              </w:rPr>
              <w:t>300μg/m</w:t>
            </w:r>
            <w:r>
              <w:rPr>
                <w:color w:val="auto"/>
                <w:vertAlign w:val="superscript"/>
              </w:rPr>
              <w:t>3</w:t>
            </w:r>
            <w:r>
              <w:rPr>
                <w:rFonts w:hint="eastAsia"/>
                <w:color w:val="auto"/>
              </w:rPr>
              <w:t>的3倍计）。故无需计算大气环境防护距离，无需设置大气环境防护区域。</w:t>
            </w:r>
          </w:p>
          <w:p w14:paraId="1430DABC">
            <w:pPr>
              <w:ind w:firstLine="482"/>
              <w:rPr>
                <w:b/>
                <w:bCs/>
                <w:color w:val="auto"/>
              </w:rPr>
            </w:pPr>
            <w:r>
              <w:rPr>
                <w:rFonts w:hint="eastAsia"/>
                <w:b/>
                <w:bCs/>
                <w:color w:val="auto"/>
              </w:rPr>
              <w:t>（5）可行性技术分析</w:t>
            </w:r>
          </w:p>
          <w:p w14:paraId="1D0100E9">
            <w:pPr>
              <w:pStyle w:val="34"/>
              <w:ind w:firstLine="482"/>
              <w:rPr>
                <w:b/>
                <w:bCs/>
                <w:color w:val="auto"/>
              </w:rPr>
            </w:pPr>
            <w:r>
              <w:rPr>
                <w:rFonts w:hint="eastAsia"/>
                <w:b/>
                <w:bCs/>
                <w:color w:val="auto"/>
              </w:rPr>
              <w:t>1）有组织废气治理措施可行性分析</w:t>
            </w:r>
          </w:p>
          <w:p w14:paraId="0DB123B9">
            <w:pPr>
              <w:wordWrap/>
              <w:adjustRightInd w:val="0"/>
              <w:ind w:firstLine="480" w:firstLineChars="200"/>
              <w:jc w:val="both"/>
              <w:rPr>
                <w:rFonts w:hint="eastAsia"/>
                <w:color w:val="auto"/>
              </w:rPr>
            </w:pPr>
            <w:r>
              <w:rPr>
                <w:color w:val="auto"/>
                <w:kern w:val="0"/>
                <w:lang w:bidi="ar"/>
              </w:rPr>
              <w:t>项目采用</w:t>
            </w:r>
            <w:r>
              <w:rPr>
                <w:rFonts w:hint="eastAsia"/>
                <w:color w:val="auto"/>
                <w:kern w:val="0"/>
                <w:lang w:bidi="ar"/>
              </w:rPr>
              <w:t>“</w:t>
            </w:r>
            <w:r>
              <w:rPr>
                <w:color w:val="auto"/>
                <w:kern w:val="0"/>
                <w:lang w:bidi="ar"/>
              </w:rPr>
              <w:t>集气收集+布袋除尘</w:t>
            </w:r>
            <w:r>
              <w:rPr>
                <w:rFonts w:hint="eastAsia"/>
                <w:color w:val="auto"/>
                <w:kern w:val="0"/>
                <w:lang w:bidi="ar"/>
              </w:rPr>
              <w:t>”</w:t>
            </w:r>
            <w:r>
              <w:rPr>
                <w:color w:val="auto"/>
                <w:kern w:val="0"/>
                <w:lang w:bidi="ar"/>
              </w:rPr>
              <w:t>，布袋除尘器除尘效率99%。粉尘处理设施属于《排污许可证申请与核发技术规范 废弃资源加工工业》（HJ1034-2019）</w:t>
            </w:r>
            <w:r>
              <w:rPr>
                <w:rFonts w:hint="eastAsia"/>
                <w:color w:val="auto"/>
                <w:kern w:val="0"/>
                <w:lang w:bidi="ar"/>
              </w:rPr>
              <w:t>“</w:t>
            </w:r>
            <w:r>
              <w:rPr>
                <w:color w:val="auto"/>
                <w:kern w:val="0"/>
                <w:lang w:bidi="ar"/>
              </w:rPr>
              <w:t>表A.1废弃资源加工工业排污单位废气污染防治可行技术参考表</w:t>
            </w:r>
            <w:r>
              <w:rPr>
                <w:rFonts w:hint="eastAsia"/>
                <w:color w:val="auto"/>
                <w:kern w:val="0"/>
                <w:lang w:bidi="ar"/>
              </w:rPr>
              <w:t>”</w:t>
            </w:r>
            <w:r>
              <w:rPr>
                <w:color w:val="auto"/>
                <w:kern w:val="0"/>
                <w:lang w:bidi="ar"/>
              </w:rPr>
              <w:t>中推荐的可行技术</w:t>
            </w:r>
            <w:r>
              <w:rPr>
                <w:rFonts w:hint="eastAsia" w:ascii="宋体" w:hAnsi="宋体" w:cs="宋体"/>
                <w:color w:val="auto"/>
                <w:kern w:val="0"/>
                <w:lang w:bidi="ar"/>
              </w:rPr>
              <w:t>“布袋除尘”</w:t>
            </w:r>
            <w:r>
              <w:rPr>
                <w:rFonts w:hint="eastAsia"/>
                <w:color w:val="auto"/>
                <w:lang w:eastAsia="zh-CN"/>
              </w:rPr>
              <w:t>。</w:t>
            </w:r>
            <w:r>
              <w:rPr>
                <w:color w:val="auto"/>
                <w:lang w:val="zh-CN"/>
              </w:rPr>
              <w:t>根据《排污许可证申请与核发技术规范</w:t>
            </w:r>
            <w:r>
              <w:rPr>
                <w:rFonts w:hint="eastAsia"/>
                <w:color w:val="auto"/>
                <w:lang w:val="en-US" w:eastAsia="zh-CN"/>
              </w:rPr>
              <w:t xml:space="preserve">  </w:t>
            </w:r>
            <w:r>
              <w:rPr>
                <w:color w:val="auto"/>
                <w:lang w:val="zh-CN"/>
              </w:rPr>
              <w:t>陶瓷砖瓦工业》（HJ954—2018）表29砖瓦工业排污单位废气污染防治可行技术</w:t>
            </w:r>
            <w:r>
              <w:rPr>
                <w:rFonts w:hint="default" w:ascii="Times New Roman" w:hAnsi="Times New Roman" w:cs="Times New Roman"/>
                <w:color w:val="auto"/>
                <w:lang w:val="zh-CN"/>
              </w:rPr>
              <w:t>为</w:t>
            </w:r>
            <w:r>
              <w:rPr>
                <w:rFonts w:hint="eastAsia" w:ascii="宋体" w:hAnsi="宋体" w:eastAsia="宋体" w:cs="宋体"/>
                <w:color w:val="auto"/>
                <w:lang w:val="zh-CN"/>
              </w:rPr>
              <w:t>“</w:t>
            </w:r>
            <w:r>
              <w:rPr>
                <w:color w:val="auto"/>
                <w:lang w:val="zh-CN"/>
              </w:rPr>
              <w:t>排放口为生产过程中原料制备、成型、包装机等对应排放口，主要污染物为颗粒物，可行技术为袋式除尘</w:t>
            </w:r>
            <w:r>
              <w:rPr>
                <w:rFonts w:hint="eastAsia" w:ascii="宋体" w:hAnsi="宋体" w:eastAsia="宋体" w:cs="宋体"/>
                <w:color w:val="auto"/>
                <w:lang w:val="zh-CN"/>
              </w:rPr>
              <w:t>”</w:t>
            </w:r>
            <w:r>
              <w:rPr>
                <w:color w:val="auto"/>
                <w:lang w:val="zh-CN"/>
              </w:rPr>
              <w:t>。</w:t>
            </w:r>
            <w:r>
              <w:rPr>
                <w:color w:val="auto"/>
              </w:rPr>
              <w:t>设置集气罩+布袋除尘器+1根15m高排气筒</w:t>
            </w:r>
            <w:r>
              <w:rPr>
                <w:rFonts w:hint="eastAsia"/>
                <w:color w:val="auto"/>
                <w:lang w:eastAsia="zh-CN"/>
              </w:rPr>
              <w:t>外排。因此，项目破碎、振动筛、磨机、磁选机、搅拌机、烘干机6台设备各设置一个集气罩，收集后经袋式除尘器（TA001）处理后，一起并入高度为15m高排气筒（DA001）排放为可行技术。</w:t>
            </w:r>
          </w:p>
          <w:p w14:paraId="5C9D3FA7">
            <w:pPr>
              <w:wordWrap/>
              <w:adjustRightInd w:val="0"/>
              <w:ind w:firstLine="480" w:firstLineChars="200"/>
              <w:jc w:val="both"/>
              <w:rPr>
                <w:rFonts w:hint="eastAsia"/>
                <w:color w:val="auto"/>
              </w:rPr>
            </w:pPr>
            <w:r>
              <w:rPr>
                <w:rFonts w:hint="eastAsia"/>
                <w:color w:val="auto"/>
              </w:rPr>
              <w:t>废气治理措施对照可行技术情况见表4-</w:t>
            </w:r>
            <w:r>
              <w:rPr>
                <w:rFonts w:hint="eastAsia"/>
                <w:color w:val="auto"/>
                <w:lang w:val="en-US" w:eastAsia="zh-CN"/>
              </w:rPr>
              <w:t>6</w:t>
            </w:r>
            <w:r>
              <w:rPr>
                <w:rFonts w:hint="eastAsia"/>
                <w:color w:val="auto"/>
              </w:rPr>
              <w:t>所示。</w:t>
            </w:r>
          </w:p>
          <w:p w14:paraId="69F1CC34">
            <w:pPr>
              <w:pStyle w:val="36"/>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表4-</w:t>
            </w:r>
            <w:r>
              <w:rPr>
                <w:rFonts w:hint="eastAsia" w:asciiTheme="minorEastAsia" w:hAnsiTheme="minorEastAsia" w:eastAsiaTheme="minorEastAsia" w:cstheme="minorEastAsia"/>
                <w:color w:val="auto"/>
                <w:lang w:val="en-US" w:eastAsia="zh-CN"/>
              </w:rPr>
              <w:t xml:space="preserve">6 </w:t>
            </w:r>
            <w:r>
              <w:rPr>
                <w:rFonts w:hint="eastAsia" w:asciiTheme="minorEastAsia" w:hAnsiTheme="minorEastAsia" w:eastAsiaTheme="minorEastAsia" w:cstheme="minorEastAsia"/>
                <w:color w:val="auto"/>
              </w:rPr>
              <w:t xml:space="preserve"> 废气治理措施可行性技术对照表</w:t>
            </w: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70"/>
              <w:gridCol w:w="1317"/>
              <w:gridCol w:w="1441"/>
              <w:gridCol w:w="1333"/>
              <w:gridCol w:w="1379"/>
            </w:tblGrid>
            <w:tr w14:paraId="5743B1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1" w:hRule="atLeast"/>
              </w:trPr>
              <w:tc>
                <w:tcPr>
                  <w:tcW w:w="2370" w:type="dxa"/>
                  <w:vAlign w:val="center"/>
                </w:tcPr>
                <w:p w14:paraId="23165EED">
                  <w:pPr>
                    <w:pStyle w:val="35"/>
                    <w:rPr>
                      <w:rFonts w:hint="eastAsia" w:asciiTheme="minorEastAsia" w:hAnsiTheme="minorEastAsia" w:eastAsiaTheme="minorEastAsia" w:cstheme="minorEastAsia"/>
                      <w:b/>
                      <w:bCs/>
                      <w:color w:val="auto"/>
                    </w:rPr>
                  </w:pPr>
                  <w:r>
                    <w:rPr>
                      <w:rFonts w:hint="eastAsia" w:asciiTheme="minorEastAsia" w:hAnsiTheme="minorEastAsia" w:eastAsiaTheme="minorEastAsia" w:cstheme="minorEastAsia"/>
                      <w:b/>
                      <w:bCs/>
                      <w:color w:val="auto"/>
                    </w:rPr>
                    <w:t>种类及主要生产单元</w:t>
                  </w:r>
                </w:p>
              </w:tc>
              <w:tc>
                <w:tcPr>
                  <w:tcW w:w="1317" w:type="dxa"/>
                  <w:vAlign w:val="center"/>
                </w:tcPr>
                <w:p w14:paraId="63BAC36A">
                  <w:pPr>
                    <w:pStyle w:val="35"/>
                    <w:rPr>
                      <w:rFonts w:hint="eastAsia" w:asciiTheme="minorEastAsia" w:hAnsiTheme="minorEastAsia" w:eastAsiaTheme="minorEastAsia" w:cstheme="minorEastAsia"/>
                      <w:b/>
                      <w:bCs/>
                      <w:color w:val="auto"/>
                    </w:rPr>
                  </w:pPr>
                  <w:r>
                    <w:rPr>
                      <w:rFonts w:hint="eastAsia" w:asciiTheme="minorEastAsia" w:hAnsiTheme="minorEastAsia" w:eastAsiaTheme="minorEastAsia" w:cstheme="minorEastAsia"/>
                      <w:b/>
                      <w:bCs/>
                      <w:color w:val="auto"/>
                    </w:rPr>
                    <w:t>污染物名称</w:t>
                  </w:r>
                </w:p>
              </w:tc>
              <w:tc>
                <w:tcPr>
                  <w:tcW w:w="1441" w:type="dxa"/>
                  <w:vAlign w:val="center"/>
                </w:tcPr>
                <w:p w14:paraId="5B5D3535">
                  <w:pPr>
                    <w:pStyle w:val="35"/>
                    <w:rPr>
                      <w:rFonts w:hint="eastAsia" w:asciiTheme="minorEastAsia" w:hAnsiTheme="minorEastAsia" w:eastAsiaTheme="minorEastAsia" w:cstheme="minorEastAsia"/>
                      <w:b/>
                      <w:bCs/>
                      <w:color w:val="auto"/>
                    </w:rPr>
                  </w:pPr>
                  <w:r>
                    <w:rPr>
                      <w:rFonts w:hint="eastAsia" w:asciiTheme="minorEastAsia" w:hAnsiTheme="minorEastAsia" w:eastAsiaTheme="minorEastAsia" w:cstheme="minorEastAsia"/>
                      <w:b/>
                      <w:bCs/>
                      <w:color w:val="auto"/>
                    </w:rPr>
                    <w:t>可行技术</w:t>
                  </w:r>
                </w:p>
              </w:tc>
              <w:tc>
                <w:tcPr>
                  <w:tcW w:w="1333" w:type="dxa"/>
                  <w:vAlign w:val="center"/>
                </w:tcPr>
                <w:p w14:paraId="06AFDB05">
                  <w:pPr>
                    <w:pStyle w:val="35"/>
                    <w:rPr>
                      <w:rFonts w:hint="eastAsia" w:asciiTheme="minorEastAsia" w:hAnsiTheme="minorEastAsia" w:eastAsiaTheme="minorEastAsia" w:cstheme="minorEastAsia"/>
                      <w:b/>
                      <w:bCs/>
                      <w:color w:val="auto"/>
                    </w:rPr>
                  </w:pPr>
                  <w:r>
                    <w:rPr>
                      <w:rFonts w:hint="eastAsia" w:asciiTheme="minorEastAsia" w:hAnsiTheme="minorEastAsia" w:eastAsiaTheme="minorEastAsia" w:cstheme="minorEastAsia"/>
                      <w:b/>
                      <w:bCs/>
                      <w:color w:val="auto"/>
                    </w:rPr>
                    <w:t>本项目</w:t>
                  </w:r>
                </w:p>
              </w:tc>
              <w:tc>
                <w:tcPr>
                  <w:tcW w:w="1379" w:type="dxa"/>
                  <w:vAlign w:val="center"/>
                </w:tcPr>
                <w:p w14:paraId="1D89AE3F">
                  <w:pPr>
                    <w:pStyle w:val="35"/>
                    <w:rPr>
                      <w:rFonts w:hint="eastAsia" w:asciiTheme="minorEastAsia" w:hAnsiTheme="minorEastAsia" w:eastAsiaTheme="minorEastAsia" w:cstheme="minorEastAsia"/>
                      <w:b/>
                      <w:bCs/>
                      <w:color w:val="auto"/>
                    </w:rPr>
                  </w:pPr>
                  <w:r>
                    <w:rPr>
                      <w:rFonts w:hint="eastAsia" w:asciiTheme="minorEastAsia" w:hAnsiTheme="minorEastAsia" w:eastAsiaTheme="minorEastAsia" w:cstheme="minorEastAsia"/>
                      <w:b/>
                      <w:bCs/>
                      <w:color w:val="auto"/>
                    </w:rPr>
                    <w:t>是否为可行技术</w:t>
                  </w:r>
                </w:p>
              </w:tc>
            </w:tr>
            <w:tr w14:paraId="529CC4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0" w:type="dxa"/>
                  <w:vAlign w:val="center"/>
                </w:tcPr>
                <w:p w14:paraId="4E4386A6">
                  <w:pPr>
                    <w:pStyle w:val="35"/>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其他废弃资源加工</w:t>
                  </w:r>
                </w:p>
              </w:tc>
              <w:tc>
                <w:tcPr>
                  <w:tcW w:w="1317" w:type="dxa"/>
                  <w:vAlign w:val="center"/>
                </w:tcPr>
                <w:p w14:paraId="5E691D44">
                  <w:pPr>
                    <w:pStyle w:val="35"/>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颗粒物</w:t>
                  </w:r>
                </w:p>
              </w:tc>
              <w:tc>
                <w:tcPr>
                  <w:tcW w:w="1441" w:type="dxa"/>
                  <w:vAlign w:val="center"/>
                </w:tcPr>
                <w:p w14:paraId="5256CFCF">
                  <w:pPr>
                    <w:pStyle w:val="35"/>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布袋除尘</w:t>
                  </w:r>
                </w:p>
              </w:tc>
              <w:tc>
                <w:tcPr>
                  <w:tcW w:w="1333" w:type="dxa"/>
                  <w:vAlign w:val="center"/>
                </w:tcPr>
                <w:p w14:paraId="6739F1AD">
                  <w:pPr>
                    <w:pStyle w:val="35"/>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布袋除尘器</w:t>
                  </w:r>
                </w:p>
              </w:tc>
              <w:tc>
                <w:tcPr>
                  <w:tcW w:w="1379" w:type="dxa"/>
                  <w:vAlign w:val="center"/>
                </w:tcPr>
                <w:p w14:paraId="0F0B5D89">
                  <w:pPr>
                    <w:pStyle w:val="35"/>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是</w:t>
                  </w:r>
                </w:p>
              </w:tc>
            </w:tr>
            <w:tr w14:paraId="6AF154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0" w:type="dxa"/>
                  <w:vAlign w:val="center"/>
                </w:tcPr>
                <w:p w14:paraId="7C67E529">
                  <w:pPr>
                    <w:pStyle w:val="35"/>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陶瓷砖瓦工业</w:t>
                  </w:r>
                </w:p>
              </w:tc>
              <w:tc>
                <w:tcPr>
                  <w:tcW w:w="1317" w:type="dxa"/>
                  <w:vAlign w:val="center"/>
                </w:tcPr>
                <w:p w14:paraId="0FEE2C04">
                  <w:pPr>
                    <w:pStyle w:val="35"/>
                    <w:ind w:firstLine="0" w:firstLineChars="0"/>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颗粒物</w:t>
                  </w:r>
                </w:p>
              </w:tc>
              <w:tc>
                <w:tcPr>
                  <w:tcW w:w="1441" w:type="dxa"/>
                  <w:vAlign w:val="center"/>
                </w:tcPr>
                <w:p w14:paraId="18F4D434">
                  <w:pPr>
                    <w:pStyle w:val="35"/>
                    <w:ind w:firstLine="0" w:firstLineChars="0"/>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布袋除尘</w:t>
                  </w:r>
                </w:p>
              </w:tc>
              <w:tc>
                <w:tcPr>
                  <w:tcW w:w="1333" w:type="dxa"/>
                  <w:vAlign w:val="center"/>
                </w:tcPr>
                <w:p w14:paraId="1C4843E6">
                  <w:pPr>
                    <w:pStyle w:val="35"/>
                    <w:ind w:firstLine="0" w:firstLineChars="0"/>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布袋除尘器</w:t>
                  </w:r>
                </w:p>
              </w:tc>
              <w:tc>
                <w:tcPr>
                  <w:tcW w:w="1379" w:type="dxa"/>
                  <w:vAlign w:val="center"/>
                </w:tcPr>
                <w:p w14:paraId="3C9C1C5C">
                  <w:pPr>
                    <w:pStyle w:val="35"/>
                    <w:ind w:firstLine="0" w:firstLineChars="0"/>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是</w:t>
                  </w:r>
                </w:p>
              </w:tc>
            </w:tr>
          </w:tbl>
          <w:p w14:paraId="7207AF17">
            <w:pPr>
              <w:ind w:firstLine="482"/>
              <w:rPr>
                <w:b/>
                <w:bCs/>
                <w:color w:val="auto"/>
              </w:rPr>
            </w:pPr>
            <w:r>
              <w:rPr>
                <w:rFonts w:hint="eastAsia"/>
                <w:b/>
                <w:bCs/>
                <w:color w:val="auto"/>
              </w:rPr>
              <w:t>2）无组织废气污染治理设施可行性分析</w:t>
            </w:r>
          </w:p>
          <w:p w14:paraId="3781ED73">
            <w:pPr>
              <w:ind w:firstLine="480"/>
              <w:rPr>
                <w:color w:val="auto"/>
              </w:rPr>
            </w:pPr>
            <w:r>
              <w:rPr>
                <w:rFonts w:hint="eastAsia"/>
                <w:color w:val="auto"/>
              </w:rPr>
              <w:t>为减少无组织废气对周围环境的影响，建设项目拟采取以下措施：</w:t>
            </w:r>
          </w:p>
          <w:p w14:paraId="0E5CAC1E">
            <w:pPr>
              <w:ind w:firstLine="480"/>
              <w:rPr>
                <w:color w:val="auto"/>
              </w:rPr>
            </w:pPr>
            <w:r>
              <w:rPr>
                <w:rFonts w:hint="eastAsia"/>
                <w:color w:val="auto"/>
              </w:rPr>
              <w:t>①输送机封闭，生产车间</w:t>
            </w:r>
            <w:r>
              <w:rPr>
                <w:rFonts w:hint="eastAsia"/>
                <w:color w:val="auto"/>
                <w:lang w:eastAsia="zh-CN"/>
              </w:rPr>
              <w:t>半</w:t>
            </w:r>
            <w:r>
              <w:rPr>
                <w:rFonts w:hint="eastAsia"/>
                <w:color w:val="auto"/>
              </w:rPr>
              <w:t>封闭（三面围挡+顶棚，仅留车辆出入口），仓储地面全部</w:t>
            </w:r>
            <w:r>
              <w:rPr>
                <w:rFonts w:hint="eastAsia"/>
                <w:color w:val="auto"/>
                <w:lang w:eastAsia="zh-CN"/>
              </w:rPr>
              <w:t>按照</w:t>
            </w:r>
            <w:r>
              <w:rPr>
                <w:rFonts w:hint="eastAsia"/>
                <w:color w:val="auto"/>
              </w:rPr>
              <w:t>《一般工业固废贮存和填埋污染控制标准》及地下水评价导则等要求，做好分区防渗措施；</w:t>
            </w:r>
          </w:p>
          <w:p w14:paraId="1746ECE7">
            <w:pPr>
              <w:ind w:firstLine="480"/>
              <w:rPr>
                <w:color w:val="auto"/>
              </w:rPr>
            </w:pPr>
            <w:r>
              <w:rPr>
                <w:rFonts w:hint="eastAsia"/>
                <w:color w:val="auto"/>
              </w:rPr>
              <w:t>②</w:t>
            </w:r>
            <w:r>
              <w:rPr>
                <w:rFonts w:hint="eastAsia"/>
                <w:color w:val="auto"/>
                <w:lang w:eastAsia="zh-CN"/>
              </w:rPr>
              <w:t>车间</w:t>
            </w:r>
            <w:r>
              <w:rPr>
                <w:rFonts w:hint="eastAsia"/>
                <w:color w:val="auto"/>
              </w:rPr>
              <w:t>设置</w:t>
            </w:r>
            <w:r>
              <w:rPr>
                <w:rFonts w:hint="eastAsia"/>
                <w:color w:val="auto"/>
                <w:lang w:eastAsia="zh-CN"/>
              </w:rPr>
              <w:t>洒水降尘</w:t>
            </w:r>
            <w:r>
              <w:rPr>
                <w:rFonts w:hint="eastAsia"/>
                <w:color w:val="auto"/>
              </w:rPr>
              <w:t>设施，加强厂区道路洒水降尘，降低无组织粉尘的排放；</w:t>
            </w:r>
          </w:p>
          <w:p w14:paraId="4F89AFC0">
            <w:pPr>
              <w:ind w:firstLine="480"/>
              <w:rPr>
                <w:color w:val="auto"/>
              </w:rPr>
            </w:pPr>
            <w:r>
              <w:rPr>
                <w:rFonts w:hint="eastAsia"/>
                <w:color w:val="auto"/>
              </w:rPr>
              <w:t>③建设项目拟制定严格的设备检修规程，并增加设备检修频次，确保生产设备正常运行，防止因设备故障、泄漏导致的污染物失控排放；</w:t>
            </w:r>
          </w:p>
          <w:p w14:paraId="0CC4B43D">
            <w:pPr>
              <w:ind w:firstLine="480"/>
              <w:rPr>
                <w:color w:val="auto"/>
              </w:rPr>
            </w:pPr>
            <w:r>
              <w:rPr>
                <w:rFonts w:hint="eastAsia"/>
                <w:color w:val="auto"/>
              </w:rPr>
              <w:t>④建设项目拟制定完善的管理制度和奖惩机制，明确各道生产环节负责人，生产过程中操作人员不得以任何理由离开岗位，不能让设备在无人看管的情况下运作。对操作技能好、责任心强的生产人员进行奖励，反之则进行淘汰和处罚。经常组织学习和交流，提高操作人员的实战经验，避免因操作不当造成的环境污染；</w:t>
            </w:r>
          </w:p>
          <w:p w14:paraId="29B5BB5F">
            <w:pPr>
              <w:ind w:firstLine="480"/>
              <w:rPr>
                <w:color w:val="auto"/>
              </w:rPr>
            </w:pPr>
            <w:r>
              <w:rPr>
                <w:rFonts w:hint="eastAsia"/>
                <w:color w:val="auto"/>
              </w:rPr>
              <w:t>⑤本项目委托物料运输单位采用专业的运输设备或车辆将其运输至本项目使用，运输过程中对运输物料进行篷布遮盖，严格按规定路线进行运输，避开城区、居民区交通道路，运输过程中严格控制车速，严格落实绿色运输的要求。本环评</w:t>
            </w:r>
            <w:r>
              <w:rPr>
                <w:rFonts w:hint="eastAsia"/>
                <w:color w:val="auto"/>
                <w:lang w:eastAsia="zh-CN"/>
              </w:rPr>
              <w:t>建设</w:t>
            </w:r>
            <w:r>
              <w:rPr>
                <w:rFonts w:hint="eastAsia"/>
                <w:color w:val="auto"/>
              </w:rPr>
              <w:t>单位运营期间按相关要求开展清洁生产审核，严格执行污染物排放标准，完善环境保护措施，防止二次污染。</w:t>
            </w:r>
          </w:p>
          <w:p w14:paraId="5D5DB1DD">
            <w:pPr>
              <w:ind w:firstLine="480"/>
              <w:rPr>
                <w:color w:val="auto"/>
              </w:rPr>
            </w:pPr>
            <w:r>
              <w:rPr>
                <w:rFonts w:hint="eastAsia"/>
                <w:color w:val="auto"/>
              </w:rPr>
              <w:t>根据厂界无组织预测结果，通过采取以上无组织排放控制措施，可减少本项目的无组织气体的排放，使污染物无组织排放量降低到较低的水平。</w:t>
            </w:r>
          </w:p>
          <w:p w14:paraId="2457AE70">
            <w:pPr>
              <w:ind w:firstLine="482"/>
              <w:rPr>
                <w:b/>
                <w:bCs/>
                <w:color w:val="auto"/>
              </w:rPr>
            </w:pPr>
            <w:r>
              <w:rPr>
                <w:rFonts w:hint="eastAsia"/>
                <w:b/>
                <w:bCs/>
                <w:color w:val="auto"/>
              </w:rPr>
              <w:t>（6）影响分析</w:t>
            </w:r>
          </w:p>
          <w:p w14:paraId="59667552">
            <w:pPr>
              <w:ind w:firstLine="482"/>
              <w:rPr>
                <w:b/>
                <w:bCs/>
                <w:color w:val="auto"/>
              </w:rPr>
            </w:pPr>
            <w:r>
              <w:rPr>
                <w:rFonts w:hint="eastAsia"/>
                <w:b/>
                <w:bCs/>
                <w:color w:val="auto"/>
              </w:rPr>
              <w:fldChar w:fldCharType="begin"/>
            </w:r>
            <w:r>
              <w:rPr>
                <w:rFonts w:hint="eastAsia"/>
                <w:b/>
                <w:bCs/>
                <w:color w:val="auto"/>
              </w:rPr>
              <w:instrText xml:space="preserve"> = 1 \* GB3 \* MERGEFORMAT </w:instrText>
            </w:r>
            <w:r>
              <w:rPr>
                <w:rFonts w:hint="eastAsia"/>
                <w:b/>
                <w:bCs/>
                <w:color w:val="auto"/>
              </w:rPr>
              <w:fldChar w:fldCharType="separate"/>
            </w:r>
            <w:r>
              <w:rPr>
                <w:b/>
                <w:bCs/>
                <w:color w:val="auto"/>
              </w:rPr>
              <w:t>①</w:t>
            </w:r>
            <w:r>
              <w:rPr>
                <w:rFonts w:hint="eastAsia"/>
                <w:b/>
                <w:bCs/>
                <w:color w:val="auto"/>
              </w:rPr>
              <w:fldChar w:fldCharType="end"/>
            </w:r>
            <w:r>
              <w:rPr>
                <w:rFonts w:hint="eastAsia"/>
                <w:b/>
                <w:bCs/>
                <w:color w:val="auto"/>
              </w:rPr>
              <w:t>正常情况大气污染影响分析</w:t>
            </w:r>
          </w:p>
          <w:p w14:paraId="16B14ECE">
            <w:pPr>
              <w:ind w:firstLine="480"/>
              <w:rPr>
                <w:color w:val="auto"/>
              </w:rPr>
            </w:pPr>
            <w:r>
              <w:rPr>
                <w:rFonts w:hint="eastAsia"/>
                <w:color w:val="auto"/>
              </w:rPr>
              <w:t>项目环境空气为达标区。本项目采取的各项废气污染治理设施属于污染防治可行技术指南、排污许可技术规范中的可行技术，在严格采取污染治理措施后，废气达标排放，项目的建设不会改变周边环境质量，项目运营期不会对周围环境产生大的影响。</w:t>
            </w:r>
          </w:p>
          <w:p w14:paraId="045E1BAE">
            <w:pPr>
              <w:ind w:firstLine="482"/>
              <w:rPr>
                <w:b/>
                <w:bCs/>
                <w:color w:val="auto"/>
              </w:rPr>
            </w:pPr>
            <w:r>
              <w:rPr>
                <w:rFonts w:hint="eastAsia"/>
                <w:b/>
                <w:bCs/>
                <w:color w:val="auto"/>
              </w:rPr>
              <w:fldChar w:fldCharType="begin"/>
            </w:r>
            <w:r>
              <w:rPr>
                <w:rFonts w:hint="eastAsia"/>
                <w:b/>
                <w:bCs/>
                <w:color w:val="auto"/>
              </w:rPr>
              <w:instrText xml:space="preserve"> = 2 \* GB3 \* MERGEFORMAT </w:instrText>
            </w:r>
            <w:r>
              <w:rPr>
                <w:rFonts w:hint="eastAsia"/>
                <w:b/>
                <w:bCs/>
                <w:color w:val="auto"/>
              </w:rPr>
              <w:fldChar w:fldCharType="separate"/>
            </w:r>
            <w:r>
              <w:rPr>
                <w:b/>
                <w:bCs/>
                <w:color w:val="auto"/>
              </w:rPr>
              <w:t>②</w:t>
            </w:r>
            <w:r>
              <w:rPr>
                <w:rFonts w:hint="eastAsia"/>
                <w:b/>
                <w:bCs/>
                <w:color w:val="auto"/>
              </w:rPr>
              <w:fldChar w:fldCharType="end"/>
            </w:r>
            <w:r>
              <w:rPr>
                <w:rFonts w:hint="eastAsia"/>
                <w:b/>
                <w:bCs/>
                <w:color w:val="auto"/>
              </w:rPr>
              <w:t>非正常情况大气污染影响分析</w:t>
            </w:r>
          </w:p>
          <w:p w14:paraId="6848E643">
            <w:pPr>
              <w:ind w:firstLine="480"/>
              <w:rPr>
                <w:color w:val="auto"/>
              </w:rPr>
            </w:pPr>
            <w:r>
              <w:rPr>
                <w:rFonts w:hint="eastAsia"/>
                <w:color w:val="auto"/>
              </w:rPr>
              <w:t>本项目的非正常排放情况包括有设备检修、废气收集系统故障、末端治理设施故障、工艺设备运转异常等情况下，本项目选取最可能发生的事故为末端废气治理设施发生故障，废气治理设施的处理能力按85%计算，导致废气未经处理后排放。本次非正常排放核算结果如下表。</w:t>
            </w:r>
          </w:p>
          <w:p w14:paraId="7D3D7032">
            <w:pPr>
              <w:pStyle w:val="36"/>
              <w:rPr>
                <w:rFonts w:hint="default"/>
                <w:color w:val="auto"/>
              </w:rPr>
            </w:pPr>
            <w:r>
              <w:rPr>
                <w:color w:val="auto"/>
              </w:rPr>
              <w:t>表4-</w:t>
            </w:r>
            <w:r>
              <w:rPr>
                <w:rFonts w:hint="eastAsia"/>
                <w:color w:val="auto"/>
                <w:lang w:val="en-US" w:eastAsia="zh-CN"/>
              </w:rPr>
              <w:t xml:space="preserve">7  </w:t>
            </w:r>
            <w:r>
              <w:rPr>
                <w:color w:val="auto"/>
              </w:rPr>
              <w:t>非正常情况下污染物浓度</w:t>
            </w:r>
          </w:p>
          <w:tbl>
            <w:tblPr>
              <w:tblStyle w:val="2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1"/>
              <w:gridCol w:w="688"/>
              <w:gridCol w:w="738"/>
              <w:gridCol w:w="1022"/>
              <w:gridCol w:w="824"/>
              <w:gridCol w:w="755"/>
              <w:gridCol w:w="1070"/>
              <w:gridCol w:w="874"/>
              <w:gridCol w:w="1128"/>
            </w:tblGrid>
            <w:tr w14:paraId="7B4133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jc w:val="center"/>
              </w:trPr>
              <w:tc>
                <w:tcPr>
                  <w:tcW w:w="440" w:type="pct"/>
                  <w:vMerge w:val="restart"/>
                  <w:vAlign w:val="center"/>
                </w:tcPr>
                <w:p w14:paraId="2143E62D">
                  <w:pPr>
                    <w:pStyle w:val="35"/>
                    <w:rPr>
                      <w:rFonts w:hint="eastAsia" w:asciiTheme="minorEastAsia" w:hAnsiTheme="minorEastAsia" w:eastAsiaTheme="minorEastAsia" w:cstheme="minorEastAsia"/>
                      <w:b/>
                      <w:bCs/>
                      <w:color w:val="auto"/>
                    </w:rPr>
                  </w:pPr>
                  <w:r>
                    <w:rPr>
                      <w:rFonts w:hint="eastAsia" w:asciiTheme="minorEastAsia" w:hAnsiTheme="minorEastAsia" w:eastAsiaTheme="minorEastAsia" w:cstheme="minorEastAsia"/>
                      <w:b/>
                      <w:bCs/>
                      <w:color w:val="auto"/>
                    </w:rPr>
                    <w:t>产排污环节</w:t>
                  </w:r>
                </w:p>
              </w:tc>
              <w:tc>
                <w:tcPr>
                  <w:tcW w:w="443" w:type="pct"/>
                  <w:vMerge w:val="restart"/>
                  <w:vAlign w:val="center"/>
                </w:tcPr>
                <w:p w14:paraId="7EFC01AD">
                  <w:pPr>
                    <w:pStyle w:val="35"/>
                    <w:rPr>
                      <w:rFonts w:hint="eastAsia" w:asciiTheme="minorEastAsia" w:hAnsiTheme="minorEastAsia" w:eastAsiaTheme="minorEastAsia" w:cstheme="minorEastAsia"/>
                      <w:b/>
                      <w:bCs/>
                      <w:color w:val="auto"/>
                    </w:rPr>
                  </w:pPr>
                  <w:r>
                    <w:rPr>
                      <w:rFonts w:hint="eastAsia" w:asciiTheme="minorEastAsia" w:hAnsiTheme="minorEastAsia" w:eastAsiaTheme="minorEastAsia" w:cstheme="minorEastAsia"/>
                      <w:b/>
                      <w:bCs/>
                      <w:color w:val="auto"/>
                    </w:rPr>
                    <w:t>污染物名称</w:t>
                  </w:r>
                </w:p>
              </w:tc>
              <w:tc>
                <w:tcPr>
                  <w:tcW w:w="1659" w:type="pct"/>
                  <w:gridSpan w:val="3"/>
                  <w:vAlign w:val="center"/>
                </w:tcPr>
                <w:p w14:paraId="3C5D75A7">
                  <w:pPr>
                    <w:pStyle w:val="35"/>
                    <w:rPr>
                      <w:rFonts w:hint="eastAsia" w:asciiTheme="minorEastAsia" w:hAnsiTheme="minorEastAsia" w:eastAsiaTheme="minorEastAsia" w:cstheme="minorEastAsia"/>
                      <w:b/>
                      <w:bCs/>
                      <w:color w:val="auto"/>
                    </w:rPr>
                  </w:pPr>
                  <w:r>
                    <w:rPr>
                      <w:rFonts w:hint="eastAsia" w:asciiTheme="minorEastAsia" w:hAnsiTheme="minorEastAsia" w:eastAsiaTheme="minorEastAsia" w:cstheme="minorEastAsia"/>
                      <w:b/>
                      <w:bCs/>
                      <w:color w:val="auto"/>
                    </w:rPr>
                    <w:t>正常排放</w:t>
                  </w:r>
                </w:p>
              </w:tc>
              <w:tc>
                <w:tcPr>
                  <w:tcW w:w="1732" w:type="pct"/>
                  <w:gridSpan w:val="3"/>
                  <w:vAlign w:val="center"/>
                </w:tcPr>
                <w:p w14:paraId="7F15D657">
                  <w:pPr>
                    <w:pStyle w:val="35"/>
                    <w:rPr>
                      <w:rFonts w:hint="eastAsia" w:asciiTheme="minorEastAsia" w:hAnsiTheme="minorEastAsia" w:eastAsiaTheme="minorEastAsia" w:cstheme="minorEastAsia"/>
                      <w:b/>
                      <w:bCs/>
                      <w:color w:val="auto"/>
                    </w:rPr>
                  </w:pPr>
                  <w:r>
                    <w:rPr>
                      <w:rFonts w:hint="eastAsia" w:asciiTheme="minorEastAsia" w:hAnsiTheme="minorEastAsia" w:eastAsiaTheme="minorEastAsia" w:cstheme="minorEastAsia"/>
                      <w:b/>
                      <w:bCs/>
                      <w:color w:val="auto"/>
                    </w:rPr>
                    <w:t>非正常排放</w:t>
                  </w:r>
                </w:p>
              </w:tc>
              <w:tc>
                <w:tcPr>
                  <w:tcW w:w="723" w:type="pct"/>
                  <w:vMerge w:val="restart"/>
                  <w:vAlign w:val="center"/>
                </w:tcPr>
                <w:p w14:paraId="0B06964F">
                  <w:pPr>
                    <w:pStyle w:val="35"/>
                    <w:rPr>
                      <w:rFonts w:hint="eastAsia" w:asciiTheme="minorEastAsia" w:hAnsiTheme="minorEastAsia" w:eastAsiaTheme="minorEastAsia" w:cstheme="minorEastAsia"/>
                      <w:b/>
                      <w:bCs/>
                      <w:color w:val="auto"/>
                    </w:rPr>
                  </w:pPr>
                  <w:r>
                    <w:rPr>
                      <w:rFonts w:hint="eastAsia" w:asciiTheme="minorEastAsia" w:hAnsiTheme="minorEastAsia" w:eastAsiaTheme="minorEastAsia" w:cstheme="minorEastAsia"/>
                      <w:b/>
                      <w:bCs/>
                      <w:color w:val="auto"/>
                    </w:rPr>
                    <w:t>措施</w:t>
                  </w:r>
                </w:p>
              </w:tc>
            </w:tr>
            <w:tr w14:paraId="67CCDE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440" w:type="pct"/>
                  <w:vMerge w:val="continue"/>
                  <w:vAlign w:val="center"/>
                </w:tcPr>
                <w:p w14:paraId="34A295B9">
                  <w:pPr>
                    <w:pStyle w:val="35"/>
                    <w:rPr>
                      <w:rFonts w:hint="eastAsia" w:asciiTheme="minorEastAsia" w:hAnsiTheme="minorEastAsia" w:eastAsiaTheme="minorEastAsia" w:cstheme="minorEastAsia"/>
                      <w:color w:val="auto"/>
                    </w:rPr>
                  </w:pPr>
                </w:p>
              </w:tc>
              <w:tc>
                <w:tcPr>
                  <w:tcW w:w="443" w:type="pct"/>
                  <w:vMerge w:val="continue"/>
                  <w:vAlign w:val="center"/>
                </w:tcPr>
                <w:p w14:paraId="300D8C67">
                  <w:pPr>
                    <w:pStyle w:val="35"/>
                    <w:rPr>
                      <w:rFonts w:hint="eastAsia" w:asciiTheme="minorEastAsia" w:hAnsiTheme="minorEastAsia" w:eastAsiaTheme="minorEastAsia" w:cstheme="minorEastAsia"/>
                      <w:color w:val="auto"/>
                    </w:rPr>
                  </w:pPr>
                </w:p>
              </w:tc>
              <w:tc>
                <w:tcPr>
                  <w:tcW w:w="475" w:type="pct"/>
                  <w:vAlign w:val="center"/>
                </w:tcPr>
                <w:p w14:paraId="6231429B">
                  <w:pPr>
                    <w:pStyle w:val="35"/>
                    <w:rPr>
                      <w:rFonts w:hint="eastAsia" w:asciiTheme="minorEastAsia" w:hAnsiTheme="minorEastAsia" w:eastAsiaTheme="minorEastAsia" w:cstheme="minorEastAsia"/>
                      <w:b/>
                      <w:bCs/>
                      <w:color w:val="auto"/>
                    </w:rPr>
                  </w:pPr>
                  <w:r>
                    <w:rPr>
                      <w:rFonts w:hint="eastAsia" w:asciiTheme="minorEastAsia" w:hAnsiTheme="minorEastAsia" w:eastAsiaTheme="minorEastAsia" w:cstheme="minorEastAsia"/>
                      <w:b/>
                      <w:bCs/>
                      <w:color w:val="auto"/>
                    </w:rPr>
                    <w:t>除尘效率%</w:t>
                  </w:r>
                </w:p>
              </w:tc>
              <w:tc>
                <w:tcPr>
                  <w:tcW w:w="655" w:type="pct"/>
                  <w:vAlign w:val="center"/>
                </w:tcPr>
                <w:p w14:paraId="5BE68250">
                  <w:pPr>
                    <w:pStyle w:val="35"/>
                    <w:rPr>
                      <w:rFonts w:hint="eastAsia" w:asciiTheme="minorEastAsia" w:hAnsiTheme="minorEastAsia" w:eastAsiaTheme="minorEastAsia" w:cstheme="minorEastAsia"/>
                      <w:b/>
                      <w:bCs/>
                      <w:color w:val="auto"/>
                    </w:rPr>
                  </w:pPr>
                  <w:r>
                    <w:rPr>
                      <w:rFonts w:hint="eastAsia" w:asciiTheme="minorEastAsia" w:hAnsiTheme="minorEastAsia" w:eastAsiaTheme="minorEastAsia" w:cstheme="minorEastAsia"/>
                      <w:b/>
                      <w:bCs/>
                      <w:color w:val="auto"/>
                    </w:rPr>
                    <w:t>排放浓度mg/m</w:t>
                  </w:r>
                  <w:r>
                    <w:rPr>
                      <w:rFonts w:hint="eastAsia" w:asciiTheme="minorEastAsia" w:hAnsiTheme="minorEastAsia" w:eastAsiaTheme="minorEastAsia" w:cstheme="minorEastAsia"/>
                      <w:b/>
                      <w:bCs/>
                      <w:color w:val="auto"/>
                      <w:vertAlign w:val="superscript"/>
                    </w:rPr>
                    <w:t>3</w:t>
                  </w:r>
                </w:p>
              </w:tc>
              <w:tc>
                <w:tcPr>
                  <w:tcW w:w="528" w:type="pct"/>
                  <w:vAlign w:val="center"/>
                </w:tcPr>
                <w:p w14:paraId="2ECFCF32">
                  <w:pPr>
                    <w:pStyle w:val="35"/>
                    <w:rPr>
                      <w:rFonts w:hint="eastAsia" w:asciiTheme="minorEastAsia" w:hAnsiTheme="minorEastAsia" w:eastAsiaTheme="minorEastAsia" w:cstheme="minorEastAsia"/>
                      <w:b/>
                      <w:bCs/>
                      <w:color w:val="auto"/>
                    </w:rPr>
                  </w:pPr>
                  <w:r>
                    <w:rPr>
                      <w:rFonts w:hint="eastAsia" w:asciiTheme="minorEastAsia" w:hAnsiTheme="minorEastAsia" w:eastAsiaTheme="minorEastAsia" w:cstheme="minorEastAsia"/>
                      <w:b/>
                      <w:bCs/>
                      <w:color w:val="auto"/>
                    </w:rPr>
                    <w:t>排放速率kg/h</w:t>
                  </w:r>
                </w:p>
              </w:tc>
              <w:tc>
                <w:tcPr>
                  <w:tcW w:w="485" w:type="pct"/>
                  <w:vAlign w:val="center"/>
                </w:tcPr>
                <w:p w14:paraId="7323D85E">
                  <w:pPr>
                    <w:pStyle w:val="35"/>
                    <w:rPr>
                      <w:rFonts w:hint="eastAsia" w:asciiTheme="minorEastAsia" w:hAnsiTheme="minorEastAsia" w:eastAsiaTheme="minorEastAsia" w:cstheme="minorEastAsia"/>
                      <w:b/>
                      <w:bCs/>
                      <w:color w:val="auto"/>
                    </w:rPr>
                  </w:pPr>
                  <w:r>
                    <w:rPr>
                      <w:rFonts w:hint="eastAsia" w:asciiTheme="minorEastAsia" w:hAnsiTheme="minorEastAsia" w:eastAsiaTheme="minorEastAsia" w:cstheme="minorEastAsia"/>
                      <w:b/>
                      <w:bCs/>
                      <w:color w:val="auto"/>
                    </w:rPr>
                    <w:t>除尘效率%</w:t>
                  </w:r>
                </w:p>
              </w:tc>
              <w:tc>
                <w:tcPr>
                  <w:tcW w:w="686" w:type="pct"/>
                  <w:vAlign w:val="center"/>
                </w:tcPr>
                <w:p w14:paraId="178F2488">
                  <w:pPr>
                    <w:pStyle w:val="35"/>
                    <w:rPr>
                      <w:rFonts w:hint="eastAsia" w:asciiTheme="minorEastAsia" w:hAnsiTheme="minorEastAsia" w:eastAsiaTheme="minorEastAsia" w:cstheme="minorEastAsia"/>
                      <w:b/>
                      <w:bCs/>
                      <w:color w:val="auto"/>
                    </w:rPr>
                  </w:pPr>
                  <w:r>
                    <w:rPr>
                      <w:rFonts w:hint="eastAsia" w:asciiTheme="minorEastAsia" w:hAnsiTheme="minorEastAsia" w:eastAsiaTheme="minorEastAsia" w:cstheme="minorEastAsia"/>
                      <w:b/>
                      <w:bCs/>
                      <w:color w:val="auto"/>
                    </w:rPr>
                    <w:t>排放浓度mg/m</w:t>
                  </w:r>
                  <w:r>
                    <w:rPr>
                      <w:rFonts w:hint="eastAsia" w:asciiTheme="minorEastAsia" w:hAnsiTheme="minorEastAsia" w:eastAsiaTheme="minorEastAsia" w:cstheme="minorEastAsia"/>
                      <w:b/>
                      <w:bCs/>
                      <w:color w:val="auto"/>
                      <w:vertAlign w:val="superscript"/>
                    </w:rPr>
                    <w:t>3</w:t>
                  </w:r>
                </w:p>
              </w:tc>
              <w:tc>
                <w:tcPr>
                  <w:tcW w:w="560" w:type="pct"/>
                  <w:vAlign w:val="center"/>
                </w:tcPr>
                <w:p w14:paraId="339A1E31">
                  <w:pPr>
                    <w:pStyle w:val="35"/>
                    <w:rPr>
                      <w:rFonts w:hint="eastAsia" w:asciiTheme="minorEastAsia" w:hAnsiTheme="minorEastAsia" w:eastAsiaTheme="minorEastAsia" w:cstheme="minorEastAsia"/>
                      <w:b/>
                      <w:bCs/>
                      <w:color w:val="auto"/>
                    </w:rPr>
                  </w:pPr>
                  <w:r>
                    <w:rPr>
                      <w:rFonts w:hint="eastAsia" w:asciiTheme="minorEastAsia" w:hAnsiTheme="minorEastAsia" w:eastAsiaTheme="minorEastAsia" w:cstheme="minorEastAsia"/>
                      <w:b/>
                      <w:bCs/>
                      <w:color w:val="auto"/>
                    </w:rPr>
                    <w:t>排放速率kg/h</w:t>
                  </w:r>
                </w:p>
              </w:tc>
              <w:tc>
                <w:tcPr>
                  <w:tcW w:w="723" w:type="pct"/>
                  <w:vMerge w:val="continue"/>
                  <w:vAlign w:val="center"/>
                </w:tcPr>
                <w:p w14:paraId="67EE2393">
                  <w:pPr>
                    <w:pStyle w:val="35"/>
                    <w:rPr>
                      <w:rFonts w:hint="eastAsia" w:asciiTheme="minorEastAsia" w:hAnsiTheme="minorEastAsia" w:eastAsiaTheme="minorEastAsia" w:cstheme="minorEastAsia"/>
                      <w:color w:val="auto"/>
                    </w:rPr>
                  </w:pPr>
                </w:p>
              </w:tc>
            </w:tr>
            <w:tr w14:paraId="405885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9" w:hRule="atLeast"/>
                <w:jc w:val="center"/>
              </w:trPr>
              <w:tc>
                <w:tcPr>
                  <w:tcW w:w="440" w:type="pct"/>
                  <w:vAlign w:val="center"/>
                </w:tcPr>
                <w:p w14:paraId="07FF8EB2">
                  <w:pPr>
                    <w:pStyle w:val="35"/>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DA001</w:t>
                  </w:r>
                </w:p>
              </w:tc>
              <w:tc>
                <w:tcPr>
                  <w:tcW w:w="443" w:type="pct"/>
                  <w:vAlign w:val="center"/>
                </w:tcPr>
                <w:p w14:paraId="66B09367">
                  <w:pPr>
                    <w:pStyle w:val="35"/>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颗粒物</w:t>
                  </w:r>
                </w:p>
              </w:tc>
              <w:tc>
                <w:tcPr>
                  <w:tcW w:w="475" w:type="pct"/>
                  <w:vAlign w:val="center"/>
                </w:tcPr>
                <w:p w14:paraId="7BFEF925">
                  <w:pPr>
                    <w:pStyle w:val="35"/>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99</w:t>
                  </w:r>
                </w:p>
              </w:tc>
              <w:tc>
                <w:tcPr>
                  <w:tcW w:w="655" w:type="pct"/>
                  <w:shd w:val="clear" w:color="auto" w:fill="auto"/>
                  <w:vAlign w:val="center"/>
                </w:tcPr>
                <w:p w14:paraId="1E9B9461">
                  <w:pPr>
                    <w:pStyle w:val="35"/>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lang w:val="en-US" w:eastAsia="zh-CN"/>
                    </w:rPr>
                    <w:t>4.585</w:t>
                  </w:r>
                </w:p>
              </w:tc>
              <w:tc>
                <w:tcPr>
                  <w:tcW w:w="528" w:type="pct"/>
                  <w:shd w:val="clear" w:color="auto" w:fill="auto"/>
                  <w:vAlign w:val="center"/>
                </w:tcPr>
                <w:p w14:paraId="268FFD6E">
                  <w:pPr>
                    <w:pStyle w:val="35"/>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lang w:val="en-US" w:eastAsia="zh-CN"/>
                    </w:rPr>
                    <w:t>0.313</w:t>
                  </w:r>
                </w:p>
              </w:tc>
              <w:tc>
                <w:tcPr>
                  <w:tcW w:w="485" w:type="pct"/>
                  <w:vAlign w:val="center"/>
                </w:tcPr>
                <w:p w14:paraId="179B72AA">
                  <w:pPr>
                    <w:pStyle w:val="35"/>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85</w:t>
                  </w:r>
                </w:p>
              </w:tc>
              <w:tc>
                <w:tcPr>
                  <w:tcW w:w="686" w:type="pct"/>
                  <w:vAlign w:val="center"/>
                </w:tcPr>
                <w:p w14:paraId="1AC0AF7D">
                  <w:pPr>
                    <w:pStyle w:val="35"/>
                    <w:rPr>
                      <w:rFonts w:hint="default"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33.395</w:t>
                  </w:r>
                </w:p>
              </w:tc>
              <w:tc>
                <w:tcPr>
                  <w:tcW w:w="560" w:type="pct"/>
                  <w:vAlign w:val="center"/>
                </w:tcPr>
                <w:p w14:paraId="5AD50809">
                  <w:pPr>
                    <w:pStyle w:val="35"/>
                    <w:rPr>
                      <w:rFonts w:hint="default"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2.277</w:t>
                  </w:r>
                </w:p>
              </w:tc>
              <w:tc>
                <w:tcPr>
                  <w:tcW w:w="723" w:type="pct"/>
                  <w:vAlign w:val="center"/>
                </w:tcPr>
                <w:p w14:paraId="441FB7FA">
                  <w:pPr>
                    <w:pStyle w:val="35"/>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关闭生产设施，尽快安排人员维修</w:t>
                  </w:r>
                </w:p>
              </w:tc>
            </w:tr>
          </w:tbl>
          <w:p w14:paraId="5559665E">
            <w:pPr>
              <w:ind w:firstLine="480"/>
              <w:rPr>
                <w:color w:val="auto"/>
              </w:rPr>
            </w:pPr>
            <w:r>
              <w:rPr>
                <w:rFonts w:hint="eastAsia"/>
                <w:color w:val="auto"/>
              </w:rPr>
              <w:t>根据上表可知，本项目在生产设备正常运行，废气治理设施故障造成废气非正常排放的情况下，会造成</w:t>
            </w:r>
            <w:r>
              <w:rPr>
                <w:rFonts w:hint="eastAsia"/>
                <w:color w:val="auto"/>
                <w:lang w:eastAsia="zh-CN"/>
              </w:rPr>
              <w:t>较大影响</w:t>
            </w:r>
            <w:r>
              <w:rPr>
                <w:rFonts w:hint="eastAsia"/>
                <w:color w:val="auto"/>
              </w:rPr>
              <w:t>，故日常生产时企业需严格执行废气治理设施检修。</w:t>
            </w:r>
          </w:p>
          <w:p w14:paraId="2AC823FE">
            <w:pPr>
              <w:pStyle w:val="34"/>
              <w:ind w:firstLine="482"/>
              <w:rPr>
                <w:b/>
                <w:bCs/>
                <w:color w:val="auto"/>
              </w:rPr>
            </w:pPr>
            <w:r>
              <w:rPr>
                <w:rFonts w:hint="eastAsia" w:ascii="宋体" w:hAnsi="宋体" w:cs="宋体"/>
                <w:b/>
                <w:bCs/>
                <w:color w:val="auto"/>
              </w:rPr>
              <w:t>③</w:t>
            </w:r>
            <w:r>
              <w:rPr>
                <w:b/>
                <w:bCs/>
                <w:color w:val="auto"/>
              </w:rPr>
              <w:t>排气筒设置合理性分析</w:t>
            </w:r>
          </w:p>
          <w:p w14:paraId="5704FD1C">
            <w:pPr>
              <w:pStyle w:val="34"/>
              <w:ind w:firstLine="480"/>
              <w:rPr>
                <w:color w:val="auto"/>
              </w:rPr>
            </w:pPr>
            <w:r>
              <w:rPr>
                <w:rFonts w:hint="eastAsia"/>
                <w:color w:val="auto"/>
              </w:rPr>
              <w:t>根据《大气污染物综合排放标准》（GB16297-1996）中的其他规定：若排气筒周围200m半径内有建筑物，高度应‌高出最高建筑物5m以上，且新建污染源排气筒高度‌不得低于15m。本项目排气筒高度设置为15m，</w:t>
            </w:r>
            <w:r>
              <w:rPr>
                <w:rFonts w:hint="eastAsia"/>
                <w:color w:val="auto"/>
                <w:lang w:eastAsia="zh-CN"/>
              </w:rPr>
              <w:t>高于周边</w:t>
            </w:r>
            <w:r>
              <w:rPr>
                <w:rFonts w:hint="eastAsia"/>
                <w:color w:val="auto"/>
                <w:lang w:val="en-US" w:eastAsia="zh-CN"/>
              </w:rPr>
              <w:t>200米范围其他建筑，本项目</w:t>
            </w:r>
            <w:r>
              <w:rPr>
                <w:rFonts w:hint="eastAsia"/>
                <w:color w:val="auto"/>
              </w:rPr>
              <w:t>车间高度为</w:t>
            </w:r>
            <w:r>
              <w:rPr>
                <w:rFonts w:hint="eastAsia"/>
                <w:color w:val="auto"/>
                <w:lang w:val="en-US" w:eastAsia="zh-CN"/>
              </w:rPr>
              <w:t>10</w:t>
            </w:r>
            <w:r>
              <w:rPr>
                <w:rFonts w:hint="eastAsia"/>
                <w:color w:val="auto"/>
              </w:rPr>
              <w:t>m，高出车间</w:t>
            </w:r>
            <w:r>
              <w:rPr>
                <w:rFonts w:hint="eastAsia"/>
                <w:color w:val="auto"/>
                <w:lang w:val="en-US" w:eastAsia="zh-CN"/>
              </w:rPr>
              <w:t>5</w:t>
            </w:r>
            <w:r>
              <w:rPr>
                <w:rFonts w:hint="eastAsia"/>
                <w:color w:val="auto"/>
              </w:rPr>
              <w:t>m满足高度应‌高出最高建筑物5m以上的要求，故本项目排气筒设置是合理的。‌‌</w:t>
            </w:r>
          </w:p>
          <w:p w14:paraId="7FA28DCA">
            <w:pPr>
              <w:ind w:firstLine="482"/>
              <w:rPr>
                <w:b/>
                <w:bCs/>
                <w:color w:val="auto"/>
              </w:rPr>
            </w:pPr>
            <w:r>
              <w:rPr>
                <w:rFonts w:hint="eastAsia"/>
                <w:b/>
                <w:bCs/>
                <w:color w:val="auto"/>
              </w:rPr>
              <w:t>（7）大气环境影响评价结论</w:t>
            </w:r>
          </w:p>
          <w:p w14:paraId="5B379FDF">
            <w:pPr>
              <w:ind w:firstLine="480"/>
              <w:jc w:val="left"/>
              <w:rPr>
                <w:rFonts w:ascii="宋体" w:hAnsi="宋体"/>
                <w:color w:val="auto"/>
              </w:rPr>
            </w:pPr>
            <w:r>
              <w:rPr>
                <w:rFonts w:ascii="宋体" w:hAnsi="宋体"/>
                <w:color w:val="auto"/>
              </w:rPr>
              <w:t>本项目采取的各项废气污染治理设施属于污染防治可行技术指南、排污许可技术规范中的可行技术，在严格采取污染治理措施后，废气达标排放，项目的建设不会改变周边环境质量，项目运营期不会对周围环境产生大的影响。</w:t>
            </w:r>
          </w:p>
          <w:p w14:paraId="13B109BC">
            <w:pPr>
              <w:ind w:firstLine="482"/>
              <w:rPr>
                <w:b/>
                <w:bCs/>
                <w:color w:val="auto"/>
              </w:rPr>
            </w:pPr>
            <w:r>
              <w:rPr>
                <w:rFonts w:hint="eastAsia"/>
                <w:b/>
                <w:bCs/>
                <w:color w:val="auto"/>
              </w:rPr>
              <w:t>（8）监测计划</w:t>
            </w:r>
          </w:p>
          <w:p w14:paraId="488D121F">
            <w:pPr>
              <w:ind w:firstLine="482"/>
              <w:rPr>
                <w:b/>
                <w:bCs/>
                <w:color w:val="auto"/>
              </w:rPr>
            </w:pPr>
            <w:r>
              <w:rPr>
                <w:rFonts w:hint="eastAsia"/>
                <w:b/>
                <w:bCs/>
                <w:color w:val="auto"/>
              </w:rPr>
              <w:fldChar w:fldCharType="begin"/>
            </w:r>
            <w:r>
              <w:rPr>
                <w:rFonts w:hint="eastAsia"/>
                <w:b/>
                <w:bCs/>
                <w:color w:val="auto"/>
              </w:rPr>
              <w:instrText xml:space="preserve"> = 1 \* GB3 \* MERGEFORMAT </w:instrText>
            </w:r>
            <w:r>
              <w:rPr>
                <w:rFonts w:hint="eastAsia"/>
                <w:b/>
                <w:bCs/>
                <w:color w:val="auto"/>
              </w:rPr>
              <w:fldChar w:fldCharType="separate"/>
            </w:r>
            <w:r>
              <w:rPr>
                <w:b/>
                <w:bCs/>
                <w:color w:val="auto"/>
              </w:rPr>
              <w:t>①</w:t>
            </w:r>
            <w:r>
              <w:rPr>
                <w:rFonts w:hint="eastAsia"/>
                <w:b/>
                <w:bCs/>
                <w:color w:val="auto"/>
              </w:rPr>
              <w:fldChar w:fldCharType="end"/>
            </w:r>
            <w:r>
              <w:rPr>
                <w:rFonts w:hint="eastAsia"/>
                <w:b/>
                <w:bCs/>
                <w:color w:val="auto"/>
              </w:rPr>
              <w:t>有组织废气排放口基本情况表</w:t>
            </w:r>
          </w:p>
          <w:p w14:paraId="79047A59">
            <w:pPr>
              <w:pStyle w:val="34"/>
              <w:ind w:firstLine="480"/>
              <w:rPr>
                <w:bCs/>
                <w:color w:val="auto"/>
              </w:rPr>
            </w:pPr>
            <w:r>
              <w:rPr>
                <w:bCs/>
                <w:color w:val="auto"/>
              </w:rPr>
              <w:t>本项目有组织废气排放口基本信息如下表所示。</w:t>
            </w:r>
          </w:p>
          <w:p w14:paraId="430DCB68">
            <w:pPr>
              <w:pStyle w:val="36"/>
              <w:rPr>
                <w:rFonts w:hint="default"/>
                <w:color w:val="auto"/>
              </w:rPr>
            </w:pPr>
            <w:r>
              <w:rPr>
                <w:rFonts w:hint="default"/>
                <w:color w:val="auto"/>
              </w:rPr>
              <w:t>表4-</w:t>
            </w:r>
            <w:r>
              <w:rPr>
                <w:rFonts w:hint="eastAsia"/>
                <w:color w:val="auto"/>
                <w:lang w:val="en-US" w:eastAsia="zh-CN"/>
              </w:rPr>
              <w:t>8</w:t>
            </w:r>
            <w:r>
              <w:rPr>
                <w:rFonts w:hint="default"/>
                <w:color w:val="auto"/>
              </w:rPr>
              <w:t xml:space="preserve">  废气排放口基本情况一览表</w:t>
            </w:r>
          </w:p>
          <w:tbl>
            <w:tblPr>
              <w:tblStyle w:val="27"/>
              <w:tblW w:w="499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833"/>
              <w:gridCol w:w="1740"/>
              <w:gridCol w:w="1735"/>
              <w:gridCol w:w="799"/>
              <w:gridCol w:w="799"/>
              <w:gridCol w:w="847"/>
              <w:gridCol w:w="652"/>
            </w:tblGrid>
            <w:tr w14:paraId="156DBA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70" w:type="pct"/>
                  <w:vMerge w:val="restart"/>
                  <w:vAlign w:val="center"/>
                </w:tcPr>
                <w:p w14:paraId="19AA6FF9">
                  <w:pPr>
                    <w:pStyle w:val="35"/>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序号</w:t>
                  </w:r>
                </w:p>
              </w:tc>
              <w:tc>
                <w:tcPr>
                  <w:tcW w:w="532" w:type="pct"/>
                  <w:vMerge w:val="restart"/>
                  <w:vAlign w:val="center"/>
                </w:tcPr>
                <w:p w14:paraId="6F9B8CE7">
                  <w:pPr>
                    <w:pStyle w:val="35"/>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排放口编号</w:t>
                  </w:r>
                </w:p>
              </w:tc>
              <w:tc>
                <w:tcPr>
                  <w:tcW w:w="2219" w:type="pct"/>
                  <w:gridSpan w:val="2"/>
                  <w:vAlign w:val="center"/>
                </w:tcPr>
                <w:p w14:paraId="4C97451E">
                  <w:pPr>
                    <w:pStyle w:val="35"/>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排放口地理坐标</w:t>
                  </w:r>
                </w:p>
              </w:tc>
              <w:tc>
                <w:tcPr>
                  <w:tcW w:w="510" w:type="pct"/>
                  <w:vMerge w:val="restart"/>
                  <w:vAlign w:val="center"/>
                </w:tcPr>
                <w:p w14:paraId="6F631CC7">
                  <w:pPr>
                    <w:pStyle w:val="35"/>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排气筒高度（m）</w:t>
                  </w:r>
                </w:p>
              </w:tc>
              <w:tc>
                <w:tcPr>
                  <w:tcW w:w="510" w:type="pct"/>
                  <w:vMerge w:val="restart"/>
                  <w:vAlign w:val="center"/>
                </w:tcPr>
                <w:p w14:paraId="1F2D1A9B">
                  <w:pPr>
                    <w:pStyle w:val="35"/>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排气筒内径（m）</w:t>
                  </w:r>
                </w:p>
              </w:tc>
              <w:tc>
                <w:tcPr>
                  <w:tcW w:w="540" w:type="pct"/>
                  <w:vMerge w:val="restart"/>
                  <w:vAlign w:val="center"/>
                </w:tcPr>
                <w:p w14:paraId="2DB71B7A">
                  <w:pPr>
                    <w:pStyle w:val="35"/>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排放口温度（℃）</w:t>
                  </w:r>
                </w:p>
              </w:tc>
              <w:tc>
                <w:tcPr>
                  <w:tcW w:w="416" w:type="pct"/>
                  <w:vMerge w:val="restart"/>
                  <w:vAlign w:val="center"/>
                </w:tcPr>
                <w:p w14:paraId="5F84EC65">
                  <w:pPr>
                    <w:pStyle w:val="35"/>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类型</w:t>
                  </w:r>
                </w:p>
              </w:tc>
            </w:tr>
            <w:tr w14:paraId="34862F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270" w:type="pct"/>
                  <w:vMerge w:val="continue"/>
                  <w:vAlign w:val="center"/>
                </w:tcPr>
                <w:p w14:paraId="76E8A51C">
                  <w:pPr>
                    <w:pStyle w:val="35"/>
                    <w:rPr>
                      <w:rFonts w:hint="eastAsia" w:asciiTheme="minorEastAsia" w:hAnsiTheme="minorEastAsia" w:eastAsiaTheme="minorEastAsia" w:cstheme="minorEastAsia"/>
                      <w:color w:val="auto"/>
                    </w:rPr>
                  </w:pPr>
                </w:p>
              </w:tc>
              <w:tc>
                <w:tcPr>
                  <w:tcW w:w="532" w:type="pct"/>
                  <w:vMerge w:val="continue"/>
                  <w:vAlign w:val="center"/>
                </w:tcPr>
                <w:p w14:paraId="60C2EECF">
                  <w:pPr>
                    <w:pStyle w:val="35"/>
                    <w:rPr>
                      <w:rFonts w:hint="eastAsia" w:asciiTheme="minorEastAsia" w:hAnsiTheme="minorEastAsia" w:eastAsiaTheme="minorEastAsia" w:cstheme="minorEastAsia"/>
                      <w:color w:val="auto"/>
                    </w:rPr>
                  </w:pPr>
                </w:p>
              </w:tc>
              <w:tc>
                <w:tcPr>
                  <w:tcW w:w="1111" w:type="pct"/>
                  <w:vAlign w:val="center"/>
                </w:tcPr>
                <w:p w14:paraId="17D3F146">
                  <w:pPr>
                    <w:pStyle w:val="35"/>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经度</w:t>
                  </w:r>
                </w:p>
              </w:tc>
              <w:tc>
                <w:tcPr>
                  <w:tcW w:w="1107" w:type="pct"/>
                  <w:vAlign w:val="center"/>
                </w:tcPr>
                <w:p w14:paraId="571905F4">
                  <w:pPr>
                    <w:pStyle w:val="35"/>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纬度</w:t>
                  </w:r>
                </w:p>
              </w:tc>
              <w:tc>
                <w:tcPr>
                  <w:tcW w:w="510" w:type="pct"/>
                  <w:vMerge w:val="continue"/>
                  <w:vAlign w:val="center"/>
                </w:tcPr>
                <w:p w14:paraId="21F2861E">
                  <w:pPr>
                    <w:pStyle w:val="35"/>
                    <w:rPr>
                      <w:rFonts w:hint="eastAsia" w:asciiTheme="minorEastAsia" w:hAnsiTheme="minorEastAsia" w:eastAsiaTheme="minorEastAsia" w:cstheme="minorEastAsia"/>
                      <w:color w:val="auto"/>
                    </w:rPr>
                  </w:pPr>
                </w:p>
              </w:tc>
              <w:tc>
                <w:tcPr>
                  <w:tcW w:w="510" w:type="pct"/>
                  <w:vMerge w:val="continue"/>
                  <w:vAlign w:val="center"/>
                </w:tcPr>
                <w:p w14:paraId="25F50DA5">
                  <w:pPr>
                    <w:pStyle w:val="35"/>
                    <w:rPr>
                      <w:rFonts w:hint="eastAsia" w:asciiTheme="minorEastAsia" w:hAnsiTheme="minorEastAsia" w:eastAsiaTheme="minorEastAsia" w:cstheme="minorEastAsia"/>
                      <w:color w:val="auto"/>
                    </w:rPr>
                  </w:pPr>
                </w:p>
              </w:tc>
              <w:tc>
                <w:tcPr>
                  <w:tcW w:w="540" w:type="pct"/>
                  <w:vMerge w:val="continue"/>
                  <w:vAlign w:val="center"/>
                </w:tcPr>
                <w:p w14:paraId="5F78BB2F">
                  <w:pPr>
                    <w:pStyle w:val="35"/>
                    <w:rPr>
                      <w:rFonts w:hint="eastAsia" w:asciiTheme="minorEastAsia" w:hAnsiTheme="minorEastAsia" w:eastAsiaTheme="minorEastAsia" w:cstheme="minorEastAsia"/>
                      <w:color w:val="auto"/>
                    </w:rPr>
                  </w:pPr>
                </w:p>
              </w:tc>
              <w:tc>
                <w:tcPr>
                  <w:tcW w:w="416" w:type="pct"/>
                  <w:vMerge w:val="continue"/>
                  <w:vAlign w:val="center"/>
                </w:tcPr>
                <w:p w14:paraId="3E995561">
                  <w:pPr>
                    <w:pStyle w:val="35"/>
                    <w:rPr>
                      <w:rFonts w:hint="eastAsia" w:asciiTheme="minorEastAsia" w:hAnsiTheme="minorEastAsia" w:eastAsiaTheme="minorEastAsia" w:cstheme="minorEastAsia"/>
                      <w:color w:val="auto"/>
                    </w:rPr>
                  </w:pPr>
                </w:p>
              </w:tc>
            </w:tr>
            <w:tr w14:paraId="5343E7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270" w:type="pct"/>
                  <w:vAlign w:val="center"/>
                </w:tcPr>
                <w:p w14:paraId="5B59941C">
                  <w:pPr>
                    <w:pStyle w:val="35"/>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1</w:t>
                  </w:r>
                </w:p>
              </w:tc>
              <w:tc>
                <w:tcPr>
                  <w:tcW w:w="532" w:type="pct"/>
                  <w:vAlign w:val="center"/>
                </w:tcPr>
                <w:p w14:paraId="01CDD4AB">
                  <w:pPr>
                    <w:pStyle w:val="35"/>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DA001</w:t>
                  </w:r>
                </w:p>
              </w:tc>
              <w:tc>
                <w:tcPr>
                  <w:tcW w:w="1111" w:type="pct"/>
                  <w:vAlign w:val="center"/>
                </w:tcPr>
                <w:p w14:paraId="6CF5A2B1">
                  <w:pPr>
                    <w:pStyle w:val="35"/>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102.237813</w:t>
                  </w:r>
                </w:p>
              </w:tc>
              <w:tc>
                <w:tcPr>
                  <w:tcW w:w="1107" w:type="pct"/>
                  <w:vAlign w:val="center"/>
                </w:tcPr>
                <w:p w14:paraId="14DAF1CB">
                  <w:pPr>
                    <w:pStyle w:val="35"/>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24.836352</w:t>
                  </w:r>
                </w:p>
              </w:tc>
              <w:tc>
                <w:tcPr>
                  <w:tcW w:w="510" w:type="pct"/>
                  <w:vAlign w:val="center"/>
                </w:tcPr>
                <w:p w14:paraId="242124B9">
                  <w:pPr>
                    <w:pStyle w:val="35"/>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15</w:t>
                  </w:r>
                </w:p>
              </w:tc>
              <w:tc>
                <w:tcPr>
                  <w:tcW w:w="510" w:type="pct"/>
                  <w:vAlign w:val="center"/>
                </w:tcPr>
                <w:p w14:paraId="5F55604E">
                  <w:pPr>
                    <w:pStyle w:val="35"/>
                    <w:rPr>
                      <w:rFonts w:hint="default"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1.0</w:t>
                  </w:r>
                </w:p>
              </w:tc>
              <w:tc>
                <w:tcPr>
                  <w:tcW w:w="540" w:type="pct"/>
                  <w:vAlign w:val="center"/>
                </w:tcPr>
                <w:p w14:paraId="1BA110ED">
                  <w:pPr>
                    <w:pStyle w:val="35"/>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25℃</w:t>
                  </w:r>
                </w:p>
              </w:tc>
              <w:tc>
                <w:tcPr>
                  <w:tcW w:w="416" w:type="pct"/>
                  <w:vAlign w:val="center"/>
                </w:tcPr>
                <w:p w14:paraId="0B78EC79">
                  <w:pPr>
                    <w:pStyle w:val="35"/>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一般排放口</w:t>
                  </w:r>
                </w:p>
              </w:tc>
            </w:tr>
          </w:tbl>
          <w:p w14:paraId="4AB1B4BD">
            <w:pPr>
              <w:ind w:firstLine="482"/>
              <w:rPr>
                <w:b/>
                <w:bCs/>
                <w:color w:val="auto"/>
              </w:rPr>
            </w:pPr>
            <w:r>
              <w:rPr>
                <w:rFonts w:hint="eastAsia"/>
                <w:b/>
                <w:bCs/>
                <w:color w:val="auto"/>
              </w:rPr>
              <w:fldChar w:fldCharType="begin"/>
            </w:r>
            <w:r>
              <w:rPr>
                <w:rFonts w:hint="eastAsia"/>
                <w:b/>
                <w:bCs/>
                <w:color w:val="auto"/>
              </w:rPr>
              <w:instrText xml:space="preserve"> = 2 \* GB3 \* MERGEFORMAT </w:instrText>
            </w:r>
            <w:r>
              <w:rPr>
                <w:rFonts w:hint="eastAsia"/>
                <w:b/>
                <w:bCs/>
                <w:color w:val="auto"/>
              </w:rPr>
              <w:fldChar w:fldCharType="separate"/>
            </w:r>
            <w:r>
              <w:rPr>
                <w:b/>
                <w:bCs/>
                <w:color w:val="auto"/>
              </w:rPr>
              <w:t>②</w:t>
            </w:r>
            <w:r>
              <w:rPr>
                <w:rFonts w:hint="eastAsia"/>
                <w:b/>
                <w:bCs/>
                <w:color w:val="auto"/>
              </w:rPr>
              <w:fldChar w:fldCharType="end"/>
            </w:r>
            <w:r>
              <w:rPr>
                <w:rFonts w:hint="eastAsia"/>
                <w:b/>
                <w:bCs/>
                <w:color w:val="auto"/>
              </w:rPr>
              <w:t>自行监测</w:t>
            </w:r>
          </w:p>
          <w:p w14:paraId="7C58D4DB">
            <w:pPr>
              <w:ind w:firstLine="480"/>
              <w:rPr>
                <w:color w:val="auto"/>
              </w:rPr>
            </w:pPr>
            <w:r>
              <w:rPr>
                <w:color w:val="auto"/>
              </w:rPr>
              <w:t>本项目参照</w:t>
            </w:r>
            <w:r>
              <w:rPr>
                <w:color w:val="auto"/>
                <w:kern w:val="0"/>
                <w:lang w:bidi="ar"/>
              </w:rPr>
              <w:t>《排污许可证申请与核发技术规范 废弃资源加工工业》（HJ 1034-2019）、</w:t>
            </w:r>
            <w:r>
              <w:rPr>
                <w:color w:val="auto"/>
              </w:rPr>
              <w:t>根据《排污单位自行监测技术指南</w:t>
            </w:r>
            <w:r>
              <w:rPr>
                <w:rFonts w:hint="eastAsia"/>
                <w:color w:val="auto"/>
                <w:lang w:val="en-US" w:eastAsia="zh-CN"/>
              </w:rPr>
              <w:t xml:space="preserve">  </w:t>
            </w:r>
            <w:r>
              <w:rPr>
                <w:rFonts w:ascii="宋体" w:hAnsi="宋体" w:eastAsia="宋体" w:cs="宋体"/>
                <w:color w:val="auto"/>
                <w:sz w:val="24"/>
                <w:szCs w:val="24"/>
              </w:rPr>
              <w:t>砖瓦工业</w:t>
            </w:r>
            <w:r>
              <w:rPr>
                <w:color w:val="auto"/>
              </w:rPr>
              <w:t>》（HJ</w:t>
            </w:r>
            <w:r>
              <w:rPr>
                <w:rFonts w:hint="eastAsia"/>
                <w:color w:val="auto"/>
                <w:lang w:val="en-US" w:eastAsia="zh-CN"/>
              </w:rPr>
              <w:t>1254</w:t>
            </w:r>
            <w:r>
              <w:rPr>
                <w:color w:val="auto"/>
              </w:rPr>
              <w:t>-20</w:t>
            </w:r>
            <w:r>
              <w:rPr>
                <w:rFonts w:hint="eastAsia"/>
                <w:color w:val="auto"/>
                <w:lang w:val="en-US" w:eastAsia="zh-CN"/>
              </w:rPr>
              <w:t>22</w:t>
            </w:r>
            <w:r>
              <w:rPr>
                <w:color w:val="auto"/>
              </w:rPr>
              <w:t>）、</w:t>
            </w:r>
            <w:r>
              <w:rPr>
                <w:color w:val="auto"/>
                <w:kern w:val="0"/>
              </w:rPr>
              <w:t>《排污单位自行监测技术指南 总则》</w:t>
            </w:r>
            <w:r>
              <w:rPr>
                <w:bCs/>
                <w:color w:val="auto"/>
                <w:kern w:val="0"/>
              </w:rPr>
              <w:t>（HJ819-2017）中相关要求</w:t>
            </w:r>
            <w:r>
              <w:rPr>
                <w:color w:val="auto"/>
              </w:rPr>
              <w:t>进行自行监测，</w:t>
            </w:r>
            <w:r>
              <w:rPr>
                <w:rFonts w:hint="eastAsia"/>
                <w:color w:val="auto"/>
              </w:rPr>
              <w:t>见下表</w:t>
            </w:r>
            <w:r>
              <w:rPr>
                <w:rFonts w:hint="eastAsia"/>
                <w:bCs/>
                <w:color w:val="auto"/>
              </w:rPr>
              <w:t>。</w:t>
            </w:r>
          </w:p>
          <w:p w14:paraId="2B19834E">
            <w:pPr>
              <w:pStyle w:val="36"/>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表4-</w:t>
            </w:r>
            <w:r>
              <w:rPr>
                <w:rFonts w:hint="eastAsia" w:asciiTheme="minorEastAsia" w:hAnsiTheme="minorEastAsia" w:eastAsiaTheme="minorEastAsia" w:cstheme="minorEastAsia"/>
                <w:color w:val="auto"/>
                <w:lang w:val="en-US" w:eastAsia="zh-CN"/>
              </w:rPr>
              <w:t xml:space="preserve">9 </w:t>
            </w:r>
            <w:r>
              <w:rPr>
                <w:rFonts w:hint="eastAsia" w:asciiTheme="minorEastAsia" w:hAnsiTheme="minorEastAsia" w:eastAsiaTheme="minorEastAsia" w:cstheme="minorEastAsia"/>
                <w:color w:val="auto"/>
              </w:rPr>
              <w:t xml:space="preserve"> 自行监测方案一览表</w:t>
            </w:r>
          </w:p>
          <w:tbl>
            <w:tblPr>
              <w:tblStyle w:val="28"/>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05"/>
              <w:gridCol w:w="775"/>
              <w:gridCol w:w="1777"/>
              <w:gridCol w:w="2031"/>
              <w:gridCol w:w="2749"/>
            </w:tblGrid>
            <w:tr w14:paraId="2036D7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2" w:type="pct"/>
                  <w:vAlign w:val="center"/>
                </w:tcPr>
                <w:p w14:paraId="4FAF92F7">
                  <w:pPr>
                    <w:pStyle w:val="35"/>
                    <w:rPr>
                      <w:rFonts w:hint="eastAsia" w:asciiTheme="minorEastAsia" w:hAnsiTheme="minorEastAsia" w:eastAsiaTheme="minorEastAsia" w:cstheme="minorEastAsia"/>
                      <w:b/>
                      <w:bCs/>
                      <w:color w:val="auto"/>
                    </w:rPr>
                  </w:pPr>
                  <w:r>
                    <w:rPr>
                      <w:rFonts w:hint="eastAsia" w:asciiTheme="minorEastAsia" w:hAnsiTheme="minorEastAsia" w:eastAsiaTheme="minorEastAsia" w:cstheme="minorEastAsia"/>
                      <w:b/>
                      <w:bCs/>
                      <w:color w:val="auto"/>
                    </w:rPr>
                    <w:t>序号</w:t>
                  </w:r>
                </w:p>
              </w:tc>
              <w:tc>
                <w:tcPr>
                  <w:tcW w:w="494" w:type="pct"/>
                  <w:vAlign w:val="center"/>
                </w:tcPr>
                <w:p w14:paraId="1C2EE297">
                  <w:pPr>
                    <w:pStyle w:val="35"/>
                    <w:rPr>
                      <w:rFonts w:hint="eastAsia" w:asciiTheme="minorEastAsia" w:hAnsiTheme="minorEastAsia" w:eastAsiaTheme="minorEastAsia" w:cstheme="minorEastAsia"/>
                      <w:b/>
                      <w:bCs/>
                      <w:color w:val="auto"/>
                    </w:rPr>
                  </w:pPr>
                  <w:r>
                    <w:rPr>
                      <w:rFonts w:hint="eastAsia" w:asciiTheme="minorEastAsia" w:hAnsiTheme="minorEastAsia" w:eastAsiaTheme="minorEastAsia" w:cstheme="minorEastAsia"/>
                      <w:b/>
                      <w:bCs/>
                      <w:color w:val="auto"/>
                    </w:rPr>
                    <w:t>监测项目</w:t>
                  </w:r>
                </w:p>
              </w:tc>
              <w:tc>
                <w:tcPr>
                  <w:tcW w:w="1133" w:type="pct"/>
                  <w:vAlign w:val="center"/>
                </w:tcPr>
                <w:p w14:paraId="7D162B42">
                  <w:pPr>
                    <w:pStyle w:val="35"/>
                    <w:rPr>
                      <w:rFonts w:hint="eastAsia" w:asciiTheme="minorEastAsia" w:hAnsiTheme="minorEastAsia" w:eastAsiaTheme="minorEastAsia" w:cstheme="minorEastAsia"/>
                      <w:b/>
                      <w:bCs/>
                      <w:color w:val="auto"/>
                    </w:rPr>
                  </w:pPr>
                  <w:r>
                    <w:rPr>
                      <w:rFonts w:hint="eastAsia" w:asciiTheme="minorEastAsia" w:hAnsiTheme="minorEastAsia" w:eastAsiaTheme="minorEastAsia" w:cstheme="minorEastAsia"/>
                      <w:b/>
                      <w:bCs/>
                      <w:color w:val="auto"/>
                    </w:rPr>
                    <w:t>监测点位</w:t>
                  </w:r>
                </w:p>
              </w:tc>
              <w:tc>
                <w:tcPr>
                  <w:tcW w:w="1295" w:type="pct"/>
                  <w:vAlign w:val="center"/>
                </w:tcPr>
                <w:p w14:paraId="3AB5094A">
                  <w:pPr>
                    <w:pStyle w:val="35"/>
                    <w:rPr>
                      <w:rFonts w:hint="eastAsia" w:asciiTheme="minorEastAsia" w:hAnsiTheme="minorEastAsia" w:eastAsiaTheme="minorEastAsia" w:cstheme="minorEastAsia"/>
                      <w:b/>
                      <w:bCs/>
                      <w:color w:val="auto"/>
                    </w:rPr>
                  </w:pPr>
                  <w:r>
                    <w:rPr>
                      <w:rFonts w:hint="eastAsia" w:asciiTheme="minorEastAsia" w:hAnsiTheme="minorEastAsia" w:eastAsiaTheme="minorEastAsia" w:cstheme="minorEastAsia"/>
                      <w:b/>
                      <w:bCs/>
                      <w:color w:val="auto"/>
                    </w:rPr>
                    <w:t>监测因子</w:t>
                  </w:r>
                </w:p>
              </w:tc>
              <w:tc>
                <w:tcPr>
                  <w:tcW w:w="1752" w:type="pct"/>
                  <w:vAlign w:val="center"/>
                </w:tcPr>
                <w:p w14:paraId="38BB5919">
                  <w:pPr>
                    <w:pStyle w:val="35"/>
                    <w:rPr>
                      <w:rFonts w:hint="eastAsia" w:asciiTheme="minorEastAsia" w:hAnsiTheme="minorEastAsia" w:eastAsiaTheme="minorEastAsia" w:cstheme="minorEastAsia"/>
                      <w:b/>
                      <w:bCs/>
                      <w:color w:val="auto"/>
                    </w:rPr>
                  </w:pPr>
                  <w:r>
                    <w:rPr>
                      <w:rFonts w:hint="eastAsia" w:asciiTheme="minorEastAsia" w:hAnsiTheme="minorEastAsia" w:eastAsiaTheme="minorEastAsia" w:cstheme="minorEastAsia"/>
                      <w:b/>
                      <w:bCs/>
                      <w:color w:val="auto"/>
                    </w:rPr>
                    <w:t>时间及频率</w:t>
                  </w:r>
                </w:p>
              </w:tc>
            </w:tr>
            <w:tr w14:paraId="59445A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 w:hRule="atLeast"/>
              </w:trPr>
              <w:tc>
                <w:tcPr>
                  <w:tcW w:w="322" w:type="pct"/>
                  <w:vAlign w:val="center"/>
                </w:tcPr>
                <w:p w14:paraId="5EA0BED8">
                  <w:pPr>
                    <w:pStyle w:val="35"/>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1</w:t>
                  </w:r>
                </w:p>
              </w:tc>
              <w:tc>
                <w:tcPr>
                  <w:tcW w:w="494" w:type="pct"/>
                  <w:vAlign w:val="center"/>
                </w:tcPr>
                <w:p w14:paraId="2B1267E3">
                  <w:pPr>
                    <w:pStyle w:val="35"/>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有组织</w:t>
                  </w:r>
                </w:p>
              </w:tc>
              <w:tc>
                <w:tcPr>
                  <w:tcW w:w="1133" w:type="pct"/>
                  <w:vAlign w:val="center"/>
                </w:tcPr>
                <w:p w14:paraId="0DD1CE48">
                  <w:pPr>
                    <w:pStyle w:val="35"/>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有组织废气排放口（DA001）</w:t>
                  </w:r>
                </w:p>
              </w:tc>
              <w:tc>
                <w:tcPr>
                  <w:tcW w:w="1295" w:type="pct"/>
                  <w:vAlign w:val="center"/>
                </w:tcPr>
                <w:p w14:paraId="6C307734">
                  <w:pPr>
                    <w:pStyle w:val="34"/>
                    <w:spacing w:line="240" w:lineRule="auto"/>
                    <w:ind w:firstLine="0" w:firstLineChars="0"/>
                    <w:jc w:val="center"/>
                    <w:rPr>
                      <w:rFonts w:hint="eastAsia" w:asciiTheme="minorEastAsia" w:hAnsiTheme="minorEastAsia" w:eastAsiaTheme="minorEastAsia" w:cstheme="minorEastAsia"/>
                      <w:bCs/>
                      <w:color w:val="auto"/>
                      <w:sz w:val="21"/>
                      <w:szCs w:val="21"/>
                    </w:rPr>
                  </w:pPr>
                  <w:r>
                    <w:rPr>
                      <w:rFonts w:hint="eastAsia" w:asciiTheme="minorEastAsia" w:hAnsiTheme="minorEastAsia" w:eastAsiaTheme="minorEastAsia" w:cstheme="minorEastAsia"/>
                      <w:bCs/>
                      <w:color w:val="auto"/>
                      <w:sz w:val="21"/>
                      <w:szCs w:val="21"/>
                    </w:rPr>
                    <w:t>颗粒物</w:t>
                  </w:r>
                  <w:r>
                    <w:rPr>
                      <w:rFonts w:hint="eastAsia" w:asciiTheme="minorEastAsia" w:hAnsiTheme="minorEastAsia" w:eastAsiaTheme="minorEastAsia" w:cstheme="minorEastAsia"/>
                      <w:bCs/>
                      <w:color w:val="auto"/>
                      <w:sz w:val="21"/>
                      <w:szCs w:val="21"/>
                      <w:lang w:eastAsia="zh-CN"/>
                    </w:rPr>
                    <w:t>、二氧化硫、氮氧化物、</w:t>
                  </w:r>
                  <w:r>
                    <w:rPr>
                      <w:rFonts w:hint="eastAsia" w:asciiTheme="minorEastAsia" w:hAnsiTheme="minorEastAsia" w:eastAsiaTheme="minorEastAsia" w:cstheme="minorEastAsia"/>
                      <w:color w:val="auto"/>
                      <w:sz w:val="21"/>
                      <w:szCs w:val="21"/>
                    </w:rPr>
                    <w:t>格林曼级</w:t>
                  </w:r>
                </w:p>
              </w:tc>
              <w:tc>
                <w:tcPr>
                  <w:tcW w:w="1752" w:type="pct"/>
                  <w:vAlign w:val="center"/>
                </w:tcPr>
                <w:p w14:paraId="70506A98">
                  <w:pPr>
                    <w:pStyle w:val="34"/>
                    <w:spacing w:line="240" w:lineRule="auto"/>
                    <w:ind w:firstLine="0" w:firstLineChars="0"/>
                    <w:jc w:val="center"/>
                    <w:rPr>
                      <w:rFonts w:hint="eastAsia" w:asciiTheme="minorEastAsia" w:hAnsiTheme="minorEastAsia" w:eastAsiaTheme="minorEastAsia" w:cstheme="minorEastAsia"/>
                      <w:bCs/>
                      <w:color w:val="auto"/>
                      <w:sz w:val="21"/>
                      <w:szCs w:val="21"/>
                    </w:rPr>
                  </w:pPr>
                  <w:r>
                    <w:rPr>
                      <w:rFonts w:hint="eastAsia" w:asciiTheme="minorEastAsia" w:hAnsiTheme="minorEastAsia" w:eastAsiaTheme="minorEastAsia" w:cstheme="minorEastAsia"/>
                      <w:bCs/>
                      <w:color w:val="auto"/>
                      <w:sz w:val="21"/>
                      <w:szCs w:val="21"/>
                    </w:rPr>
                    <w:t>1次/年</w:t>
                  </w:r>
                </w:p>
              </w:tc>
            </w:tr>
            <w:tr w14:paraId="584D71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2" w:type="pct"/>
                  <w:vAlign w:val="center"/>
                </w:tcPr>
                <w:p w14:paraId="01A3B828">
                  <w:pPr>
                    <w:pStyle w:val="35"/>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2</w:t>
                  </w:r>
                </w:p>
              </w:tc>
              <w:tc>
                <w:tcPr>
                  <w:tcW w:w="494" w:type="pct"/>
                  <w:vAlign w:val="center"/>
                </w:tcPr>
                <w:p w14:paraId="7CDF932C">
                  <w:pPr>
                    <w:pStyle w:val="35"/>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无组织</w:t>
                  </w:r>
                </w:p>
              </w:tc>
              <w:tc>
                <w:tcPr>
                  <w:tcW w:w="1133" w:type="pct"/>
                  <w:vAlign w:val="center"/>
                </w:tcPr>
                <w:p w14:paraId="053CB2FD">
                  <w:pPr>
                    <w:pStyle w:val="35"/>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4个，厂界上风向1个，下风向3个</w:t>
                  </w:r>
                </w:p>
              </w:tc>
              <w:tc>
                <w:tcPr>
                  <w:tcW w:w="1295" w:type="pct"/>
                  <w:vAlign w:val="center"/>
                </w:tcPr>
                <w:p w14:paraId="662A05FF">
                  <w:pPr>
                    <w:pStyle w:val="35"/>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颗粒物</w:t>
                  </w:r>
                </w:p>
              </w:tc>
              <w:tc>
                <w:tcPr>
                  <w:tcW w:w="1752" w:type="pct"/>
                  <w:vAlign w:val="center"/>
                </w:tcPr>
                <w:p w14:paraId="6779C4CA">
                  <w:pPr>
                    <w:pStyle w:val="35"/>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1次/年</w:t>
                  </w:r>
                </w:p>
              </w:tc>
            </w:tr>
          </w:tbl>
          <w:p w14:paraId="6183FB59">
            <w:pPr>
              <w:ind w:firstLine="482"/>
              <w:rPr>
                <w:b/>
                <w:bCs/>
                <w:color w:val="auto"/>
              </w:rPr>
            </w:pPr>
            <w:r>
              <w:rPr>
                <w:rFonts w:hint="eastAsia"/>
                <w:b/>
                <w:bCs/>
                <w:color w:val="auto"/>
              </w:rPr>
              <w:t>二、废水</w:t>
            </w:r>
          </w:p>
          <w:p w14:paraId="6712F28C">
            <w:pPr>
              <w:ind w:firstLine="480"/>
              <w:rPr>
                <w:color w:val="auto"/>
              </w:rPr>
            </w:pPr>
            <w:r>
              <w:rPr>
                <w:rFonts w:hint="eastAsia"/>
                <w:color w:val="auto"/>
              </w:rPr>
              <w:t>项目运营期</w:t>
            </w:r>
            <w:r>
              <w:rPr>
                <w:rFonts w:hint="eastAsia"/>
                <w:color w:val="auto"/>
                <w:lang w:eastAsia="zh-CN"/>
              </w:rPr>
              <w:t>办公生活不在项目区内，不对生活污水进行分析</w:t>
            </w:r>
            <w:r>
              <w:rPr>
                <w:rFonts w:hint="eastAsia"/>
                <w:color w:val="auto"/>
              </w:rPr>
              <w:t>。</w:t>
            </w:r>
          </w:p>
          <w:p w14:paraId="336502A9">
            <w:pPr>
              <w:ind w:firstLine="482"/>
              <w:rPr>
                <w:b/>
                <w:bCs/>
                <w:color w:val="auto"/>
              </w:rPr>
            </w:pPr>
            <w:r>
              <w:rPr>
                <w:rFonts w:hint="eastAsia"/>
                <w:b/>
                <w:bCs/>
                <w:color w:val="auto"/>
              </w:rPr>
              <w:t>（一）废水产排情况核算</w:t>
            </w:r>
          </w:p>
          <w:p w14:paraId="77386A75">
            <w:pPr>
              <w:pStyle w:val="15"/>
              <w:ind w:firstLine="480"/>
              <w:rPr>
                <w:i w:val="0"/>
                <w:iCs/>
                <w:color w:val="auto"/>
              </w:rPr>
            </w:pPr>
            <w:r>
              <w:rPr>
                <w:rFonts w:hint="eastAsia"/>
                <w:i w:val="0"/>
                <w:iCs/>
                <w:color w:val="auto"/>
                <w:lang w:val="zh-CN"/>
              </w:rPr>
              <w:t>项目用水环节主要为浮选过程用水、免烧制品和隔墙砌块用水、养护用水、车间</w:t>
            </w:r>
            <w:r>
              <w:rPr>
                <w:rFonts w:hint="eastAsia"/>
                <w:i w:val="0"/>
                <w:iCs/>
                <w:color w:val="auto"/>
                <w:lang w:eastAsia="zh-CN"/>
              </w:rPr>
              <w:t>洒水降尘</w:t>
            </w:r>
            <w:r>
              <w:rPr>
                <w:rFonts w:hint="eastAsia"/>
                <w:i w:val="0"/>
                <w:iCs/>
                <w:color w:val="auto"/>
                <w:lang w:val="zh-CN"/>
              </w:rPr>
              <w:t>用水、</w:t>
            </w:r>
            <w:r>
              <w:rPr>
                <w:rFonts w:hint="eastAsia"/>
                <w:i w:val="0"/>
                <w:iCs/>
                <w:color w:val="auto"/>
              </w:rPr>
              <w:t>洗车用水。</w:t>
            </w:r>
          </w:p>
          <w:p w14:paraId="7A2EC362">
            <w:pPr>
              <w:pStyle w:val="15"/>
              <w:ind w:firstLine="480"/>
              <w:rPr>
                <w:i w:val="0"/>
                <w:iCs/>
                <w:color w:val="auto"/>
              </w:rPr>
            </w:pPr>
            <w:r>
              <w:rPr>
                <w:rFonts w:hint="eastAsia"/>
                <w:i w:val="0"/>
                <w:iCs/>
                <w:color w:val="auto"/>
              </w:rPr>
              <w:fldChar w:fldCharType="begin"/>
            </w:r>
            <w:r>
              <w:rPr>
                <w:rFonts w:hint="eastAsia"/>
                <w:i w:val="0"/>
                <w:iCs/>
                <w:color w:val="auto"/>
              </w:rPr>
              <w:instrText xml:space="preserve"> = 1 \* GB3 \* MERGEFORMAT </w:instrText>
            </w:r>
            <w:r>
              <w:rPr>
                <w:rFonts w:hint="eastAsia"/>
                <w:i w:val="0"/>
                <w:iCs/>
                <w:color w:val="auto"/>
              </w:rPr>
              <w:fldChar w:fldCharType="separate"/>
            </w:r>
            <w:r>
              <w:rPr>
                <w:i w:val="0"/>
                <w:iCs/>
                <w:color w:val="auto"/>
              </w:rPr>
              <w:t>①</w:t>
            </w:r>
            <w:r>
              <w:rPr>
                <w:rFonts w:hint="eastAsia"/>
                <w:i w:val="0"/>
                <w:iCs/>
                <w:color w:val="auto"/>
              </w:rPr>
              <w:fldChar w:fldCharType="end"/>
            </w:r>
            <w:r>
              <w:rPr>
                <w:rFonts w:hint="eastAsia"/>
                <w:i w:val="0"/>
                <w:iCs/>
                <w:color w:val="auto"/>
              </w:rPr>
              <w:t>浮选用排水</w:t>
            </w:r>
          </w:p>
          <w:p w14:paraId="4F4C64D3">
            <w:pPr>
              <w:adjustRightInd w:val="0"/>
              <w:snapToGrid w:val="0"/>
              <w:ind w:firstLine="480"/>
              <w:rPr>
                <w:rFonts w:hint="eastAsia"/>
                <w:color w:val="auto"/>
              </w:rPr>
            </w:pPr>
            <w:r>
              <w:rPr>
                <w:rFonts w:hint="eastAsia"/>
                <w:color w:val="auto"/>
              </w:rPr>
              <w:t>项目</w:t>
            </w:r>
            <w:r>
              <w:rPr>
                <w:rFonts w:hint="eastAsia"/>
                <w:iCs/>
                <w:color w:val="auto"/>
              </w:rPr>
              <w:t>浮选</w:t>
            </w:r>
            <w:r>
              <w:rPr>
                <w:rFonts w:hint="eastAsia"/>
                <w:color w:val="auto"/>
              </w:rPr>
              <w:t>生产线日处理原料量为1000t/d，浮选副产品（金属粒子）为10t/d。项目生产用水约</w:t>
            </w:r>
            <w:r>
              <w:rPr>
                <w:rFonts w:hint="eastAsia"/>
                <w:color w:val="auto"/>
                <w:lang w:val="en-US" w:eastAsia="zh-CN"/>
              </w:rPr>
              <w:t>8</w:t>
            </w:r>
            <w:r>
              <w:rPr>
                <w:color w:val="auto"/>
              </w:rPr>
              <w:t>0</w:t>
            </w:r>
            <w:r>
              <w:rPr>
                <w:rFonts w:hint="eastAsia"/>
                <w:color w:val="auto"/>
              </w:rPr>
              <w:t>m</w:t>
            </w:r>
            <w:r>
              <w:rPr>
                <w:rFonts w:hint="eastAsia"/>
                <w:color w:val="auto"/>
                <w:vertAlign w:val="superscript"/>
              </w:rPr>
              <w:t>3</w:t>
            </w:r>
            <w:r>
              <w:rPr>
                <w:rFonts w:hint="eastAsia"/>
                <w:color w:val="auto"/>
              </w:rPr>
              <w:t>/d，生产水经沉降池</w:t>
            </w:r>
            <w:r>
              <w:rPr>
                <w:rFonts w:hint="eastAsia"/>
                <w:color w:val="auto"/>
                <w:lang w:eastAsia="zh-CN"/>
              </w:rPr>
              <w:t>－</w:t>
            </w:r>
            <w:r>
              <w:rPr>
                <w:rFonts w:hint="eastAsia"/>
                <w:color w:val="auto"/>
              </w:rPr>
              <w:t>滤干机压滤后进入循环水池，沉淀后回用，不外排，项目仅补充挥发水分</w:t>
            </w:r>
            <w:r>
              <w:rPr>
                <w:rFonts w:hint="eastAsia"/>
                <w:color w:val="auto"/>
                <w:lang w:val="en-US" w:eastAsia="zh-CN"/>
              </w:rPr>
              <w:t>8</w:t>
            </w:r>
            <w:r>
              <w:rPr>
                <w:rFonts w:hint="eastAsia"/>
                <w:color w:val="auto"/>
              </w:rPr>
              <w:t>m</w:t>
            </w:r>
            <w:r>
              <w:rPr>
                <w:rFonts w:hint="eastAsia"/>
                <w:color w:val="auto"/>
                <w:vertAlign w:val="superscript"/>
              </w:rPr>
              <w:t>3</w:t>
            </w:r>
            <w:r>
              <w:rPr>
                <w:rFonts w:hint="eastAsia"/>
                <w:color w:val="auto"/>
              </w:rPr>
              <w:t>/d，回用量为</w:t>
            </w:r>
            <w:r>
              <w:rPr>
                <w:rFonts w:hint="eastAsia"/>
                <w:color w:val="auto"/>
                <w:lang w:val="en-US" w:eastAsia="zh-CN"/>
              </w:rPr>
              <w:t>72</w:t>
            </w:r>
            <w:r>
              <w:rPr>
                <w:rFonts w:hint="eastAsia"/>
                <w:color w:val="auto"/>
              </w:rPr>
              <w:t>m</w:t>
            </w:r>
            <w:r>
              <w:rPr>
                <w:rFonts w:hint="eastAsia"/>
                <w:color w:val="auto"/>
                <w:vertAlign w:val="superscript"/>
              </w:rPr>
              <w:t>3</w:t>
            </w:r>
            <w:r>
              <w:rPr>
                <w:rFonts w:hint="eastAsia"/>
                <w:color w:val="auto"/>
              </w:rPr>
              <w:t>/d。</w:t>
            </w:r>
          </w:p>
          <w:p w14:paraId="0D1B5FD3">
            <w:pPr>
              <w:pStyle w:val="15"/>
              <w:ind w:firstLine="480"/>
              <w:rPr>
                <w:rFonts w:hint="eastAsia" w:ascii="宋体" w:hAnsi="宋体" w:eastAsia="宋体" w:cs="Times New Roman"/>
                <w:i w:val="0"/>
                <w:iCs/>
                <w:color w:val="auto"/>
              </w:rPr>
            </w:pPr>
            <w:r>
              <w:rPr>
                <w:rFonts w:hint="eastAsia" w:ascii="宋体" w:hAnsi="宋体" w:eastAsia="宋体" w:cs="Times New Roman"/>
                <w:i w:val="0"/>
                <w:iCs/>
                <w:color w:val="auto"/>
              </w:rPr>
              <w:fldChar w:fldCharType="begin"/>
            </w:r>
            <w:r>
              <w:rPr>
                <w:rFonts w:hint="eastAsia" w:ascii="宋体" w:hAnsi="宋体" w:eastAsia="宋体" w:cs="Times New Roman"/>
                <w:i w:val="0"/>
                <w:iCs/>
                <w:color w:val="auto"/>
              </w:rPr>
              <w:instrText xml:space="preserve"> = 2 \* GB3 \* MERGEFORMAT </w:instrText>
            </w:r>
            <w:r>
              <w:rPr>
                <w:rFonts w:hint="eastAsia" w:ascii="宋体" w:hAnsi="宋体" w:eastAsia="宋体" w:cs="Times New Roman"/>
                <w:i w:val="0"/>
                <w:iCs/>
                <w:color w:val="auto"/>
              </w:rPr>
              <w:fldChar w:fldCharType="separate"/>
            </w:r>
            <w:r>
              <w:rPr>
                <w:rFonts w:hint="eastAsia" w:ascii="宋体" w:hAnsi="宋体" w:eastAsia="宋体" w:cs="Times New Roman"/>
                <w:i w:val="0"/>
                <w:iCs/>
                <w:color w:val="auto"/>
              </w:rPr>
              <w:t>②</w:t>
            </w:r>
            <w:r>
              <w:rPr>
                <w:rFonts w:hint="eastAsia" w:ascii="宋体" w:hAnsi="宋体" w:eastAsia="宋体" w:cs="Times New Roman"/>
                <w:i w:val="0"/>
                <w:iCs/>
                <w:color w:val="auto"/>
              </w:rPr>
              <w:fldChar w:fldCharType="end"/>
            </w:r>
            <w:r>
              <w:rPr>
                <w:rFonts w:hint="eastAsia" w:ascii="宋体" w:hAnsi="宋体" w:eastAsia="宋体" w:cs="Times New Roman"/>
                <w:i w:val="0"/>
                <w:iCs/>
                <w:color w:val="auto"/>
              </w:rPr>
              <w:t>免烧制品</w:t>
            </w:r>
            <w:r>
              <w:rPr>
                <w:rFonts w:hint="eastAsia" w:ascii="宋体" w:hAnsi="宋体" w:eastAsia="宋体" w:cs="Times New Roman"/>
                <w:i w:val="0"/>
                <w:iCs/>
                <w:color w:val="auto"/>
                <w:lang w:eastAsia="zh-CN"/>
              </w:rPr>
              <w:t>和</w:t>
            </w:r>
            <w:r>
              <w:rPr>
                <w:rFonts w:hint="eastAsia" w:ascii="宋体" w:hAnsi="宋体" w:eastAsia="宋体" w:cs="Times New Roman"/>
                <w:i w:val="0"/>
                <w:iCs/>
                <w:color w:val="auto"/>
              </w:rPr>
              <w:t>隔墙砌块用排水</w:t>
            </w:r>
          </w:p>
          <w:p w14:paraId="33B5E6A3">
            <w:pPr>
              <w:pStyle w:val="15"/>
              <w:ind w:firstLine="480"/>
              <w:rPr>
                <w:i w:val="0"/>
                <w:iCs/>
                <w:color w:val="auto"/>
              </w:rPr>
            </w:pPr>
            <w:r>
              <w:rPr>
                <w:rFonts w:hint="eastAsia"/>
                <w:i w:val="0"/>
                <w:iCs/>
                <w:color w:val="auto"/>
              </w:rPr>
              <w:t>项目免烧制品、隔墙砌块</w:t>
            </w:r>
            <w:r>
              <w:rPr>
                <w:i w:val="0"/>
                <w:iCs/>
                <w:color w:val="auto"/>
              </w:rPr>
              <w:t>搅拌用水量为3</w:t>
            </w:r>
            <w:r>
              <w:rPr>
                <w:rFonts w:hint="eastAsia"/>
                <w:i w:val="0"/>
                <w:iCs/>
                <w:color w:val="auto"/>
                <w:lang w:val="en-US" w:eastAsia="zh-CN"/>
              </w:rPr>
              <w:t>1</w:t>
            </w:r>
            <w:r>
              <w:rPr>
                <w:i w:val="0"/>
                <w:iCs/>
                <w:color w:val="auto"/>
              </w:rPr>
              <w:t>5</w:t>
            </w:r>
            <w:r>
              <w:rPr>
                <w:rFonts w:hint="eastAsia"/>
                <w:i w:val="0"/>
                <w:iCs/>
                <w:color w:val="auto"/>
                <w:lang w:val="en-US" w:eastAsia="zh-CN"/>
              </w:rPr>
              <w:t>0</w:t>
            </w:r>
            <w:r>
              <w:rPr>
                <w:i w:val="0"/>
                <w:iCs/>
                <w:color w:val="auto"/>
              </w:rPr>
              <w:t>0m</w:t>
            </w:r>
            <w:r>
              <w:rPr>
                <w:i w:val="0"/>
                <w:iCs/>
                <w:color w:val="auto"/>
                <w:vertAlign w:val="superscript"/>
              </w:rPr>
              <w:t>3</w:t>
            </w:r>
            <w:r>
              <w:rPr>
                <w:i w:val="0"/>
                <w:iCs/>
                <w:color w:val="auto"/>
              </w:rPr>
              <w:t>/a，</w:t>
            </w:r>
            <w:r>
              <w:rPr>
                <w:rFonts w:hint="eastAsia"/>
                <w:i w:val="0"/>
                <w:iCs/>
                <w:color w:val="auto"/>
                <w:lang w:val="en-US" w:eastAsia="zh-CN"/>
              </w:rPr>
              <w:t>105</w:t>
            </w:r>
            <w:r>
              <w:rPr>
                <w:i w:val="0"/>
                <w:iCs/>
                <w:color w:val="auto"/>
              </w:rPr>
              <w:t>m</w:t>
            </w:r>
            <w:r>
              <w:rPr>
                <w:i w:val="0"/>
                <w:iCs/>
                <w:color w:val="auto"/>
                <w:vertAlign w:val="superscript"/>
              </w:rPr>
              <w:t>3</w:t>
            </w:r>
            <w:r>
              <w:rPr>
                <w:i w:val="0"/>
                <w:iCs/>
                <w:color w:val="auto"/>
              </w:rPr>
              <w:t>/d，搅拌用水进入砖坯，在养护过程中自然蒸发，无废水外排。</w:t>
            </w:r>
          </w:p>
          <w:p w14:paraId="5D00FBF6">
            <w:pPr>
              <w:pStyle w:val="15"/>
              <w:ind w:firstLine="480"/>
              <w:rPr>
                <w:rFonts w:hint="eastAsia" w:ascii="宋体" w:hAnsi="宋体" w:eastAsia="宋体" w:cs="Times New Roman"/>
                <w:i w:val="0"/>
                <w:iCs/>
                <w:color w:val="auto"/>
              </w:rPr>
            </w:pPr>
            <w:r>
              <w:rPr>
                <w:rFonts w:hint="eastAsia" w:ascii="宋体" w:hAnsi="宋体" w:eastAsia="宋体" w:cs="Times New Roman"/>
                <w:i w:val="0"/>
                <w:iCs/>
                <w:color w:val="auto"/>
              </w:rPr>
              <w:fldChar w:fldCharType="begin"/>
            </w:r>
            <w:r>
              <w:rPr>
                <w:rFonts w:hint="eastAsia" w:ascii="宋体" w:hAnsi="宋体" w:eastAsia="宋体" w:cs="Times New Roman"/>
                <w:i w:val="0"/>
                <w:iCs/>
                <w:color w:val="auto"/>
              </w:rPr>
              <w:instrText xml:space="preserve"> = 3 \* GB3 \* MERGEFORMAT </w:instrText>
            </w:r>
            <w:r>
              <w:rPr>
                <w:rFonts w:hint="eastAsia" w:ascii="宋体" w:hAnsi="宋体" w:eastAsia="宋体" w:cs="Times New Roman"/>
                <w:i w:val="0"/>
                <w:iCs/>
                <w:color w:val="auto"/>
              </w:rPr>
              <w:fldChar w:fldCharType="separate"/>
            </w:r>
            <w:r>
              <w:rPr>
                <w:rFonts w:hint="eastAsia" w:ascii="宋体" w:hAnsi="宋体" w:eastAsia="宋体" w:cs="Times New Roman"/>
                <w:i w:val="0"/>
                <w:iCs/>
                <w:color w:val="auto"/>
              </w:rPr>
              <w:t>③</w:t>
            </w:r>
            <w:r>
              <w:rPr>
                <w:rFonts w:hint="eastAsia" w:ascii="宋体" w:hAnsi="宋体" w:eastAsia="宋体" w:cs="Times New Roman"/>
                <w:i w:val="0"/>
                <w:iCs/>
                <w:color w:val="auto"/>
              </w:rPr>
              <w:fldChar w:fldCharType="end"/>
            </w:r>
            <w:r>
              <w:rPr>
                <w:rFonts w:hint="eastAsia" w:ascii="宋体" w:hAnsi="宋体" w:eastAsia="宋体" w:cs="Times New Roman"/>
                <w:i w:val="0"/>
                <w:iCs/>
                <w:color w:val="auto"/>
              </w:rPr>
              <w:t>养护用排水</w:t>
            </w:r>
          </w:p>
          <w:p w14:paraId="1E880201">
            <w:pPr>
              <w:pStyle w:val="15"/>
              <w:ind w:firstLine="480"/>
              <w:rPr>
                <w:i w:val="0"/>
                <w:iCs/>
                <w:color w:val="auto"/>
                <w:sz w:val="24"/>
                <w:szCs w:val="24"/>
              </w:rPr>
            </w:pPr>
            <w:r>
              <w:rPr>
                <w:i w:val="0"/>
                <w:iCs/>
                <w:color w:val="auto"/>
                <w:spacing w:val="-4"/>
                <w:sz w:val="24"/>
                <w:szCs w:val="24"/>
              </w:rPr>
              <w:t>项目年生产</w:t>
            </w:r>
            <w:r>
              <w:rPr>
                <w:rFonts w:hint="eastAsia"/>
                <w:i w:val="0"/>
                <w:iCs/>
                <w:color w:val="auto"/>
                <w:spacing w:val="-4"/>
                <w:sz w:val="24"/>
                <w:szCs w:val="24"/>
              </w:rPr>
              <w:t>免烧制品、隔墙砌块</w:t>
            </w:r>
            <w:r>
              <w:rPr>
                <w:i w:val="0"/>
                <w:iCs/>
                <w:color w:val="auto"/>
                <w:spacing w:val="2"/>
                <w:sz w:val="24"/>
                <w:szCs w:val="24"/>
              </w:rPr>
              <w:t>养护用水量为</w:t>
            </w:r>
            <w:r>
              <w:rPr>
                <w:i w:val="0"/>
                <w:iCs/>
                <w:color w:val="auto"/>
                <w:spacing w:val="-43"/>
                <w:sz w:val="24"/>
                <w:szCs w:val="24"/>
              </w:rPr>
              <w:t xml:space="preserve"> </w:t>
            </w:r>
            <w:r>
              <w:rPr>
                <w:rFonts w:hint="eastAsia" w:ascii="Times New Roman" w:hAnsi="Times New Roman" w:cs="Times New Roman"/>
                <w:i w:val="0"/>
                <w:iCs/>
                <w:color w:val="auto"/>
                <w:spacing w:val="2"/>
                <w:sz w:val="24"/>
                <w:szCs w:val="24"/>
                <w:lang w:val="en-US" w:eastAsia="zh-CN"/>
              </w:rPr>
              <w:t>6000</w:t>
            </w:r>
            <w:r>
              <w:rPr>
                <w:rFonts w:ascii="Times New Roman" w:hAnsi="Times New Roman" w:eastAsia="Times New Roman" w:cs="Times New Roman"/>
                <w:i w:val="0"/>
                <w:iCs/>
                <w:color w:val="auto"/>
                <w:spacing w:val="2"/>
                <w:sz w:val="24"/>
                <w:szCs w:val="24"/>
              </w:rPr>
              <w:t>m</w:t>
            </w:r>
            <w:r>
              <w:rPr>
                <w:rFonts w:ascii="Times New Roman" w:hAnsi="Times New Roman" w:eastAsia="Times New Roman" w:cs="Times New Roman"/>
                <w:i w:val="0"/>
                <w:iCs/>
                <w:color w:val="auto"/>
                <w:spacing w:val="2"/>
                <w:position w:val="7"/>
                <w:sz w:val="15"/>
                <w:szCs w:val="15"/>
              </w:rPr>
              <w:t>3</w:t>
            </w:r>
            <w:r>
              <w:rPr>
                <w:rFonts w:ascii="Times New Roman" w:hAnsi="Times New Roman" w:eastAsia="Times New Roman" w:cs="Times New Roman"/>
                <w:i w:val="0"/>
                <w:iCs/>
                <w:color w:val="auto"/>
                <w:spacing w:val="2"/>
                <w:sz w:val="24"/>
                <w:szCs w:val="24"/>
              </w:rPr>
              <w:t>/a</w:t>
            </w:r>
            <w:r>
              <w:rPr>
                <w:i w:val="0"/>
                <w:iCs/>
                <w:color w:val="auto"/>
                <w:spacing w:val="2"/>
                <w:sz w:val="24"/>
                <w:szCs w:val="24"/>
              </w:rPr>
              <w:t>（</w:t>
            </w:r>
            <w:r>
              <w:rPr>
                <w:rFonts w:hint="eastAsia" w:ascii="Times New Roman" w:hAnsi="Times New Roman" w:cs="Times New Roman"/>
                <w:i w:val="0"/>
                <w:iCs/>
                <w:color w:val="auto"/>
                <w:spacing w:val="2"/>
                <w:sz w:val="24"/>
                <w:szCs w:val="24"/>
                <w:lang w:val="en-US" w:eastAsia="zh-CN"/>
              </w:rPr>
              <w:t>20</w:t>
            </w:r>
            <w:r>
              <w:rPr>
                <w:rFonts w:ascii="Times New Roman" w:hAnsi="Times New Roman" w:eastAsia="Times New Roman" w:cs="Times New Roman"/>
                <w:i w:val="0"/>
                <w:iCs/>
                <w:color w:val="auto"/>
                <w:spacing w:val="2"/>
                <w:sz w:val="24"/>
                <w:szCs w:val="24"/>
              </w:rPr>
              <w:t>m</w:t>
            </w:r>
            <w:r>
              <w:rPr>
                <w:rFonts w:ascii="Times New Roman" w:hAnsi="Times New Roman" w:eastAsia="Times New Roman" w:cs="Times New Roman"/>
                <w:i w:val="0"/>
                <w:iCs/>
                <w:color w:val="auto"/>
                <w:spacing w:val="2"/>
                <w:position w:val="7"/>
                <w:sz w:val="15"/>
                <w:szCs w:val="15"/>
              </w:rPr>
              <w:t>3</w:t>
            </w:r>
            <w:r>
              <w:rPr>
                <w:rFonts w:ascii="Times New Roman" w:hAnsi="Times New Roman" w:eastAsia="Times New Roman" w:cs="Times New Roman"/>
                <w:i w:val="0"/>
                <w:iCs/>
                <w:color w:val="auto"/>
                <w:spacing w:val="2"/>
                <w:sz w:val="24"/>
                <w:szCs w:val="24"/>
              </w:rPr>
              <w:t>/d</w:t>
            </w:r>
            <w:r>
              <w:rPr>
                <w:i w:val="0"/>
                <w:iCs/>
                <w:color w:val="auto"/>
                <w:spacing w:val="2"/>
                <w:sz w:val="24"/>
                <w:szCs w:val="24"/>
              </w:rPr>
              <w:t>）。养护水自然蒸发</w:t>
            </w:r>
            <w:r>
              <w:rPr>
                <w:i w:val="0"/>
                <w:iCs/>
                <w:color w:val="auto"/>
                <w:sz w:val="24"/>
                <w:szCs w:val="24"/>
              </w:rPr>
              <w:t xml:space="preserve"> </w:t>
            </w:r>
            <w:r>
              <w:rPr>
                <w:rFonts w:ascii="Times New Roman" w:hAnsi="Times New Roman" w:eastAsia="Times New Roman" w:cs="Times New Roman"/>
                <w:i w:val="0"/>
                <w:iCs/>
                <w:color w:val="auto"/>
                <w:spacing w:val="-1"/>
                <w:sz w:val="24"/>
                <w:szCs w:val="24"/>
              </w:rPr>
              <w:t>80%</w:t>
            </w:r>
            <w:r>
              <w:rPr>
                <w:rFonts w:ascii="Times New Roman" w:hAnsi="Times New Roman" w:eastAsia="Times New Roman" w:cs="Times New Roman"/>
                <w:i w:val="0"/>
                <w:iCs/>
                <w:color w:val="auto"/>
                <w:spacing w:val="-35"/>
                <w:sz w:val="24"/>
                <w:szCs w:val="24"/>
              </w:rPr>
              <w:t xml:space="preserve"> </w:t>
            </w:r>
            <w:r>
              <w:rPr>
                <w:i w:val="0"/>
                <w:iCs/>
                <w:color w:val="auto"/>
                <w:spacing w:val="-1"/>
                <w:sz w:val="24"/>
                <w:szCs w:val="24"/>
              </w:rPr>
              <w:t>，剩余</w:t>
            </w:r>
            <w:r>
              <w:rPr>
                <w:i w:val="0"/>
                <w:iCs/>
                <w:color w:val="auto"/>
                <w:spacing w:val="-32"/>
                <w:sz w:val="24"/>
                <w:szCs w:val="24"/>
              </w:rPr>
              <w:t xml:space="preserve"> </w:t>
            </w:r>
            <w:r>
              <w:rPr>
                <w:rFonts w:hint="eastAsia" w:ascii="Times New Roman" w:hAnsi="Times New Roman" w:cs="Times New Roman"/>
                <w:i w:val="0"/>
                <w:iCs/>
                <w:color w:val="auto"/>
                <w:spacing w:val="-1"/>
                <w:sz w:val="24"/>
                <w:szCs w:val="24"/>
                <w:lang w:val="en-US" w:eastAsia="zh-CN"/>
              </w:rPr>
              <w:t>1200</w:t>
            </w:r>
            <w:r>
              <w:rPr>
                <w:rFonts w:ascii="Times New Roman" w:hAnsi="Times New Roman" w:eastAsia="Times New Roman" w:cs="Times New Roman"/>
                <w:i w:val="0"/>
                <w:iCs/>
                <w:color w:val="auto"/>
                <w:spacing w:val="-1"/>
                <w:sz w:val="24"/>
                <w:szCs w:val="24"/>
              </w:rPr>
              <w:t>m</w:t>
            </w:r>
            <w:r>
              <w:rPr>
                <w:rFonts w:ascii="Times New Roman" w:hAnsi="Times New Roman" w:eastAsia="Times New Roman" w:cs="Times New Roman"/>
                <w:i w:val="0"/>
                <w:iCs/>
                <w:color w:val="auto"/>
                <w:spacing w:val="-1"/>
                <w:position w:val="7"/>
                <w:sz w:val="15"/>
                <w:szCs w:val="15"/>
              </w:rPr>
              <w:t>3</w:t>
            </w:r>
            <w:r>
              <w:rPr>
                <w:rFonts w:ascii="Times New Roman" w:hAnsi="Times New Roman" w:eastAsia="Times New Roman" w:cs="Times New Roman"/>
                <w:i w:val="0"/>
                <w:iCs/>
                <w:color w:val="auto"/>
                <w:spacing w:val="-1"/>
                <w:sz w:val="24"/>
                <w:szCs w:val="24"/>
              </w:rPr>
              <w:t>/a</w:t>
            </w:r>
            <w:r>
              <w:rPr>
                <w:i w:val="0"/>
                <w:iCs/>
                <w:color w:val="auto"/>
                <w:spacing w:val="-1"/>
                <w:sz w:val="24"/>
                <w:szCs w:val="24"/>
              </w:rPr>
              <w:t>（</w:t>
            </w:r>
            <w:r>
              <w:rPr>
                <w:rFonts w:hint="eastAsia" w:ascii="Times New Roman" w:hAnsi="Times New Roman" w:cs="Times New Roman"/>
                <w:i w:val="0"/>
                <w:iCs/>
                <w:color w:val="auto"/>
                <w:spacing w:val="-1"/>
                <w:sz w:val="24"/>
                <w:szCs w:val="24"/>
                <w:lang w:val="en-US" w:eastAsia="zh-CN"/>
              </w:rPr>
              <w:t>4</w:t>
            </w:r>
            <w:r>
              <w:rPr>
                <w:rFonts w:ascii="Times New Roman" w:hAnsi="Times New Roman" w:eastAsia="Times New Roman" w:cs="Times New Roman"/>
                <w:i w:val="0"/>
                <w:iCs/>
                <w:color w:val="auto"/>
                <w:spacing w:val="-2"/>
                <w:sz w:val="24"/>
                <w:szCs w:val="24"/>
              </w:rPr>
              <w:t>m</w:t>
            </w:r>
            <w:r>
              <w:rPr>
                <w:rFonts w:ascii="Times New Roman" w:hAnsi="Times New Roman" w:eastAsia="Times New Roman" w:cs="Times New Roman"/>
                <w:i w:val="0"/>
                <w:iCs/>
                <w:color w:val="auto"/>
                <w:spacing w:val="-2"/>
                <w:position w:val="7"/>
                <w:sz w:val="15"/>
                <w:szCs w:val="15"/>
              </w:rPr>
              <w:t>3</w:t>
            </w:r>
            <w:r>
              <w:rPr>
                <w:rFonts w:ascii="Times New Roman" w:hAnsi="Times New Roman" w:eastAsia="Times New Roman" w:cs="Times New Roman"/>
                <w:i w:val="0"/>
                <w:iCs/>
                <w:color w:val="auto"/>
                <w:spacing w:val="-2"/>
                <w:sz w:val="24"/>
                <w:szCs w:val="24"/>
              </w:rPr>
              <w:t>/d</w:t>
            </w:r>
            <w:r>
              <w:rPr>
                <w:i w:val="0"/>
                <w:iCs/>
                <w:color w:val="auto"/>
                <w:spacing w:val="-2"/>
                <w:sz w:val="24"/>
                <w:szCs w:val="24"/>
              </w:rPr>
              <w:t>）经厂区</w:t>
            </w:r>
            <w:r>
              <w:rPr>
                <w:rFonts w:hint="eastAsia"/>
                <w:i w:val="0"/>
                <w:iCs/>
                <w:color w:val="auto"/>
                <w:spacing w:val="-2"/>
                <w:sz w:val="24"/>
                <w:szCs w:val="24"/>
                <w:lang w:eastAsia="zh-CN"/>
              </w:rPr>
              <w:t>循环水池</w:t>
            </w:r>
            <w:r>
              <w:rPr>
                <w:i w:val="0"/>
                <w:iCs/>
                <w:color w:val="auto"/>
                <w:spacing w:val="-2"/>
                <w:sz w:val="24"/>
                <w:szCs w:val="24"/>
              </w:rPr>
              <w:t>沉淀后循环使用。</w:t>
            </w:r>
          </w:p>
          <w:p w14:paraId="4F647B17">
            <w:pPr>
              <w:pStyle w:val="34"/>
              <w:adjustRightInd w:val="0"/>
              <w:snapToGrid w:val="0"/>
              <w:ind w:firstLine="480"/>
              <w:rPr>
                <w:bCs/>
                <w:color w:val="auto"/>
              </w:rPr>
            </w:pPr>
            <w:r>
              <w:rPr>
                <w:rFonts w:hint="eastAsia"/>
                <w:color w:val="auto"/>
                <w:lang w:eastAsia="zh-CN"/>
              </w:rPr>
              <w:fldChar w:fldCharType="begin"/>
            </w:r>
            <w:r>
              <w:rPr>
                <w:rFonts w:hint="eastAsia"/>
                <w:color w:val="auto"/>
                <w:lang w:eastAsia="zh-CN"/>
              </w:rPr>
              <w:instrText xml:space="preserve"> = 4 \* GB3 \* MERGEFORMAT </w:instrText>
            </w:r>
            <w:r>
              <w:rPr>
                <w:rFonts w:hint="eastAsia"/>
                <w:color w:val="auto"/>
                <w:lang w:eastAsia="zh-CN"/>
              </w:rPr>
              <w:fldChar w:fldCharType="separate"/>
            </w:r>
            <w:r>
              <w:rPr>
                <w:color w:val="auto"/>
              </w:rPr>
              <w:t>④</w:t>
            </w:r>
            <w:r>
              <w:rPr>
                <w:rFonts w:hint="eastAsia"/>
                <w:color w:val="auto"/>
                <w:lang w:eastAsia="zh-CN"/>
              </w:rPr>
              <w:fldChar w:fldCharType="end"/>
            </w:r>
            <w:r>
              <w:rPr>
                <w:rFonts w:hint="eastAsia"/>
                <w:color w:val="auto"/>
                <w:lang w:val="zh-CN"/>
              </w:rPr>
              <w:t>生产车间</w:t>
            </w:r>
            <w:r>
              <w:rPr>
                <w:rFonts w:hint="eastAsia"/>
                <w:color w:val="auto"/>
                <w:lang w:eastAsia="zh-CN"/>
              </w:rPr>
              <w:t>洒水降尘</w:t>
            </w:r>
            <w:r>
              <w:rPr>
                <w:rFonts w:hint="eastAsia"/>
                <w:color w:val="auto"/>
                <w:lang w:val="zh-CN"/>
              </w:rPr>
              <w:t>用水</w:t>
            </w:r>
          </w:p>
          <w:p w14:paraId="3AB3789B">
            <w:pPr>
              <w:pStyle w:val="34"/>
              <w:adjustRightInd w:val="0"/>
              <w:snapToGrid w:val="0"/>
              <w:ind w:firstLine="480"/>
              <w:rPr>
                <w:bCs/>
                <w:color w:val="auto"/>
              </w:rPr>
            </w:pPr>
            <w:r>
              <w:rPr>
                <w:rFonts w:hint="eastAsia"/>
                <w:bCs/>
                <w:color w:val="auto"/>
              </w:rPr>
              <w:t>项目生产车间内</w:t>
            </w:r>
            <w:r>
              <w:rPr>
                <w:rFonts w:hint="eastAsia"/>
                <w:bCs/>
                <w:color w:val="auto"/>
                <w:lang w:eastAsia="zh-CN"/>
              </w:rPr>
              <w:t>破碎、磨粉、</w:t>
            </w:r>
            <w:r>
              <w:rPr>
                <w:rFonts w:hint="eastAsia"/>
                <w:color w:val="auto"/>
                <w:lang w:val="zh-CN"/>
              </w:rPr>
              <w:t>装卸、拌合</w:t>
            </w:r>
            <w:r>
              <w:rPr>
                <w:rFonts w:hint="eastAsia"/>
                <w:color w:val="auto"/>
              </w:rPr>
              <w:t>过程及运输车辆中转过程</w:t>
            </w:r>
            <w:r>
              <w:rPr>
                <w:rFonts w:hint="eastAsia"/>
                <w:color w:val="auto"/>
                <w:lang w:val="zh-CN"/>
              </w:rPr>
              <w:t>中会产生无组织粉尘，车间</w:t>
            </w:r>
            <w:r>
              <w:rPr>
                <w:rFonts w:hint="eastAsia"/>
                <w:color w:val="auto"/>
              </w:rPr>
              <w:t>四周</w:t>
            </w:r>
            <w:r>
              <w:rPr>
                <w:rFonts w:hint="eastAsia"/>
                <w:color w:val="auto"/>
                <w:lang w:val="zh-CN"/>
              </w:rPr>
              <w:t>设置洒水降尘设施</w:t>
            </w:r>
            <w:r>
              <w:rPr>
                <w:rFonts w:hint="eastAsia"/>
                <w:color w:val="auto"/>
              </w:rPr>
              <w:t>降尘</w:t>
            </w:r>
            <w:r>
              <w:rPr>
                <w:rFonts w:hint="eastAsia"/>
                <w:bCs/>
                <w:color w:val="auto"/>
              </w:rPr>
              <w:t>。每天喷雾时间约为8.0小时，车间内喷雾用水量为</w:t>
            </w:r>
            <w:r>
              <w:rPr>
                <w:rFonts w:hint="eastAsia"/>
                <w:bCs/>
                <w:color w:val="auto"/>
                <w:lang w:val="en-US" w:eastAsia="zh-CN"/>
              </w:rPr>
              <w:t>10.8</w:t>
            </w:r>
            <w:r>
              <w:rPr>
                <w:rFonts w:hint="eastAsia"/>
                <w:bCs/>
                <w:color w:val="auto"/>
              </w:rPr>
              <w:t>m</w:t>
            </w:r>
            <w:r>
              <w:rPr>
                <w:rFonts w:hint="eastAsia"/>
                <w:bCs/>
                <w:color w:val="auto"/>
                <w:vertAlign w:val="superscript"/>
              </w:rPr>
              <w:t>3</w:t>
            </w:r>
            <w:r>
              <w:rPr>
                <w:rFonts w:hint="eastAsia"/>
                <w:bCs/>
                <w:color w:val="auto"/>
              </w:rPr>
              <w:t>/d，</w:t>
            </w:r>
            <w:r>
              <w:rPr>
                <w:rFonts w:hint="eastAsia"/>
                <w:bCs/>
                <w:color w:val="auto"/>
                <w:lang w:val="en-US" w:eastAsia="zh-CN"/>
              </w:rPr>
              <w:t>3240</w:t>
            </w:r>
            <w:r>
              <w:rPr>
                <w:rFonts w:hint="eastAsia"/>
                <w:bCs/>
                <w:color w:val="auto"/>
              </w:rPr>
              <w:t>m</w:t>
            </w:r>
            <w:r>
              <w:rPr>
                <w:rFonts w:hint="eastAsia"/>
                <w:bCs/>
                <w:color w:val="auto"/>
                <w:vertAlign w:val="superscript"/>
              </w:rPr>
              <w:t>3</w:t>
            </w:r>
            <w:r>
              <w:rPr>
                <w:rFonts w:hint="eastAsia"/>
                <w:bCs/>
                <w:color w:val="auto"/>
              </w:rPr>
              <w:t>/a。项目为喷雾式降尘，该部分用水全部损失，无废水产生。</w:t>
            </w:r>
          </w:p>
          <w:p w14:paraId="6F528FD5">
            <w:pPr>
              <w:pStyle w:val="34"/>
              <w:adjustRightInd w:val="0"/>
              <w:snapToGrid w:val="0"/>
              <w:ind w:firstLine="480"/>
              <w:rPr>
                <w:bCs/>
                <w:color w:val="auto"/>
              </w:rPr>
            </w:pPr>
            <w:r>
              <w:rPr>
                <w:rFonts w:hint="eastAsia"/>
                <w:bCs/>
                <w:color w:val="auto"/>
                <w:lang w:eastAsia="zh-CN"/>
              </w:rPr>
              <w:fldChar w:fldCharType="begin"/>
            </w:r>
            <w:r>
              <w:rPr>
                <w:rFonts w:hint="eastAsia"/>
                <w:bCs/>
                <w:color w:val="auto"/>
                <w:lang w:eastAsia="zh-CN"/>
              </w:rPr>
              <w:instrText xml:space="preserve"> = 5 \* GB3 \* MERGEFORMAT </w:instrText>
            </w:r>
            <w:r>
              <w:rPr>
                <w:rFonts w:hint="eastAsia"/>
                <w:bCs/>
                <w:color w:val="auto"/>
                <w:lang w:eastAsia="zh-CN"/>
              </w:rPr>
              <w:fldChar w:fldCharType="separate"/>
            </w:r>
            <w:r>
              <w:rPr>
                <w:color w:val="auto"/>
              </w:rPr>
              <w:t>⑤</w:t>
            </w:r>
            <w:r>
              <w:rPr>
                <w:rFonts w:hint="eastAsia"/>
                <w:bCs/>
                <w:color w:val="auto"/>
                <w:lang w:eastAsia="zh-CN"/>
              </w:rPr>
              <w:fldChar w:fldCharType="end"/>
            </w:r>
            <w:r>
              <w:rPr>
                <w:rFonts w:hint="eastAsia"/>
                <w:color w:val="auto"/>
              </w:rPr>
              <w:t>道路</w:t>
            </w:r>
            <w:r>
              <w:rPr>
                <w:rFonts w:hint="eastAsia"/>
                <w:color w:val="auto"/>
                <w:lang w:val="zh-CN"/>
              </w:rPr>
              <w:t>洒水降尘用水</w:t>
            </w:r>
          </w:p>
          <w:p w14:paraId="437E8028">
            <w:pPr>
              <w:pStyle w:val="34"/>
              <w:adjustRightInd w:val="0"/>
              <w:snapToGrid w:val="0"/>
              <w:ind w:firstLine="480"/>
              <w:rPr>
                <w:color w:val="auto"/>
              </w:rPr>
            </w:pPr>
            <w:r>
              <w:rPr>
                <w:rFonts w:hint="eastAsia"/>
                <w:color w:val="auto"/>
                <w:szCs w:val="32"/>
              </w:rPr>
              <w:t>本项目</w:t>
            </w:r>
            <w:r>
              <w:rPr>
                <w:rFonts w:hint="eastAsia"/>
                <w:color w:val="auto"/>
                <w:szCs w:val="32"/>
                <w:lang w:eastAsia="zh-CN"/>
              </w:rPr>
              <w:t>主要</w:t>
            </w:r>
            <w:r>
              <w:rPr>
                <w:rFonts w:hint="eastAsia"/>
                <w:color w:val="auto"/>
                <w:szCs w:val="32"/>
              </w:rPr>
              <w:t>负责道路区域面积约400m</w:t>
            </w:r>
            <w:r>
              <w:rPr>
                <w:rFonts w:hint="eastAsia"/>
                <w:color w:val="auto"/>
                <w:szCs w:val="32"/>
                <w:vertAlign w:val="superscript"/>
              </w:rPr>
              <w:t>2</w:t>
            </w:r>
            <w:r>
              <w:rPr>
                <w:rFonts w:hint="eastAsia"/>
                <w:color w:val="auto"/>
                <w:szCs w:val="32"/>
              </w:rPr>
              <w:t>，</w:t>
            </w:r>
            <w:r>
              <w:rPr>
                <w:rFonts w:hint="eastAsia"/>
                <w:bCs/>
                <w:color w:val="auto"/>
              </w:rPr>
              <w:t>每天不低于</w:t>
            </w:r>
            <w:r>
              <w:rPr>
                <w:rFonts w:hint="eastAsia"/>
                <w:bCs/>
                <w:color w:val="auto"/>
                <w:lang w:val="en-US" w:eastAsia="zh-CN"/>
              </w:rPr>
              <w:t>2</w:t>
            </w:r>
            <w:r>
              <w:rPr>
                <w:rFonts w:hint="eastAsia"/>
                <w:bCs/>
                <w:color w:val="auto"/>
              </w:rPr>
              <w:t>次进行计算，则晴天</w:t>
            </w:r>
            <w:r>
              <w:rPr>
                <w:rFonts w:hint="eastAsia"/>
                <w:bCs/>
                <w:color w:val="auto"/>
                <w:lang w:eastAsia="zh-CN"/>
              </w:rPr>
              <w:t>道路</w:t>
            </w:r>
            <w:r>
              <w:rPr>
                <w:rFonts w:hint="eastAsia"/>
                <w:bCs/>
                <w:color w:val="auto"/>
              </w:rPr>
              <w:t>洒水降尘用水量为</w:t>
            </w:r>
            <w:r>
              <w:rPr>
                <w:rFonts w:hint="eastAsia"/>
                <w:bCs/>
                <w:color w:val="auto"/>
                <w:lang w:val="en-US" w:eastAsia="zh-CN"/>
              </w:rPr>
              <w:t>1.6</w:t>
            </w:r>
            <w:r>
              <w:rPr>
                <w:rFonts w:hint="eastAsia"/>
                <w:bCs/>
                <w:color w:val="auto"/>
              </w:rPr>
              <w:t>m</w:t>
            </w:r>
            <w:r>
              <w:rPr>
                <w:rFonts w:hint="eastAsia"/>
                <w:bCs/>
                <w:color w:val="auto"/>
                <w:vertAlign w:val="superscript"/>
              </w:rPr>
              <w:t>3</w:t>
            </w:r>
            <w:r>
              <w:rPr>
                <w:rFonts w:hint="eastAsia"/>
                <w:bCs/>
                <w:color w:val="auto"/>
              </w:rPr>
              <w:t>/d，</w:t>
            </w:r>
            <w:r>
              <w:rPr>
                <w:rFonts w:hint="eastAsia"/>
                <w:bCs/>
                <w:color w:val="auto"/>
                <w:lang w:val="en-US" w:eastAsia="zh-CN"/>
              </w:rPr>
              <w:t>368</w:t>
            </w:r>
            <w:r>
              <w:rPr>
                <w:rFonts w:hint="eastAsia"/>
                <w:bCs/>
                <w:color w:val="auto"/>
              </w:rPr>
              <w:t>m</w:t>
            </w:r>
            <w:r>
              <w:rPr>
                <w:rFonts w:hint="eastAsia"/>
                <w:bCs/>
                <w:color w:val="auto"/>
                <w:vertAlign w:val="superscript"/>
              </w:rPr>
              <w:t>3</w:t>
            </w:r>
            <w:r>
              <w:rPr>
                <w:rFonts w:hint="eastAsia"/>
                <w:bCs/>
                <w:color w:val="auto"/>
              </w:rPr>
              <w:t>/a（年工作300天，非雨天按230天/a计），该部分用水全部自然蒸发消耗，无废水产生。雨天不进行喷洒。</w:t>
            </w:r>
          </w:p>
          <w:p w14:paraId="398142FA">
            <w:pPr>
              <w:pStyle w:val="34"/>
              <w:adjustRightInd w:val="0"/>
              <w:snapToGrid w:val="0"/>
              <w:ind w:firstLine="480"/>
              <w:rPr>
                <w:color w:val="auto"/>
              </w:rPr>
            </w:pPr>
            <w:r>
              <w:rPr>
                <w:rFonts w:hint="eastAsia"/>
                <w:color w:val="auto"/>
                <w:lang w:eastAsia="zh-CN"/>
              </w:rPr>
              <w:fldChar w:fldCharType="begin"/>
            </w:r>
            <w:r>
              <w:rPr>
                <w:rFonts w:hint="eastAsia"/>
                <w:color w:val="auto"/>
                <w:lang w:eastAsia="zh-CN"/>
              </w:rPr>
              <w:instrText xml:space="preserve"> = 6 \* GB3 \* MERGEFORMAT </w:instrText>
            </w:r>
            <w:r>
              <w:rPr>
                <w:rFonts w:hint="eastAsia"/>
                <w:color w:val="auto"/>
                <w:lang w:eastAsia="zh-CN"/>
              </w:rPr>
              <w:fldChar w:fldCharType="separate"/>
            </w:r>
            <w:r>
              <w:rPr>
                <w:color w:val="auto"/>
              </w:rPr>
              <w:t>⑥</w:t>
            </w:r>
            <w:r>
              <w:rPr>
                <w:rFonts w:hint="eastAsia"/>
                <w:color w:val="auto"/>
                <w:lang w:eastAsia="zh-CN"/>
              </w:rPr>
              <w:fldChar w:fldCharType="end"/>
            </w:r>
            <w:r>
              <w:rPr>
                <w:rFonts w:hint="eastAsia"/>
                <w:color w:val="auto"/>
              </w:rPr>
              <w:t>洗车用水</w:t>
            </w:r>
          </w:p>
          <w:p w14:paraId="1EF7CBDE">
            <w:pPr>
              <w:adjustRightInd w:val="0"/>
              <w:snapToGrid w:val="0"/>
              <w:ind w:firstLine="480"/>
              <w:rPr>
                <w:bCs/>
                <w:color w:val="auto"/>
              </w:rPr>
            </w:pPr>
            <w:r>
              <w:rPr>
                <w:bCs/>
                <w:color w:val="auto"/>
              </w:rPr>
              <w:t>项目进出口设置洗车</w:t>
            </w:r>
            <w:r>
              <w:rPr>
                <w:rFonts w:hint="eastAsia"/>
                <w:bCs/>
                <w:color w:val="auto"/>
              </w:rPr>
              <w:t>池</w:t>
            </w:r>
            <w:r>
              <w:rPr>
                <w:bCs/>
                <w:color w:val="auto"/>
              </w:rPr>
              <w:t>，运输车辆进出厂时对车</w:t>
            </w:r>
            <w:r>
              <w:rPr>
                <w:rFonts w:hint="eastAsia"/>
                <w:bCs/>
                <w:color w:val="auto"/>
                <w:lang w:eastAsia="zh-CN"/>
              </w:rPr>
              <w:t>轮</w:t>
            </w:r>
            <w:r>
              <w:rPr>
                <w:bCs/>
                <w:color w:val="auto"/>
              </w:rPr>
              <w:t>进行清洗，</w:t>
            </w:r>
            <w:r>
              <w:rPr>
                <w:rFonts w:hint="eastAsia"/>
                <w:bCs/>
                <w:color w:val="auto"/>
              </w:rPr>
              <w:t>根据</w:t>
            </w:r>
            <w:r>
              <w:rPr>
                <w:rFonts w:hint="eastAsia"/>
                <w:bCs/>
                <w:color w:val="auto"/>
                <w:lang w:eastAsia="zh-CN"/>
              </w:rPr>
              <w:t>建设单位提供，项目洗车</w:t>
            </w:r>
            <w:r>
              <w:rPr>
                <w:bCs/>
                <w:color w:val="auto"/>
              </w:rPr>
              <w:t>用水量为</w:t>
            </w:r>
            <w:r>
              <w:rPr>
                <w:rFonts w:hint="eastAsia"/>
                <w:bCs/>
                <w:color w:val="auto"/>
                <w:lang w:val="en-US" w:eastAsia="zh-CN"/>
              </w:rPr>
              <w:t>3</w:t>
            </w:r>
            <w:r>
              <w:rPr>
                <w:bCs/>
                <w:color w:val="auto"/>
              </w:rPr>
              <w:t>m</w:t>
            </w:r>
            <w:r>
              <w:rPr>
                <w:bCs/>
                <w:color w:val="auto"/>
                <w:vertAlign w:val="superscript"/>
              </w:rPr>
              <w:t>3</w:t>
            </w:r>
            <w:r>
              <w:rPr>
                <w:bCs/>
                <w:color w:val="auto"/>
              </w:rPr>
              <w:t>/d，</w:t>
            </w:r>
            <w:r>
              <w:rPr>
                <w:rFonts w:hint="eastAsia"/>
                <w:bCs/>
                <w:color w:val="auto"/>
                <w:lang w:eastAsia="zh-CN"/>
              </w:rPr>
              <w:t>废水不外排，挥发量约</w:t>
            </w:r>
            <w:r>
              <w:rPr>
                <w:rFonts w:hint="eastAsia"/>
                <w:bCs/>
                <w:color w:val="auto"/>
                <w:lang w:val="en-US" w:eastAsia="zh-CN"/>
              </w:rPr>
              <w:t>20%，补水量0.6</w:t>
            </w:r>
            <w:r>
              <w:rPr>
                <w:bCs/>
                <w:color w:val="auto"/>
              </w:rPr>
              <w:t>m</w:t>
            </w:r>
            <w:r>
              <w:rPr>
                <w:bCs/>
                <w:color w:val="auto"/>
                <w:vertAlign w:val="superscript"/>
              </w:rPr>
              <w:t>3</w:t>
            </w:r>
            <w:r>
              <w:rPr>
                <w:bCs/>
                <w:color w:val="auto"/>
              </w:rPr>
              <w:t>/d，</w:t>
            </w:r>
            <w:r>
              <w:rPr>
                <w:rFonts w:hint="eastAsia"/>
                <w:bCs/>
                <w:color w:val="auto"/>
                <w:lang w:val="en-US" w:eastAsia="zh-CN"/>
              </w:rPr>
              <w:t>180</w:t>
            </w:r>
            <w:r>
              <w:rPr>
                <w:bCs/>
                <w:color w:val="auto"/>
              </w:rPr>
              <w:t>m</w:t>
            </w:r>
            <w:r>
              <w:rPr>
                <w:bCs/>
                <w:color w:val="auto"/>
                <w:vertAlign w:val="superscript"/>
              </w:rPr>
              <w:t>3</w:t>
            </w:r>
            <w:r>
              <w:rPr>
                <w:bCs/>
                <w:color w:val="auto"/>
              </w:rPr>
              <w:t>/a。</w:t>
            </w:r>
          </w:p>
          <w:p w14:paraId="3DD642D6">
            <w:pPr>
              <w:kinsoku w:val="0"/>
              <w:overflowPunct w:val="0"/>
              <w:autoSpaceDE w:val="0"/>
              <w:adjustRightInd w:val="0"/>
              <w:snapToGrid w:val="0"/>
              <w:ind w:firstLine="480"/>
              <w:jc w:val="left"/>
              <w:rPr>
                <w:rFonts w:hint="eastAsia" w:ascii="Times New Roman" w:hAnsi="Times New Roman" w:eastAsia="宋体" w:cs="Times New Roman"/>
                <w:bCs/>
                <w:color w:val="auto"/>
              </w:rPr>
            </w:pPr>
            <w:r>
              <w:rPr>
                <w:rFonts w:hint="eastAsia" w:ascii="Times New Roman" w:hAnsi="Times New Roman" w:eastAsia="宋体" w:cs="Times New Roman"/>
                <w:bCs/>
                <w:color w:val="auto"/>
                <w:lang w:eastAsia="zh-CN"/>
              </w:rPr>
              <w:fldChar w:fldCharType="begin"/>
            </w:r>
            <w:r>
              <w:rPr>
                <w:rFonts w:hint="eastAsia" w:ascii="Times New Roman" w:hAnsi="Times New Roman" w:eastAsia="宋体" w:cs="Times New Roman"/>
                <w:bCs/>
                <w:color w:val="auto"/>
                <w:lang w:eastAsia="zh-CN"/>
              </w:rPr>
              <w:instrText xml:space="preserve"> = 7 \* GB3 \* MERGEFORMAT </w:instrText>
            </w:r>
            <w:r>
              <w:rPr>
                <w:rFonts w:hint="eastAsia" w:ascii="Times New Roman" w:hAnsi="Times New Roman" w:eastAsia="宋体" w:cs="Times New Roman"/>
                <w:bCs/>
                <w:color w:val="auto"/>
                <w:lang w:eastAsia="zh-CN"/>
              </w:rPr>
              <w:fldChar w:fldCharType="separate"/>
            </w:r>
            <w:r>
              <w:rPr>
                <w:rFonts w:hint="eastAsia" w:ascii="Times New Roman" w:hAnsi="Times New Roman" w:eastAsia="宋体" w:cs="Times New Roman"/>
                <w:bCs/>
                <w:color w:val="auto"/>
              </w:rPr>
              <w:t>⑦</w:t>
            </w:r>
            <w:r>
              <w:rPr>
                <w:rFonts w:hint="eastAsia" w:ascii="Times New Roman" w:hAnsi="Times New Roman" w:eastAsia="宋体" w:cs="Times New Roman"/>
                <w:bCs/>
                <w:color w:val="auto"/>
                <w:lang w:eastAsia="zh-CN"/>
              </w:rPr>
              <w:fldChar w:fldCharType="end"/>
            </w:r>
            <w:r>
              <w:rPr>
                <w:rFonts w:hint="eastAsia" w:ascii="Times New Roman" w:hAnsi="Times New Roman" w:eastAsia="宋体" w:cs="Times New Roman"/>
                <w:bCs/>
                <w:color w:val="auto"/>
              </w:rPr>
              <w:t>初期雨水</w:t>
            </w:r>
          </w:p>
          <w:p w14:paraId="413B1BC8">
            <w:pPr>
              <w:kinsoku w:val="0"/>
              <w:overflowPunct w:val="0"/>
              <w:autoSpaceDE w:val="0"/>
              <w:adjustRightInd w:val="0"/>
              <w:snapToGrid w:val="0"/>
              <w:ind w:firstLine="480"/>
              <w:jc w:val="left"/>
              <w:rPr>
                <w:rFonts w:hint="eastAsia"/>
                <w:bCs/>
                <w:color w:val="auto"/>
              </w:rPr>
            </w:pPr>
            <w:r>
              <w:rPr>
                <w:rFonts w:hint="eastAsia"/>
                <w:bCs/>
                <w:color w:val="auto"/>
              </w:rPr>
              <w:t>根据计算，</w:t>
            </w:r>
            <w:r>
              <w:rPr>
                <w:rFonts w:hint="eastAsia"/>
                <w:bCs/>
                <w:color w:val="auto"/>
                <w:lang w:eastAsia="zh-CN"/>
              </w:rPr>
              <w:t>项目最大暴雨</w:t>
            </w:r>
            <w:r>
              <w:rPr>
                <w:color w:val="auto"/>
                <w:szCs w:val="32"/>
              </w:rPr>
              <w:t>初期雨水量为</w:t>
            </w:r>
            <w:r>
              <w:rPr>
                <w:rFonts w:hint="eastAsia"/>
                <w:color w:val="auto"/>
                <w:szCs w:val="32"/>
              </w:rPr>
              <w:t>383.5098</w:t>
            </w:r>
            <w:r>
              <w:rPr>
                <w:color w:val="auto"/>
                <w:szCs w:val="32"/>
              </w:rPr>
              <w:t>L/s，前15min初期雨水量为</w:t>
            </w:r>
            <w:r>
              <w:rPr>
                <w:rFonts w:hint="eastAsia"/>
                <w:color w:val="auto"/>
                <w:szCs w:val="32"/>
                <w:lang w:val="en-US" w:eastAsia="zh-CN"/>
              </w:rPr>
              <w:t>345</w:t>
            </w:r>
            <w:r>
              <w:rPr>
                <w:color w:val="auto"/>
                <w:szCs w:val="32"/>
              </w:rPr>
              <w:t>m</w:t>
            </w:r>
            <w:r>
              <w:rPr>
                <w:color w:val="auto"/>
                <w:szCs w:val="32"/>
                <w:vertAlign w:val="superscript"/>
              </w:rPr>
              <w:t>3</w:t>
            </w:r>
            <w:r>
              <w:rPr>
                <w:rFonts w:hint="eastAsia"/>
                <w:bCs/>
                <w:color w:val="auto"/>
              </w:rPr>
              <w:t>，</w:t>
            </w:r>
            <w:r>
              <w:rPr>
                <w:rFonts w:hint="eastAsia"/>
                <w:color w:val="auto"/>
                <w:szCs w:val="32"/>
              </w:rPr>
              <w:t>项目年工作日为300天，每年旱季时间</w:t>
            </w:r>
            <w:r>
              <w:rPr>
                <w:rFonts w:hint="eastAsia"/>
                <w:color w:val="auto"/>
                <w:szCs w:val="32"/>
                <w:lang w:eastAsia="zh-CN"/>
              </w:rPr>
              <w:t>约</w:t>
            </w:r>
            <w:r>
              <w:rPr>
                <w:rFonts w:hint="eastAsia"/>
                <w:color w:val="auto"/>
                <w:szCs w:val="32"/>
              </w:rPr>
              <w:t>为230天，雨季时间为70天，因此项目初期雨水量为</w:t>
            </w:r>
            <w:r>
              <w:rPr>
                <w:rFonts w:hint="eastAsia"/>
                <w:color w:val="auto"/>
                <w:szCs w:val="32"/>
                <w:lang w:val="en-US" w:eastAsia="zh-CN"/>
              </w:rPr>
              <w:t>24150</w:t>
            </w:r>
            <w:r>
              <w:rPr>
                <w:rFonts w:hint="eastAsia"/>
                <w:color w:val="auto"/>
                <w:szCs w:val="32"/>
              </w:rPr>
              <w:t>m</w:t>
            </w:r>
            <w:r>
              <w:rPr>
                <w:rFonts w:hint="eastAsia"/>
                <w:color w:val="auto"/>
                <w:szCs w:val="32"/>
                <w:vertAlign w:val="superscript"/>
              </w:rPr>
              <w:t>3</w:t>
            </w:r>
            <w:r>
              <w:rPr>
                <w:rFonts w:hint="eastAsia"/>
                <w:color w:val="auto"/>
                <w:szCs w:val="32"/>
              </w:rPr>
              <w:t>/a，</w:t>
            </w:r>
            <w:r>
              <w:rPr>
                <w:rFonts w:hint="eastAsia"/>
                <w:bCs/>
                <w:color w:val="auto"/>
              </w:rPr>
              <w:t>考虑1.2的安全系数，则初期雨水收集池容积设置应不小于</w:t>
            </w:r>
            <w:r>
              <w:rPr>
                <w:rFonts w:hint="eastAsia"/>
                <w:bCs/>
                <w:color w:val="auto"/>
                <w:lang w:val="en-US" w:eastAsia="zh-CN"/>
              </w:rPr>
              <w:t>414</w:t>
            </w:r>
            <w:r>
              <w:rPr>
                <w:rFonts w:hint="eastAsia"/>
                <w:bCs/>
                <w:color w:val="auto"/>
              </w:rPr>
              <w:t>m</w:t>
            </w:r>
            <w:r>
              <w:rPr>
                <w:rFonts w:hint="eastAsia"/>
                <w:bCs/>
                <w:color w:val="auto"/>
                <w:vertAlign w:val="superscript"/>
              </w:rPr>
              <w:t>3</w:t>
            </w:r>
            <w:r>
              <w:rPr>
                <w:rFonts w:hint="eastAsia"/>
                <w:bCs/>
                <w:color w:val="auto"/>
              </w:rPr>
              <w:t>。项目在厂房顶棚上设置收集管道，雨水收集后进入车间东南侧设置的1个容积</w:t>
            </w:r>
            <w:r>
              <w:rPr>
                <w:rFonts w:hint="eastAsia"/>
                <w:bCs/>
                <w:color w:val="auto"/>
                <w:lang w:val="en-US" w:eastAsia="zh-CN"/>
              </w:rPr>
              <w:t>200</w:t>
            </w:r>
            <w:r>
              <w:rPr>
                <w:rFonts w:hint="eastAsia"/>
                <w:bCs/>
                <w:color w:val="auto"/>
              </w:rPr>
              <w:t>m</w:t>
            </w:r>
            <w:r>
              <w:rPr>
                <w:rFonts w:hint="eastAsia"/>
                <w:bCs/>
                <w:color w:val="auto"/>
                <w:vertAlign w:val="superscript"/>
              </w:rPr>
              <w:t>3</w:t>
            </w:r>
            <w:r>
              <w:rPr>
                <w:rFonts w:hint="eastAsia"/>
                <w:bCs/>
                <w:color w:val="auto"/>
              </w:rPr>
              <w:t>的初期雨水收集池，</w:t>
            </w:r>
            <w:r>
              <w:rPr>
                <w:rFonts w:hint="eastAsia"/>
                <w:bCs/>
                <w:color w:val="auto"/>
                <w:lang w:eastAsia="zh-CN"/>
              </w:rPr>
              <w:t>多余初期雨水经过泵抽至项目东侧云南超润食品有限公司事故水池（</w:t>
            </w:r>
            <w:r>
              <w:rPr>
                <w:rFonts w:hint="eastAsia"/>
                <w:bCs/>
                <w:color w:val="auto"/>
                <w:lang w:val="en-US" w:eastAsia="zh-CN"/>
              </w:rPr>
              <w:t>7000m</w:t>
            </w:r>
            <w:r>
              <w:rPr>
                <w:rFonts w:hint="eastAsia"/>
                <w:bCs/>
                <w:color w:val="auto"/>
                <w:vertAlign w:val="superscript"/>
                <w:lang w:val="en-US" w:eastAsia="zh-CN"/>
              </w:rPr>
              <w:t>3</w:t>
            </w:r>
            <w:r>
              <w:rPr>
                <w:rFonts w:hint="eastAsia"/>
                <w:bCs/>
                <w:color w:val="auto"/>
                <w:lang w:eastAsia="zh-CN"/>
              </w:rPr>
              <w:t>），</w:t>
            </w:r>
            <w:r>
              <w:rPr>
                <w:rFonts w:hint="eastAsia"/>
                <w:bCs/>
                <w:color w:val="auto"/>
              </w:rPr>
              <w:t>雨水沉淀处理后回用于</w:t>
            </w:r>
            <w:r>
              <w:rPr>
                <w:rFonts w:hint="eastAsia"/>
                <w:bCs/>
                <w:color w:val="auto"/>
                <w:lang w:eastAsia="zh-CN"/>
              </w:rPr>
              <w:t>本项目</w:t>
            </w:r>
            <w:r>
              <w:rPr>
                <w:rFonts w:hint="eastAsia"/>
                <w:bCs/>
                <w:color w:val="auto"/>
              </w:rPr>
              <w:t>厂区洒水降尘用水。</w:t>
            </w:r>
          </w:p>
          <w:p w14:paraId="67051817">
            <w:pPr>
              <w:kinsoku w:val="0"/>
              <w:overflowPunct w:val="0"/>
              <w:autoSpaceDE w:val="0"/>
              <w:adjustRightInd w:val="0"/>
              <w:snapToGrid w:val="0"/>
              <w:ind w:firstLine="480"/>
              <w:jc w:val="left"/>
              <w:rPr>
                <w:rFonts w:hint="eastAsia"/>
                <w:bCs/>
                <w:color w:val="auto"/>
                <w:lang w:eastAsia="zh-CN"/>
              </w:rPr>
            </w:pPr>
            <w:r>
              <w:rPr>
                <w:rFonts w:hint="eastAsia"/>
                <w:bCs/>
                <w:color w:val="auto"/>
                <w:lang w:eastAsia="zh-CN"/>
              </w:rPr>
              <w:t>本环评要求初期雨水沉淀后泵回本项目区用于洒水降尘，严格管理，不得随意外排。</w:t>
            </w:r>
          </w:p>
          <w:p w14:paraId="59FB5F92">
            <w:pPr>
              <w:ind w:firstLine="482"/>
              <w:rPr>
                <w:b/>
                <w:bCs/>
                <w:color w:val="auto"/>
              </w:rPr>
            </w:pPr>
            <w:r>
              <w:rPr>
                <w:rFonts w:hint="eastAsia"/>
                <w:b/>
                <w:bCs/>
                <w:color w:val="auto"/>
              </w:rPr>
              <w:t>（二）污染防治措施</w:t>
            </w:r>
          </w:p>
          <w:p w14:paraId="715C0606">
            <w:pPr>
              <w:ind w:firstLine="480"/>
              <w:rPr>
                <w:rFonts w:hint="eastAsia" w:eastAsia="宋体"/>
                <w:color w:val="auto"/>
                <w:lang w:eastAsia="zh-CN"/>
              </w:rPr>
            </w:pPr>
            <w:r>
              <w:rPr>
                <w:rFonts w:hint="eastAsia"/>
                <w:color w:val="auto"/>
              </w:rPr>
              <w:t>项目区实行雨污分流制，雨水经初期雨水收集池收集沉淀后回用于</w:t>
            </w:r>
            <w:r>
              <w:rPr>
                <w:rFonts w:hint="eastAsia"/>
                <w:color w:val="auto"/>
                <w:lang w:eastAsia="zh-CN"/>
              </w:rPr>
              <w:t>生产和厂</w:t>
            </w:r>
            <w:r>
              <w:rPr>
                <w:rFonts w:hint="eastAsia"/>
                <w:color w:val="auto"/>
              </w:rPr>
              <w:t>区内洒水降尘，不外排；</w:t>
            </w:r>
            <w:r>
              <w:rPr>
                <w:rFonts w:hint="eastAsia"/>
                <w:color w:val="auto"/>
                <w:lang w:eastAsia="zh-CN"/>
              </w:rPr>
              <w:t>生产废水沉淀后循环使用</w:t>
            </w:r>
            <w:r>
              <w:rPr>
                <w:rFonts w:hint="eastAsia"/>
                <w:color w:val="auto"/>
              </w:rPr>
              <w:t>，不外排。禁止露天堆放物料</w:t>
            </w:r>
            <w:r>
              <w:rPr>
                <w:rFonts w:hint="eastAsia"/>
                <w:color w:val="auto"/>
                <w:lang w:eastAsia="zh-CN"/>
              </w:rPr>
              <w:t>。</w:t>
            </w:r>
          </w:p>
          <w:p w14:paraId="396C1D39">
            <w:pPr>
              <w:ind w:firstLine="482"/>
              <w:rPr>
                <w:b/>
                <w:bCs/>
                <w:color w:val="auto"/>
              </w:rPr>
            </w:pPr>
            <w:r>
              <w:rPr>
                <w:rFonts w:hint="eastAsia"/>
                <w:b/>
                <w:bCs/>
                <w:color w:val="auto"/>
              </w:rPr>
              <w:t>（三）影响分析</w:t>
            </w:r>
          </w:p>
          <w:p w14:paraId="12E4AA95">
            <w:pPr>
              <w:adjustRightInd w:val="0"/>
              <w:snapToGrid w:val="0"/>
              <w:ind w:firstLine="482"/>
              <w:rPr>
                <w:b/>
                <w:color w:val="auto"/>
              </w:rPr>
            </w:pPr>
            <w:r>
              <w:rPr>
                <w:rFonts w:hint="eastAsia"/>
                <w:b/>
                <w:color w:val="auto"/>
              </w:rPr>
              <w:t>1、措施可行性分析</w:t>
            </w:r>
          </w:p>
          <w:p w14:paraId="4E25710F">
            <w:pPr>
              <w:adjustRightInd w:val="0"/>
              <w:snapToGrid w:val="0"/>
              <w:ind w:firstLine="482"/>
              <w:rPr>
                <w:b/>
                <w:color w:val="auto"/>
              </w:rPr>
            </w:pPr>
            <w:r>
              <w:rPr>
                <w:rFonts w:hint="eastAsia"/>
                <w:b/>
                <w:color w:val="auto"/>
              </w:rPr>
              <w:t>（1）初期雨水收集池</w:t>
            </w:r>
          </w:p>
          <w:p w14:paraId="232583AA">
            <w:pPr>
              <w:kinsoku w:val="0"/>
              <w:overflowPunct w:val="0"/>
              <w:autoSpaceDE w:val="0"/>
              <w:adjustRightInd w:val="0"/>
              <w:snapToGrid w:val="0"/>
              <w:ind w:firstLine="480"/>
              <w:jc w:val="left"/>
              <w:rPr>
                <w:rFonts w:hint="eastAsia"/>
                <w:bCs/>
                <w:color w:val="auto"/>
              </w:rPr>
            </w:pPr>
            <w:r>
              <w:rPr>
                <w:rFonts w:hint="eastAsia"/>
                <w:bCs/>
                <w:color w:val="auto"/>
              </w:rPr>
              <w:t>根据</w:t>
            </w:r>
            <w:r>
              <w:rPr>
                <w:rFonts w:hint="eastAsia"/>
                <w:bCs/>
                <w:color w:val="auto"/>
                <w:lang w:eastAsia="zh-CN"/>
              </w:rPr>
              <w:t>前文水平衡</w:t>
            </w:r>
            <w:r>
              <w:rPr>
                <w:rFonts w:hint="eastAsia"/>
                <w:bCs/>
                <w:color w:val="auto"/>
              </w:rPr>
              <w:t>计算，</w:t>
            </w:r>
            <w:r>
              <w:rPr>
                <w:color w:val="auto"/>
                <w:szCs w:val="32"/>
              </w:rPr>
              <w:t>前15min初期雨水量为</w:t>
            </w:r>
            <w:r>
              <w:rPr>
                <w:rFonts w:hint="eastAsia"/>
                <w:color w:val="auto"/>
                <w:szCs w:val="32"/>
                <w:lang w:val="en-US" w:eastAsia="zh-CN"/>
              </w:rPr>
              <w:t>345</w:t>
            </w:r>
            <w:r>
              <w:rPr>
                <w:color w:val="auto"/>
                <w:szCs w:val="32"/>
              </w:rPr>
              <w:t>m</w:t>
            </w:r>
            <w:r>
              <w:rPr>
                <w:color w:val="auto"/>
                <w:szCs w:val="32"/>
                <w:vertAlign w:val="superscript"/>
              </w:rPr>
              <w:t>3</w:t>
            </w:r>
            <w:r>
              <w:rPr>
                <w:rFonts w:hint="eastAsia"/>
                <w:bCs/>
                <w:color w:val="auto"/>
              </w:rPr>
              <w:t>，考虑1.2的安全系数，则初期雨水收集池容积设置应不小于</w:t>
            </w:r>
            <w:r>
              <w:rPr>
                <w:rFonts w:hint="eastAsia"/>
                <w:bCs/>
                <w:color w:val="auto"/>
                <w:lang w:val="en-US" w:eastAsia="zh-CN"/>
              </w:rPr>
              <w:t>414</w:t>
            </w:r>
            <w:r>
              <w:rPr>
                <w:rFonts w:hint="eastAsia"/>
                <w:bCs/>
                <w:color w:val="auto"/>
              </w:rPr>
              <w:t>m</w:t>
            </w:r>
            <w:r>
              <w:rPr>
                <w:rFonts w:hint="eastAsia"/>
                <w:bCs/>
                <w:color w:val="auto"/>
                <w:vertAlign w:val="superscript"/>
              </w:rPr>
              <w:t>3</w:t>
            </w:r>
            <w:r>
              <w:rPr>
                <w:rFonts w:hint="eastAsia"/>
                <w:bCs/>
                <w:color w:val="auto"/>
              </w:rPr>
              <w:t>。</w:t>
            </w:r>
          </w:p>
          <w:p w14:paraId="1E86BA86">
            <w:pPr>
              <w:kinsoku w:val="0"/>
              <w:overflowPunct w:val="0"/>
              <w:autoSpaceDE w:val="0"/>
              <w:adjustRightInd w:val="0"/>
              <w:snapToGrid w:val="0"/>
              <w:ind w:firstLine="480"/>
              <w:jc w:val="left"/>
              <w:rPr>
                <w:rFonts w:hint="default" w:eastAsia="宋体"/>
                <w:b/>
                <w:color w:val="auto"/>
                <w:kern w:val="0"/>
                <w:vertAlign w:val="baseline"/>
                <w:lang w:val="en-US" w:eastAsia="zh-CN"/>
              </w:rPr>
            </w:pPr>
            <w:r>
              <w:rPr>
                <w:rFonts w:hint="eastAsia"/>
                <w:bCs/>
                <w:color w:val="auto"/>
              </w:rPr>
              <w:t>项目在厂房顶棚上设置收集管道，雨水收集后进入车间东南侧设置的1个容积</w:t>
            </w:r>
            <w:r>
              <w:rPr>
                <w:rFonts w:hint="eastAsia"/>
                <w:bCs/>
                <w:color w:val="auto"/>
                <w:lang w:val="en-US" w:eastAsia="zh-CN"/>
              </w:rPr>
              <w:t>200</w:t>
            </w:r>
            <w:r>
              <w:rPr>
                <w:rFonts w:hint="eastAsia"/>
                <w:bCs/>
                <w:color w:val="auto"/>
              </w:rPr>
              <w:t>m</w:t>
            </w:r>
            <w:r>
              <w:rPr>
                <w:rFonts w:hint="eastAsia"/>
                <w:bCs/>
                <w:color w:val="auto"/>
                <w:vertAlign w:val="superscript"/>
              </w:rPr>
              <w:t>3</w:t>
            </w:r>
            <w:r>
              <w:rPr>
                <w:rFonts w:hint="eastAsia"/>
                <w:bCs/>
                <w:color w:val="auto"/>
              </w:rPr>
              <w:t>的初期雨水收集池，</w:t>
            </w:r>
            <w:r>
              <w:rPr>
                <w:rFonts w:hint="eastAsia"/>
                <w:bCs/>
                <w:color w:val="auto"/>
                <w:lang w:eastAsia="zh-CN"/>
              </w:rPr>
              <w:t>多余初期雨水经过泵抽至项目东侧云南超润食品有限公司事故水池（</w:t>
            </w:r>
            <w:r>
              <w:rPr>
                <w:rFonts w:hint="eastAsia"/>
                <w:bCs/>
                <w:color w:val="auto"/>
                <w:lang w:val="en-US" w:eastAsia="zh-CN"/>
              </w:rPr>
              <w:t>7000m</w:t>
            </w:r>
            <w:r>
              <w:rPr>
                <w:rFonts w:hint="eastAsia"/>
                <w:bCs/>
                <w:color w:val="auto"/>
                <w:vertAlign w:val="superscript"/>
                <w:lang w:val="en-US" w:eastAsia="zh-CN"/>
              </w:rPr>
              <w:t>3</w:t>
            </w:r>
            <w:r>
              <w:rPr>
                <w:rFonts w:hint="eastAsia"/>
                <w:bCs/>
                <w:color w:val="auto"/>
                <w:lang w:eastAsia="zh-CN"/>
              </w:rPr>
              <w:t>），</w:t>
            </w:r>
            <w:r>
              <w:rPr>
                <w:rFonts w:hint="eastAsia"/>
                <w:bCs/>
                <w:color w:val="auto"/>
              </w:rPr>
              <w:t>雨水收集后进入初期雨水收集池，沉淀处理后回用于厂区洒水降尘用水。</w:t>
            </w:r>
            <w:r>
              <w:rPr>
                <w:rFonts w:hint="eastAsia"/>
                <w:bCs/>
                <w:color w:val="auto"/>
                <w:lang w:eastAsia="zh-CN"/>
              </w:rPr>
              <w:t>根据调查，</w:t>
            </w:r>
            <w:r>
              <w:rPr>
                <w:rFonts w:hint="eastAsia" w:asciiTheme="majorEastAsia" w:hAnsiTheme="majorEastAsia" w:eastAsiaTheme="majorEastAsia" w:cstheme="majorEastAsia"/>
                <w:color w:val="auto"/>
                <w:lang w:val="en-US" w:eastAsia="zh-CN"/>
              </w:rPr>
              <w:t>云南超润食品有限公司事故水池容积</w:t>
            </w:r>
            <w:r>
              <w:rPr>
                <w:rFonts w:hint="eastAsia"/>
                <w:bCs/>
                <w:color w:val="auto"/>
                <w:lang w:val="en-US" w:eastAsia="zh-CN"/>
              </w:rPr>
              <w:t>5000m</w:t>
            </w:r>
            <w:r>
              <w:rPr>
                <w:rFonts w:hint="eastAsia"/>
                <w:bCs/>
                <w:color w:val="auto"/>
                <w:vertAlign w:val="superscript"/>
                <w:lang w:val="en-US" w:eastAsia="zh-CN"/>
              </w:rPr>
              <w:t>3</w:t>
            </w:r>
            <w:r>
              <w:rPr>
                <w:rFonts w:hint="eastAsia"/>
                <w:bCs/>
                <w:color w:val="auto"/>
                <w:vertAlign w:val="baseline"/>
                <w:lang w:val="en-US" w:eastAsia="zh-CN"/>
              </w:rPr>
              <w:t>，日常空置，且</w:t>
            </w:r>
            <w:r>
              <w:rPr>
                <w:rFonts w:hint="eastAsia" w:asciiTheme="majorEastAsia" w:hAnsiTheme="majorEastAsia" w:eastAsiaTheme="majorEastAsia" w:cstheme="majorEastAsia"/>
                <w:color w:val="auto"/>
                <w:lang w:val="en-US" w:eastAsia="zh-CN"/>
              </w:rPr>
              <w:t>云南超润食品有限公司事故废水约30m</w:t>
            </w:r>
            <w:r>
              <w:rPr>
                <w:rFonts w:hint="eastAsia" w:asciiTheme="majorEastAsia" w:hAnsiTheme="majorEastAsia" w:eastAsiaTheme="majorEastAsia" w:cstheme="majorEastAsia"/>
                <w:color w:val="auto"/>
                <w:vertAlign w:val="superscript"/>
                <w:lang w:val="en-US" w:eastAsia="zh-CN"/>
              </w:rPr>
              <w:t>3</w:t>
            </w:r>
            <w:r>
              <w:rPr>
                <w:rFonts w:hint="eastAsia" w:asciiTheme="majorEastAsia" w:hAnsiTheme="majorEastAsia" w:eastAsiaTheme="majorEastAsia" w:cstheme="majorEastAsia"/>
                <w:color w:val="auto"/>
                <w:lang w:val="en-US" w:eastAsia="zh-CN"/>
              </w:rPr>
              <w:t>，远小于事故水池容积，可以依托处置项目初期雨水。</w:t>
            </w:r>
          </w:p>
          <w:p w14:paraId="3D7DD934">
            <w:pPr>
              <w:ind w:firstLine="480"/>
              <w:rPr>
                <w:color w:val="auto"/>
              </w:rPr>
            </w:pPr>
            <w:r>
              <w:rPr>
                <w:rFonts w:hint="eastAsia"/>
                <w:color w:val="auto"/>
              </w:rPr>
              <w:t>本环评要求：建设单位建设的初期雨水池，必须</w:t>
            </w:r>
            <w:r>
              <w:rPr>
                <w:rFonts w:hint="eastAsia"/>
                <w:color w:val="auto"/>
                <w:lang w:eastAsia="zh-CN"/>
              </w:rPr>
              <w:t>按照</w:t>
            </w:r>
            <w:r>
              <w:rPr>
                <w:rFonts w:hint="eastAsia"/>
                <w:color w:val="auto"/>
              </w:rPr>
              <w:t>《环境影响评价技术导则地下水环境》（HJ610-2016）中技术要求等效粘土防渗层Mb≥1.5m，K≤1×10</w:t>
            </w:r>
            <w:r>
              <w:rPr>
                <w:rFonts w:hint="eastAsia"/>
                <w:color w:val="auto"/>
                <w:vertAlign w:val="superscript"/>
              </w:rPr>
              <w:t>-7</w:t>
            </w:r>
            <w:r>
              <w:rPr>
                <w:rFonts w:hint="eastAsia"/>
                <w:color w:val="auto"/>
              </w:rPr>
              <w:t>cm/s进行防渗，满足以上防渗要求后，该措施是可行的。</w:t>
            </w:r>
          </w:p>
          <w:p w14:paraId="5228F432">
            <w:pPr>
              <w:numPr>
                <w:ilvl w:val="0"/>
                <w:numId w:val="5"/>
              </w:numPr>
              <w:adjustRightInd w:val="0"/>
              <w:snapToGrid w:val="0"/>
              <w:ind w:firstLine="482"/>
              <w:rPr>
                <w:rFonts w:hint="eastAsia"/>
                <w:b/>
                <w:color w:val="auto"/>
                <w:lang w:eastAsia="zh-CN"/>
              </w:rPr>
            </w:pPr>
            <w:r>
              <w:rPr>
                <w:rFonts w:hint="eastAsia"/>
                <w:b/>
                <w:color w:val="auto"/>
                <w:lang w:eastAsia="zh-CN"/>
              </w:rPr>
              <w:t>生产废水</w:t>
            </w:r>
          </w:p>
          <w:p w14:paraId="214ADB66">
            <w:pPr>
              <w:adjustRightInd w:val="0"/>
              <w:snapToGrid w:val="0"/>
              <w:ind w:firstLine="480"/>
              <w:rPr>
                <w:rFonts w:hint="eastAsia" w:asciiTheme="majorEastAsia" w:hAnsiTheme="majorEastAsia" w:eastAsiaTheme="majorEastAsia" w:cstheme="majorEastAsia"/>
                <w:color w:val="auto"/>
                <w:lang w:val="en-US" w:eastAsia="zh-CN"/>
              </w:rPr>
            </w:pPr>
            <w:r>
              <w:rPr>
                <w:rFonts w:hint="eastAsia"/>
                <w:bCs/>
                <w:color w:val="auto"/>
                <w:lang w:eastAsia="zh-CN"/>
              </w:rPr>
              <w:t>项目</w:t>
            </w:r>
            <w:r>
              <w:rPr>
                <w:rFonts w:hint="eastAsia" w:ascii="宋体" w:hAnsi="宋体" w:eastAsia="宋体" w:cs="宋体"/>
                <w:color w:val="auto"/>
                <w:lang w:val="en-US" w:eastAsia="zh-CN"/>
              </w:rPr>
              <w:t>浮选</w:t>
            </w:r>
            <w:r>
              <w:rPr>
                <w:rFonts w:hint="eastAsia" w:ascii="宋体" w:hAnsi="宋体" w:cs="宋体"/>
                <w:color w:val="auto"/>
                <w:lang w:val="en-US" w:eastAsia="zh-CN"/>
              </w:rPr>
              <w:t>、</w:t>
            </w:r>
            <w:r>
              <w:rPr>
                <w:rFonts w:hint="eastAsia" w:ascii="宋体" w:hAnsi="宋体" w:eastAsia="宋体" w:cs="宋体"/>
                <w:color w:val="auto"/>
                <w:lang w:val="en-US" w:eastAsia="zh-CN"/>
              </w:rPr>
              <w:t>养护</w:t>
            </w:r>
            <w:r>
              <w:rPr>
                <w:rFonts w:hint="eastAsia" w:ascii="宋体" w:hAnsi="宋体" w:cs="宋体"/>
                <w:color w:val="auto"/>
                <w:lang w:val="en-US" w:eastAsia="zh-CN"/>
              </w:rPr>
              <w:t>、</w:t>
            </w:r>
            <w:r>
              <w:rPr>
                <w:rFonts w:hint="eastAsia" w:asciiTheme="majorEastAsia" w:hAnsiTheme="majorEastAsia" w:eastAsiaTheme="majorEastAsia" w:cstheme="majorEastAsia"/>
                <w:color w:val="auto"/>
                <w:lang w:val="en-US" w:eastAsia="zh-CN"/>
              </w:rPr>
              <w:t>洗车产生废水量为78.4m</w:t>
            </w:r>
            <w:r>
              <w:rPr>
                <w:rFonts w:hint="eastAsia" w:asciiTheme="majorEastAsia" w:hAnsiTheme="majorEastAsia" w:eastAsiaTheme="majorEastAsia" w:cstheme="majorEastAsia"/>
                <w:color w:val="auto"/>
                <w:vertAlign w:val="superscript"/>
                <w:lang w:val="en-US" w:eastAsia="zh-CN"/>
              </w:rPr>
              <w:t>3</w:t>
            </w:r>
            <w:r>
              <w:rPr>
                <w:rFonts w:hint="eastAsia" w:asciiTheme="majorEastAsia" w:hAnsiTheme="majorEastAsia" w:eastAsiaTheme="majorEastAsia" w:cstheme="majorEastAsia"/>
                <w:color w:val="auto"/>
                <w:lang w:val="en-US" w:eastAsia="zh-CN"/>
              </w:rPr>
              <w:t>/d，考虑1.2的安全系数，循环沉淀池要求不低于94m</w:t>
            </w:r>
            <w:r>
              <w:rPr>
                <w:rFonts w:hint="eastAsia" w:asciiTheme="majorEastAsia" w:hAnsiTheme="majorEastAsia" w:eastAsiaTheme="majorEastAsia" w:cstheme="majorEastAsia"/>
                <w:color w:val="auto"/>
                <w:vertAlign w:val="superscript"/>
                <w:lang w:val="en-US" w:eastAsia="zh-CN"/>
              </w:rPr>
              <w:t>3</w:t>
            </w:r>
            <w:r>
              <w:rPr>
                <w:rFonts w:hint="eastAsia" w:asciiTheme="majorEastAsia" w:hAnsiTheme="majorEastAsia" w:eastAsiaTheme="majorEastAsia" w:cstheme="majorEastAsia"/>
                <w:color w:val="auto"/>
                <w:lang w:val="en-US" w:eastAsia="zh-CN"/>
              </w:rPr>
              <w:t>，项目设置100m</w:t>
            </w:r>
            <w:r>
              <w:rPr>
                <w:rFonts w:hint="eastAsia" w:asciiTheme="majorEastAsia" w:hAnsiTheme="majorEastAsia" w:eastAsiaTheme="majorEastAsia" w:cstheme="majorEastAsia"/>
                <w:color w:val="auto"/>
                <w:vertAlign w:val="superscript"/>
                <w:lang w:val="en-US" w:eastAsia="zh-CN"/>
              </w:rPr>
              <w:t>3</w:t>
            </w:r>
            <w:r>
              <w:rPr>
                <w:rFonts w:hint="eastAsia" w:asciiTheme="majorEastAsia" w:hAnsiTheme="majorEastAsia" w:eastAsiaTheme="majorEastAsia" w:cstheme="majorEastAsia"/>
                <w:color w:val="auto"/>
                <w:lang w:val="en-US" w:eastAsia="zh-CN"/>
              </w:rPr>
              <w:t>的循环沉淀池一个，满足要求。且项目用水水质要求不高，沉淀后废水可以满足循环利用要求。</w:t>
            </w:r>
          </w:p>
          <w:p w14:paraId="5179CFCE">
            <w:pPr>
              <w:ind w:firstLine="480"/>
              <w:rPr>
                <w:color w:val="auto"/>
              </w:rPr>
            </w:pPr>
            <w:r>
              <w:rPr>
                <w:rFonts w:hint="eastAsia"/>
                <w:color w:val="auto"/>
              </w:rPr>
              <w:t>本环评要求：建设单位建设的</w:t>
            </w:r>
            <w:r>
              <w:rPr>
                <w:rFonts w:hint="eastAsia"/>
                <w:color w:val="auto"/>
                <w:lang w:eastAsia="zh-CN"/>
              </w:rPr>
              <w:t>循环沉淀池</w:t>
            </w:r>
            <w:r>
              <w:rPr>
                <w:rFonts w:hint="eastAsia"/>
                <w:color w:val="auto"/>
              </w:rPr>
              <w:t>，必须</w:t>
            </w:r>
            <w:r>
              <w:rPr>
                <w:rFonts w:hint="eastAsia"/>
                <w:color w:val="auto"/>
                <w:lang w:eastAsia="zh-CN"/>
              </w:rPr>
              <w:t>按照</w:t>
            </w:r>
            <w:r>
              <w:rPr>
                <w:rFonts w:hint="eastAsia"/>
                <w:color w:val="auto"/>
              </w:rPr>
              <w:t>《环境影响评价技术导则地下水环境》（HJ610-2016）中技术要求等效粘土防渗层Mb≥1.5m，K≤1×10</w:t>
            </w:r>
            <w:r>
              <w:rPr>
                <w:rFonts w:hint="eastAsia"/>
                <w:color w:val="auto"/>
                <w:vertAlign w:val="superscript"/>
              </w:rPr>
              <w:t>-7</w:t>
            </w:r>
            <w:r>
              <w:rPr>
                <w:rFonts w:hint="eastAsia"/>
                <w:color w:val="auto"/>
              </w:rPr>
              <w:t>cm/s进行防渗，满足以上防渗要求后，该措施是可行的。</w:t>
            </w:r>
          </w:p>
          <w:p w14:paraId="7FA51742">
            <w:pPr>
              <w:ind w:firstLine="482"/>
              <w:rPr>
                <w:b/>
                <w:bCs/>
                <w:color w:val="auto"/>
              </w:rPr>
            </w:pPr>
            <w:r>
              <w:rPr>
                <w:rFonts w:hint="eastAsia"/>
                <w:b/>
                <w:bCs/>
                <w:color w:val="auto"/>
              </w:rPr>
              <w:t>2、废水不外排可行性分析</w:t>
            </w:r>
          </w:p>
          <w:p w14:paraId="6EC45A11">
            <w:pPr>
              <w:ind w:firstLine="480"/>
              <w:rPr>
                <w:rFonts w:hint="eastAsia" w:eastAsia="宋体"/>
                <w:color w:val="auto"/>
                <w:lang w:val="en-US" w:eastAsia="zh-CN"/>
              </w:rPr>
            </w:pPr>
            <w:r>
              <w:rPr>
                <w:rFonts w:hint="eastAsia"/>
                <w:color w:val="auto"/>
              </w:rPr>
              <w:t>根据工程分析可知，</w:t>
            </w:r>
            <w:r>
              <w:rPr>
                <w:rFonts w:hint="eastAsia"/>
                <w:color w:val="auto"/>
                <w:lang w:eastAsia="zh-CN"/>
              </w:rPr>
              <w:t>项目雨水收集量</w:t>
            </w:r>
            <w:r>
              <w:rPr>
                <w:rFonts w:hint="eastAsia"/>
                <w:color w:val="auto"/>
                <w:lang w:val="en-US" w:eastAsia="zh-CN"/>
              </w:rPr>
              <w:t>24150</w:t>
            </w:r>
            <w:r>
              <w:rPr>
                <w:color w:val="auto"/>
              </w:rPr>
              <w:t>m</w:t>
            </w:r>
            <w:r>
              <w:rPr>
                <w:rFonts w:hint="eastAsia"/>
                <w:color w:val="auto"/>
                <w:vertAlign w:val="superscript"/>
              </w:rPr>
              <w:t>3</w:t>
            </w:r>
            <w:r>
              <w:rPr>
                <w:color w:val="auto"/>
              </w:rPr>
              <w:t>/a</w:t>
            </w:r>
            <w:r>
              <w:rPr>
                <w:rFonts w:hint="eastAsia"/>
                <w:color w:val="auto"/>
              </w:rPr>
              <w:t>，</w:t>
            </w:r>
            <w:r>
              <w:rPr>
                <w:rFonts w:hint="eastAsia"/>
                <w:color w:val="auto"/>
                <w:lang w:eastAsia="zh-CN"/>
              </w:rPr>
              <w:t>生产机洒水降尘用水量为</w:t>
            </w:r>
            <w:r>
              <w:rPr>
                <w:rFonts w:hint="eastAsia"/>
                <w:color w:val="auto"/>
                <w:lang w:val="en-US" w:eastAsia="zh-CN"/>
              </w:rPr>
              <w:t>42488</w:t>
            </w:r>
            <w:r>
              <w:rPr>
                <w:color w:val="auto"/>
              </w:rPr>
              <w:t>m</w:t>
            </w:r>
            <w:r>
              <w:rPr>
                <w:rFonts w:hint="eastAsia"/>
                <w:color w:val="auto"/>
                <w:vertAlign w:val="superscript"/>
              </w:rPr>
              <w:t>3</w:t>
            </w:r>
            <w:r>
              <w:rPr>
                <w:color w:val="auto"/>
              </w:rPr>
              <w:t>/a</w:t>
            </w:r>
            <w:r>
              <w:rPr>
                <w:rFonts w:hint="eastAsia"/>
                <w:color w:val="auto"/>
                <w:lang w:eastAsia="zh-CN"/>
              </w:rPr>
              <w:t>，循环水量</w:t>
            </w:r>
            <w:r>
              <w:rPr>
                <w:rFonts w:hint="eastAsia"/>
                <w:color w:val="auto"/>
                <w:lang w:val="en-US" w:eastAsia="zh-CN"/>
              </w:rPr>
              <w:t>23520</w:t>
            </w:r>
            <w:r>
              <w:rPr>
                <w:color w:val="auto"/>
              </w:rPr>
              <w:t>m</w:t>
            </w:r>
            <w:r>
              <w:rPr>
                <w:rFonts w:hint="eastAsia"/>
                <w:color w:val="auto"/>
                <w:vertAlign w:val="superscript"/>
              </w:rPr>
              <w:t>3</w:t>
            </w:r>
            <w:r>
              <w:rPr>
                <w:color w:val="auto"/>
              </w:rPr>
              <w:t>/a</w:t>
            </w:r>
            <w:r>
              <w:rPr>
                <w:rFonts w:hint="eastAsia"/>
                <w:color w:val="auto"/>
                <w:lang w:eastAsia="zh-CN"/>
              </w:rPr>
              <w:t>，可以做到项目废水全部回用，不外排。</w:t>
            </w:r>
          </w:p>
          <w:p w14:paraId="186F60FB">
            <w:pPr>
              <w:ind w:firstLine="480"/>
              <w:rPr>
                <w:color w:val="auto"/>
              </w:rPr>
            </w:pPr>
            <w:r>
              <w:rPr>
                <w:rFonts w:hint="eastAsia"/>
                <w:color w:val="auto"/>
              </w:rPr>
              <w:t>综上，本项目运营期无废水外排，废水处理措施可行，对周围环境影响不大。</w:t>
            </w:r>
          </w:p>
          <w:p w14:paraId="07B67C27">
            <w:pPr>
              <w:ind w:firstLine="482"/>
              <w:rPr>
                <w:b/>
                <w:bCs/>
                <w:color w:val="auto"/>
              </w:rPr>
            </w:pPr>
            <w:r>
              <w:rPr>
                <w:rFonts w:hint="eastAsia"/>
                <w:b/>
                <w:bCs/>
                <w:color w:val="auto"/>
              </w:rPr>
              <w:t>4、地表水影响分析结论</w:t>
            </w:r>
          </w:p>
          <w:p w14:paraId="692E1BA3">
            <w:pPr>
              <w:ind w:firstLine="480"/>
              <w:rPr>
                <w:color w:val="auto"/>
              </w:rPr>
            </w:pPr>
            <w:r>
              <w:rPr>
                <w:rFonts w:hint="eastAsia"/>
                <w:bCs/>
                <w:color w:val="auto"/>
              </w:rPr>
              <w:t>本项目实施以后，</w:t>
            </w:r>
            <w:r>
              <w:rPr>
                <w:rFonts w:hint="eastAsia"/>
                <w:color w:val="auto"/>
              </w:rPr>
              <w:t>实行雨污分流制，雨水经初期雨水池</w:t>
            </w:r>
            <w:r>
              <w:rPr>
                <w:rFonts w:hint="eastAsia"/>
                <w:color w:val="auto"/>
                <w:lang w:eastAsia="zh-CN"/>
              </w:rPr>
              <w:t>及依托的事故池</w:t>
            </w:r>
            <w:r>
              <w:rPr>
                <w:rFonts w:hint="eastAsia"/>
                <w:color w:val="auto"/>
              </w:rPr>
              <w:t>收集沉淀后回用于</w:t>
            </w:r>
            <w:r>
              <w:rPr>
                <w:rFonts w:hint="eastAsia"/>
                <w:color w:val="auto"/>
                <w:lang w:eastAsia="zh-CN"/>
              </w:rPr>
              <w:t>厂</w:t>
            </w:r>
            <w:r>
              <w:rPr>
                <w:rFonts w:hint="eastAsia"/>
                <w:color w:val="auto"/>
              </w:rPr>
              <w:t>区内洒水降尘</w:t>
            </w:r>
            <w:r>
              <w:rPr>
                <w:rFonts w:hint="eastAsia"/>
                <w:color w:val="auto"/>
                <w:lang w:eastAsia="zh-CN"/>
              </w:rPr>
              <w:t>和生产</w:t>
            </w:r>
            <w:r>
              <w:rPr>
                <w:rFonts w:hint="eastAsia"/>
                <w:color w:val="auto"/>
              </w:rPr>
              <w:t>，不外排；</w:t>
            </w:r>
            <w:r>
              <w:rPr>
                <w:rFonts w:hint="eastAsia"/>
                <w:color w:val="auto"/>
                <w:lang w:eastAsia="zh-CN"/>
              </w:rPr>
              <w:t>生产废水循环使用</w:t>
            </w:r>
            <w:r>
              <w:rPr>
                <w:rFonts w:hint="eastAsia"/>
                <w:color w:val="auto"/>
              </w:rPr>
              <w:t>，不外排</w:t>
            </w:r>
            <w:r>
              <w:rPr>
                <w:rFonts w:hint="eastAsia"/>
                <w:color w:val="auto"/>
                <w:lang w:eastAsia="zh-CN"/>
              </w:rPr>
              <w:t>，对周围环境影响较小</w:t>
            </w:r>
            <w:r>
              <w:rPr>
                <w:rFonts w:hint="eastAsia"/>
                <w:color w:val="auto"/>
              </w:rPr>
              <w:t>。</w:t>
            </w:r>
          </w:p>
          <w:p w14:paraId="2D241D9B">
            <w:pPr>
              <w:ind w:firstLine="482"/>
              <w:rPr>
                <w:rFonts w:hint="eastAsia"/>
                <w:b/>
                <w:bCs/>
                <w:color w:val="auto"/>
              </w:rPr>
            </w:pPr>
            <w:r>
              <w:rPr>
                <w:rFonts w:hint="eastAsia"/>
                <w:b/>
                <w:bCs/>
                <w:color w:val="auto"/>
              </w:rPr>
              <w:t>（四）监测计划</w:t>
            </w:r>
          </w:p>
          <w:p w14:paraId="42361F6E">
            <w:pPr>
              <w:keepNext w:val="0"/>
              <w:keepLines w:val="0"/>
              <w:widowControl/>
              <w:suppressLineNumbers w:val="0"/>
              <w:jc w:val="left"/>
              <w:rPr>
                <w:color w:val="auto"/>
              </w:rPr>
            </w:pPr>
            <w:r>
              <w:rPr>
                <w:rFonts w:hint="eastAsia" w:ascii="宋体" w:hAnsi="宋体" w:eastAsia="宋体" w:cs="宋体"/>
                <w:color w:val="auto"/>
                <w:kern w:val="0"/>
                <w:sz w:val="24"/>
                <w:szCs w:val="24"/>
                <w:lang w:val="en-US" w:eastAsia="zh-CN" w:bidi="ar"/>
              </w:rPr>
              <w:t>根据《排污单位自行监测技术指南 总则》（</w:t>
            </w:r>
            <w:r>
              <w:rPr>
                <w:rFonts w:hint="default" w:ascii="Times New Roman" w:hAnsi="Times New Roman" w:eastAsia="宋体" w:cs="Times New Roman"/>
                <w:color w:val="auto"/>
                <w:kern w:val="0"/>
                <w:sz w:val="24"/>
                <w:szCs w:val="24"/>
                <w:lang w:val="en-US" w:eastAsia="zh-CN" w:bidi="ar"/>
              </w:rPr>
              <w:t>HJ819-2017</w:t>
            </w:r>
            <w:r>
              <w:rPr>
                <w:rFonts w:hint="eastAsia" w:ascii="宋体" w:hAnsi="宋体" w:eastAsia="宋体" w:cs="宋体"/>
                <w:color w:val="auto"/>
                <w:kern w:val="0"/>
                <w:sz w:val="24"/>
                <w:szCs w:val="24"/>
                <w:lang w:val="en-US" w:eastAsia="zh-CN" w:bidi="ar"/>
              </w:rPr>
              <w:t xml:space="preserve">）自行监测要求， 本项目废水监测计划具体如下： </w:t>
            </w:r>
          </w:p>
          <w:p w14:paraId="1B83FA92">
            <w:pPr>
              <w:keepNext w:val="0"/>
              <w:keepLines w:val="0"/>
              <w:widowControl/>
              <w:suppressLineNumbers w:val="0"/>
              <w:ind w:left="0" w:leftChars="0" w:firstLine="0" w:firstLineChars="0"/>
              <w:jc w:val="center"/>
              <w:rPr>
                <w:rFonts w:hint="eastAsia" w:ascii="宋体" w:hAnsi="宋体" w:eastAsia="宋体" w:cs="宋体"/>
                <w:b/>
                <w:bCs/>
                <w:color w:val="auto"/>
                <w:kern w:val="0"/>
                <w:sz w:val="20"/>
                <w:szCs w:val="20"/>
                <w:lang w:val="en-US" w:eastAsia="zh-CN" w:bidi="ar"/>
              </w:rPr>
            </w:pPr>
            <w:r>
              <w:rPr>
                <w:rFonts w:hint="eastAsia" w:ascii="宋体" w:hAnsi="宋体" w:eastAsia="宋体" w:cs="宋体"/>
                <w:b/>
                <w:bCs/>
                <w:color w:val="auto"/>
                <w:kern w:val="0"/>
                <w:sz w:val="20"/>
                <w:szCs w:val="20"/>
                <w:lang w:val="en-US" w:eastAsia="zh-CN" w:bidi="ar"/>
              </w:rPr>
              <w:t>表</w:t>
            </w:r>
            <w:r>
              <w:rPr>
                <w:rFonts w:hint="default" w:ascii="Times New Roman" w:hAnsi="Times New Roman" w:eastAsia="宋体" w:cs="Times New Roman"/>
                <w:b/>
                <w:bCs/>
                <w:color w:val="auto"/>
                <w:kern w:val="0"/>
                <w:sz w:val="20"/>
                <w:szCs w:val="20"/>
                <w:lang w:val="en-US" w:eastAsia="zh-CN" w:bidi="ar"/>
              </w:rPr>
              <w:t>4-</w:t>
            </w:r>
            <w:r>
              <w:rPr>
                <w:rFonts w:hint="eastAsia" w:cs="Times New Roman"/>
                <w:b/>
                <w:bCs/>
                <w:color w:val="auto"/>
                <w:kern w:val="0"/>
                <w:sz w:val="20"/>
                <w:szCs w:val="20"/>
                <w:lang w:val="en-US" w:eastAsia="zh-CN" w:bidi="ar"/>
              </w:rPr>
              <w:t>10</w:t>
            </w:r>
            <w:r>
              <w:rPr>
                <w:rFonts w:hint="eastAsia" w:ascii="Times New Roman" w:hAnsi="Times New Roman" w:eastAsia="宋体" w:cs="Times New Roman"/>
                <w:b/>
                <w:bCs/>
                <w:color w:val="auto"/>
                <w:kern w:val="0"/>
                <w:sz w:val="20"/>
                <w:szCs w:val="20"/>
                <w:lang w:val="en-US" w:eastAsia="zh-CN" w:bidi="ar"/>
              </w:rPr>
              <w:t xml:space="preserve">  </w:t>
            </w:r>
            <w:r>
              <w:rPr>
                <w:rFonts w:hint="eastAsia" w:ascii="宋体" w:hAnsi="宋体" w:eastAsia="宋体" w:cs="宋体"/>
                <w:b/>
                <w:bCs/>
                <w:color w:val="auto"/>
                <w:kern w:val="0"/>
                <w:sz w:val="20"/>
                <w:szCs w:val="20"/>
                <w:lang w:val="en-US" w:eastAsia="zh-CN" w:bidi="ar"/>
              </w:rPr>
              <w:t>污染源监测计划</w:t>
            </w: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12"/>
              <w:gridCol w:w="2615"/>
              <w:gridCol w:w="2613"/>
            </w:tblGrid>
            <w:tr w14:paraId="0D0A2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31" w:type="dxa"/>
                  <w:vAlign w:val="center"/>
                </w:tcPr>
                <w:p w14:paraId="40851C72">
                  <w:pPr>
                    <w:pStyle w:val="35"/>
                    <w:jc w:val="center"/>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监测点位</w:t>
                  </w:r>
                </w:p>
              </w:tc>
              <w:tc>
                <w:tcPr>
                  <w:tcW w:w="2631" w:type="dxa"/>
                  <w:vAlign w:val="center"/>
                </w:tcPr>
                <w:p w14:paraId="6B3AF9BF">
                  <w:pPr>
                    <w:pStyle w:val="35"/>
                    <w:jc w:val="center"/>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监测项目</w:t>
                  </w:r>
                </w:p>
              </w:tc>
              <w:tc>
                <w:tcPr>
                  <w:tcW w:w="2632" w:type="dxa"/>
                  <w:vAlign w:val="center"/>
                </w:tcPr>
                <w:p w14:paraId="230C4AAE">
                  <w:pPr>
                    <w:pStyle w:val="35"/>
                    <w:jc w:val="center"/>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监测频次</w:t>
                  </w:r>
                </w:p>
              </w:tc>
            </w:tr>
            <w:tr w14:paraId="34559A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31" w:type="dxa"/>
                  <w:vAlign w:val="center"/>
                </w:tcPr>
                <w:p w14:paraId="40E8C406">
                  <w:pPr>
                    <w:pStyle w:val="35"/>
                    <w:jc w:val="center"/>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雨水排放口</w:t>
                  </w:r>
                </w:p>
              </w:tc>
              <w:tc>
                <w:tcPr>
                  <w:tcW w:w="2631" w:type="dxa"/>
                  <w:vAlign w:val="center"/>
                </w:tcPr>
                <w:p w14:paraId="3F0E98E3">
                  <w:pPr>
                    <w:keepNext w:val="0"/>
                    <w:keepLines w:val="0"/>
                    <w:widowControl/>
                    <w:suppressLineNumbers w:val="0"/>
                    <w:ind w:left="0" w:leftChars="0" w:firstLine="0" w:firstLineChars="0"/>
                    <w:jc w:val="center"/>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kern w:val="0"/>
                      <w:sz w:val="21"/>
                      <w:szCs w:val="21"/>
                      <w:lang w:val="en-US" w:eastAsia="zh-CN" w:bidi="ar"/>
                    </w:rPr>
                    <w:t>p</w:t>
                  </w:r>
                  <w:r>
                    <w:rPr>
                      <w:rFonts w:hint="eastAsia" w:asciiTheme="minorEastAsia" w:hAnsiTheme="minorEastAsia" w:eastAsiaTheme="minorEastAsia" w:cstheme="minorEastAsia"/>
                      <w:b w:val="0"/>
                      <w:color w:val="auto"/>
                      <w:kern w:val="2"/>
                      <w:sz w:val="21"/>
                      <w:szCs w:val="21"/>
                      <w:lang w:val="en-US" w:eastAsia="zh-CN" w:bidi="ar-SA"/>
                    </w:rPr>
                    <w:t>H、COD、SS、氨氮、磷酸盐、总磷</w:t>
                  </w:r>
                </w:p>
              </w:tc>
              <w:tc>
                <w:tcPr>
                  <w:tcW w:w="2632" w:type="dxa"/>
                  <w:vAlign w:val="center"/>
                </w:tcPr>
                <w:p w14:paraId="1D22CAFA">
                  <w:pPr>
                    <w:pStyle w:val="35"/>
                    <w:jc w:val="center"/>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1 季/次</w:t>
                  </w:r>
                </w:p>
              </w:tc>
            </w:tr>
          </w:tbl>
          <w:p w14:paraId="78B39238">
            <w:pPr>
              <w:ind w:firstLine="482"/>
              <w:rPr>
                <w:b/>
                <w:bCs/>
                <w:color w:val="auto"/>
              </w:rPr>
            </w:pPr>
            <w:r>
              <w:rPr>
                <w:rFonts w:hint="eastAsia"/>
                <w:b/>
                <w:bCs/>
                <w:color w:val="auto"/>
              </w:rPr>
              <w:t>三、</w:t>
            </w:r>
            <w:r>
              <w:rPr>
                <w:b/>
                <w:bCs/>
                <w:color w:val="auto"/>
              </w:rPr>
              <w:t>噪声</w:t>
            </w:r>
          </w:p>
          <w:p w14:paraId="5E05D14E">
            <w:pPr>
              <w:ind w:firstLine="482"/>
              <w:rPr>
                <w:b/>
                <w:bCs/>
                <w:color w:val="auto"/>
              </w:rPr>
            </w:pPr>
            <w:r>
              <w:rPr>
                <w:rFonts w:hint="eastAsia"/>
                <w:b/>
                <w:bCs/>
                <w:color w:val="auto"/>
              </w:rPr>
              <w:t>（一）噪声源强及治理措施</w:t>
            </w:r>
          </w:p>
          <w:p w14:paraId="3813225B">
            <w:pPr>
              <w:ind w:firstLine="482"/>
              <w:rPr>
                <w:b/>
                <w:bCs/>
                <w:color w:val="auto"/>
              </w:rPr>
            </w:pPr>
            <w:r>
              <w:rPr>
                <w:rFonts w:hint="eastAsia"/>
                <w:b/>
                <w:bCs/>
                <w:color w:val="auto"/>
              </w:rPr>
              <w:t>1、车辆交通噪声</w:t>
            </w:r>
          </w:p>
          <w:p w14:paraId="5E75B0F6">
            <w:pPr>
              <w:ind w:firstLine="480"/>
              <w:rPr>
                <w:rFonts w:ascii="宋体" w:hAnsi="宋体" w:cs="宋体"/>
                <w:bCs/>
                <w:color w:val="auto"/>
              </w:rPr>
            </w:pPr>
            <w:r>
              <w:rPr>
                <w:rFonts w:hint="eastAsia"/>
                <w:color w:val="auto"/>
                <w:lang w:eastAsia="zh-CN"/>
              </w:rPr>
              <w:t>运行</w:t>
            </w:r>
            <w:r>
              <w:rPr>
                <w:rFonts w:hint="eastAsia"/>
                <w:color w:val="auto"/>
              </w:rPr>
              <w:t>期车辆噪声主要来自运输车辆，机动车噪声值一般在80～85dB(A</w:t>
            </w:r>
            <w:r>
              <w:rPr>
                <w:rFonts w:hint="eastAsia"/>
                <w:color w:val="auto"/>
                <w:lang w:eastAsia="zh-CN"/>
              </w:rPr>
              <w:t>）</w:t>
            </w:r>
            <w:r>
              <w:rPr>
                <w:rFonts w:hint="eastAsia"/>
                <w:color w:val="auto"/>
              </w:rPr>
              <w:t>，为减轻运输对</w:t>
            </w:r>
            <w:r>
              <w:rPr>
                <w:rFonts w:hint="eastAsia"/>
                <w:color w:val="auto"/>
                <w:lang w:eastAsia="zh-CN"/>
              </w:rPr>
              <w:t>周边</w:t>
            </w:r>
            <w:r>
              <w:rPr>
                <w:rFonts w:hint="eastAsia"/>
                <w:color w:val="auto"/>
              </w:rPr>
              <w:t>居民的影响，环评要求：a.加强进出车辆管理。项目内禁鸣喇叭，设置禁鸣标识，尽量减少机动车频繁启运和怠速，规范进入项目内车辆的停车秩序等措施，能有效降低车辆噪声10～15dB；b.合理安排运输车次和运输时间，避免道路拥堵，在敏感路段设置限速和禁鸣路牌；c.加强对运输汽车驾驶员的管理，汽车临近沿途村镇路段时要减速行驶</w:t>
            </w:r>
            <w:r>
              <w:rPr>
                <w:rFonts w:hint="eastAsia"/>
                <w:color w:val="auto"/>
                <w:lang w:eastAsia="zh-CN"/>
              </w:rPr>
              <w:t>（</w:t>
            </w:r>
            <w:r>
              <w:rPr>
                <w:rFonts w:hint="eastAsia"/>
                <w:color w:val="auto"/>
              </w:rPr>
              <w:t>≤10km/h</w:t>
            </w:r>
            <w:r>
              <w:rPr>
                <w:rFonts w:hint="eastAsia"/>
                <w:color w:val="auto"/>
                <w:lang w:eastAsia="zh-CN"/>
              </w:rPr>
              <w:t>）</w:t>
            </w:r>
            <w:r>
              <w:rPr>
                <w:rFonts w:hint="eastAsia"/>
                <w:color w:val="auto"/>
              </w:rPr>
              <w:t>、禁止鸣高音喇叭，将运输时间控制在06:00～22:00时范围。</w:t>
            </w:r>
          </w:p>
          <w:p w14:paraId="37E3E244">
            <w:pPr>
              <w:ind w:firstLine="482"/>
              <w:rPr>
                <w:b/>
                <w:bCs/>
                <w:color w:val="auto"/>
              </w:rPr>
            </w:pPr>
            <w:r>
              <w:rPr>
                <w:rFonts w:hint="eastAsia"/>
                <w:b/>
                <w:bCs/>
                <w:color w:val="auto"/>
              </w:rPr>
              <w:t>2、设备噪声</w:t>
            </w:r>
          </w:p>
          <w:p w14:paraId="6DC14EE6">
            <w:pPr>
              <w:ind w:firstLine="480"/>
              <w:rPr>
                <w:color w:val="auto"/>
              </w:rPr>
            </w:pPr>
            <w:r>
              <w:rPr>
                <w:rFonts w:hint="eastAsia"/>
                <w:color w:val="auto"/>
              </w:rPr>
              <w:t>本项目高噪声设备主要为给料机、破碎机、球磨机</w:t>
            </w:r>
            <w:r>
              <w:rPr>
                <w:rFonts w:hint="eastAsia"/>
                <w:color w:val="auto"/>
                <w:lang w:eastAsia="zh-CN"/>
              </w:rPr>
              <w:t>、</w:t>
            </w:r>
            <w:r>
              <w:rPr>
                <w:rFonts w:hint="eastAsia"/>
                <w:color w:val="auto"/>
              </w:rPr>
              <w:t>搅拌机</w:t>
            </w:r>
            <w:r>
              <w:rPr>
                <w:rFonts w:hint="eastAsia"/>
                <w:color w:val="auto"/>
                <w:lang w:eastAsia="zh-CN"/>
              </w:rPr>
              <w:t>、</w:t>
            </w:r>
            <w:r>
              <w:rPr>
                <w:rFonts w:ascii="宋体" w:hAnsi="宋体" w:eastAsia="宋体" w:cs="宋体"/>
                <w:color w:val="auto"/>
              </w:rPr>
              <w:t>振动筛</w:t>
            </w:r>
            <w:r>
              <w:rPr>
                <w:rFonts w:hint="eastAsia" w:ascii="宋体" w:hAnsi="宋体" w:cs="宋体"/>
                <w:color w:val="auto"/>
                <w:lang w:eastAsia="zh-CN"/>
              </w:rPr>
              <w:t>、</w:t>
            </w:r>
            <w:r>
              <w:rPr>
                <w:rFonts w:ascii="宋体" w:hAnsi="宋体" w:eastAsia="宋体" w:cs="宋体"/>
                <w:color w:val="auto"/>
              </w:rPr>
              <w:t>烘干机</w:t>
            </w:r>
            <w:r>
              <w:rPr>
                <w:rFonts w:hint="eastAsia" w:ascii="宋体" w:hAnsi="宋体" w:cs="宋体"/>
                <w:color w:val="auto"/>
                <w:lang w:eastAsia="zh-CN"/>
              </w:rPr>
              <w:t>、</w:t>
            </w:r>
            <w:r>
              <w:rPr>
                <w:rFonts w:ascii="宋体" w:hAnsi="宋体" w:eastAsia="宋体" w:cs="宋体"/>
                <w:color w:val="auto"/>
              </w:rPr>
              <w:t>磁选机</w:t>
            </w:r>
            <w:r>
              <w:rPr>
                <w:rFonts w:hint="eastAsia" w:ascii="宋体" w:hAnsi="宋体" w:cs="宋体"/>
                <w:color w:val="auto"/>
                <w:lang w:eastAsia="zh-CN"/>
              </w:rPr>
              <w:t>、</w:t>
            </w:r>
            <w:r>
              <w:rPr>
                <w:rFonts w:ascii="宋体" w:hAnsi="宋体" w:eastAsia="宋体" w:cs="宋体"/>
                <w:color w:val="auto"/>
              </w:rPr>
              <w:t>成型机</w:t>
            </w:r>
            <w:r>
              <w:rPr>
                <w:rFonts w:hint="eastAsia"/>
                <w:color w:val="auto"/>
              </w:rPr>
              <w:t>等，源强为65～85dB(A</w:t>
            </w:r>
            <w:r>
              <w:rPr>
                <w:rFonts w:hint="eastAsia"/>
                <w:color w:val="auto"/>
                <w:lang w:eastAsia="zh-CN"/>
              </w:rPr>
              <w:t>）</w:t>
            </w:r>
            <w:r>
              <w:rPr>
                <w:rFonts w:hint="eastAsia"/>
                <w:color w:val="auto"/>
              </w:rPr>
              <w:t>（距声源1m处）</w:t>
            </w:r>
            <w:r>
              <w:rPr>
                <w:color w:val="auto"/>
              </w:rPr>
              <w:t>，噪声控制为设备减震以及距离衰减等</w:t>
            </w:r>
            <w:r>
              <w:rPr>
                <w:rFonts w:hint="eastAsia"/>
                <w:color w:val="auto"/>
              </w:rPr>
              <w:t>。本项目取总平面图中</w:t>
            </w:r>
            <w:r>
              <w:rPr>
                <w:rFonts w:hint="eastAsia"/>
                <w:color w:val="auto"/>
                <w:lang w:eastAsia="zh-CN"/>
              </w:rPr>
              <w:t>西南角</w:t>
            </w:r>
            <w:r>
              <w:rPr>
                <w:rFonts w:hint="eastAsia"/>
                <w:color w:val="auto"/>
              </w:rPr>
              <w:t>作为坐标原点（102.23636006</w:t>
            </w:r>
            <w:r>
              <w:rPr>
                <w:rFonts w:hint="eastAsia"/>
                <w:color w:val="auto"/>
                <w:lang w:eastAsia="zh-CN"/>
              </w:rPr>
              <w:t>，24.83461475</w:t>
            </w:r>
            <w:r>
              <w:rPr>
                <w:rFonts w:hint="eastAsia"/>
                <w:color w:val="auto"/>
              </w:rPr>
              <w:t>），项目运营期间设备产生的噪声源强见下表：</w:t>
            </w:r>
          </w:p>
        </w:tc>
      </w:tr>
    </w:tbl>
    <w:p w14:paraId="6008F7D3">
      <w:pPr>
        <w:ind w:firstLine="0" w:firstLineChars="0"/>
        <w:rPr>
          <w:color w:val="auto"/>
        </w:rPr>
        <w:sectPr>
          <w:pgSz w:w="11906" w:h="16838"/>
          <w:pgMar w:top="1440" w:right="1800" w:bottom="1440" w:left="1800" w:header="851" w:footer="992" w:gutter="0"/>
          <w:cols w:space="720" w:num="1"/>
          <w:docGrid w:type="lines" w:linePitch="312" w:charSpace="0"/>
        </w:sectPr>
      </w:pP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20"/>
        <w:gridCol w:w="13854"/>
      </w:tblGrid>
      <w:tr w14:paraId="7B768B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20" w:type="dxa"/>
          </w:tcPr>
          <w:p w14:paraId="697239AA">
            <w:pPr>
              <w:ind w:firstLine="480"/>
              <w:rPr>
                <w:color w:val="auto"/>
              </w:rPr>
            </w:pPr>
          </w:p>
        </w:tc>
        <w:tc>
          <w:tcPr>
            <w:tcW w:w="13854" w:type="dxa"/>
          </w:tcPr>
          <w:p w14:paraId="0FC5C539">
            <w:pPr>
              <w:pStyle w:val="36"/>
              <w:rPr>
                <w:color w:val="auto"/>
              </w:rPr>
            </w:pPr>
            <w:r>
              <w:rPr>
                <w:color w:val="auto"/>
              </w:rPr>
              <w:t>表4-1</w:t>
            </w:r>
            <w:r>
              <w:rPr>
                <w:rFonts w:hint="eastAsia"/>
                <w:color w:val="auto"/>
                <w:lang w:val="en-US" w:eastAsia="zh-CN"/>
              </w:rPr>
              <w:t>1</w:t>
            </w:r>
            <w:r>
              <w:rPr>
                <w:color w:val="auto"/>
              </w:rPr>
              <w:t xml:space="preserve">  噪声源强调查清单（室内声源）</w:t>
            </w:r>
          </w:p>
          <w:tbl>
            <w:tblPr>
              <w:tblStyle w:val="28"/>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7"/>
              <w:gridCol w:w="1729"/>
              <w:gridCol w:w="1033"/>
              <w:gridCol w:w="1508"/>
              <w:gridCol w:w="1388"/>
              <w:gridCol w:w="1134"/>
              <w:gridCol w:w="755"/>
              <w:gridCol w:w="889"/>
              <w:gridCol w:w="1039"/>
              <w:gridCol w:w="886"/>
              <w:gridCol w:w="777"/>
              <w:gridCol w:w="777"/>
              <w:gridCol w:w="811"/>
            </w:tblGrid>
            <w:tr w14:paraId="234BA5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29" w:type="pct"/>
                  <w:vMerge w:val="restart"/>
                  <w:vAlign w:val="center"/>
                </w:tcPr>
                <w:p w14:paraId="66EE15E6">
                  <w:pPr>
                    <w:pStyle w:val="35"/>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序号</w:t>
                  </w:r>
                </w:p>
              </w:tc>
              <w:tc>
                <w:tcPr>
                  <w:tcW w:w="634" w:type="pct"/>
                  <w:vMerge w:val="restart"/>
                  <w:vAlign w:val="center"/>
                </w:tcPr>
                <w:p w14:paraId="0DE02F4A">
                  <w:pPr>
                    <w:pStyle w:val="35"/>
                    <w:ind w:firstLine="0" w:firstLineChars="0"/>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声源名称</w:t>
                  </w:r>
                </w:p>
              </w:tc>
              <w:tc>
                <w:tcPr>
                  <w:tcW w:w="379" w:type="pct"/>
                  <w:vMerge w:val="restart"/>
                  <w:vAlign w:val="center"/>
                </w:tcPr>
                <w:p w14:paraId="2A96973B">
                  <w:pPr>
                    <w:pStyle w:val="35"/>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声功率级</w:t>
                  </w:r>
                </w:p>
                <w:p w14:paraId="0FB5D629">
                  <w:pPr>
                    <w:pStyle w:val="35"/>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dB</w:t>
                  </w:r>
                  <w:r>
                    <w:rPr>
                      <w:rFonts w:hint="eastAsia" w:asciiTheme="minorEastAsia" w:hAnsiTheme="minorEastAsia" w:eastAsiaTheme="minorEastAsia" w:cstheme="minorEastAsia"/>
                      <w:color w:val="auto"/>
                      <w:lang w:eastAsia="zh-CN"/>
                    </w:rPr>
                    <w:t>(</w:t>
                  </w:r>
                  <w:r>
                    <w:rPr>
                      <w:rFonts w:hint="eastAsia" w:asciiTheme="minorEastAsia" w:hAnsiTheme="minorEastAsia" w:eastAsiaTheme="minorEastAsia" w:cstheme="minorEastAsia"/>
                      <w:color w:val="auto"/>
                    </w:rPr>
                    <w:t>A</w:t>
                  </w:r>
                  <w:r>
                    <w:rPr>
                      <w:rFonts w:hint="eastAsia" w:asciiTheme="minorEastAsia" w:hAnsiTheme="minorEastAsia" w:eastAsiaTheme="minorEastAsia" w:cstheme="minorEastAsia"/>
                      <w:color w:val="auto"/>
                      <w:lang w:eastAsia="zh-CN"/>
                    </w:rPr>
                    <w:t>)</w:t>
                  </w:r>
                </w:p>
              </w:tc>
              <w:tc>
                <w:tcPr>
                  <w:tcW w:w="553" w:type="pct"/>
                  <w:vMerge w:val="restart"/>
                  <w:vAlign w:val="center"/>
                </w:tcPr>
                <w:p w14:paraId="65705BB4">
                  <w:pPr>
                    <w:pStyle w:val="35"/>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声源控制措施</w:t>
                  </w:r>
                </w:p>
              </w:tc>
              <w:tc>
                <w:tcPr>
                  <w:tcW w:w="1202" w:type="pct"/>
                  <w:gridSpan w:val="3"/>
                  <w:vAlign w:val="center"/>
                </w:tcPr>
                <w:p w14:paraId="327158E7">
                  <w:pPr>
                    <w:pStyle w:val="35"/>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空间相对位置/m</w:t>
                  </w:r>
                </w:p>
              </w:tc>
              <w:tc>
                <w:tcPr>
                  <w:tcW w:w="326" w:type="pct"/>
                  <w:vMerge w:val="restart"/>
                  <w:vAlign w:val="center"/>
                </w:tcPr>
                <w:p w14:paraId="1AE0151A">
                  <w:pPr>
                    <w:pStyle w:val="35"/>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距室内边界距离（m）</w:t>
                  </w:r>
                </w:p>
              </w:tc>
              <w:tc>
                <w:tcPr>
                  <w:tcW w:w="381" w:type="pct"/>
                  <w:vMerge w:val="restart"/>
                  <w:vAlign w:val="center"/>
                </w:tcPr>
                <w:p w14:paraId="2B6F103D">
                  <w:pPr>
                    <w:pStyle w:val="35"/>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室内边界声级dB（A）</w:t>
                  </w:r>
                </w:p>
              </w:tc>
              <w:tc>
                <w:tcPr>
                  <w:tcW w:w="325" w:type="pct"/>
                  <w:vMerge w:val="restart"/>
                  <w:vAlign w:val="center"/>
                </w:tcPr>
                <w:p w14:paraId="0AA302E8">
                  <w:pPr>
                    <w:pStyle w:val="35"/>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运行时段</w:t>
                  </w:r>
                </w:p>
              </w:tc>
              <w:tc>
                <w:tcPr>
                  <w:tcW w:w="285" w:type="pct"/>
                  <w:vMerge w:val="restart"/>
                  <w:vAlign w:val="center"/>
                </w:tcPr>
                <w:p w14:paraId="22095C38">
                  <w:pPr>
                    <w:pStyle w:val="35"/>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建筑物插入损失dB（A）</w:t>
                  </w:r>
                </w:p>
              </w:tc>
              <w:tc>
                <w:tcPr>
                  <w:tcW w:w="582" w:type="pct"/>
                  <w:gridSpan w:val="2"/>
                  <w:vAlign w:val="center"/>
                </w:tcPr>
                <w:p w14:paraId="37079CAD">
                  <w:pPr>
                    <w:pStyle w:val="35"/>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建筑物外噪声</w:t>
                  </w:r>
                </w:p>
              </w:tc>
            </w:tr>
            <w:tr w14:paraId="763C33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9" w:type="pct"/>
                  <w:vMerge w:val="continue"/>
                  <w:vAlign w:val="center"/>
                </w:tcPr>
                <w:p w14:paraId="3ABC075A">
                  <w:pPr>
                    <w:pStyle w:val="35"/>
                    <w:rPr>
                      <w:rFonts w:hint="eastAsia" w:asciiTheme="minorEastAsia" w:hAnsiTheme="minorEastAsia" w:eastAsiaTheme="minorEastAsia" w:cstheme="minorEastAsia"/>
                      <w:color w:val="auto"/>
                    </w:rPr>
                  </w:pPr>
                </w:p>
              </w:tc>
              <w:tc>
                <w:tcPr>
                  <w:tcW w:w="634" w:type="pct"/>
                  <w:vMerge w:val="continue"/>
                  <w:vAlign w:val="center"/>
                </w:tcPr>
                <w:p w14:paraId="36124877">
                  <w:pPr>
                    <w:pStyle w:val="35"/>
                    <w:rPr>
                      <w:rFonts w:hint="eastAsia" w:asciiTheme="minorEastAsia" w:hAnsiTheme="minorEastAsia" w:eastAsiaTheme="minorEastAsia" w:cstheme="minorEastAsia"/>
                      <w:color w:val="auto"/>
                    </w:rPr>
                  </w:pPr>
                </w:p>
              </w:tc>
              <w:tc>
                <w:tcPr>
                  <w:tcW w:w="379" w:type="pct"/>
                  <w:vMerge w:val="continue"/>
                  <w:vAlign w:val="center"/>
                </w:tcPr>
                <w:p w14:paraId="36374AE0">
                  <w:pPr>
                    <w:pStyle w:val="35"/>
                    <w:rPr>
                      <w:rFonts w:hint="eastAsia" w:asciiTheme="minorEastAsia" w:hAnsiTheme="minorEastAsia" w:eastAsiaTheme="minorEastAsia" w:cstheme="minorEastAsia"/>
                      <w:color w:val="auto"/>
                    </w:rPr>
                  </w:pPr>
                </w:p>
              </w:tc>
              <w:tc>
                <w:tcPr>
                  <w:tcW w:w="553" w:type="pct"/>
                  <w:vMerge w:val="continue"/>
                  <w:vAlign w:val="center"/>
                </w:tcPr>
                <w:p w14:paraId="332F78B4">
                  <w:pPr>
                    <w:pStyle w:val="35"/>
                    <w:rPr>
                      <w:rFonts w:hint="eastAsia" w:asciiTheme="minorEastAsia" w:hAnsiTheme="minorEastAsia" w:eastAsiaTheme="minorEastAsia" w:cstheme="minorEastAsia"/>
                      <w:color w:val="auto"/>
                    </w:rPr>
                  </w:pPr>
                </w:p>
              </w:tc>
              <w:tc>
                <w:tcPr>
                  <w:tcW w:w="509" w:type="pct"/>
                  <w:vAlign w:val="center"/>
                </w:tcPr>
                <w:p w14:paraId="48B90CE0">
                  <w:pPr>
                    <w:pStyle w:val="35"/>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X</w:t>
                  </w:r>
                </w:p>
              </w:tc>
              <w:tc>
                <w:tcPr>
                  <w:tcW w:w="416" w:type="pct"/>
                  <w:vAlign w:val="center"/>
                </w:tcPr>
                <w:p w14:paraId="2F8177B5">
                  <w:pPr>
                    <w:pStyle w:val="35"/>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Y</w:t>
                  </w:r>
                </w:p>
              </w:tc>
              <w:tc>
                <w:tcPr>
                  <w:tcW w:w="277" w:type="pct"/>
                  <w:vAlign w:val="center"/>
                </w:tcPr>
                <w:p w14:paraId="4289ABA8">
                  <w:pPr>
                    <w:pStyle w:val="35"/>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val="en-US" w:eastAsia="zh-CN"/>
                    </w:rPr>
                    <w:t>Z</w:t>
                  </w:r>
                </w:p>
              </w:tc>
              <w:tc>
                <w:tcPr>
                  <w:tcW w:w="326" w:type="pct"/>
                  <w:vMerge w:val="continue"/>
                  <w:vAlign w:val="center"/>
                </w:tcPr>
                <w:p w14:paraId="4DBC3A67">
                  <w:pPr>
                    <w:pStyle w:val="35"/>
                    <w:rPr>
                      <w:rFonts w:hint="eastAsia" w:asciiTheme="minorEastAsia" w:hAnsiTheme="minorEastAsia" w:eastAsiaTheme="minorEastAsia" w:cstheme="minorEastAsia"/>
                      <w:color w:val="auto"/>
                    </w:rPr>
                  </w:pPr>
                </w:p>
              </w:tc>
              <w:tc>
                <w:tcPr>
                  <w:tcW w:w="381" w:type="pct"/>
                  <w:vMerge w:val="continue"/>
                  <w:vAlign w:val="center"/>
                </w:tcPr>
                <w:p w14:paraId="534F579B">
                  <w:pPr>
                    <w:pStyle w:val="35"/>
                    <w:rPr>
                      <w:rFonts w:hint="eastAsia" w:asciiTheme="minorEastAsia" w:hAnsiTheme="minorEastAsia" w:eastAsiaTheme="minorEastAsia" w:cstheme="minorEastAsia"/>
                      <w:color w:val="auto"/>
                    </w:rPr>
                  </w:pPr>
                </w:p>
              </w:tc>
              <w:tc>
                <w:tcPr>
                  <w:tcW w:w="325" w:type="pct"/>
                  <w:vMerge w:val="continue"/>
                  <w:vAlign w:val="center"/>
                </w:tcPr>
                <w:p w14:paraId="7A6109AF">
                  <w:pPr>
                    <w:pStyle w:val="35"/>
                    <w:rPr>
                      <w:rFonts w:hint="eastAsia" w:asciiTheme="minorEastAsia" w:hAnsiTheme="minorEastAsia" w:eastAsiaTheme="minorEastAsia" w:cstheme="minorEastAsia"/>
                      <w:color w:val="auto"/>
                    </w:rPr>
                  </w:pPr>
                </w:p>
              </w:tc>
              <w:tc>
                <w:tcPr>
                  <w:tcW w:w="285" w:type="pct"/>
                  <w:vMerge w:val="continue"/>
                  <w:vAlign w:val="center"/>
                </w:tcPr>
                <w:p w14:paraId="6C124165">
                  <w:pPr>
                    <w:pStyle w:val="35"/>
                    <w:rPr>
                      <w:rFonts w:hint="eastAsia" w:asciiTheme="minorEastAsia" w:hAnsiTheme="minorEastAsia" w:eastAsiaTheme="minorEastAsia" w:cstheme="minorEastAsia"/>
                      <w:color w:val="auto"/>
                    </w:rPr>
                  </w:pPr>
                </w:p>
              </w:tc>
              <w:tc>
                <w:tcPr>
                  <w:tcW w:w="285" w:type="pct"/>
                  <w:vAlign w:val="center"/>
                </w:tcPr>
                <w:p w14:paraId="553F849D">
                  <w:pPr>
                    <w:pStyle w:val="35"/>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声压级dB（A）</w:t>
                  </w:r>
                </w:p>
              </w:tc>
              <w:tc>
                <w:tcPr>
                  <w:tcW w:w="297" w:type="pct"/>
                  <w:vAlign w:val="center"/>
                </w:tcPr>
                <w:p w14:paraId="31602D41">
                  <w:pPr>
                    <w:pStyle w:val="35"/>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建筑物外距离（m）</w:t>
                  </w:r>
                </w:p>
              </w:tc>
            </w:tr>
            <w:tr w14:paraId="247C7D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9" w:type="pct"/>
                  <w:shd w:val="clear" w:color="auto" w:fill="auto"/>
                  <w:vAlign w:val="center"/>
                </w:tcPr>
                <w:p w14:paraId="193A3A03">
                  <w:pPr>
                    <w:pStyle w:val="35"/>
                    <w:ind w:firstLine="0" w:firstLineChars="0"/>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1</w:t>
                  </w:r>
                </w:p>
              </w:tc>
              <w:tc>
                <w:tcPr>
                  <w:tcW w:w="634" w:type="pct"/>
                  <w:vAlign w:val="center"/>
                </w:tcPr>
                <w:p w14:paraId="187E68B5">
                  <w:pPr>
                    <w:pStyle w:val="35"/>
                    <w:ind w:firstLine="0" w:firstLineChars="0"/>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颚式破碎机</w:t>
                  </w:r>
                </w:p>
              </w:tc>
              <w:tc>
                <w:tcPr>
                  <w:tcW w:w="379" w:type="pct"/>
                  <w:vAlign w:val="center"/>
                </w:tcPr>
                <w:p w14:paraId="0D3704DE">
                  <w:pPr>
                    <w:pStyle w:val="35"/>
                    <w:rPr>
                      <w:rFonts w:hint="eastAsia" w:asciiTheme="minorEastAsia" w:hAnsiTheme="minorEastAsia" w:eastAsiaTheme="minorEastAsia" w:cstheme="minorEastAsia"/>
                      <w:b w:val="0"/>
                      <w:bCs w:val="0"/>
                      <w:color w:val="auto"/>
                      <w:lang w:val="en-US" w:eastAsia="zh-CN"/>
                    </w:rPr>
                  </w:pPr>
                  <w:r>
                    <w:rPr>
                      <w:rFonts w:hint="eastAsia" w:asciiTheme="minorEastAsia" w:hAnsiTheme="minorEastAsia" w:eastAsiaTheme="minorEastAsia" w:cstheme="minorEastAsia"/>
                      <w:b w:val="0"/>
                      <w:bCs w:val="0"/>
                      <w:color w:val="auto"/>
                      <w:lang w:val="en-US" w:eastAsia="zh-CN"/>
                    </w:rPr>
                    <w:t>85</w:t>
                  </w:r>
                </w:p>
              </w:tc>
              <w:tc>
                <w:tcPr>
                  <w:tcW w:w="553" w:type="pct"/>
                  <w:vMerge w:val="restart"/>
                  <w:vAlign w:val="center"/>
                </w:tcPr>
                <w:p w14:paraId="247F6174">
                  <w:pPr>
                    <w:pStyle w:val="35"/>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rPr>
                    <w:t>厂房隔声</w:t>
                  </w:r>
                  <w:r>
                    <w:rPr>
                      <w:rFonts w:hint="eastAsia" w:asciiTheme="minorEastAsia" w:hAnsiTheme="minorEastAsia" w:eastAsiaTheme="minorEastAsia" w:cstheme="minorEastAsia"/>
                      <w:color w:val="auto"/>
                      <w:lang w:eastAsia="zh-CN"/>
                    </w:rPr>
                    <w:t>、基础减振</w:t>
                  </w:r>
                </w:p>
              </w:tc>
              <w:tc>
                <w:tcPr>
                  <w:tcW w:w="509" w:type="pct"/>
                  <w:vAlign w:val="center"/>
                </w:tcPr>
                <w:p w14:paraId="73EFBB30">
                  <w:pPr>
                    <w:pStyle w:val="35"/>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155.86</w:t>
                  </w:r>
                </w:p>
              </w:tc>
              <w:tc>
                <w:tcPr>
                  <w:tcW w:w="416" w:type="pct"/>
                  <w:vAlign w:val="center"/>
                </w:tcPr>
                <w:p w14:paraId="3F8F5AC8">
                  <w:pPr>
                    <w:pStyle w:val="35"/>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189.80</w:t>
                  </w:r>
                </w:p>
              </w:tc>
              <w:tc>
                <w:tcPr>
                  <w:tcW w:w="277" w:type="pct"/>
                  <w:vAlign w:val="center"/>
                </w:tcPr>
                <w:p w14:paraId="27DC63F8">
                  <w:pPr>
                    <w:pStyle w:val="35"/>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1</w:t>
                  </w:r>
                </w:p>
              </w:tc>
              <w:tc>
                <w:tcPr>
                  <w:tcW w:w="326" w:type="pct"/>
                  <w:vAlign w:val="center"/>
                </w:tcPr>
                <w:p w14:paraId="1BD74E0C">
                  <w:pPr>
                    <w:pStyle w:val="35"/>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10.5</w:t>
                  </w:r>
                </w:p>
              </w:tc>
              <w:tc>
                <w:tcPr>
                  <w:tcW w:w="1039" w:type="dxa"/>
                  <w:vAlign w:val="bottom"/>
                </w:tcPr>
                <w:p w14:paraId="3BAC82E0">
                  <w:pPr>
                    <w:pStyle w:val="35"/>
                    <w:ind w:firstLine="0" w:firstLineChars="0"/>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 xml:space="preserve">64.6 </w:t>
                  </w:r>
                </w:p>
              </w:tc>
              <w:tc>
                <w:tcPr>
                  <w:tcW w:w="325" w:type="pct"/>
                  <w:vAlign w:val="center"/>
                </w:tcPr>
                <w:p w14:paraId="7C6D3863">
                  <w:pPr>
                    <w:pStyle w:val="35"/>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昼间</w:t>
                  </w:r>
                </w:p>
              </w:tc>
              <w:tc>
                <w:tcPr>
                  <w:tcW w:w="285" w:type="pct"/>
                  <w:vAlign w:val="center"/>
                </w:tcPr>
                <w:p w14:paraId="36EB1B6F">
                  <w:pPr>
                    <w:pStyle w:val="35"/>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20</w:t>
                  </w:r>
                </w:p>
              </w:tc>
              <w:tc>
                <w:tcPr>
                  <w:tcW w:w="777" w:type="dxa"/>
                  <w:vAlign w:val="bottom"/>
                </w:tcPr>
                <w:p w14:paraId="5D03CC3B">
                  <w:pPr>
                    <w:pStyle w:val="35"/>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44.6</w:t>
                  </w:r>
                </w:p>
              </w:tc>
              <w:tc>
                <w:tcPr>
                  <w:tcW w:w="297" w:type="pct"/>
                  <w:vAlign w:val="center"/>
                </w:tcPr>
                <w:p w14:paraId="065B613F">
                  <w:pPr>
                    <w:pStyle w:val="35"/>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1</w:t>
                  </w:r>
                </w:p>
              </w:tc>
            </w:tr>
            <w:tr w14:paraId="6A83DD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9" w:type="pct"/>
                  <w:shd w:val="clear" w:color="auto" w:fill="auto"/>
                  <w:vAlign w:val="center"/>
                </w:tcPr>
                <w:p w14:paraId="1056F75B">
                  <w:pPr>
                    <w:pStyle w:val="35"/>
                    <w:ind w:firstLine="0" w:firstLineChars="0"/>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2</w:t>
                  </w:r>
                </w:p>
              </w:tc>
              <w:tc>
                <w:tcPr>
                  <w:tcW w:w="634" w:type="pct"/>
                  <w:vAlign w:val="center"/>
                </w:tcPr>
                <w:p w14:paraId="76EA2C42">
                  <w:pPr>
                    <w:pStyle w:val="35"/>
                    <w:ind w:firstLine="0" w:firstLineChars="0"/>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球磨机</w:t>
                  </w:r>
                </w:p>
              </w:tc>
              <w:tc>
                <w:tcPr>
                  <w:tcW w:w="379" w:type="pct"/>
                  <w:vAlign w:val="center"/>
                </w:tcPr>
                <w:p w14:paraId="539F5179">
                  <w:pPr>
                    <w:pStyle w:val="35"/>
                    <w:rPr>
                      <w:rFonts w:hint="default" w:asciiTheme="minorEastAsia" w:hAnsiTheme="minorEastAsia" w:eastAsiaTheme="minorEastAsia" w:cstheme="minorEastAsia"/>
                      <w:b w:val="0"/>
                      <w:bCs w:val="0"/>
                      <w:color w:val="auto"/>
                      <w:lang w:val="en-US" w:eastAsia="zh-CN"/>
                    </w:rPr>
                  </w:pPr>
                  <w:r>
                    <w:rPr>
                      <w:rFonts w:hint="eastAsia" w:asciiTheme="minorEastAsia" w:hAnsiTheme="minorEastAsia" w:eastAsiaTheme="minorEastAsia" w:cstheme="minorEastAsia"/>
                      <w:b w:val="0"/>
                      <w:bCs w:val="0"/>
                      <w:color w:val="auto"/>
                      <w:lang w:val="en-US" w:eastAsia="zh-CN"/>
                    </w:rPr>
                    <w:t>95</w:t>
                  </w:r>
                </w:p>
              </w:tc>
              <w:tc>
                <w:tcPr>
                  <w:tcW w:w="553" w:type="pct"/>
                  <w:vMerge w:val="continue"/>
                  <w:vAlign w:val="center"/>
                </w:tcPr>
                <w:p w14:paraId="27347AA9">
                  <w:pPr>
                    <w:pStyle w:val="35"/>
                    <w:rPr>
                      <w:rFonts w:hint="eastAsia" w:asciiTheme="minorEastAsia" w:hAnsiTheme="minorEastAsia" w:eastAsiaTheme="minorEastAsia" w:cstheme="minorEastAsia"/>
                      <w:color w:val="auto"/>
                    </w:rPr>
                  </w:pPr>
                </w:p>
              </w:tc>
              <w:tc>
                <w:tcPr>
                  <w:tcW w:w="509" w:type="pct"/>
                  <w:vAlign w:val="center"/>
                </w:tcPr>
                <w:p w14:paraId="52ABF827">
                  <w:pPr>
                    <w:pStyle w:val="35"/>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149.08</w:t>
                  </w:r>
                </w:p>
              </w:tc>
              <w:tc>
                <w:tcPr>
                  <w:tcW w:w="416" w:type="pct"/>
                  <w:vAlign w:val="center"/>
                </w:tcPr>
                <w:p w14:paraId="19AC4949">
                  <w:pPr>
                    <w:pStyle w:val="35"/>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191.65</w:t>
                  </w:r>
                </w:p>
              </w:tc>
              <w:tc>
                <w:tcPr>
                  <w:tcW w:w="277" w:type="pct"/>
                  <w:vAlign w:val="center"/>
                </w:tcPr>
                <w:p w14:paraId="4C2A28D8">
                  <w:pPr>
                    <w:pStyle w:val="35"/>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1</w:t>
                  </w:r>
                </w:p>
              </w:tc>
              <w:tc>
                <w:tcPr>
                  <w:tcW w:w="326" w:type="pct"/>
                  <w:vAlign w:val="center"/>
                </w:tcPr>
                <w:p w14:paraId="08C526EE">
                  <w:pPr>
                    <w:pStyle w:val="35"/>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17.1</w:t>
                  </w:r>
                </w:p>
              </w:tc>
              <w:tc>
                <w:tcPr>
                  <w:tcW w:w="1039" w:type="dxa"/>
                  <w:vAlign w:val="bottom"/>
                </w:tcPr>
                <w:p w14:paraId="46953F9E">
                  <w:pPr>
                    <w:pStyle w:val="35"/>
                    <w:ind w:firstLine="0" w:firstLineChars="0"/>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 xml:space="preserve">70.3 </w:t>
                  </w:r>
                </w:p>
              </w:tc>
              <w:tc>
                <w:tcPr>
                  <w:tcW w:w="325" w:type="pct"/>
                  <w:vAlign w:val="center"/>
                </w:tcPr>
                <w:p w14:paraId="0209B22E">
                  <w:pPr>
                    <w:pStyle w:val="35"/>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昼间</w:t>
                  </w:r>
                </w:p>
              </w:tc>
              <w:tc>
                <w:tcPr>
                  <w:tcW w:w="285" w:type="pct"/>
                  <w:vAlign w:val="center"/>
                </w:tcPr>
                <w:p w14:paraId="4687B5AD">
                  <w:pPr>
                    <w:pStyle w:val="35"/>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20</w:t>
                  </w:r>
                </w:p>
              </w:tc>
              <w:tc>
                <w:tcPr>
                  <w:tcW w:w="777" w:type="dxa"/>
                  <w:vAlign w:val="bottom"/>
                </w:tcPr>
                <w:p w14:paraId="2A76B2AF">
                  <w:pPr>
                    <w:pStyle w:val="35"/>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50.3</w:t>
                  </w:r>
                </w:p>
              </w:tc>
              <w:tc>
                <w:tcPr>
                  <w:tcW w:w="297" w:type="pct"/>
                  <w:vAlign w:val="center"/>
                </w:tcPr>
                <w:p w14:paraId="406DCFDC">
                  <w:pPr>
                    <w:pStyle w:val="35"/>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1</w:t>
                  </w:r>
                </w:p>
              </w:tc>
            </w:tr>
            <w:tr w14:paraId="636DBC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9" w:type="pct"/>
                  <w:shd w:val="clear" w:color="auto" w:fill="auto"/>
                  <w:vAlign w:val="center"/>
                </w:tcPr>
                <w:p w14:paraId="23E666A6">
                  <w:pPr>
                    <w:pStyle w:val="35"/>
                    <w:ind w:firstLine="0" w:firstLineChars="0"/>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3</w:t>
                  </w:r>
                </w:p>
              </w:tc>
              <w:tc>
                <w:tcPr>
                  <w:tcW w:w="634" w:type="pct"/>
                  <w:vAlign w:val="center"/>
                </w:tcPr>
                <w:p w14:paraId="1274C0C6">
                  <w:pPr>
                    <w:pStyle w:val="35"/>
                    <w:ind w:firstLine="0" w:firstLineChars="0"/>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lang w:eastAsia="zh-CN"/>
                    </w:rPr>
                    <w:t>给料机</w:t>
                  </w:r>
                </w:p>
              </w:tc>
              <w:tc>
                <w:tcPr>
                  <w:tcW w:w="379" w:type="pct"/>
                  <w:vAlign w:val="center"/>
                </w:tcPr>
                <w:p w14:paraId="55B5DDD3">
                  <w:pPr>
                    <w:pStyle w:val="35"/>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75</w:t>
                  </w:r>
                </w:p>
              </w:tc>
              <w:tc>
                <w:tcPr>
                  <w:tcW w:w="553" w:type="pct"/>
                  <w:vMerge w:val="continue"/>
                  <w:vAlign w:val="center"/>
                </w:tcPr>
                <w:p w14:paraId="5E770232">
                  <w:pPr>
                    <w:pStyle w:val="35"/>
                    <w:rPr>
                      <w:rFonts w:hint="eastAsia" w:asciiTheme="minorEastAsia" w:hAnsiTheme="minorEastAsia" w:eastAsiaTheme="minorEastAsia" w:cstheme="minorEastAsia"/>
                      <w:color w:val="auto"/>
                    </w:rPr>
                  </w:pPr>
                </w:p>
              </w:tc>
              <w:tc>
                <w:tcPr>
                  <w:tcW w:w="509" w:type="pct"/>
                  <w:vAlign w:val="center"/>
                </w:tcPr>
                <w:p w14:paraId="5C4AA217">
                  <w:pPr>
                    <w:pStyle w:val="35"/>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143.54</w:t>
                  </w:r>
                </w:p>
              </w:tc>
              <w:tc>
                <w:tcPr>
                  <w:tcW w:w="416" w:type="pct"/>
                  <w:vAlign w:val="center"/>
                </w:tcPr>
                <w:p w14:paraId="3BF9C735">
                  <w:pPr>
                    <w:pStyle w:val="35"/>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194.12</w:t>
                  </w:r>
                </w:p>
              </w:tc>
              <w:tc>
                <w:tcPr>
                  <w:tcW w:w="277" w:type="pct"/>
                  <w:vAlign w:val="center"/>
                </w:tcPr>
                <w:p w14:paraId="3FD5D141">
                  <w:pPr>
                    <w:pStyle w:val="35"/>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1</w:t>
                  </w:r>
                </w:p>
              </w:tc>
              <w:tc>
                <w:tcPr>
                  <w:tcW w:w="326" w:type="pct"/>
                  <w:vAlign w:val="center"/>
                </w:tcPr>
                <w:p w14:paraId="076FA9D7">
                  <w:pPr>
                    <w:pStyle w:val="35"/>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23.0</w:t>
                  </w:r>
                </w:p>
              </w:tc>
              <w:tc>
                <w:tcPr>
                  <w:tcW w:w="1039" w:type="dxa"/>
                  <w:vAlign w:val="bottom"/>
                </w:tcPr>
                <w:p w14:paraId="54B0CA21">
                  <w:pPr>
                    <w:pStyle w:val="35"/>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 xml:space="preserve">47.8 </w:t>
                  </w:r>
                </w:p>
              </w:tc>
              <w:tc>
                <w:tcPr>
                  <w:tcW w:w="325" w:type="pct"/>
                  <w:vAlign w:val="center"/>
                </w:tcPr>
                <w:p w14:paraId="2C9DA665">
                  <w:pPr>
                    <w:pStyle w:val="35"/>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昼间</w:t>
                  </w:r>
                </w:p>
              </w:tc>
              <w:tc>
                <w:tcPr>
                  <w:tcW w:w="285" w:type="pct"/>
                  <w:vAlign w:val="center"/>
                </w:tcPr>
                <w:p w14:paraId="5A7976C7">
                  <w:pPr>
                    <w:pStyle w:val="35"/>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20</w:t>
                  </w:r>
                </w:p>
              </w:tc>
              <w:tc>
                <w:tcPr>
                  <w:tcW w:w="777" w:type="dxa"/>
                  <w:vAlign w:val="bottom"/>
                </w:tcPr>
                <w:p w14:paraId="0558AB8D">
                  <w:pPr>
                    <w:pStyle w:val="35"/>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27.8</w:t>
                  </w:r>
                </w:p>
              </w:tc>
              <w:tc>
                <w:tcPr>
                  <w:tcW w:w="297" w:type="pct"/>
                  <w:vAlign w:val="center"/>
                </w:tcPr>
                <w:p w14:paraId="48859206">
                  <w:pPr>
                    <w:pStyle w:val="35"/>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1</w:t>
                  </w:r>
                </w:p>
              </w:tc>
            </w:tr>
            <w:tr w14:paraId="24A38F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9" w:type="pct"/>
                  <w:shd w:val="clear" w:color="auto" w:fill="auto"/>
                  <w:vAlign w:val="center"/>
                </w:tcPr>
                <w:p w14:paraId="2D014CDE">
                  <w:pPr>
                    <w:pStyle w:val="35"/>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4-5</w:t>
                  </w:r>
                </w:p>
              </w:tc>
              <w:tc>
                <w:tcPr>
                  <w:tcW w:w="634" w:type="pct"/>
                  <w:vAlign w:val="center"/>
                </w:tcPr>
                <w:p w14:paraId="7CF08FC5">
                  <w:pPr>
                    <w:pStyle w:val="35"/>
                    <w:ind w:firstLine="0" w:firstLineChars="0"/>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rPr>
                    <w:t>搅拌机</w:t>
                  </w:r>
                  <w:r>
                    <w:rPr>
                      <w:rFonts w:hint="eastAsia" w:asciiTheme="minorEastAsia" w:hAnsiTheme="minorEastAsia" w:eastAsiaTheme="minorEastAsia" w:cstheme="minorEastAsia"/>
                      <w:color w:val="auto"/>
                      <w:lang w:val="en-US" w:eastAsia="zh-CN"/>
                    </w:rPr>
                    <w:t>2台</w:t>
                  </w:r>
                </w:p>
              </w:tc>
              <w:tc>
                <w:tcPr>
                  <w:tcW w:w="379" w:type="pct"/>
                  <w:vAlign w:val="center"/>
                </w:tcPr>
                <w:p w14:paraId="48A52423">
                  <w:pPr>
                    <w:pStyle w:val="35"/>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80</w:t>
                  </w:r>
                </w:p>
              </w:tc>
              <w:tc>
                <w:tcPr>
                  <w:tcW w:w="553" w:type="pct"/>
                  <w:vMerge w:val="continue"/>
                  <w:shd w:val="clear" w:color="auto" w:fill="auto"/>
                  <w:vAlign w:val="center"/>
                </w:tcPr>
                <w:p w14:paraId="50DB2F1A">
                  <w:pPr>
                    <w:pStyle w:val="35"/>
                    <w:rPr>
                      <w:rFonts w:hint="eastAsia" w:asciiTheme="minorEastAsia" w:hAnsiTheme="minorEastAsia" w:eastAsiaTheme="minorEastAsia" w:cstheme="minorEastAsia"/>
                      <w:color w:val="auto"/>
                    </w:rPr>
                  </w:pPr>
                </w:p>
              </w:tc>
              <w:tc>
                <w:tcPr>
                  <w:tcW w:w="509" w:type="pct"/>
                  <w:vAlign w:val="center"/>
                </w:tcPr>
                <w:p w14:paraId="7A238683">
                  <w:pPr>
                    <w:pStyle w:val="35"/>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136.14</w:t>
                  </w:r>
                </w:p>
              </w:tc>
              <w:tc>
                <w:tcPr>
                  <w:tcW w:w="416" w:type="pct"/>
                  <w:vAlign w:val="center"/>
                </w:tcPr>
                <w:p w14:paraId="49A76554">
                  <w:pPr>
                    <w:pStyle w:val="35"/>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199.35</w:t>
                  </w:r>
                </w:p>
              </w:tc>
              <w:tc>
                <w:tcPr>
                  <w:tcW w:w="277" w:type="pct"/>
                  <w:vAlign w:val="center"/>
                </w:tcPr>
                <w:p w14:paraId="1A1C9D17">
                  <w:pPr>
                    <w:pStyle w:val="35"/>
                    <w:ind w:firstLine="0" w:firstLineChars="0"/>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lang w:val="en-US" w:eastAsia="zh-CN"/>
                    </w:rPr>
                    <w:t>1</w:t>
                  </w:r>
                </w:p>
              </w:tc>
              <w:tc>
                <w:tcPr>
                  <w:tcW w:w="326" w:type="pct"/>
                  <w:vAlign w:val="center"/>
                </w:tcPr>
                <w:p w14:paraId="09A3AF9F">
                  <w:pPr>
                    <w:pStyle w:val="35"/>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9.5</w:t>
                  </w:r>
                </w:p>
              </w:tc>
              <w:tc>
                <w:tcPr>
                  <w:tcW w:w="1039" w:type="dxa"/>
                  <w:vAlign w:val="bottom"/>
                </w:tcPr>
                <w:p w14:paraId="3512472B">
                  <w:pPr>
                    <w:pStyle w:val="35"/>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 xml:space="preserve">60.4 </w:t>
                  </w:r>
                </w:p>
              </w:tc>
              <w:tc>
                <w:tcPr>
                  <w:tcW w:w="325" w:type="pct"/>
                  <w:shd w:val="clear" w:color="auto" w:fill="auto"/>
                  <w:vAlign w:val="center"/>
                </w:tcPr>
                <w:p w14:paraId="26205D69">
                  <w:pPr>
                    <w:pStyle w:val="35"/>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昼间</w:t>
                  </w:r>
                </w:p>
              </w:tc>
              <w:tc>
                <w:tcPr>
                  <w:tcW w:w="285" w:type="pct"/>
                  <w:vAlign w:val="center"/>
                </w:tcPr>
                <w:p w14:paraId="59D89E85">
                  <w:pPr>
                    <w:pStyle w:val="35"/>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20</w:t>
                  </w:r>
                </w:p>
              </w:tc>
              <w:tc>
                <w:tcPr>
                  <w:tcW w:w="777" w:type="dxa"/>
                  <w:vAlign w:val="bottom"/>
                </w:tcPr>
                <w:p w14:paraId="52A83FE8">
                  <w:pPr>
                    <w:pStyle w:val="35"/>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40.4</w:t>
                  </w:r>
                </w:p>
              </w:tc>
              <w:tc>
                <w:tcPr>
                  <w:tcW w:w="297" w:type="pct"/>
                  <w:shd w:val="clear" w:color="auto" w:fill="auto"/>
                  <w:vAlign w:val="center"/>
                </w:tcPr>
                <w:p w14:paraId="01566F9A">
                  <w:pPr>
                    <w:pStyle w:val="35"/>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1</w:t>
                  </w:r>
                </w:p>
              </w:tc>
            </w:tr>
            <w:tr w14:paraId="7E6024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9" w:type="pct"/>
                  <w:shd w:val="clear" w:color="auto" w:fill="auto"/>
                  <w:vAlign w:val="center"/>
                </w:tcPr>
                <w:p w14:paraId="3F31438C">
                  <w:pPr>
                    <w:pStyle w:val="35"/>
                    <w:ind w:firstLine="0" w:firstLineChars="0"/>
                    <w:rPr>
                      <w:rFonts w:hint="eastAsia" w:asciiTheme="minorEastAsia" w:hAnsiTheme="minorEastAsia" w:eastAsiaTheme="minorEastAsia" w:cstheme="minorEastAsia"/>
                      <w:b w:val="0"/>
                      <w:color w:val="auto"/>
                      <w:kern w:val="2"/>
                      <w:sz w:val="21"/>
                      <w:szCs w:val="21"/>
                      <w:lang w:val="en-US" w:eastAsia="zh-CN" w:bidi="ar-SA"/>
                    </w:rPr>
                  </w:pPr>
                  <w:r>
                    <w:rPr>
                      <w:rFonts w:hint="eastAsia" w:asciiTheme="minorEastAsia" w:hAnsiTheme="minorEastAsia" w:eastAsiaTheme="minorEastAsia" w:cstheme="minorEastAsia"/>
                      <w:color w:val="auto"/>
                      <w:lang w:val="en-US" w:eastAsia="zh-CN"/>
                    </w:rPr>
                    <w:t>6</w:t>
                  </w:r>
                </w:p>
              </w:tc>
              <w:tc>
                <w:tcPr>
                  <w:tcW w:w="634" w:type="pct"/>
                  <w:shd w:val="clear" w:color="auto" w:fill="auto"/>
                  <w:vAlign w:val="center"/>
                </w:tcPr>
                <w:p w14:paraId="5731B059">
                  <w:pPr>
                    <w:pStyle w:val="35"/>
                    <w:ind w:firstLine="0" w:firstLineChars="0"/>
                    <w:rPr>
                      <w:rFonts w:hint="eastAsia" w:asciiTheme="minorEastAsia" w:hAnsiTheme="minorEastAsia" w:eastAsiaTheme="minorEastAsia" w:cstheme="minorEastAsia"/>
                      <w:b w:val="0"/>
                      <w:color w:val="auto"/>
                      <w:kern w:val="2"/>
                      <w:sz w:val="21"/>
                      <w:szCs w:val="21"/>
                      <w:lang w:val="en-US" w:eastAsia="zh-CN" w:bidi="ar-SA"/>
                    </w:rPr>
                  </w:pPr>
                  <w:r>
                    <w:rPr>
                      <w:rFonts w:hint="eastAsia" w:asciiTheme="minorEastAsia" w:hAnsiTheme="minorEastAsia" w:eastAsiaTheme="minorEastAsia" w:cstheme="minorEastAsia"/>
                      <w:color w:val="auto"/>
                    </w:rPr>
                    <w:t>振动筛</w:t>
                  </w:r>
                </w:p>
              </w:tc>
              <w:tc>
                <w:tcPr>
                  <w:tcW w:w="379" w:type="pct"/>
                  <w:shd w:val="clear" w:color="auto" w:fill="auto"/>
                  <w:vAlign w:val="center"/>
                </w:tcPr>
                <w:p w14:paraId="707948F8">
                  <w:pPr>
                    <w:pStyle w:val="35"/>
                    <w:ind w:firstLine="0" w:firstLineChars="0"/>
                    <w:rPr>
                      <w:rFonts w:hint="eastAsia" w:asciiTheme="minorEastAsia" w:hAnsiTheme="minorEastAsia" w:eastAsiaTheme="minorEastAsia" w:cstheme="minorEastAsia"/>
                      <w:b w:val="0"/>
                      <w:color w:val="auto"/>
                      <w:kern w:val="2"/>
                      <w:sz w:val="21"/>
                      <w:szCs w:val="21"/>
                      <w:lang w:val="en-US" w:eastAsia="zh-CN" w:bidi="ar-SA"/>
                    </w:rPr>
                  </w:pPr>
                  <w:r>
                    <w:rPr>
                      <w:rFonts w:hint="eastAsia" w:asciiTheme="minorEastAsia" w:hAnsiTheme="minorEastAsia" w:eastAsiaTheme="minorEastAsia" w:cstheme="minorEastAsia"/>
                      <w:color w:val="auto"/>
                      <w:lang w:val="en-US" w:eastAsia="zh-CN"/>
                    </w:rPr>
                    <w:t>85</w:t>
                  </w:r>
                </w:p>
              </w:tc>
              <w:tc>
                <w:tcPr>
                  <w:tcW w:w="553" w:type="pct"/>
                  <w:vMerge w:val="continue"/>
                  <w:shd w:val="clear" w:color="auto" w:fill="auto"/>
                  <w:vAlign w:val="center"/>
                </w:tcPr>
                <w:p w14:paraId="3DA194DA">
                  <w:pPr>
                    <w:pStyle w:val="35"/>
                    <w:rPr>
                      <w:rFonts w:hint="eastAsia" w:asciiTheme="minorEastAsia" w:hAnsiTheme="minorEastAsia" w:eastAsiaTheme="minorEastAsia" w:cstheme="minorEastAsia"/>
                      <w:color w:val="auto"/>
                    </w:rPr>
                  </w:pPr>
                </w:p>
              </w:tc>
              <w:tc>
                <w:tcPr>
                  <w:tcW w:w="509" w:type="pct"/>
                  <w:vAlign w:val="center"/>
                </w:tcPr>
                <w:p w14:paraId="72145844">
                  <w:pPr>
                    <w:pStyle w:val="35"/>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151.81</w:t>
                  </w:r>
                </w:p>
              </w:tc>
              <w:tc>
                <w:tcPr>
                  <w:tcW w:w="416" w:type="pct"/>
                  <w:vAlign w:val="center"/>
                </w:tcPr>
                <w:p w14:paraId="3CD31A1D">
                  <w:pPr>
                    <w:pStyle w:val="35"/>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190.60</w:t>
                  </w:r>
                </w:p>
              </w:tc>
              <w:tc>
                <w:tcPr>
                  <w:tcW w:w="277" w:type="pct"/>
                  <w:vAlign w:val="center"/>
                </w:tcPr>
                <w:p w14:paraId="78AE5893">
                  <w:pPr>
                    <w:pStyle w:val="35"/>
                    <w:ind w:firstLine="0" w:firstLineChars="0"/>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lang w:val="en-US" w:eastAsia="zh-CN"/>
                    </w:rPr>
                    <w:t>1</w:t>
                  </w:r>
                </w:p>
              </w:tc>
              <w:tc>
                <w:tcPr>
                  <w:tcW w:w="326" w:type="pct"/>
                  <w:vAlign w:val="center"/>
                </w:tcPr>
                <w:p w14:paraId="12115957">
                  <w:pPr>
                    <w:pStyle w:val="35"/>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14.1</w:t>
                  </w:r>
                </w:p>
              </w:tc>
              <w:tc>
                <w:tcPr>
                  <w:tcW w:w="1039" w:type="dxa"/>
                  <w:vAlign w:val="bottom"/>
                </w:tcPr>
                <w:p w14:paraId="44B104E6">
                  <w:pPr>
                    <w:pStyle w:val="35"/>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 xml:space="preserve">62.0 </w:t>
                  </w:r>
                </w:p>
              </w:tc>
              <w:tc>
                <w:tcPr>
                  <w:tcW w:w="325" w:type="pct"/>
                  <w:shd w:val="clear" w:color="auto" w:fill="auto"/>
                  <w:vAlign w:val="center"/>
                </w:tcPr>
                <w:p w14:paraId="720003CC">
                  <w:pPr>
                    <w:pStyle w:val="35"/>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昼间</w:t>
                  </w:r>
                </w:p>
              </w:tc>
              <w:tc>
                <w:tcPr>
                  <w:tcW w:w="285" w:type="pct"/>
                  <w:vAlign w:val="center"/>
                </w:tcPr>
                <w:p w14:paraId="72FB1E48">
                  <w:pPr>
                    <w:pStyle w:val="35"/>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20</w:t>
                  </w:r>
                </w:p>
              </w:tc>
              <w:tc>
                <w:tcPr>
                  <w:tcW w:w="777" w:type="dxa"/>
                  <w:vAlign w:val="bottom"/>
                </w:tcPr>
                <w:p w14:paraId="52317EAC">
                  <w:pPr>
                    <w:pStyle w:val="35"/>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42</w:t>
                  </w:r>
                </w:p>
              </w:tc>
              <w:tc>
                <w:tcPr>
                  <w:tcW w:w="297" w:type="pct"/>
                  <w:shd w:val="clear" w:color="auto" w:fill="auto"/>
                  <w:vAlign w:val="center"/>
                </w:tcPr>
                <w:p w14:paraId="5D50D1DB">
                  <w:pPr>
                    <w:pStyle w:val="35"/>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1</w:t>
                  </w:r>
                </w:p>
              </w:tc>
            </w:tr>
            <w:tr w14:paraId="03152F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9" w:type="pct"/>
                  <w:shd w:val="clear" w:color="auto" w:fill="auto"/>
                  <w:vAlign w:val="center"/>
                </w:tcPr>
                <w:p w14:paraId="359D34B0">
                  <w:pPr>
                    <w:pStyle w:val="35"/>
                    <w:ind w:firstLine="0" w:firstLineChars="0"/>
                    <w:rPr>
                      <w:rFonts w:hint="eastAsia" w:asciiTheme="minorEastAsia" w:hAnsiTheme="minorEastAsia" w:eastAsiaTheme="minorEastAsia" w:cstheme="minorEastAsia"/>
                      <w:b w:val="0"/>
                      <w:color w:val="auto"/>
                      <w:kern w:val="2"/>
                      <w:sz w:val="21"/>
                      <w:szCs w:val="21"/>
                      <w:lang w:val="en-US" w:eastAsia="zh-CN" w:bidi="ar-SA"/>
                    </w:rPr>
                  </w:pPr>
                  <w:r>
                    <w:rPr>
                      <w:rFonts w:hint="eastAsia" w:asciiTheme="minorEastAsia" w:hAnsiTheme="minorEastAsia" w:eastAsiaTheme="minorEastAsia" w:cstheme="minorEastAsia"/>
                      <w:color w:val="auto"/>
                      <w:lang w:val="en-US" w:eastAsia="zh-CN"/>
                    </w:rPr>
                    <w:t>7</w:t>
                  </w:r>
                </w:p>
              </w:tc>
              <w:tc>
                <w:tcPr>
                  <w:tcW w:w="634" w:type="pct"/>
                  <w:shd w:val="clear" w:color="auto" w:fill="auto"/>
                  <w:vAlign w:val="center"/>
                </w:tcPr>
                <w:p w14:paraId="6D7884E5">
                  <w:pPr>
                    <w:pStyle w:val="35"/>
                    <w:ind w:firstLine="0" w:firstLineChars="0"/>
                    <w:rPr>
                      <w:rFonts w:hint="eastAsia" w:asciiTheme="minorEastAsia" w:hAnsiTheme="minorEastAsia" w:eastAsiaTheme="minorEastAsia" w:cstheme="minorEastAsia"/>
                      <w:b w:val="0"/>
                      <w:color w:val="auto"/>
                      <w:kern w:val="2"/>
                      <w:sz w:val="21"/>
                      <w:szCs w:val="21"/>
                      <w:lang w:val="en-US" w:eastAsia="zh-CN" w:bidi="ar-SA"/>
                    </w:rPr>
                  </w:pPr>
                  <w:r>
                    <w:rPr>
                      <w:rFonts w:hint="eastAsia" w:asciiTheme="minorEastAsia" w:hAnsiTheme="minorEastAsia" w:eastAsiaTheme="minorEastAsia" w:cstheme="minorEastAsia"/>
                      <w:color w:val="auto"/>
                    </w:rPr>
                    <w:t>烘干机</w:t>
                  </w:r>
                </w:p>
              </w:tc>
              <w:tc>
                <w:tcPr>
                  <w:tcW w:w="379" w:type="pct"/>
                  <w:shd w:val="clear" w:color="auto" w:fill="auto"/>
                  <w:vAlign w:val="center"/>
                </w:tcPr>
                <w:p w14:paraId="732AE9D3">
                  <w:pPr>
                    <w:pStyle w:val="35"/>
                    <w:ind w:firstLine="0" w:firstLineChars="0"/>
                    <w:rPr>
                      <w:rFonts w:hint="eastAsia" w:asciiTheme="minorEastAsia" w:hAnsiTheme="minorEastAsia" w:eastAsiaTheme="minorEastAsia" w:cstheme="minorEastAsia"/>
                      <w:b w:val="0"/>
                      <w:color w:val="auto"/>
                      <w:kern w:val="2"/>
                      <w:sz w:val="21"/>
                      <w:szCs w:val="21"/>
                      <w:lang w:val="en-US" w:eastAsia="zh-CN" w:bidi="ar-SA"/>
                    </w:rPr>
                  </w:pPr>
                  <w:r>
                    <w:rPr>
                      <w:rFonts w:hint="eastAsia" w:asciiTheme="minorEastAsia" w:hAnsiTheme="minorEastAsia" w:eastAsiaTheme="minorEastAsia" w:cstheme="minorEastAsia"/>
                      <w:color w:val="auto"/>
                      <w:lang w:val="en-US" w:eastAsia="zh-CN"/>
                    </w:rPr>
                    <w:t>75</w:t>
                  </w:r>
                </w:p>
              </w:tc>
              <w:tc>
                <w:tcPr>
                  <w:tcW w:w="553" w:type="pct"/>
                  <w:vMerge w:val="continue"/>
                  <w:shd w:val="clear" w:color="auto" w:fill="auto"/>
                  <w:vAlign w:val="center"/>
                </w:tcPr>
                <w:p w14:paraId="3C2FA438">
                  <w:pPr>
                    <w:pStyle w:val="35"/>
                    <w:rPr>
                      <w:rFonts w:hint="eastAsia" w:asciiTheme="minorEastAsia" w:hAnsiTheme="minorEastAsia" w:eastAsiaTheme="minorEastAsia" w:cstheme="minorEastAsia"/>
                      <w:color w:val="auto"/>
                    </w:rPr>
                  </w:pPr>
                </w:p>
              </w:tc>
              <w:tc>
                <w:tcPr>
                  <w:tcW w:w="509" w:type="pct"/>
                  <w:vAlign w:val="center"/>
                </w:tcPr>
                <w:p w14:paraId="22E287D5">
                  <w:pPr>
                    <w:pStyle w:val="35"/>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132.43</w:t>
                  </w:r>
                </w:p>
              </w:tc>
              <w:tc>
                <w:tcPr>
                  <w:tcW w:w="416" w:type="pct"/>
                  <w:vAlign w:val="center"/>
                </w:tcPr>
                <w:p w14:paraId="6E1C03F5">
                  <w:pPr>
                    <w:pStyle w:val="35"/>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207.77</w:t>
                  </w:r>
                </w:p>
              </w:tc>
              <w:tc>
                <w:tcPr>
                  <w:tcW w:w="277" w:type="pct"/>
                  <w:vAlign w:val="center"/>
                </w:tcPr>
                <w:p w14:paraId="74EA64D2">
                  <w:pPr>
                    <w:pStyle w:val="35"/>
                    <w:ind w:firstLine="0" w:firstLineChars="0"/>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lang w:val="en-US" w:eastAsia="zh-CN"/>
                    </w:rPr>
                    <w:t>1</w:t>
                  </w:r>
                </w:p>
              </w:tc>
              <w:tc>
                <w:tcPr>
                  <w:tcW w:w="326" w:type="pct"/>
                  <w:vAlign w:val="center"/>
                </w:tcPr>
                <w:p w14:paraId="6255B779">
                  <w:pPr>
                    <w:pStyle w:val="35"/>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23.8</w:t>
                  </w:r>
                </w:p>
              </w:tc>
              <w:tc>
                <w:tcPr>
                  <w:tcW w:w="1039" w:type="dxa"/>
                  <w:vAlign w:val="bottom"/>
                </w:tcPr>
                <w:p w14:paraId="7FE7FF59">
                  <w:pPr>
                    <w:pStyle w:val="35"/>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 xml:space="preserve">47.5 </w:t>
                  </w:r>
                </w:p>
              </w:tc>
              <w:tc>
                <w:tcPr>
                  <w:tcW w:w="325" w:type="pct"/>
                  <w:shd w:val="clear" w:color="auto" w:fill="auto"/>
                  <w:vAlign w:val="center"/>
                </w:tcPr>
                <w:p w14:paraId="6746BBA8">
                  <w:pPr>
                    <w:pStyle w:val="35"/>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昼间</w:t>
                  </w:r>
                </w:p>
              </w:tc>
              <w:tc>
                <w:tcPr>
                  <w:tcW w:w="285" w:type="pct"/>
                  <w:vAlign w:val="center"/>
                </w:tcPr>
                <w:p w14:paraId="10562919">
                  <w:pPr>
                    <w:pStyle w:val="35"/>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20</w:t>
                  </w:r>
                </w:p>
              </w:tc>
              <w:tc>
                <w:tcPr>
                  <w:tcW w:w="777" w:type="dxa"/>
                  <w:vAlign w:val="bottom"/>
                </w:tcPr>
                <w:p w14:paraId="4D8542A5">
                  <w:pPr>
                    <w:pStyle w:val="35"/>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27.5</w:t>
                  </w:r>
                </w:p>
              </w:tc>
              <w:tc>
                <w:tcPr>
                  <w:tcW w:w="297" w:type="pct"/>
                  <w:shd w:val="clear" w:color="auto" w:fill="auto"/>
                  <w:vAlign w:val="center"/>
                </w:tcPr>
                <w:p w14:paraId="5E8577B1">
                  <w:pPr>
                    <w:pStyle w:val="35"/>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1</w:t>
                  </w:r>
                </w:p>
              </w:tc>
            </w:tr>
            <w:tr w14:paraId="5A9FC7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9" w:type="pct"/>
                  <w:shd w:val="clear" w:color="auto" w:fill="auto"/>
                  <w:vAlign w:val="center"/>
                </w:tcPr>
                <w:p w14:paraId="3B5C35C3">
                  <w:pPr>
                    <w:pStyle w:val="35"/>
                    <w:ind w:firstLine="0" w:firstLineChars="0"/>
                    <w:rPr>
                      <w:rFonts w:hint="eastAsia" w:asciiTheme="minorEastAsia" w:hAnsiTheme="minorEastAsia" w:eastAsiaTheme="minorEastAsia" w:cstheme="minorEastAsia"/>
                      <w:b w:val="0"/>
                      <w:color w:val="auto"/>
                      <w:kern w:val="2"/>
                      <w:sz w:val="21"/>
                      <w:szCs w:val="21"/>
                      <w:lang w:val="en-US" w:eastAsia="zh-CN" w:bidi="ar-SA"/>
                    </w:rPr>
                  </w:pPr>
                  <w:r>
                    <w:rPr>
                      <w:rFonts w:hint="eastAsia" w:asciiTheme="minorEastAsia" w:hAnsiTheme="minorEastAsia" w:eastAsiaTheme="minorEastAsia" w:cstheme="minorEastAsia"/>
                      <w:color w:val="auto"/>
                      <w:lang w:val="en-US" w:eastAsia="zh-CN"/>
                    </w:rPr>
                    <w:t>8-12</w:t>
                  </w:r>
                </w:p>
              </w:tc>
              <w:tc>
                <w:tcPr>
                  <w:tcW w:w="634" w:type="pct"/>
                  <w:shd w:val="clear" w:color="auto" w:fill="auto"/>
                  <w:vAlign w:val="center"/>
                </w:tcPr>
                <w:p w14:paraId="59CEAD8B">
                  <w:pPr>
                    <w:pStyle w:val="35"/>
                    <w:jc w:val="center"/>
                    <w:rPr>
                      <w:rFonts w:hint="eastAsia" w:asciiTheme="minorEastAsia" w:hAnsiTheme="minorEastAsia" w:eastAsiaTheme="minorEastAsia" w:cstheme="minorEastAsia"/>
                      <w:b w:val="0"/>
                      <w:color w:val="auto"/>
                      <w:kern w:val="2"/>
                      <w:sz w:val="21"/>
                      <w:szCs w:val="21"/>
                      <w:lang w:val="en-US" w:eastAsia="zh-CN" w:bidi="ar-SA"/>
                    </w:rPr>
                  </w:pPr>
                  <w:r>
                    <w:rPr>
                      <w:rFonts w:hint="eastAsia" w:asciiTheme="minorEastAsia" w:hAnsiTheme="minorEastAsia" w:eastAsiaTheme="minorEastAsia" w:cstheme="minorEastAsia"/>
                      <w:color w:val="auto"/>
                    </w:rPr>
                    <w:t>气浮式包装机</w:t>
                  </w:r>
                  <w:r>
                    <w:rPr>
                      <w:rFonts w:hint="eastAsia" w:asciiTheme="minorEastAsia" w:hAnsiTheme="minorEastAsia" w:eastAsiaTheme="minorEastAsia" w:cstheme="minorEastAsia"/>
                      <w:color w:val="auto"/>
                      <w:lang w:val="en-US" w:eastAsia="zh-CN"/>
                    </w:rPr>
                    <w:t>5台</w:t>
                  </w:r>
                </w:p>
              </w:tc>
              <w:tc>
                <w:tcPr>
                  <w:tcW w:w="379" w:type="pct"/>
                  <w:shd w:val="clear" w:color="auto" w:fill="auto"/>
                  <w:vAlign w:val="center"/>
                </w:tcPr>
                <w:p w14:paraId="018DF97F">
                  <w:pPr>
                    <w:pStyle w:val="35"/>
                    <w:ind w:firstLine="0" w:firstLineChars="0"/>
                    <w:rPr>
                      <w:rFonts w:hint="eastAsia" w:asciiTheme="minorEastAsia" w:hAnsiTheme="minorEastAsia" w:eastAsiaTheme="minorEastAsia" w:cstheme="minorEastAsia"/>
                      <w:b/>
                      <w:bCs/>
                      <w:color w:val="auto"/>
                      <w:kern w:val="2"/>
                      <w:sz w:val="21"/>
                      <w:szCs w:val="21"/>
                      <w:lang w:val="en-US" w:eastAsia="zh-CN" w:bidi="ar-SA"/>
                    </w:rPr>
                  </w:pPr>
                  <w:r>
                    <w:rPr>
                      <w:rFonts w:hint="eastAsia" w:asciiTheme="minorEastAsia" w:hAnsiTheme="minorEastAsia" w:eastAsiaTheme="minorEastAsia" w:cstheme="minorEastAsia"/>
                      <w:color w:val="auto"/>
                      <w:lang w:val="en-US" w:eastAsia="zh-CN"/>
                    </w:rPr>
                    <w:t>70</w:t>
                  </w:r>
                </w:p>
              </w:tc>
              <w:tc>
                <w:tcPr>
                  <w:tcW w:w="553" w:type="pct"/>
                  <w:vMerge w:val="continue"/>
                  <w:vAlign w:val="center"/>
                </w:tcPr>
                <w:p w14:paraId="193A422B">
                  <w:pPr>
                    <w:pStyle w:val="35"/>
                    <w:rPr>
                      <w:rFonts w:hint="eastAsia" w:asciiTheme="minorEastAsia" w:hAnsiTheme="minorEastAsia" w:eastAsiaTheme="minorEastAsia" w:cstheme="minorEastAsia"/>
                      <w:color w:val="auto"/>
                    </w:rPr>
                  </w:pPr>
                </w:p>
              </w:tc>
              <w:tc>
                <w:tcPr>
                  <w:tcW w:w="509" w:type="pct"/>
                  <w:vAlign w:val="center"/>
                </w:tcPr>
                <w:p w14:paraId="00E34C1E">
                  <w:pPr>
                    <w:pStyle w:val="35"/>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156.18</w:t>
                  </w:r>
                </w:p>
              </w:tc>
              <w:tc>
                <w:tcPr>
                  <w:tcW w:w="416" w:type="pct"/>
                  <w:vAlign w:val="center"/>
                </w:tcPr>
                <w:p w14:paraId="2D3C2F9B">
                  <w:pPr>
                    <w:pStyle w:val="35"/>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207.95</w:t>
                  </w:r>
                </w:p>
              </w:tc>
              <w:tc>
                <w:tcPr>
                  <w:tcW w:w="277" w:type="pct"/>
                  <w:vAlign w:val="center"/>
                </w:tcPr>
                <w:p w14:paraId="023CCF16">
                  <w:pPr>
                    <w:pStyle w:val="35"/>
                    <w:ind w:firstLine="0" w:firstLineChars="0"/>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lang w:val="en-US" w:eastAsia="zh-CN"/>
                    </w:rPr>
                    <w:t>1</w:t>
                  </w:r>
                </w:p>
              </w:tc>
              <w:tc>
                <w:tcPr>
                  <w:tcW w:w="326" w:type="pct"/>
                  <w:vAlign w:val="center"/>
                </w:tcPr>
                <w:p w14:paraId="430BC33A">
                  <w:pPr>
                    <w:pStyle w:val="35"/>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18.3</w:t>
                  </w:r>
                </w:p>
              </w:tc>
              <w:tc>
                <w:tcPr>
                  <w:tcW w:w="1039" w:type="dxa"/>
                  <w:vAlign w:val="bottom"/>
                </w:tcPr>
                <w:p w14:paraId="74ADA127">
                  <w:pPr>
                    <w:pStyle w:val="35"/>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 xml:space="preserve">44.8 </w:t>
                  </w:r>
                </w:p>
              </w:tc>
              <w:tc>
                <w:tcPr>
                  <w:tcW w:w="325" w:type="pct"/>
                  <w:shd w:val="clear" w:color="auto" w:fill="auto"/>
                  <w:vAlign w:val="center"/>
                </w:tcPr>
                <w:p w14:paraId="3894D41C">
                  <w:pPr>
                    <w:pStyle w:val="35"/>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昼间</w:t>
                  </w:r>
                </w:p>
              </w:tc>
              <w:tc>
                <w:tcPr>
                  <w:tcW w:w="285" w:type="pct"/>
                  <w:vAlign w:val="center"/>
                </w:tcPr>
                <w:p w14:paraId="4262D792">
                  <w:pPr>
                    <w:pStyle w:val="35"/>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20</w:t>
                  </w:r>
                </w:p>
              </w:tc>
              <w:tc>
                <w:tcPr>
                  <w:tcW w:w="777" w:type="dxa"/>
                  <w:vAlign w:val="bottom"/>
                </w:tcPr>
                <w:p w14:paraId="0197909D">
                  <w:pPr>
                    <w:pStyle w:val="35"/>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24.8</w:t>
                  </w:r>
                </w:p>
              </w:tc>
              <w:tc>
                <w:tcPr>
                  <w:tcW w:w="297" w:type="pct"/>
                  <w:shd w:val="clear" w:color="auto" w:fill="auto"/>
                  <w:vAlign w:val="center"/>
                </w:tcPr>
                <w:p w14:paraId="7ACEAD5C">
                  <w:pPr>
                    <w:pStyle w:val="35"/>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1</w:t>
                  </w:r>
                </w:p>
              </w:tc>
            </w:tr>
            <w:tr w14:paraId="4001D1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9" w:type="pct"/>
                  <w:shd w:val="clear" w:color="auto" w:fill="auto"/>
                  <w:vAlign w:val="center"/>
                </w:tcPr>
                <w:p w14:paraId="57211428">
                  <w:pPr>
                    <w:pStyle w:val="35"/>
                    <w:ind w:firstLine="0" w:firstLineChars="0"/>
                    <w:rPr>
                      <w:rFonts w:hint="eastAsia" w:asciiTheme="minorEastAsia" w:hAnsiTheme="minorEastAsia" w:eastAsiaTheme="minorEastAsia" w:cstheme="minorEastAsia"/>
                      <w:b w:val="0"/>
                      <w:color w:val="auto"/>
                      <w:kern w:val="2"/>
                      <w:sz w:val="21"/>
                      <w:szCs w:val="21"/>
                      <w:lang w:val="en-US" w:eastAsia="zh-CN" w:bidi="ar-SA"/>
                    </w:rPr>
                  </w:pPr>
                  <w:r>
                    <w:rPr>
                      <w:rFonts w:hint="eastAsia" w:asciiTheme="minorEastAsia" w:hAnsiTheme="minorEastAsia" w:eastAsiaTheme="minorEastAsia" w:cstheme="minorEastAsia"/>
                      <w:color w:val="auto"/>
                      <w:lang w:val="en-US" w:eastAsia="zh-CN"/>
                    </w:rPr>
                    <w:t>13</w:t>
                  </w:r>
                </w:p>
              </w:tc>
              <w:tc>
                <w:tcPr>
                  <w:tcW w:w="634" w:type="pct"/>
                  <w:shd w:val="clear" w:color="auto" w:fill="auto"/>
                  <w:vAlign w:val="center"/>
                </w:tcPr>
                <w:p w14:paraId="1E5D0635">
                  <w:pPr>
                    <w:pStyle w:val="35"/>
                    <w:ind w:firstLine="0" w:firstLineChars="0"/>
                    <w:rPr>
                      <w:rFonts w:hint="eastAsia" w:asciiTheme="minorEastAsia" w:hAnsiTheme="minorEastAsia" w:eastAsiaTheme="minorEastAsia" w:cstheme="minorEastAsia"/>
                      <w:b w:val="0"/>
                      <w:color w:val="auto"/>
                      <w:kern w:val="2"/>
                      <w:sz w:val="21"/>
                      <w:szCs w:val="21"/>
                      <w:lang w:val="en-US" w:eastAsia="zh-CN" w:bidi="ar-SA"/>
                    </w:rPr>
                  </w:pPr>
                  <w:r>
                    <w:rPr>
                      <w:rFonts w:hint="eastAsia" w:asciiTheme="minorEastAsia" w:hAnsiTheme="minorEastAsia" w:eastAsiaTheme="minorEastAsia" w:cstheme="minorEastAsia"/>
                      <w:color w:val="auto"/>
                    </w:rPr>
                    <w:t>皮带输送机</w:t>
                  </w:r>
                </w:p>
              </w:tc>
              <w:tc>
                <w:tcPr>
                  <w:tcW w:w="379" w:type="pct"/>
                  <w:shd w:val="clear" w:color="auto" w:fill="auto"/>
                  <w:vAlign w:val="center"/>
                </w:tcPr>
                <w:p w14:paraId="773BBA0E">
                  <w:pPr>
                    <w:pStyle w:val="35"/>
                    <w:ind w:firstLine="0" w:firstLineChars="0"/>
                    <w:rPr>
                      <w:rFonts w:hint="eastAsia" w:asciiTheme="minorEastAsia" w:hAnsiTheme="minorEastAsia" w:eastAsiaTheme="minorEastAsia" w:cstheme="minorEastAsia"/>
                      <w:b w:val="0"/>
                      <w:color w:val="auto"/>
                      <w:kern w:val="2"/>
                      <w:sz w:val="21"/>
                      <w:szCs w:val="21"/>
                      <w:lang w:val="en-US" w:eastAsia="zh-CN" w:bidi="ar-SA"/>
                    </w:rPr>
                  </w:pPr>
                  <w:r>
                    <w:rPr>
                      <w:rFonts w:hint="eastAsia" w:asciiTheme="minorEastAsia" w:hAnsiTheme="minorEastAsia" w:eastAsiaTheme="minorEastAsia" w:cstheme="minorEastAsia"/>
                      <w:color w:val="auto"/>
                      <w:lang w:val="en-US" w:eastAsia="zh-CN"/>
                    </w:rPr>
                    <w:t>70</w:t>
                  </w:r>
                </w:p>
              </w:tc>
              <w:tc>
                <w:tcPr>
                  <w:tcW w:w="553" w:type="pct"/>
                  <w:vMerge w:val="continue"/>
                  <w:shd w:val="clear" w:color="auto" w:fill="auto"/>
                  <w:vAlign w:val="center"/>
                </w:tcPr>
                <w:p w14:paraId="530DEBC5">
                  <w:pPr>
                    <w:pStyle w:val="35"/>
                    <w:rPr>
                      <w:rFonts w:hint="eastAsia" w:asciiTheme="minorEastAsia" w:hAnsiTheme="minorEastAsia" w:eastAsiaTheme="minorEastAsia" w:cstheme="minorEastAsia"/>
                      <w:color w:val="auto"/>
                    </w:rPr>
                  </w:pPr>
                </w:p>
              </w:tc>
              <w:tc>
                <w:tcPr>
                  <w:tcW w:w="509" w:type="pct"/>
                  <w:vAlign w:val="center"/>
                </w:tcPr>
                <w:p w14:paraId="15060B35">
                  <w:pPr>
                    <w:pStyle w:val="35"/>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140.25</w:t>
                  </w:r>
                </w:p>
              </w:tc>
              <w:tc>
                <w:tcPr>
                  <w:tcW w:w="416" w:type="pct"/>
                  <w:vAlign w:val="center"/>
                </w:tcPr>
                <w:p w14:paraId="0768F2CC">
                  <w:pPr>
                    <w:pStyle w:val="35"/>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196.55</w:t>
                  </w:r>
                </w:p>
              </w:tc>
              <w:tc>
                <w:tcPr>
                  <w:tcW w:w="277" w:type="pct"/>
                  <w:vAlign w:val="center"/>
                </w:tcPr>
                <w:p w14:paraId="421911AD">
                  <w:pPr>
                    <w:pStyle w:val="35"/>
                    <w:ind w:firstLine="0" w:firstLineChars="0"/>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lang w:val="en-US" w:eastAsia="zh-CN"/>
                    </w:rPr>
                    <w:t>1</w:t>
                  </w:r>
                </w:p>
              </w:tc>
              <w:tc>
                <w:tcPr>
                  <w:tcW w:w="326" w:type="pct"/>
                  <w:vAlign w:val="center"/>
                </w:tcPr>
                <w:p w14:paraId="36D9F6E6">
                  <w:pPr>
                    <w:pStyle w:val="35"/>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17.7</w:t>
                  </w:r>
                </w:p>
              </w:tc>
              <w:tc>
                <w:tcPr>
                  <w:tcW w:w="1039" w:type="dxa"/>
                  <w:vAlign w:val="bottom"/>
                </w:tcPr>
                <w:p w14:paraId="4A91C972">
                  <w:pPr>
                    <w:pStyle w:val="35"/>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 xml:space="preserve">45.0 </w:t>
                  </w:r>
                </w:p>
              </w:tc>
              <w:tc>
                <w:tcPr>
                  <w:tcW w:w="325" w:type="pct"/>
                  <w:shd w:val="clear" w:color="auto" w:fill="auto"/>
                  <w:vAlign w:val="center"/>
                </w:tcPr>
                <w:p w14:paraId="5C3840F4">
                  <w:pPr>
                    <w:pStyle w:val="35"/>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昼间</w:t>
                  </w:r>
                </w:p>
              </w:tc>
              <w:tc>
                <w:tcPr>
                  <w:tcW w:w="285" w:type="pct"/>
                  <w:shd w:val="clear" w:color="auto" w:fill="auto"/>
                  <w:vAlign w:val="center"/>
                </w:tcPr>
                <w:p w14:paraId="15677230">
                  <w:pPr>
                    <w:pStyle w:val="35"/>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20</w:t>
                  </w:r>
                </w:p>
              </w:tc>
              <w:tc>
                <w:tcPr>
                  <w:tcW w:w="777" w:type="dxa"/>
                  <w:vAlign w:val="bottom"/>
                </w:tcPr>
                <w:p w14:paraId="20C69FE8">
                  <w:pPr>
                    <w:pStyle w:val="35"/>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25</w:t>
                  </w:r>
                </w:p>
              </w:tc>
              <w:tc>
                <w:tcPr>
                  <w:tcW w:w="297" w:type="pct"/>
                  <w:shd w:val="clear" w:color="auto" w:fill="auto"/>
                  <w:vAlign w:val="center"/>
                </w:tcPr>
                <w:p w14:paraId="500D661D">
                  <w:pPr>
                    <w:pStyle w:val="35"/>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1</w:t>
                  </w:r>
                </w:p>
              </w:tc>
            </w:tr>
            <w:tr w14:paraId="06431B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9" w:type="pct"/>
                  <w:shd w:val="clear" w:color="auto" w:fill="auto"/>
                  <w:vAlign w:val="center"/>
                </w:tcPr>
                <w:p w14:paraId="664870D2">
                  <w:pPr>
                    <w:pStyle w:val="35"/>
                    <w:ind w:firstLine="0" w:firstLineChars="0"/>
                    <w:rPr>
                      <w:rFonts w:hint="eastAsia" w:asciiTheme="minorEastAsia" w:hAnsiTheme="minorEastAsia" w:eastAsiaTheme="minorEastAsia" w:cstheme="minorEastAsia"/>
                      <w:b w:val="0"/>
                      <w:color w:val="auto"/>
                      <w:kern w:val="2"/>
                      <w:sz w:val="21"/>
                      <w:szCs w:val="21"/>
                      <w:lang w:val="en-US" w:eastAsia="zh-CN" w:bidi="ar-SA"/>
                    </w:rPr>
                  </w:pPr>
                  <w:r>
                    <w:rPr>
                      <w:rFonts w:hint="eastAsia" w:asciiTheme="minorEastAsia" w:hAnsiTheme="minorEastAsia" w:eastAsiaTheme="minorEastAsia" w:cstheme="minorEastAsia"/>
                      <w:color w:val="auto"/>
                      <w:lang w:val="en-US" w:eastAsia="zh-CN"/>
                    </w:rPr>
                    <w:t>14-18</w:t>
                  </w:r>
                </w:p>
              </w:tc>
              <w:tc>
                <w:tcPr>
                  <w:tcW w:w="634" w:type="pct"/>
                  <w:shd w:val="clear" w:color="auto" w:fill="auto"/>
                  <w:vAlign w:val="center"/>
                </w:tcPr>
                <w:p w14:paraId="55BA2F5A">
                  <w:pPr>
                    <w:pStyle w:val="35"/>
                    <w:ind w:firstLine="0" w:firstLineChars="0"/>
                    <w:rPr>
                      <w:rFonts w:hint="eastAsia" w:asciiTheme="minorEastAsia" w:hAnsiTheme="minorEastAsia" w:eastAsiaTheme="minorEastAsia" w:cstheme="minorEastAsia"/>
                      <w:b w:val="0"/>
                      <w:color w:val="auto"/>
                      <w:kern w:val="2"/>
                      <w:sz w:val="21"/>
                      <w:szCs w:val="21"/>
                      <w:lang w:val="en-US" w:eastAsia="zh-CN" w:bidi="ar-SA"/>
                    </w:rPr>
                  </w:pPr>
                  <w:r>
                    <w:rPr>
                      <w:rFonts w:hint="eastAsia" w:asciiTheme="minorEastAsia" w:hAnsiTheme="minorEastAsia" w:eastAsiaTheme="minorEastAsia" w:cstheme="minorEastAsia"/>
                      <w:color w:val="auto"/>
                    </w:rPr>
                    <w:t>磁选机</w:t>
                  </w:r>
                  <w:r>
                    <w:rPr>
                      <w:rFonts w:hint="eastAsia" w:asciiTheme="minorEastAsia" w:hAnsiTheme="minorEastAsia" w:eastAsiaTheme="minorEastAsia" w:cstheme="minorEastAsia"/>
                      <w:color w:val="auto"/>
                      <w:lang w:val="en-US" w:eastAsia="zh-CN"/>
                    </w:rPr>
                    <w:t>5台</w:t>
                  </w:r>
                </w:p>
              </w:tc>
              <w:tc>
                <w:tcPr>
                  <w:tcW w:w="379" w:type="pct"/>
                  <w:shd w:val="clear" w:color="auto" w:fill="auto"/>
                  <w:vAlign w:val="center"/>
                </w:tcPr>
                <w:p w14:paraId="3261E743">
                  <w:pPr>
                    <w:pStyle w:val="35"/>
                    <w:ind w:firstLine="0" w:firstLineChars="0"/>
                    <w:rPr>
                      <w:rFonts w:hint="eastAsia" w:asciiTheme="minorEastAsia" w:hAnsiTheme="minorEastAsia" w:eastAsiaTheme="minorEastAsia" w:cstheme="minorEastAsia"/>
                      <w:b w:val="0"/>
                      <w:color w:val="auto"/>
                      <w:kern w:val="2"/>
                      <w:sz w:val="21"/>
                      <w:szCs w:val="21"/>
                      <w:lang w:val="en-US" w:eastAsia="zh-CN" w:bidi="ar-SA"/>
                    </w:rPr>
                  </w:pPr>
                  <w:r>
                    <w:rPr>
                      <w:rFonts w:hint="eastAsia" w:asciiTheme="minorEastAsia" w:hAnsiTheme="minorEastAsia" w:eastAsiaTheme="minorEastAsia" w:cstheme="minorEastAsia"/>
                      <w:color w:val="auto"/>
                      <w:lang w:val="en-US" w:eastAsia="zh-CN"/>
                    </w:rPr>
                    <w:t>75</w:t>
                  </w:r>
                </w:p>
              </w:tc>
              <w:tc>
                <w:tcPr>
                  <w:tcW w:w="553" w:type="pct"/>
                  <w:vMerge w:val="continue"/>
                  <w:shd w:val="clear" w:color="auto" w:fill="auto"/>
                  <w:vAlign w:val="center"/>
                </w:tcPr>
                <w:p w14:paraId="06E73772">
                  <w:pPr>
                    <w:pStyle w:val="35"/>
                    <w:rPr>
                      <w:rFonts w:hint="eastAsia" w:asciiTheme="minorEastAsia" w:hAnsiTheme="minorEastAsia" w:eastAsiaTheme="minorEastAsia" w:cstheme="minorEastAsia"/>
                      <w:color w:val="auto"/>
                    </w:rPr>
                  </w:pPr>
                </w:p>
              </w:tc>
              <w:tc>
                <w:tcPr>
                  <w:tcW w:w="509" w:type="pct"/>
                  <w:vAlign w:val="center"/>
                </w:tcPr>
                <w:p w14:paraId="3FD8D03E">
                  <w:pPr>
                    <w:pStyle w:val="35"/>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147.49</w:t>
                  </w:r>
                </w:p>
              </w:tc>
              <w:tc>
                <w:tcPr>
                  <w:tcW w:w="416" w:type="pct"/>
                  <w:vAlign w:val="center"/>
                </w:tcPr>
                <w:p w14:paraId="5EAB8D45">
                  <w:pPr>
                    <w:pStyle w:val="35"/>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187.58</w:t>
                  </w:r>
                </w:p>
              </w:tc>
              <w:tc>
                <w:tcPr>
                  <w:tcW w:w="277" w:type="pct"/>
                  <w:vAlign w:val="center"/>
                </w:tcPr>
                <w:p w14:paraId="73C3CA47">
                  <w:pPr>
                    <w:pStyle w:val="35"/>
                    <w:ind w:firstLine="0" w:firstLineChars="0"/>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lang w:val="en-US" w:eastAsia="zh-CN"/>
                    </w:rPr>
                    <w:t>1</w:t>
                  </w:r>
                </w:p>
              </w:tc>
              <w:tc>
                <w:tcPr>
                  <w:tcW w:w="326" w:type="pct"/>
                  <w:vAlign w:val="center"/>
                </w:tcPr>
                <w:p w14:paraId="2BFE613B">
                  <w:pPr>
                    <w:pStyle w:val="35"/>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14.8</w:t>
                  </w:r>
                </w:p>
              </w:tc>
              <w:tc>
                <w:tcPr>
                  <w:tcW w:w="1039" w:type="dxa"/>
                  <w:vAlign w:val="bottom"/>
                </w:tcPr>
                <w:p w14:paraId="73B2B2B4">
                  <w:pPr>
                    <w:pStyle w:val="35"/>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 xml:space="preserve">51.6 </w:t>
                  </w:r>
                </w:p>
              </w:tc>
              <w:tc>
                <w:tcPr>
                  <w:tcW w:w="325" w:type="pct"/>
                  <w:shd w:val="clear" w:color="auto" w:fill="auto"/>
                  <w:vAlign w:val="center"/>
                </w:tcPr>
                <w:p w14:paraId="2B9ADE1B">
                  <w:pPr>
                    <w:pStyle w:val="35"/>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昼间</w:t>
                  </w:r>
                </w:p>
              </w:tc>
              <w:tc>
                <w:tcPr>
                  <w:tcW w:w="285" w:type="pct"/>
                  <w:shd w:val="clear" w:color="auto" w:fill="auto"/>
                  <w:vAlign w:val="center"/>
                </w:tcPr>
                <w:p w14:paraId="35C0188C">
                  <w:pPr>
                    <w:pStyle w:val="35"/>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20</w:t>
                  </w:r>
                </w:p>
              </w:tc>
              <w:tc>
                <w:tcPr>
                  <w:tcW w:w="777" w:type="dxa"/>
                  <w:vAlign w:val="bottom"/>
                </w:tcPr>
                <w:p w14:paraId="22FBECA6">
                  <w:pPr>
                    <w:pStyle w:val="35"/>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31.6</w:t>
                  </w:r>
                </w:p>
              </w:tc>
              <w:tc>
                <w:tcPr>
                  <w:tcW w:w="297" w:type="pct"/>
                  <w:shd w:val="clear" w:color="auto" w:fill="auto"/>
                  <w:vAlign w:val="center"/>
                </w:tcPr>
                <w:p w14:paraId="2366922B">
                  <w:pPr>
                    <w:pStyle w:val="35"/>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1</w:t>
                  </w:r>
                </w:p>
              </w:tc>
            </w:tr>
            <w:tr w14:paraId="3700A2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9" w:type="pct"/>
                  <w:shd w:val="clear" w:color="auto" w:fill="auto"/>
                  <w:vAlign w:val="center"/>
                </w:tcPr>
                <w:p w14:paraId="68282578">
                  <w:pPr>
                    <w:pStyle w:val="35"/>
                    <w:ind w:firstLine="0" w:firstLineChars="0"/>
                    <w:rPr>
                      <w:rFonts w:hint="eastAsia" w:asciiTheme="minorEastAsia" w:hAnsiTheme="minorEastAsia" w:eastAsiaTheme="minorEastAsia" w:cstheme="minorEastAsia"/>
                      <w:b w:val="0"/>
                      <w:color w:val="auto"/>
                      <w:kern w:val="2"/>
                      <w:sz w:val="21"/>
                      <w:szCs w:val="21"/>
                      <w:lang w:val="en-US" w:eastAsia="zh-CN" w:bidi="ar-SA"/>
                    </w:rPr>
                  </w:pPr>
                  <w:r>
                    <w:rPr>
                      <w:rFonts w:hint="eastAsia" w:asciiTheme="minorEastAsia" w:hAnsiTheme="minorEastAsia" w:eastAsiaTheme="minorEastAsia" w:cstheme="minorEastAsia"/>
                      <w:color w:val="auto"/>
                      <w:lang w:val="en-US" w:eastAsia="zh-CN"/>
                    </w:rPr>
                    <w:t>19</w:t>
                  </w:r>
                </w:p>
              </w:tc>
              <w:tc>
                <w:tcPr>
                  <w:tcW w:w="634" w:type="pct"/>
                  <w:shd w:val="clear" w:color="auto" w:fill="auto"/>
                  <w:vAlign w:val="center"/>
                </w:tcPr>
                <w:p w14:paraId="6C172C00">
                  <w:pPr>
                    <w:pStyle w:val="35"/>
                    <w:ind w:firstLine="0" w:firstLineChars="0"/>
                    <w:rPr>
                      <w:rFonts w:hint="eastAsia" w:asciiTheme="minorEastAsia" w:hAnsiTheme="minorEastAsia" w:eastAsiaTheme="minorEastAsia" w:cstheme="minorEastAsia"/>
                      <w:b w:val="0"/>
                      <w:color w:val="auto"/>
                      <w:kern w:val="2"/>
                      <w:sz w:val="21"/>
                      <w:szCs w:val="21"/>
                      <w:lang w:val="en-US" w:eastAsia="zh-CN" w:bidi="ar-SA"/>
                    </w:rPr>
                  </w:pPr>
                  <w:r>
                    <w:rPr>
                      <w:rFonts w:hint="eastAsia" w:asciiTheme="minorEastAsia" w:hAnsiTheme="minorEastAsia" w:eastAsiaTheme="minorEastAsia" w:cstheme="minorEastAsia"/>
                      <w:color w:val="auto"/>
                    </w:rPr>
                    <w:t>浮选机</w:t>
                  </w:r>
                </w:p>
              </w:tc>
              <w:tc>
                <w:tcPr>
                  <w:tcW w:w="379" w:type="pct"/>
                  <w:shd w:val="clear" w:color="auto" w:fill="auto"/>
                  <w:vAlign w:val="center"/>
                </w:tcPr>
                <w:p w14:paraId="236C527F">
                  <w:pPr>
                    <w:pStyle w:val="35"/>
                    <w:ind w:firstLine="0" w:firstLineChars="0"/>
                    <w:rPr>
                      <w:rFonts w:hint="eastAsia" w:asciiTheme="minorEastAsia" w:hAnsiTheme="minorEastAsia" w:eastAsiaTheme="minorEastAsia" w:cstheme="minorEastAsia"/>
                      <w:b w:val="0"/>
                      <w:color w:val="auto"/>
                      <w:kern w:val="2"/>
                      <w:sz w:val="21"/>
                      <w:szCs w:val="21"/>
                      <w:lang w:val="en-US" w:eastAsia="zh-CN" w:bidi="ar-SA"/>
                    </w:rPr>
                  </w:pPr>
                  <w:r>
                    <w:rPr>
                      <w:rFonts w:hint="eastAsia" w:asciiTheme="minorEastAsia" w:hAnsiTheme="minorEastAsia" w:eastAsiaTheme="minorEastAsia" w:cstheme="minorEastAsia"/>
                      <w:color w:val="auto"/>
                      <w:lang w:val="en-US" w:eastAsia="zh-CN"/>
                    </w:rPr>
                    <w:t>80</w:t>
                  </w:r>
                </w:p>
              </w:tc>
              <w:tc>
                <w:tcPr>
                  <w:tcW w:w="553" w:type="pct"/>
                  <w:vMerge w:val="continue"/>
                  <w:shd w:val="clear" w:color="auto" w:fill="auto"/>
                  <w:vAlign w:val="center"/>
                </w:tcPr>
                <w:p w14:paraId="39AA703B">
                  <w:pPr>
                    <w:pStyle w:val="35"/>
                    <w:rPr>
                      <w:rFonts w:hint="eastAsia" w:asciiTheme="minorEastAsia" w:hAnsiTheme="minorEastAsia" w:eastAsiaTheme="minorEastAsia" w:cstheme="minorEastAsia"/>
                      <w:color w:val="auto"/>
                    </w:rPr>
                  </w:pPr>
                </w:p>
              </w:tc>
              <w:tc>
                <w:tcPr>
                  <w:tcW w:w="509" w:type="pct"/>
                  <w:vAlign w:val="center"/>
                </w:tcPr>
                <w:p w14:paraId="314D2F03">
                  <w:pPr>
                    <w:pStyle w:val="35"/>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144.43</w:t>
                  </w:r>
                </w:p>
              </w:tc>
              <w:tc>
                <w:tcPr>
                  <w:tcW w:w="416" w:type="pct"/>
                  <w:vAlign w:val="center"/>
                </w:tcPr>
                <w:p w14:paraId="51EA9255">
                  <w:pPr>
                    <w:pStyle w:val="35"/>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180.95</w:t>
                  </w:r>
                </w:p>
              </w:tc>
              <w:tc>
                <w:tcPr>
                  <w:tcW w:w="277" w:type="pct"/>
                  <w:vAlign w:val="center"/>
                </w:tcPr>
                <w:p w14:paraId="378B4DCB">
                  <w:pPr>
                    <w:pStyle w:val="35"/>
                    <w:ind w:firstLine="0" w:firstLineChars="0"/>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lang w:val="en-US" w:eastAsia="zh-CN"/>
                    </w:rPr>
                    <w:t>1</w:t>
                  </w:r>
                </w:p>
              </w:tc>
              <w:tc>
                <w:tcPr>
                  <w:tcW w:w="326" w:type="pct"/>
                  <w:vAlign w:val="center"/>
                </w:tcPr>
                <w:p w14:paraId="6DA0D232">
                  <w:pPr>
                    <w:pStyle w:val="35"/>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19.7</w:t>
                  </w:r>
                </w:p>
              </w:tc>
              <w:tc>
                <w:tcPr>
                  <w:tcW w:w="1039" w:type="dxa"/>
                  <w:vAlign w:val="bottom"/>
                </w:tcPr>
                <w:p w14:paraId="28C1790D">
                  <w:pPr>
                    <w:pStyle w:val="35"/>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 xml:space="preserve">54.1 </w:t>
                  </w:r>
                </w:p>
              </w:tc>
              <w:tc>
                <w:tcPr>
                  <w:tcW w:w="325" w:type="pct"/>
                  <w:vAlign w:val="center"/>
                </w:tcPr>
                <w:p w14:paraId="17380323">
                  <w:pPr>
                    <w:pStyle w:val="35"/>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昼间</w:t>
                  </w:r>
                </w:p>
              </w:tc>
              <w:tc>
                <w:tcPr>
                  <w:tcW w:w="285" w:type="pct"/>
                  <w:shd w:val="clear" w:color="auto" w:fill="auto"/>
                  <w:vAlign w:val="center"/>
                </w:tcPr>
                <w:p w14:paraId="1608B78B">
                  <w:pPr>
                    <w:pStyle w:val="35"/>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20</w:t>
                  </w:r>
                </w:p>
              </w:tc>
              <w:tc>
                <w:tcPr>
                  <w:tcW w:w="1136" w:type="dxa"/>
                  <w:vAlign w:val="bottom"/>
                </w:tcPr>
                <w:p w14:paraId="63E6C193">
                  <w:pPr>
                    <w:pStyle w:val="35"/>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34.1</w:t>
                  </w:r>
                </w:p>
              </w:tc>
              <w:tc>
                <w:tcPr>
                  <w:tcW w:w="297" w:type="pct"/>
                  <w:vAlign w:val="center"/>
                </w:tcPr>
                <w:p w14:paraId="5D6E2B41">
                  <w:pPr>
                    <w:pStyle w:val="35"/>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1</w:t>
                  </w:r>
                </w:p>
              </w:tc>
            </w:tr>
            <w:tr w14:paraId="27436A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29" w:type="pct"/>
                  <w:shd w:val="clear" w:color="auto" w:fill="auto"/>
                  <w:vAlign w:val="center"/>
                </w:tcPr>
                <w:p w14:paraId="2810A1F2">
                  <w:pPr>
                    <w:pStyle w:val="35"/>
                    <w:ind w:firstLine="0" w:firstLineChars="0"/>
                    <w:rPr>
                      <w:rFonts w:hint="eastAsia" w:asciiTheme="minorEastAsia" w:hAnsiTheme="minorEastAsia" w:eastAsiaTheme="minorEastAsia" w:cstheme="minorEastAsia"/>
                      <w:b w:val="0"/>
                      <w:color w:val="auto"/>
                      <w:kern w:val="2"/>
                      <w:sz w:val="21"/>
                      <w:szCs w:val="21"/>
                      <w:lang w:val="en-US" w:eastAsia="zh-CN" w:bidi="ar-SA"/>
                    </w:rPr>
                  </w:pPr>
                  <w:r>
                    <w:rPr>
                      <w:rFonts w:hint="eastAsia" w:asciiTheme="minorEastAsia" w:hAnsiTheme="minorEastAsia" w:eastAsiaTheme="minorEastAsia" w:cstheme="minorEastAsia"/>
                      <w:color w:val="auto"/>
                      <w:lang w:val="en-US" w:eastAsia="zh-CN"/>
                    </w:rPr>
                    <w:t>20</w:t>
                  </w:r>
                </w:p>
              </w:tc>
              <w:tc>
                <w:tcPr>
                  <w:tcW w:w="634" w:type="pct"/>
                  <w:shd w:val="clear" w:color="auto" w:fill="auto"/>
                  <w:vAlign w:val="center"/>
                </w:tcPr>
                <w:p w14:paraId="62E6E32C">
                  <w:pPr>
                    <w:pStyle w:val="35"/>
                    <w:ind w:firstLine="0" w:firstLineChars="0"/>
                    <w:rPr>
                      <w:rFonts w:hint="eastAsia" w:asciiTheme="minorEastAsia" w:hAnsiTheme="minorEastAsia" w:eastAsiaTheme="minorEastAsia" w:cstheme="minorEastAsia"/>
                      <w:b w:val="0"/>
                      <w:color w:val="auto"/>
                      <w:kern w:val="2"/>
                      <w:sz w:val="21"/>
                      <w:szCs w:val="21"/>
                      <w:lang w:val="en-US" w:eastAsia="zh-CN" w:bidi="ar-SA"/>
                    </w:rPr>
                  </w:pPr>
                  <w:r>
                    <w:rPr>
                      <w:rFonts w:hint="eastAsia" w:asciiTheme="minorEastAsia" w:hAnsiTheme="minorEastAsia" w:eastAsiaTheme="minorEastAsia" w:cstheme="minorEastAsia"/>
                      <w:color w:val="auto"/>
                    </w:rPr>
                    <w:t>滤干机</w:t>
                  </w:r>
                </w:p>
              </w:tc>
              <w:tc>
                <w:tcPr>
                  <w:tcW w:w="379" w:type="pct"/>
                  <w:shd w:val="clear" w:color="auto" w:fill="auto"/>
                  <w:vAlign w:val="center"/>
                </w:tcPr>
                <w:p w14:paraId="353C4AC1">
                  <w:pPr>
                    <w:pStyle w:val="35"/>
                    <w:ind w:firstLine="0" w:firstLineChars="0"/>
                    <w:rPr>
                      <w:rFonts w:hint="eastAsia" w:asciiTheme="minorEastAsia" w:hAnsiTheme="minorEastAsia" w:eastAsiaTheme="minorEastAsia" w:cstheme="minorEastAsia"/>
                      <w:b w:val="0"/>
                      <w:color w:val="auto"/>
                      <w:kern w:val="2"/>
                      <w:sz w:val="21"/>
                      <w:szCs w:val="21"/>
                      <w:lang w:val="en-US" w:eastAsia="zh-CN" w:bidi="ar-SA"/>
                    </w:rPr>
                  </w:pPr>
                  <w:r>
                    <w:rPr>
                      <w:rFonts w:hint="eastAsia" w:asciiTheme="minorEastAsia" w:hAnsiTheme="minorEastAsia" w:eastAsiaTheme="minorEastAsia" w:cstheme="minorEastAsia"/>
                      <w:color w:val="auto"/>
                      <w:lang w:val="en-US" w:eastAsia="zh-CN"/>
                    </w:rPr>
                    <w:t>70</w:t>
                  </w:r>
                </w:p>
              </w:tc>
              <w:tc>
                <w:tcPr>
                  <w:tcW w:w="553" w:type="pct"/>
                  <w:vMerge w:val="continue"/>
                  <w:shd w:val="clear" w:color="auto" w:fill="auto"/>
                  <w:vAlign w:val="center"/>
                </w:tcPr>
                <w:p w14:paraId="40F21E09">
                  <w:pPr>
                    <w:pStyle w:val="35"/>
                    <w:rPr>
                      <w:rFonts w:hint="eastAsia" w:asciiTheme="minorEastAsia" w:hAnsiTheme="minorEastAsia" w:eastAsiaTheme="minorEastAsia" w:cstheme="minorEastAsia"/>
                      <w:color w:val="auto"/>
                    </w:rPr>
                  </w:pPr>
                </w:p>
              </w:tc>
              <w:tc>
                <w:tcPr>
                  <w:tcW w:w="509" w:type="pct"/>
                  <w:vAlign w:val="center"/>
                </w:tcPr>
                <w:p w14:paraId="040187CB">
                  <w:pPr>
                    <w:pStyle w:val="35"/>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142.90</w:t>
                  </w:r>
                </w:p>
              </w:tc>
              <w:tc>
                <w:tcPr>
                  <w:tcW w:w="416" w:type="pct"/>
                  <w:vAlign w:val="center"/>
                </w:tcPr>
                <w:p w14:paraId="44913C70">
                  <w:pPr>
                    <w:pStyle w:val="35"/>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178.20</w:t>
                  </w:r>
                </w:p>
              </w:tc>
              <w:tc>
                <w:tcPr>
                  <w:tcW w:w="277" w:type="pct"/>
                  <w:vAlign w:val="center"/>
                </w:tcPr>
                <w:p w14:paraId="2EFC223D">
                  <w:pPr>
                    <w:pStyle w:val="35"/>
                    <w:ind w:firstLine="0" w:firstLineChars="0"/>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lang w:val="en-US" w:eastAsia="zh-CN"/>
                    </w:rPr>
                    <w:t>1</w:t>
                  </w:r>
                </w:p>
              </w:tc>
              <w:tc>
                <w:tcPr>
                  <w:tcW w:w="326" w:type="pct"/>
                  <w:vAlign w:val="center"/>
                </w:tcPr>
                <w:p w14:paraId="5CD281BA">
                  <w:pPr>
                    <w:pStyle w:val="35"/>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19.7</w:t>
                  </w:r>
                </w:p>
              </w:tc>
              <w:tc>
                <w:tcPr>
                  <w:tcW w:w="1039" w:type="dxa"/>
                  <w:vAlign w:val="bottom"/>
                </w:tcPr>
                <w:p w14:paraId="193A687C">
                  <w:pPr>
                    <w:pStyle w:val="35"/>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 xml:space="preserve">44.1 </w:t>
                  </w:r>
                </w:p>
              </w:tc>
              <w:tc>
                <w:tcPr>
                  <w:tcW w:w="325" w:type="pct"/>
                  <w:shd w:val="clear" w:color="auto" w:fill="auto"/>
                  <w:vAlign w:val="center"/>
                </w:tcPr>
                <w:p w14:paraId="42A71BDF">
                  <w:pPr>
                    <w:pStyle w:val="35"/>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昼间</w:t>
                  </w:r>
                </w:p>
              </w:tc>
              <w:tc>
                <w:tcPr>
                  <w:tcW w:w="285" w:type="pct"/>
                  <w:shd w:val="clear" w:color="auto" w:fill="auto"/>
                  <w:vAlign w:val="center"/>
                </w:tcPr>
                <w:p w14:paraId="366929C1">
                  <w:pPr>
                    <w:pStyle w:val="35"/>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20</w:t>
                  </w:r>
                </w:p>
              </w:tc>
              <w:tc>
                <w:tcPr>
                  <w:tcW w:w="1136" w:type="dxa"/>
                  <w:vAlign w:val="bottom"/>
                </w:tcPr>
                <w:p w14:paraId="20BEDD58">
                  <w:pPr>
                    <w:pStyle w:val="35"/>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24.1</w:t>
                  </w:r>
                </w:p>
              </w:tc>
              <w:tc>
                <w:tcPr>
                  <w:tcW w:w="297" w:type="pct"/>
                  <w:shd w:val="clear" w:color="auto" w:fill="auto"/>
                  <w:vAlign w:val="center"/>
                </w:tcPr>
                <w:p w14:paraId="7BCBF68F">
                  <w:pPr>
                    <w:pStyle w:val="35"/>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1</w:t>
                  </w:r>
                </w:p>
              </w:tc>
            </w:tr>
            <w:tr w14:paraId="726713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9" w:type="pct"/>
                  <w:shd w:val="clear" w:color="auto" w:fill="auto"/>
                  <w:vAlign w:val="center"/>
                </w:tcPr>
                <w:p w14:paraId="74A6C7B9">
                  <w:pPr>
                    <w:pStyle w:val="35"/>
                    <w:ind w:firstLine="0" w:firstLineChars="0"/>
                    <w:rPr>
                      <w:rFonts w:hint="eastAsia" w:asciiTheme="minorEastAsia" w:hAnsiTheme="minorEastAsia" w:eastAsiaTheme="minorEastAsia" w:cstheme="minorEastAsia"/>
                      <w:b w:val="0"/>
                      <w:color w:val="auto"/>
                      <w:kern w:val="2"/>
                      <w:sz w:val="21"/>
                      <w:szCs w:val="21"/>
                      <w:lang w:val="en-US" w:eastAsia="zh-CN" w:bidi="ar-SA"/>
                    </w:rPr>
                  </w:pPr>
                  <w:r>
                    <w:rPr>
                      <w:rFonts w:hint="eastAsia" w:asciiTheme="minorEastAsia" w:hAnsiTheme="minorEastAsia" w:eastAsiaTheme="minorEastAsia" w:cstheme="minorEastAsia"/>
                      <w:color w:val="auto"/>
                      <w:lang w:val="en-US" w:eastAsia="zh-CN"/>
                    </w:rPr>
                    <w:t>21</w:t>
                  </w:r>
                </w:p>
              </w:tc>
              <w:tc>
                <w:tcPr>
                  <w:tcW w:w="634" w:type="pct"/>
                  <w:shd w:val="clear" w:color="auto" w:fill="auto"/>
                  <w:vAlign w:val="center"/>
                </w:tcPr>
                <w:p w14:paraId="68D77172">
                  <w:pPr>
                    <w:pStyle w:val="35"/>
                    <w:ind w:firstLine="0" w:firstLineChars="0"/>
                    <w:rPr>
                      <w:rFonts w:hint="eastAsia" w:asciiTheme="minorEastAsia" w:hAnsiTheme="minorEastAsia" w:eastAsiaTheme="minorEastAsia" w:cstheme="minorEastAsia"/>
                      <w:b w:val="0"/>
                      <w:color w:val="auto"/>
                      <w:kern w:val="2"/>
                      <w:sz w:val="21"/>
                      <w:szCs w:val="21"/>
                      <w:lang w:val="en-US" w:eastAsia="zh-CN" w:bidi="ar-SA"/>
                    </w:rPr>
                  </w:pPr>
                  <w:r>
                    <w:rPr>
                      <w:rFonts w:hint="eastAsia" w:asciiTheme="minorEastAsia" w:hAnsiTheme="minorEastAsia" w:eastAsiaTheme="minorEastAsia" w:cstheme="minorEastAsia"/>
                      <w:color w:val="auto"/>
                    </w:rPr>
                    <w:t>静压机整套（含成型机</w:t>
                  </w:r>
                  <w:r>
                    <w:rPr>
                      <w:rFonts w:hint="eastAsia" w:asciiTheme="minorEastAsia" w:hAnsiTheme="minorEastAsia" w:eastAsiaTheme="minorEastAsia" w:cstheme="minorEastAsia"/>
                      <w:color w:val="auto"/>
                      <w:lang w:eastAsia="zh-CN"/>
                    </w:rPr>
                    <w:t>）</w:t>
                  </w:r>
                </w:p>
              </w:tc>
              <w:tc>
                <w:tcPr>
                  <w:tcW w:w="379" w:type="pct"/>
                  <w:shd w:val="clear" w:color="auto" w:fill="auto"/>
                  <w:vAlign w:val="center"/>
                </w:tcPr>
                <w:p w14:paraId="513AA436">
                  <w:pPr>
                    <w:pStyle w:val="35"/>
                    <w:ind w:firstLine="0" w:firstLineChars="0"/>
                    <w:rPr>
                      <w:rFonts w:hint="eastAsia" w:asciiTheme="minorEastAsia" w:hAnsiTheme="minorEastAsia" w:eastAsiaTheme="minorEastAsia" w:cstheme="minorEastAsia"/>
                      <w:b w:val="0"/>
                      <w:color w:val="auto"/>
                      <w:kern w:val="2"/>
                      <w:sz w:val="21"/>
                      <w:szCs w:val="21"/>
                      <w:lang w:val="en-US" w:eastAsia="zh-CN" w:bidi="ar-SA"/>
                    </w:rPr>
                  </w:pPr>
                  <w:r>
                    <w:rPr>
                      <w:rFonts w:hint="eastAsia" w:asciiTheme="minorEastAsia" w:hAnsiTheme="minorEastAsia" w:eastAsiaTheme="minorEastAsia" w:cstheme="minorEastAsia"/>
                      <w:color w:val="auto"/>
                      <w:lang w:val="en-US" w:eastAsia="zh-CN"/>
                    </w:rPr>
                    <w:t>80</w:t>
                  </w:r>
                </w:p>
              </w:tc>
              <w:tc>
                <w:tcPr>
                  <w:tcW w:w="553" w:type="pct"/>
                  <w:vMerge w:val="continue"/>
                  <w:shd w:val="clear" w:color="auto" w:fill="auto"/>
                  <w:vAlign w:val="center"/>
                </w:tcPr>
                <w:p w14:paraId="16C80F8F">
                  <w:pPr>
                    <w:pStyle w:val="35"/>
                    <w:rPr>
                      <w:rFonts w:hint="eastAsia" w:asciiTheme="minorEastAsia" w:hAnsiTheme="minorEastAsia" w:eastAsiaTheme="minorEastAsia" w:cstheme="minorEastAsia"/>
                      <w:color w:val="auto"/>
                    </w:rPr>
                  </w:pPr>
                </w:p>
              </w:tc>
              <w:tc>
                <w:tcPr>
                  <w:tcW w:w="509" w:type="pct"/>
                  <w:vAlign w:val="center"/>
                </w:tcPr>
                <w:p w14:paraId="2E1037D1">
                  <w:pPr>
                    <w:pStyle w:val="35"/>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125.98</w:t>
                  </w:r>
                </w:p>
              </w:tc>
              <w:tc>
                <w:tcPr>
                  <w:tcW w:w="416" w:type="pct"/>
                  <w:vAlign w:val="center"/>
                </w:tcPr>
                <w:p w14:paraId="1CFC630C">
                  <w:pPr>
                    <w:pStyle w:val="35"/>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200.73</w:t>
                  </w:r>
                </w:p>
              </w:tc>
              <w:tc>
                <w:tcPr>
                  <w:tcW w:w="277" w:type="pct"/>
                  <w:vAlign w:val="center"/>
                </w:tcPr>
                <w:p w14:paraId="0EC9415F">
                  <w:pPr>
                    <w:pStyle w:val="35"/>
                    <w:ind w:firstLine="0" w:firstLineChars="0"/>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lang w:val="en-US" w:eastAsia="zh-CN"/>
                    </w:rPr>
                    <w:t>1</w:t>
                  </w:r>
                </w:p>
              </w:tc>
              <w:tc>
                <w:tcPr>
                  <w:tcW w:w="326" w:type="pct"/>
                  <w:vAlign w:val="center"/>
                </w:tcPr>
                <w:p w14:paraId="0CB54B61">
                  <w:pPr>
                    <w:pStyle w:val="35"/>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25.5</w:t>
                  </w:r>
                </w:p>
              </w:tc>
              <w:tc>
                <w:tcPr>
                  <w:tcW w:w="1039" w:type="dxa"/>
                  <w:vAlign w:val="center"/>
                </w:tcPr>
                <w:p w14:paraId="3AD42BEA">
                  <w:pPr>
                    <w:pStyle w:val="35"/>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 xml:space="preserve">51.9 </w:t>
                  </w:r>
                </w:p>
              </w:tc>
              <w:tc>
                <w:tcPr>
                  <w:tcW w:w="325" w:type="pct"/>
                  <w:shd w:val="clear" w:color="auto" w:fill="auto"/>
                  <w:vAlign w:val="center"/>
                </w:tcPr>
                <w:p w14:paraId="28F603F1">
                  <w:pPr>
                    <w:pStyle w:val="35"/>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昼间</w:t>
                  </w:r>
                </w:p>
              </w:tc>
              <w:tc>
                <w:tcPr>
                  <w:tcW w:w="285" w:type="pct"/>
                  <w:shd w:val="clear" w:color="auto" w:fill="auto"/>
                  <w:vAlign w:val="center"/>
                </w:tcPr>
                <w:p w14:paraId="71EF90D2">
                  <w:pPr>
                    <w:pStyle w:val="35"/>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20</w:t>
                  </w:r>
                </w:p>
              </w:tc>
              <w:tc>
                <w:tcPr>
                  <w:tcW w:w="1136" w:type="dxa"/>
                  <w:vAlign w:val="center"/>
                </w:tcPr>
                <w:p w14:paraId="7D1CB9A1">
                  <w:pPr>
                    <w:pStyle w:val="35"/>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31.9</w:t>
                  </w:r>
                </w:p>
              </w:tc>
              <w:tc>
                <w:tcPr>
                  <w:tcW w:w="297" w:type="pct"/>
                  <w:shd w:val="clear" w:color="auto" w:fill="auto"/>
                  <w:vAlign w:val="center"/>
                </w:tcPr>
                <w:p w14:paraId="221E66F7">
                  <w:pPr>
                    <w:pStyle w:val="35"/>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1</w:t>
                  </w:r>
                </w:p>
              </w:tc>
            </w:tr>
            <w:tr w14:paraId="0A950E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9" w:type="pct"/>
                  <w:shd w:val="clear" w:color="auto" w:fill="auto"/>
                  <w:vAlign w:val="center"/>
                </w:tcPr>
                <w:p w14:paraId="3AF90329">
                  <w:pPr>
                    <w:pStyle w:val="35"/>
                    <w:ind w:firstLine="0" w:firstLineChars="0"/>
                    <w:rPr>
                      <w:rFonts w:hint="eastAsia" w:asciiTheme="minorEastAsia" w:hAnsiTheme="minorEastAsia" w:eastAsiaTheme="minorEastAsia" w:cstheme="minorEastAsia"/>
                      <w:b w:val="0"/>
                      <w:color w:val="auto"/>
                      <w:kern w:val="2"/>
                      <w:sz w:val="21"/>
                      <w:szCs w:val="21"/>
                      <w:lang w:val="en-US" w:eastAsia="zh-CN" w:bidi="ar-SA"/>
                    </w:rPr>
                  </w:pPr>
                  <w:r>
                    <w:rPr>
                      <w:rFonts w:hint="eastAsia" w:asciiTheme="minorEastAsia" w:hAnsiTheme="minorEastAsia" w:eastAsiaTheme="minorEastAsia" w:cstheme="minorEastAsia"/>
                      <w:color w:val="auto"/>
                      <w:lang w:val="en-US" w:eastAsia="zh-CN"/>
                    </w:rPr>
                    <w:t>22-27</w:t>
                  </w:r>
                </w:p>
              </w:tc>
              <w:tc>
                <w:tcPr>
                  <w:tcW w:w="634" w:type="pct"/>
                  <w:shd w:val="clear" w:color="auto" w:fill="auto"/>
                  <w:vAlign w:val="center"/>
                </w:tcPr>
                <w:p w14:paraId="27B65DD7">
                  <w:pPr>
                    <w:pStyle w:val="35"/>
                    <w:ind w:firstLine="0" w:firstLineChars="0"/>
                    <w:rPr>
                      <w:rFonts w:hint="eastAsia" w:asciiTheme="minorEastAsia" w:hAnsiTheme="minorEastAsia" w:eastAsiaTheme="minorEastAsia" w:cstheme="minorEastAsia"/>
                      <w:b w:val="0"/>
                      <w:color w:val="auto"/>
                      <w:kern w:val="2"/>
                      <w:sz w:val="21"/>
                      <w:szCs w:val="21"/>
                      <w:lang w:val="en-US" w:eastAsia="zh-CN" w:bidi="ar-SA"/>
                    </w:rPr>
                  </w:pPr>
                  <w:r>
                    <w:rPr>
                      <w:rFonts w:hint="eastAsia" w:asciiTheme="minorEastAsia" w:hAnsiTheme="minorEastAsia" w:eastAsiaTheme="minorEastAsia" w:cstheme="minorEastAsia"/>
                      <w:color w:val="auto"/>
                    </w:rPr>
                    <w:t>风机</w:t>
                  </w:r>
                  <w:r>
                    <w:rPr>
                      <w:rFonts w:hint="eastAsia" w:asciiTheme="minorEastAsia" w:hAnsiTheme="minorEastAsia" w:eastAsiaTheme="minorEastAsia" w:cstheme="minorEastAsia"/>
                      <w:color w:val="auto"/>
                      <w:lang w:val="en-US" w:eastAsia="zh-CN"/>
                    </w:rPr>
                    <w:t>6台</w:t>
                  </w:r>
                </w:p>
              </w:tc>
              <w:tc>
                <w:tcPr>
                  <w:tcW w:w="379" w:type="pct"/>
                  <w:shd w:val="clear" w:color="auto" w:fill="auto"/>
                  <w:vAlign w:val="center"/>
                </w:tcPr>
                <w:p w14:paraId="40CBFB1D">
                  <w:pPr>
                    <w:pStyle w:val="35"/>
                    <w:ind w:firstLine="0" w:firstLineChars="0"/>
                    <w:rPr>
                      <w:rFonts w:hint="default" w:asciiTheme="minorEastAsia" w:hAnsiTheme="minorEastAsia" w:eastAsiaTheme="minorEastAsia" w:cstheme="minorEastAsia"/>
                      <w:b w:val="0"/>
                      <w:color w:val="auto"/>
                      <w:kern w:val="2"/>
                      <w:sz w:val="21"/>
                      <w:szCs w:val="21"/>
                      <w:lang w:val="en-US" w:eastAsia="zh-CN" w:bidi="ar-SA"/>
                    </w:rPr>
                  </w:pPr>
                  <w:r>
                    <w:rPr>
                      <w:rFonts w:hint="eastAsia" w:asciiTheme="minorEastAsia" w:hAnsiTheme="minorEastAsia" w:eastAsiaTheme="minorEastAsia" w:cstheme="minorEastAsia"/>
                      <w:b w:val="0"/>
                      <w:bCs w:val="0"/>
                      <w:color w:val="auto"/>
                      <w:lang w:val="en-US" w:eastAsia="zh-CN"/>
                    </w:rPr>
                    <w:t>85</w:t>
                  </w:r>
                </w:p>
              </w:tc>
              <w:tc>
                <w:tcPr>
                  <w:tcW w:w="553" w:type="pct"/>
                  <w:shd w:val="clear" w:color="auto" w:fill="auto"/>
                  <w:vAlign w:val="center"/>
                </w:tcPr>
                <w:p w14:paraId="48F62FD1">
                  <w:pPr>
                    <w:pStyle w:val="35"/>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厂房隔声</w:t>
                  </w:r>
                  <w:r>
                    <w:rPr>
                      <w:rFonts w:hint="eastAsia" w:asciiTheme="minorEastAsia" w:hAnsiTheme="minorEastAsia" w:eastAsiaTheme="minorEastAsia" w:cstheme="minorEastAsia"/>
                      <w:color w:val="auto"/>
                      <w:lang w:eastAsia="zh-CN"/>
                    </w:rPr>
                    <w:t>、基础减振、消声</w:t>
                  </w:r>
                </w:p>
              </w:tc>
              <w:tc>
                <w:tcPr>
                  <w:tcW w:w="509" w:type="pct"/>
                  <w:shd w:val="clear" w:color="auto" w:fill="auto"/>
                  <w:vAlign w:val="center"/>
                </w:tcPr>
                <w:p w14:paraId="0AF82EFD">
                  <w:pPr>
                    <w:pStyle w:val="35"/>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151.57</w:t>
                  </w:r>
                </w:p>
              </w:tc>
              <w:tc>
                <w:tcPr>
                  <w:tcW w:w="416" w:type="pct"/>
                  <w:shd w:val="clear" w:color="auto" w:fill="auto"/>
                  <w:vAlign w:val="center"/>
                </w:tcPr>
                <w:p w14:paraId="3BEA73E0">
                  <w:pPr>
                    <w:pStyle w:val="35"/>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192.47</w:t>
                  </w:r>
                </w:p>
              </w:tc>
              <w:tc>
                <w:tcPr>
                  <w:tcW w:w="277" w:type="pct"/>
                  <w:shd w:val="clear" w:color="auto" w:fill="auto"/>
                  <w:vAlign w:val="center"/>
                </w:tcPr>
                <w:p w14:paraId="49570734">
                  <w:pPr>
                    <w:pStyle w:val="35"/>
                    <w:ind w:firstLine="0" w:firstLineChars="0"/>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lang w:val="en-US" w:eastAsia="zh-CN"/>
                    </w:rPr>
                    <w:t>1</w:t>
                  </w:r>
                </w:p>
              </w:tc>
              <w:tc>
                <w:tcPr>
                  <w:tcW w:w="326" w:type="pct"/>
                  <w:vAlign w:val="center"/>
                </w:tcPr>
                <w:p w14:paraId="2F99D683">
                  <w:pPr>
                    <w:pStyle w:val="35"/>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14.0</w:t>
                  </w:r>
                </w:p>
              </w:tc>
              <w:tc>
                <w:tcPr>
                  <w:tcW w:w="1039" w:type="dxa"/>
                  <w:vAlign w:val="center"/>
                </w:tcPr>
                <w:p w14:paraId="6CE98404">
                  <w:pPr>
                    <w:pStyle w:val="35"/>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 xml:space="preserve">62.1 </w:t>
                  </w:r>
                </w:p>
              </w:tc>
              <w:tc>
                <w:tcPr>
                  <w:tcW w:w="325" w:type="pct"/>
                  <w:shd w:val="clear" w:color="auto" w:fill="auto"/>
                  <w:vAlign w:val="center"/>
                </w:tcPr>
                <w:p w14:paraId="36150699">
                  <w:pPr>
                    <w:pStyle w:val="35"/>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昼间</w:t>
                  </w:r>
                </w:p>
              </w:tc>
              <w:tc>
                <w:tcPr>
                  <w:tcW w:w="285" w:type="pct"/>
                  <w:shd w:val="clear" w:color="auto" w:fill="auto"/>
                  <w:vAlign w:val="center"/>
                </w:tcPr>
                <w:p w14:paraId="6CC5B718">
                  <w:pPr>
                    <w:pStyle w:val="35"/>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20</w:t>
                  </w:r>
                </w:p>
              </w:tc>
              <w:tc>
                <w:tcPr>
                  <w:tcW w:w="1136" w:type="dxa"/>
                  <w:vAlign w:val="center"/>
                </w:tcPr>
                <w:p w14:paraId="6B4F0C57">
                  <w:pPr>
                    <w:pStyle w:val="35"/>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42.1</w:t>
                  </w:r>
                </w:p>
              </w:tc>
              <w:tc>
                <w:tcPr>
                  <w:tcW w:w="297" w:type="pct"/>
                  <w:vAlign w:val="center"/>
                </w:tcPr>
                <w:p w14:paraId="482C9F45">
                  <w:pPr>
                    <w:pStyle w:val="35"/>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1</w:t>
                  </w:r>
                </w:p>
              </w:tc>
            </w:tr>
          </w:tbl>
          <w:p w14:paraId="2C1D918B">
            <w:pPr>
              <w:rPr>
                <w:color w:val="auto"/>
              </w:rPr>
            </w:pPr>
          </w:p>
          <w:p w14:paraId="129022D3">
            <w:pPr>
              <w:ind w:firstLine="0" w:firstLineChars="0"/>
              <w:rPr>
                <w:color w:val="auto"/>
              </w:rPr>
            </w:pPr>
          </w:p>
        </w:tc>
      </w:tr>
    </w:tbl>
    <w:p w14:paraId="23BC3EE1">
      <w:pPr>
        <w:ind w:firstLine="0" w:firstLineChars="0"/>
        <w:rPr>
          <w:color w:val="auto"/>
        </w:rPr>
        <w:sectPr>
          <w:pgSz w:w="16838" w:h="11906" w:orient="landscape"/>
          <w:pgMar w:top="1800" w:right="1440" w:bottom="1800" w:left="1440" w:header="851" w:footer="992" w:gutter="0"/>
          <w:cols w:space="720" w:num="1"/>
          <w:docGrid w:type="lines" w:linePitch="312" w:charSpace="0"/>
        </w:sectPr>
      </w:pP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6"/>
        <w:gridCol w:w="8166"/>
      </w:tblGrid>
      <w:tr w14:paraId="7D45DA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6" w:type="dxa"/>
          </w:tcPr>
          <w:p w14:paraId="3D8542F3">
            <w:pPr>
              <w:ind w:firstLine="480"/>
              <w:rPr>
                <w:rFonts w:hint="eastAsia" w:asciiTheme="minorEastAsia" w:hAnsiTheme="minorEastAsia" w:eastAsiaTheme="minorEastAsia" w:cstheme="minorEastAsia"/>
                <w:color w:val="auto"/>
              </w:rPr>
            </w:pPr>
          </w:p>
        </w:tc>
        <w:tc>
          <w:tcPr>
            <w:tcW w:w="8166" w:type="dxa"/>
          </w:tcPr>
          <w:p w14:paraId="2CA7C9CA">
            <w:pPr>
              <w:ind w:firstLine="482"/>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b/>
                <w:bCs/>
                <w:color w:val="auto"/>
              </w:rPr>
              <w:t>（二）噪声影响预测模式</w:t>
            </w:r>
          </w:p>
          <w:p w14:paraId="5D808977">
            <w:pPr>
              <w:adjustRightInd w:val="0"/>
              <w:snapToGrid w:val="0"/>
              <w:ind w:firstLine="480"/>
              <w:rPr>
                <w:rFonts w:hint="eastAsia" w:asciiTheme="minorEastAsia" w:hAnsiTheme="minorEastAsia" w:eastAsiaTheme="minorEastAsia" w:cstheme="minorEastAsia"/>
                <w:bCs/>
                <w:color w:val="auto"/>
                <w:kern w:val="0"/>
              </w:rPr>
            </w:pPr>
            <w:r>
              <w:rPr>
                <w:rFonts w:hint="eastAsia" w:asciiTheme="minorEastAsia" w:hAnsiTheme="minorEastAsia" w:eastAsiaTheme="minorEastAsia" w:cstheme="minorEastAsia"/>
                <w:bCs/>
                <w:color w:val="auto"/>
                <w:kern w:val="0"/>
              </w:rPr>
              <w:t>噪声预测按照《环境影响评价技术导则声环境》（HJ2.4-2021）进行预测，在采取措施的情况下，建设项目主要噪声源全部同时正常运行时对厂界的影响及对声环境敏感点的影响。</w:t>
            </w:r>
          </w:p>
          <w:p w14:paraId="7DCF25DB">
            <w:pPr>
              <w:adjustRightInd w:val="0"/>
              <w:snapToGrid w:val="0"/>
              <w:ind w:firstLine="480"/>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bCs/>
                <w:color w:val="auto"/>
                <w:kern w:val="0"/>
              </w:rPr>
              <w:t>1、</w:t>
            </w:r>
            <w:r>
              <w:rPr>
                <w:rFonts w:hint="eastAsia" w:asciiTheme="minorEastAsia" w:hAnsiTheme="minorEastAsia" w:eastAsiaTheme="minorEastAsia" w:cstheme="minorEastAsia"/>
                <w:color w:val="auto"/>
              </w:rPr>
              <w:t>无指向性点声源几何发散衰减</w:t>
            </w:r>
          </w:p>
          <w:p w14:paraId="3252C535">
            <w:pPr>
              <w:adjustRightInd w:val="0"/>
              <w:snapToGrid w:val="0"/>
              <w:ind w:firstLine="480"/>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无指向性点声源几何发散衰减的基本公式是：</w:t>
            </w:r>
          </w:p>
          <w:p w14:paraId="232FF968">
            <w:pPr>
              <w:adjustRightInd w:val="0"/>
              <w:snapToGrid w:val="0"/>
              <w:ind w:firstLine="480"/>
              <w:jc w:val="center"/>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position w:val="-12"/>
              </w:rPr>
              <w:object>
                <v:shape id="_x0000_i1036" o:spt="75" type="#_x0000_t75" style="height:26.3pt;width:216.25pt;" o:ole="t" filled="f" o:preferrelative="t" stroked="f" coordsize="21600,21600">
                  <v:path/>
                  <v:fill on="f" focussize="0,0"/>
                  <v:stroke on="f" joinstyle="miter"/>
                  <v:imagedata r:id="rId35" o:title=""/>
                  <o:lock v:ext="edit" aspectratio="t"/>
                  <w10:wrap type="none"/>
                  <w10:anchorlock/>
                </v:shape>
                <o:OLEObject Type="Embed" ProgID="Equation.KSEE3" ShapeID="_x0000_i1036" DrawAspect="Content" ObjectID="_1468075736" r:id="rId34">
                  <o:LockedField>false</o:LockedField>
                </o:OLEObject>
              </w:object>
            </w:r>
          </w:p>
          <w:p w14:paraId="5BB6FA82">
            <w:pPr>
              <w:adjustRightInd w:val="0"/>
              <w:snapToGrid w:val="0"/>
              <w:ind w:firstLine="480"/>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式中：Lp（r）——预测点处的声压级，dB；</w:t>
            </w:r>
          </w:p>
          <w:p w14:paraId="0755088B">
            <w:pPr>
              <w:adjustRightInd w:val="0"/>
              <w:snapToGrid w:val="0"/>
              <w:ind w:firstLine="1200" w:firstLineChars="500"/>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Lp（r</w:t>
            </w:r>
            <w:r>
              <w:rPr>
                <w:rFonts w:hint="eastAsia" w:asciiTheme="minorEastAsia" w:hAnsiTheme="minorEastAsia" w:eastAsiaTheme="minorEastAsia" w:cstheme="minorEastAsia"/>
                <w:color w:val="auto"/>
                <w:vertAlign w:val="subscript"/>
              </w:rPr>
              <w:t>0</w:t>
            </w:r>
            <w:r>
              <w:rPr>
                <w:rFonts w:hint="eastAsia" w:asciiTheme="minorEastAsia" w:hAnsiTheme="minorEastAsia" w:eastAsiaTheme="minorEastAsia" w:cstheme="minorEastAsia"/>
                <w:color w:val="auto"/>
              </w:rPr>
              <w:t>）——参考位置r</w:t>
            </w:r>
            <w:r>
              <w:rPr>
                <w:rFonts w:hint="eastAsia" w:asciiTheme="minorEastAsia" w:hAnsiTheme="minorEastAsia" w:eastAsiaTheme="minorEastAsia" w:cstheme="minorEastAsia"/>
                <w:color w:val="auto"/>
                <w:vertAlign w:val="subscript"/>
              </w:rPr>
              <w:t>0</w:t>
            </w:r>
            <w:r>
              <w:rPr>
                <w:rFonts w:hint="eastAsia" w:asciiTheme="minorEastAsia" w:hAnsiTheme="minorEastAsia" w:eastAsiaTheme="minorEastAsia" w:cstheme="minorEastAsia"/>
                <w:color w:val="auto"/>
              </w:rPr>
              <w:t>处的声压级，dB；</w:t>
            </w:r>
          </w:p>
          <w:p w14:paraId="77F15271">
            <w:pPr>
              <w:pStyle w:val="47"/>
              <w:adjustRightInd w:val="0"/>
              <w:snapToGrid w:val="0"/>
              <w:ind w:firstLine="1200" w:firstLineChars="500"/>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r——预测点距声源距离，m；</w:t>
            </w:r>
          </w:p>
          <w:p w14:paraId="325A5237">
            <w:pPr>
              <w:pStyle w:val="34"/>
              <w:adjustRightInd w:val="0"/>
              <w:snapToGrid w:val="0"/>
              <w:ind w:firstLine="1200" w:firstLineChars="500"/>
              <w:rPr>
                <w:rFonts w:hint="eastAsia" w:asciiTheme="minorEastAsia" w:hAnsiTheme="minorEastAsia" w:eastAsiaTheme="minorEastAsia" w:cstheme="minorEastAsia"/>
                <w:bCs/>
                <w:color w:val="auto"/>
                <w:kern w:val="0"/>
              </w:rPr>
            </w:pPr>
            <w:r>
              <w:rPr>
                <w:rFonts w:hint="eastAsia" w:asciiTheme="minorEastAsia" w:hAnsiTheme="minorEastAsia" w:eastAsiaTheme="minorEastAsia" w:cstheme="minorEastAsia"/>
                <w:color w:val="auto"/>
              </w:rPr>
              <w:t>r</w:t>
            </w:r>
            <w:r>
              <w:rPr>
                <w:rFonts w:hint="eastAsia" w:asciiTheme="minorEastAsia" w:hAnsiTheme="minorEastAsia" w:eastAsiaTheme="minorEastAsia" w:cstheme="minorEastAsia"/>
                <w:color w:val="auto"/>
                <w:vertAlign w:val="subscript"/>
              </w:rPr>
              <w:t>0</w:t>
            </w:r>
            <w:r>
              <w:rPr>
                <w:rFonts w:hint="eastAsia" w:asciiTheme="minorEastAsia" w:hAnsiTheme="minorEastAsia" w:eastAsiaTheme="minorEastAsia" w:cstheme="minorEastAsia"/>
                <w:color w:val="auto"/>
              </w:rPr>
              <w:t>——参考位置距声源的距离，m；</w:t>
            </w:r>
          </w:p>
          <w:p w14:paraId="293569CA">
            <w:pPr>
              <w:adjustRightInd w:val="0"/>
              <w:snapToGrid w:val="0"/>
              <w:ind w:firstLine="480"/>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bCs/>
                <w:color w:val="auto"/>
                <w:kern w:val="0"/>
              </w:rPr>
              <w:t>2、</w:t>
            </w:r>
            <w:r>
              <w:rPr>
                <w:rFonts w:hint="eastAsia" w:asciiTheme="minorEastAsia" w:hAnsiTheme="minorEastAsia" w:eastAsiaTheme="minorEastAsia" w:cstheme="minorEastAsia"/>
                <w:color w:val="auto"/>
              </w:rPr>
              <w:t>室内声源等效室外声源声功率计算方法：</w:t>
            </w:r>
          </w:p>
          <w:p w14:paraId="424FE87F">
            <w:pPr>
              <w:adjustRightInd w:val="0"/>
              <w:snapToGrid w:val="0"/>
              <w:ind w:firstLine="480"/>
              <w:jc w:val="center"/>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position w:val="-14"/>
              </w:rPr>
              <w:object>
                <v:shape id="_x0000_i1037" o:spt="75" type="#_x0000_t75" style="height:26.45pt;width:145.55pt;" o:ole="t" filled="f" o:preferrelative="t" stroked="f" coordsize="21600,21600">
                  <v:path/>
                  <v:fill on="f" focussize="0,0"/>
                  <v:stroke on="f" joinstyle="miter"/>
                  <v:imagedata r:id="rId37" o:title=""/>
                  <o:lock v:ext="edit" aspectratio="t"/>
                  <w10:wrap type="none"/>
                  <w10:anchorlock/>
                </v:shape>
                <o:OLEObject Type="Embed" ProgID="Equation.KSEE3" ShapeID="_x0000_i1037" DrawAspect="Content" ObjectID="_1468075737" r:id="rId36">
                  <o:LockedField>false</o:LockedField>
                </o:OLEObject>
              </w:object>
            </w:r>
          </w:p>
          <w:p w14:paraId="4E7BA7B2">
            <w:pPr>
              <w:adjustRightInd w:val="0"/>
              <w:snapToGrid w:val="0"/>
              <w:ind w:firstLine="480"/>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式中：L</w:t>
            </w:r>
            <w:r>
              <w:rPr>
                <w:rFonts w:hint="eastAsia" w:asciiTheme="minorEastAsia" w:hAnsiTheme="minorEastAsia" w:eastAsiaTheme="minorEastAsia" w:cstheme="minorEastAsia"/>
                <w:color w:val="auto"/>
                <w:vertAlign w:val="subscript"/>
              </w:rPr>
              <w:t>p1</w:t>
            </w:r>
            <w:r>
              <w:rPr>
                <w:rFonts w:hint="eastAsia" w:asciiTheme="minorEastAsia" w:hAnsiTheme="minorEastAsia" w:eastAsiaTheme="minorEastAsia" w:cstheme="minorEastAsia"/>
                <w:color w:val="auto"/>
              </w:rPr>
              <w:t>——靠近开口处（或窗户）室内某倍频带的声压级或A声级，dB；</w:t>
            </w:r>
          </w:p>
          <w:p w14:paraId="1FB07A79">
            <w:pPr>
              <w:adjustRightInd w:val="0"/>
              <w:snapToGrid w:val="0"/>
              <w:ind w:firstLine="1200" w:firstLineChars="500"/>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L</w:t>
            </w:r>
            <w:r>
              <w:rPr>
                <w:rFonts w:hint="eastAsia" w:asciiTheme="minorEastAsia" w:hAnsiTheme="minorEastAsia" w:eastAsiaTheme="minorEastAsia" w:cstheme="minorEastAsia"/>
                <w:color w:val="auto"/>
                <w:vertAlign w:val="subscript"/>
              </w:rPr>
              <w:t>p2</w:t>
            </w:r>
            <w:r>
              <w:rPr>
                <w:rFonts w:hint="eastAsia" w:asciiTheme="minorEastAsia" w:hAnsiTheme="minorEastAsia" w:eastAsiaTheme="minorEastAsia" w:cstheme="minorEastAsia"/>
                <w:color w:val="auto"/>
              </w:rPr>
              <w:t>——靠近开口处（或窗户）室外某倍频带的声压级或A声级，dB；</w:t>
            </w:r>
          </w:p>
          <w:p w14:paraId="39D3AAEA">
            <w:pPr>
              <w:pStyle w:val="34"/>
              <w:adjustRightInd w:val="0"/>
              <w:snapToGrid w:val="0"/>
              <w:ind w:firstLine="1200" w:firstLineChars="500"/>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TL——隔墙（或窗户）倍频带或A声级的隔声量，dB。</w:t>
            </w:r>
          </w:p>
          <w:p w14:paraId="55E7E5A5">
            <w:pPr>
              <w:pStyle w:val="34"/>
              <w:adjustRightInd w:val="0"/>
              <w:snapToGrid w:val="0"/>
              <w:ind w:firstLine="480"/>
              <w:jc w:val="left"/>
              <w:rPr>
                <w:rFonts w:hint="eastAsia" w:asciiTheme="minorEastAsia" w:hAnsiTheme="minorEastAsia" w:eastAsiaTheme="minorEastAsia" w:cstheme="minorEastAsia"/>
                <w:bCs/>
                <w:color w:val="auto"/>
                <w:kern w:val="0"/>
              </w:rPr>
            </w:pPr>
            <w:r>
              <w:rPr>
                <w:rFonts w:hint="eastAsia" w:asciiTheme="minorEastAsia" w:hAnsiTheme="minorEastAsia" w:eastAsiaTheme="minorEastAsia" w:cstheme="minorEastAsia"/>
                <w:color w:val="auto"/>
              </w:rPr>
              <w:t>也可按下式计算某一室内声源靠近围护结构处产生的倍频带声压级或A声级：</w:t>
            </w:r>
          </w:p>
          <w:p w14:paraId="0268BF55">
            <w:pPr>
              <w:pStyle w:val="34"/>
              <w:adjustRightInd w:val="0"/>
              <w:snapToGrid w:val="0"/>
              <w:ind w:firstLine="480"/>
              <w:jc w:val="center"/>
              <w:rPr>
                <w:rFonts w:hint="eastAsia" w:asciiTheme="minorEastAsia" w:hAnsiTheme="minorEastAsia" w:eastAsiaTheme="minorEastAsia" w:cstheme="minorEastAsia"/>
                <w:bCs/>
                <w:color w:val="auto"/>
                <w:kern w:val="0"/>
              </w:rPr>
            </w:pPr>
            <w:r>
              <w:rPr>
                <w:rFonts w:hint="eastAsia" w:asciiTheme="minorEastAsia" w:hAnsiTheme="minorEastAsia" w:eastAsiaTheme="minorEastAsia" w:cstheme="minorEastAsia"/>
                <w:bCs/>
                <w:color w:val="auto"/>
                <w:kern w:val="0"/>
                <w:position w:val="-24"/>
              </w:rPr>
              <w:object>
                <v:shape id="_x0000_i1038" o:spt="75" type="#_x0000_t75" style="height:31pt;width:129pt;" o:ole="t" filled="f" o:preferrelative="t" stroked="f" coordsize="21600,21600">
                  <v:path/>
                  <v:fill on="f" focussize="0,0"/>
                  <v:stroke on="f" joinstyle="miter"/>
                  <v:imagedata r:id="rId39" o:title=""/>
                  <o:lock v:ext="edit" aspectratio="t"/>
                  <w10:wrap type="none"/>
                  <w10:anchorlock/>
                </v:shape>
                <o:OLEObject Type="Embed" ProgID="Equation.KSEE3" ShapeID="_x0000_i1038" DrawAspect="Content" ObjectID="_1468075738" r:id="rId38">
                  <o:LockedField>false</o:LockedField>
                </o:OLEObject>
              </w:object>
            </w:r>
          </w:p>
          <w:p w14:paraId="50D2BCB0">
            <w:pPr>
              <w:pStyle w:val="34"/>
              <w:adjustRightInd w:val="0"/>
              <w:snapToGrid w:val="0"/>
              <w:ind w:firstLine="480"/>
              <w:jc w:val="left"/>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式中：L</w:t>
            </w:r>
            <w:r>
              <w:rPr>
                <w:rFonts w:hint="eastAsia" w:asciiTheme="minorEastAsia" w:hAnsiTheme="minorEastAsia" w:eastAsiaTheme="minorEastAsia" w:cstheme="minorEastAsia"/>
                <w:color w:val="auto"/>
                <w:vertAlign w:val="subscript"/>
              </w:rPr>
              <w:t>p1</w:t>
            </w:r>
            <w:r>
              <w:rPr>
                <w:rFonts w:hint="eastAsia" w:asciiTheme="minorEastAsia" w:hAnsiTheme="minorEastAsia" w:eastAsiaTheme="minorEastAsia" w:cstheme="minorEastAsia"/>
                <w:color w:val="auto"/>
              </w:rPr>
              <w:t>——靠近开口处（或窗户）室内某倍频带的声压级或A声级，dB；</w:t>
            </w:r>
          </w:p>
          <w:p w14:paraId="386A95D6">
            <w:pPr>
              <w:pStyle w:val="34"/>
              <w:adjustRightInd w:val="0"/>
              <w:snapToGrid w:val="0"/>
              <w:ind w:firstLine="480"/>
              <w:jc w:val="left"/>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L</w:t>
            </w:r>
            <w:r>
              <w:rPr>
                <w:rFonts w:hint="eastAsia" w:asciiTheme="minorEastAsia" w:hAnsiTheme="minorEastAsia" w:eastAsiaTheme="minorEastAsia" w:cstheme="minorEastAsia"/>
                <w:color w:val="auto"/>
                <w:vertAlign w:val="subscript"/>
              </w:rPr>
              <w:t>w</w:t>
            </w:r>
            <w:r>
              <w:rPr>
                <w:rFonts w:hint="eastAsia" w:asciiTheme="minorEastAsia" w:hAnsiTheme="minorEastAsia" w:eastAsiaTheme="minorEastAsia" w:cstheme="minorEastAsia"/>
                <w:color w:val="auto"/>
              </w:rPr>
              <w:t>——点声源声功率级（A计权或倍频带），dB；</w:t>
            </w:r>
          </w:p>
          <w:p w14:paraId="334079C5">
            <w:pPr>
              <w:pStyle w:val="34"/>
              <w:adjustRightInd w:val="0"/>
              <w:snapToGrid w:val="0"/>
              <w:ind w:firstLine="480"/>
              <w:jc w:val="left"/>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Q——指向性因数；通常对无指向性声源，当声源放在房间中心时Q=1；当放在一面墙的中心时，Q=2；当放在两面墙夹角处时，Q=4；当放在三面墙夹角处时，Q=8；</w:t>
            </w:r>
          </w:p>
          <w:p w14:paraId="6343AB8C">
            <w:pPr>
              <w:pStyle w:val="34"/>
              <w:adjustRightInd w:val="0"/>
              <w:snapToGrid w:val="0"/>
              <w:ind w:firstLine="480"/>
              <w:jc w:val="left"/>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R——房间常数，R=Sα/(1-α),S为房间内表面面积，m</w:t>
            </w:r>
            <w:r>
              <w:rPr>
                <w:rFonts w:hint="eastAsia" w:asciiTheme="minorEastAsia" w:hAnsiTheme="minorEastAsia" w:eastAsiaTheme="minorEastAsia" w:cstheme="minorEastAsia"/>
                <w:color w:val="auto"/>
                <w:vertAlign w:val="superscript"/>
              </w:rPr>
              <w:t>2</w:t>
            </w:r>
            <w:r>
              <w:rPr>
                <w:rFonts w:hint="eastAsia" w:asciiTheme="minorEastAsia" w:hAnsiTheme="minorEastAsia" w:eastAsiaTheme="minorEastAsia" w:cstheme="minorEastAsia"/>
                <w:color w:val="auto"/>
              </w:rPr>
              <w:t>；α为平均吸声系数；</w:t>
            </w:r>
          </w:p>
          <w:p w14:paraId="1F5C8859">
            <w:pPr>
              <w:pStyle w:val="34"/>
              <w:adjustRightInd w:val="0"/>
              <w:snapToGrid w:val="0"/>
              <w:ind w:firstLine="480"/>
              <w:jc w:val="left"/>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r——声源到靠近</w:t>
            </w:r>
            <w:r>
              <w:rPr>
                <w:rFonts w:hint="eastAsia" w:asciiTheme="minorEastAsia" w:hAnsiTheme="minorEastAsia" w:eastAsiaTheme="minorEastAsia" w:cstheme="minorEastAsia"/>
                <w:color w:val="auto"/>
                <w:lang w:eastAsia="zh-CN"/>
              </w:rPr>
              <w:t>围护结构</w:t>
            </w:r>
            <w:r>
              <w:rPr>
                <w:rFonts w:hint="eastAsia" w:asciiTheme="minorEastAsia" w:hAnsiTheme="minorEastAsia" w:eastAsiaTheme="minorEastAsia" w:cstheme="minorEastAsia"/>
                <w:color w:val="auto"/>
              </w:rPr>
              <w:t>某点处的距离，m。</w:t>
            </w:r>
          </w:p>
          <w:p w14:paraId="53005D72">
            <w:pPr>
              <w:pStyle w:val="34"/>
              <w:adjustRightInd w:val="0"/>
              <w:snapToGrid w:val="0"/>
              <w:ind w:firstLine="480"/>
              <w:jc w:val="left"/>
              <w:rPr>
                <w:rFonts w:hint="eastAsia" w:asciiTheme="minorEastAsia" w:hAnsiTheme="minorEastAsia" w:eastAsiaTheme="minorEastAsia" w:cstheme="minorEastAsia"/>
                <w:bCs/>
                <w:color w:val="auto"/>
                <w:kern w:val="0"/>
              </w:rPr>
            </w:pPr>
            <w:r>
              <w:rPr>
                <w:rFonts w:hint="eastAsia" w:asciiTheme="minorEastAsia" w:hAnsiTheme="minorEastAsia" w:eastAsiaTheme="minorEastAsia" w:cstheme="minorEastAsia"/>
                <w:bCs/>
                <w:color w:val="auto"/>
                <w:kern w:val="0"/>
              </w:rPr>
              <w:t>3、声压级合成模式：</w:t>
            </w:r>
          </w:p>
          <w:p w14:paraId="369D6B80">
            <w:pPr>
              <w:pStyle w:val="34"/>
              <w:adjustRightInd w:val="0"/>
              <w:snapToGrid w:val="0"/>
              <w:ind w:firstLine="0" w:firstLineChars="0"/>
              <w:jc w:val="center"/>
              <w:rPr>
                <w:rFonts w:hint="eastAsia" w:asciiTheme="minorEastAsia" w:hAnsiTheme="minorEastAsia" w:eastAsiaTheme="minorEastAsia" w:cstheme="minorEastAsia"/>
                <w:color w:val="auto"/>
                <w:kern w:val="0"/>
              </w:rPr>
            </w:pPr>
            <w:r>
              <w:rPr>
                <w:rFonts w:hint="eastAsia" w:asciiTheme="minorEastAsia" w:hAnsiTheme="minorEastAsia" w:eastAsiaTheme="minorEastAsia" w:cstheme="minorEastAsia"/>
                <w:color w:val="auto"/>
                <w:kern w:val="0"/>
                <w:position w:val="-28"/>
              </w:rPr>
              <w:object>
                <v:shape id="_x0000_i1039" o:spt="75" type="#_x0000_t75" style="height:37.4pt;width:111.2pt;" o:ole="t" filled="f" o:preferrelative="t" stroked="f" coordsize="21600,21600">
                  <v:path/>
                  <v:fill on="f" focussize="0,0"/>
                  <v:stroke on="f" joinstyle="miter"/>
                  <v:imagedata r:id="rId41" o:title=""/>
                  <o:lock v:ext="edit" aspectratio="t"/>
                  <w10:wrap type="none"/>
                  <w10:anchorlock/>
                </v:shape>
                <o:OLEObject Type="Embed" ProgID="Equation.KSEE3" ShapeID="_x0000_i1039" DrawAspect="Content" ObjectID="_1468075739" r:id="rId40">
                  <o:LockedField>false</o:LockedField>
                </o:OLEObject>
              </w:object>
            </w:r>
          </w:p>
          <w:p w14:paraId="1A92FB5F">
            <w:pPr>
              <w:pStyle w:val="34"/>
              <w:adjustRightInd w:val="0"/>
              <w:snapToGrid w:val="0"/>
              <w:ind w:firstLine="480"/>
              <w:jc w:val="left"/>
              <w:rPr>
                <w:rFonts w:hint="eastAsia" w:asciiTheme="minorEastAsia" w:hAnsiTheme="minorEastAsia" w:eastAsiaTheme="minorEastAsia" w:cstheme="minorEastAsia"/>
                <w:bCs/>
                <w:color w:val="auto"/>
                <w:kern w:val="0"/>
              </w:rPr>
            </w:pPr>
            <w:r>
              <w:rPr>
                <w:rFonts w:hint="eastAsia" w:asciiTheme="minorEastAsia" w:hAnsiTheme="minorEastAsia" w:eastAsiaTheme="minorEastAsia" w:cstheme="minorEastAsia"/>
                <w:bCs/>
                <w:color w:val="auto"/>
                <w:kern w:val="0"/>
              </w:rPr>
              <w:t>式中：L</w:t>
            </w:r>
            <w:r>
              <w:rPr>
                <w:rFonts w:hint="eastAsia" w:asciiTheme="minorEastAsia" w:hAnsiTheme="minorEastAsia" w:eastAsiaTheme="minorEastAsia" w:cstheme="minorEastAsia"/>
                <w:bCs/>
                <w:color w:val="auto"/>
                <w:kern w:val="0"/>
                <w:vertAlign w:val="subscript"/>
              </w:rPr>
              <w:t>eq</w:t>
            </w:r>
            <w:r>
              <w:rPr>
                <w:rFonts w:hint="eastAsia" w:asciiTheme="minorEastAsia" w:hAnsiTheme="minorEastAsia" w:eastAsiaTheme="minorEastAsia" w:cstheme="minorEastAsia"/>
                <w:color w:val="auto"/>
              </w:rPr>
              <w:t>——</w:t>
            </w:r>
            <w:r>
              <w:rPr>
                <w:rFonts w:hint="eastAsia" w:asciiTheme="minorEastAsia" w:hAnsiTheme="minorEastAsia" w:eastAsiaTheme="minorEastAsia" w:cstheme="minorEastAsia"/>
                <w:bCs/>
                <w:color w:val="auto"/>
                <w:kern w:val="0"/>
              </w:rPr>
              <w:t>预测点总声压级，dB（A）；</w:t>
            </w:r>
          </w:p>
          <w:p w14:paraId="12D32883">
            <w:pPr>
              <w:pStyle w:val="34"/>
              <w:adjustRightInd w:val="0"/>
              <w:snapToGrid w:val="0"/>
              <w:ind w:firstLine="480"/>
              <w:rPr>
                <w:rFonts w:hint="eastAsia" w:asciiTheme="minorEastAsia" w:hAnsiTheme="minorEastAsia" w:eastAsiaTheme="minorEastAsia" w:cstheme="minorEastAsia"/>
                <w:bCs/>
                <w:color w:val="auto"/>
                <w:kern w:val="0"/>
              </w:rPr>
            </w:pPr>
            <w:r>
              <w:rPr>
                <w:rFonts w:hint="eastAsia" w:asciiTheme="minorEastAsia" w:hAnsiTheme="minorEastAsia" w:eastAsiaTheme="minorEastAsia" w:cstheme="minorEastAsia"/>
                <w:bCs/>
                <w:color w:val="auto"/>
                <w:kern w:val="0"/>
              </w:rPr>
              <w:t>L</w:t>
            </w:r>
            <w:r>
              <w:rPr>
                <w:rFonts w:hint="eastAsia" w:asciiTheme="minorEastAsia" w:hAnsiTheme="minorEastAsia" w:eastAsiaTheme="minorEastAsia" w:cstheme="minorEastAsia"/>
                <w:bCs/>
                <w:color w:val="auto"/>
                <w:kern w:val="0"/>
                <w:vertAlign w:val="subscript"/>
              </w:rPr>
              <w:t>i</w:t>
            </w:r>
            <w:r>
              <w:rPr>
                <w:rFonts w:hint="eastAsia" w:asciiTheme="minorEastAsia" w:hAnsiTheme="minorEastAsia" w:eastAsiaTheme="minorEastAsia" w:cstheme="minorEastAsia"/>
                <w:color w:val="auto"/>
              </w:rPr>
              <w:t>——</w:t>
            </w:r>
            <w:r>
              <w:rPr>
                <w:rFonts w:hint="eastAsia" w:asciiTheme="minorEastAsia" w:hAnsiTheme="minorEastAsia" w:eastAsiaTheme="minorEastAsia" w:cstheme="minorEastAsia"/>
                <w:bCs/>
                <w:color w:val="auto"/>
                <w:kern w:val="0"/>
              </w:rPr>
              <w:t>第i个点声源在预测点产生的A声压级，dB（A）；</w:t>
            </w:r>
          </w:p>
          <w:p w14:paraId="4C89CDB3">
            <w:pPr>
              <w:pStyle w:val="34"/>
              <w:adjustRightInd w:val="0"/>
              <w:snapToGrid w:val="0"/>
              <w:ind w:firstLine="480"/>
              <w:rPr>
                <w:rFonts w:hint="eastAsia" w:asciiTheme="minorEastAsia" w:hAnsiTheme="minorEastAsia" w:eastAsiaTheme="minorEastAsia" w:cstheme="minorEastAsia"/>
                <w:bCs/>
                <w:color w:val="auto"/>
                <w:kern w:val="0"/>
              </w:rPr>
            </w:pPr>
            <w:r>
              <w:rPr>
                <w:rFonts w:hint="eastAsia" w:asciiTheme="minorEastAsia" w:hAnsiTheme="minorEastAsia" w:eastAsiaTheme="minorEastAsia" w:cstheme="minorEastAsia"/>
                <w:bCs/>
                <w:color w:val="auto"/>
                <w:kern w:val="0"/>
              </w:rPr>
              <w:t>n</w:t>
            </w:r>
            <w:r>
              <w:rPr>
                <w:rFonts w:hint="eastAsia" w:asciiTheme="minorEastAsia" w:hAnsiTheme="minorEastAsia" w:eastAsiaTheme="minorEastAsia" w:cstheme="minorEastAsia"/>
                <w:color w:val="auto"/>
              </w:rPr>
              <w:t>——</w:t>
            </w:r>
            <w:r>
              <w:rPr>
                <w:rFonts w:hint="eastAsia" w:asciiTheme="minorEastAsia" w:hAnsiTheme="minorEastAsia" w:eastAsiaTheme="minorEastAsia" w:cstheme="minorEastAsia"/>
                <w:bCs/>
                <w:color w:val="auto"/>
                <w:kern w:val="0"/>
              </w:rPr>
              <w:t>声源个数</w:t>
            </w:r>
          </w:p>
          <w:p w14:paraId="20E1179C">
            <w:pPr>
              <w:pStyle w:val="34"/>
              <w:adjustRightInd w:val="0"/>
              <w:snapToGrid w:val="0"/>
              <w:ind w:firstLine="480"/>
              <w:rPr>
                <w:rFonts w:hint="eastAsia" w:asciiTheme="minorEastAsia" w:hAnsiTheme="minorEastAsia" w:eastAsiaTheme="minorEastAsia" w:cstheme="minorEastAsia"/>
                <w:bCs/>
                <w:color w:val="auto"/>
                <w:kern w:val="0"/>
              </w:rPr>
            </w:pPr>
            <w:r>
              <w:rPr>
                <w:rFonts w:hint="eastAsia" w:asciiTheme="minorEastAsia" w:hAnsiTheme="minorEastAsia" w:eastAsiaTheme="minorEastAsia" w:cstheme="minorEastAsia"/>
                <w:bCs/>
                <w:color w:val="auto"/>
                <w:kern w:val="0"/>
              </w:rPr>
              <w:t>4）预测点声源公式</w:t>
            </w:r>
          </w:p>
          <w:p w14:paraId="17EC1A64">
            <w:pPr>
              <w:pStyle w:val="34"/>
              <w:adjustRightInd w:val="0"/>
              <w:snapToGrid w:val="0"/>
              <w:ind w:firstLine="480"/>
              <w:jc w:val="center"/>
              <w:rPr>
                <w:rFonts w:hint="eastAsia" w:asciiTheme="minorEastAsia" w:hAnsiTheme="minorEastAsia" w:eastAsiaTheme="minorEastAsia" w:cstheme="minorEastAsia"/>
                <w:color w:val="auto"/>
                <w:position w:val="-32"/>
              </w:rPr>
            </w:pPr>
            <w:r>
              <w:rPr>
                <w:rFonts w:hint="eastAsia" w:asciiTheme="minorEastAsia" w:hAnsiTheme="minorEastAsia" w:eastAsiaTheme="minorEastAsia" w:cstheme="minorEastAsia"/>
                <w:color w:val="auto"/>
                <w:position w:val="-32"/>
              </w:rPr>
              <w:object>
                <v:shape id="_x0000_i1040" o:spt="75" type="#_x0000_t75" style="height:38pt;width:209pt;" o:ole="t" filled="f" o:preferrelative="t" stroked="f" coordsize="21600,21600">
                  <v:path/>
                  <v:fill on="f" focussize="0,0"/>
                  <v:stroke on="f" joinstyle="miter"/>
                  <v:imagedata r:id="rId43" o:title=""/>
                  <o:lock v:ext="edit" aspectratio="t"/>
                  <w10:wrap type="none"/>
                  <w10:anchorlock/>
                </v:shape>
                <o:OLEObject Type="Embed" ProgID="Equation.KSEE3" ShapeID="_x0000_i1040" DrawAspect="Content" ObjectID="_1468075740" r:id="rId42">
                  <o:LockedField>false</o:LockedField>
                </o:OLEObject>
              </w:object>
            </w:r>
          </w:p>
          <w:p w14:paraId="563DE1EA">
            <w:pPr>
              <w:autoSpaceDE w:val="0"/>
              <w:autoSpaceDN w:val="0"/>
              <w:snapToGrid w:val="0"/>
              <w:ind w:firstLine="480"/>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式中：Leqg——建设项目声源在预测点产生的噪声贡献值，dB；</w:t>
            </w:r>
          </w:p>
          <w:p w14:paraId="410FD167">
            <w:pPr>
              <w:autoSpaceDE w:val="0"/>
              <w:autoSpaceDN w:val="0"/>
              <w:snapToGrid w:val="0"/>
              <w:ind w:firstLine="1200" w:firstLineChars="500"/>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T——用于计算等效声级的时间，s；</w:t>
            </w:r>
          </w:p>
          <w:p w14:paraId="61EA058E">
            <w:pPr>
              <w:autoSpaceDE w:val="0"/>
              <w:autoSpaceDN w:val="0"/>
              <w:snapToGrid w:val="0"/>
              <w:ind w:firstLine="1200" w:firstLineChars="500"/>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N——室外声源个数；</w:t>
            </w:r>
          </w:p>
          <w:p w14:paraId="39A29100">
            <w:pPr>
              <w:autoSpaceDE w:val="0"/>
              <w:autoSpaceDN w:val="0"/>
              <w:snapToGrid w:val="0"/>
              <w:ind w:firstLine="1200" w:firstLineChars="500"/>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t</w:t>
            </w:r>
            <w:r>
              <w:rPr>
                <w:rFonts w:hint="eastAsia" w:asciiTheme="minorEastAsia" w:hAnsiTheme="minorEastAsia" w:eastAsiaTheme="minorEastAsia" w:cstheme="minorEastAsia"/>
                <w:color w:val="auto"/>
                <w:vertAlign w:val="subscript"/>
              </w:rPr>
              <w:t>i</w:t>
            </w:r>
            <w:r>
              <w:rPr>
                <w:rFonts w:hint="eastAsia" w:asciiTheme="minorEastAsia" w:hAnsiTheme="minorEastAsia" w:eastAsiaTheme="minorEastAsia" w:cstheme="minorEastAsia"/>
                <w:color w:val="auto"/>
              </w:rPr>
              <w:t>——在T时间内i声源工作时间，s；</w:t>
            </w:r>
          </w:p>
          <w:p w14:paraId="2B4C4546">
            <w:pPr>
              <w:autoSpaceDE w:val="0"/>
              <w:autoSpaceDN w:val="0"/>
              <w:snapToGrid w:val="0"/>
              <w:ind w:firstLine="1200" w:firstLineChars="500"/>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M——等效室外声源个数；</w:t>
            </w:r>
          </w:p>
          <w:p w14:paraId="6200100F">
            <w:pPr>
              <w:pStyle w:val="34"/>
              <w:adjustRightInd w:val="0"/>
              <w:snapToGrid w:val="0"/>
              <w:ind w:firstLine="1200" w:firstLineChars="500"/>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t</w:t>
            </w:r>
            <w:r>
              <w:rPr>
                <w:rFonts w:hint="eastAsia" w:asciiTheme="minorEastAsia" w:hAnsiTheme="minorEastAsia" w:eastAsiaTheme="minorEastAsia" w:cstheme="minorEastAsia"/>
                <w:color w:val="auto"/>
                <w:vertAlign w:val="subscript"/>
              </w:rPr>
              <w:t>j</w:t>
            </w:r>
            <w:r>
              <w:rPr>
                <w:rFonts w:hint="eastAsia" w:asciiTheme="minorEastAsia" w:hAnsiTheme="minorEastAsia" w:eastAsiaTheme="minorEastAsia" w:cstheme="minorEastAsia"/>
                <w:color w:val="auto"/>
              </w:rPr>
              <w:t>——在T时间内j声源工作时间，s。</w:t>
            </w:r>
          </w:p>
          <w:p w14:paraId="72B776CA">
            <w:pPr>
              <w:ind w:firstLine="482"/>
              <w:rPr>
                <w:rFonts w:hint="eastAsia" w:asciiTheme="minorEastAsia" w:hAnsiTheme="minorEastAsia" w:eastAsiaTheme="minorEastAsia" w:cstheme="minorEastAsia"/>
                <w:b/>
                <w:bCs/>
                <w:color w:val="auto"/>
              </w:rPr>
            </w:pPr>
            <w:r>
              <w:rPr>
                <w:rFonts w:hint="eastAsia" w:asciiTheme="minorEastAsia" w:hAnsiTheme="minorEastAsia" w:eastAsiaTheme="minorEastAsia" w:cstheme="minorEastAsia"/>
                <w:b/>
                <w:bCs/>
                <w:color w:val="auto"/>
              </w:rPr>
              <w:t>（三）预测结果</w:t>
            </w:r>
          </w:p>
          <w:p w14:paraId="43B7FAA6">
            <w:pPr>
              <w:ind w:firstLine="480"/>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本项目噪声预测采用“环安科技在线模型计算平台”中的“噪声环境影响评级系统”，该系统是根据《环境影响评价技术导则－声环境》（HJ2.4-2021）构建，基于GIS的三维噪声影响评价系统。软件综合考虑预测区域内所有声源、遮蔽物、气象要素等在声传播过程的综合效应，最终给出符合导则的计算结果。本项目预测结果如下：</w:t>
            </w:r>
          </w:p>
          <w:p w14:paraId="7659D8B9">
            <w:pPr>
              <w:pStyle w:val="36"/>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drawing>
                <wp:inline distT="0" distB="0" distL="114300" distR="114300">
                  <wp:extent cx="4724400" cy="4580255"/>
                  <wp:effectExtent l="0" t="0" r="0" b="10795"/>
                  <wp:docPr id="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9"/>
                          <pic:cNvPicPr>
                            <a:picLocks noChangeAspect="1"/>
                          </pic:cNvPicPr>
                        </pic:nvPicPr>
                        <pic:blipFill>
                          <a:blip r:embed="rId44"/>
                          <a:stretch>
                            <a:fillRect/>
                          </a:stretch>
                        </pic:blipFill>
                        <pic:spPr>
                          <a:xfrm>
                            <a:off x="0" y="0"/>
                            <a:ext cx="4724400" cy="4580255"/>
                          </a:xfrm>
                          <a:prstGeom prst="rect">
                            <a:avLst/>
                          </a:prstGeom>
                          <a:noFill/>
                          <a:ln>
                            <a:noFill/>
                          </a:ln>
                        </pic:spPr>
                      </pic:pic>
                    </a:graphicData>
                  </a:graphic>
                </wp:inline>
              </w:drawing>
            </w:r>
          </w:p>
          <w:p w14:paraId="1CF9298F">
            <w:pPr>
              <w:pStyle w:val="36"/>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图4-</w:t>
            </w:r>
            <w:r>
              <w:rPr>
                <w:rFonts w:hint="eastAsia" w:asciiTheme="minorEastAsia" w:hAnsiTheme="minorEastAsia" w:eastAsiaTheme="minorEastAsia" w:cstheme="minorEastAsia"/>
                <w:color w:val="auto"/>
                <w:lang w:val="en-US" w:eastAsia="zh-CN"/>
              </w:rPr>
              <w:t>1</w:t>
            </w:r>
            <w:r>
              <w:rPr>
                <w:rFonts w:hint="eastAsia" w:asciiTheme="minorEastAsia" w:hAnsiTheme="minorEastAsia" w:eastAsiaTheme="minorEastAsia" w:cstheme="minorEastAsia"/>
                <w:color w:val="auto"/>
              </w:rPr>
              <w:t xml:space="preserve">  项目昼间噪声源贡献值等声值线图</w:t>
            </w:r>
          </w:p>
          <w:p w14:paraId="28E32ABA">
            <w:pPr>
              <w:ind w:firstLine="0" w:firstLineChars="0"/>
              <w:rPr>
                <w:rFonts w:hint="eastAsia" w:asciiTheme="minorEastAsia" w:hAnsiTheme="minorEastAsia" w:eastAsiaTheme="minorEastAsia" w:cstheme="minorEastAsia"/>
                <w:color w:val="auto"/>
              </w:rPr>
            </w:pPr>
            <w:r>
              <w:rPr>
                <w:color w:val="auto"/>
              </w:rPr>
              <w:drawing>
                <wp:inline distT="0" distB="0" distL="114300" distR="114300">
                  <wp:extent cx="4810125" cy="1466850"/>
                  <wp:effectExtent l="0" t="0" r="9525" b="0"/>
                  <wp:docPr id="15"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9"/>
                          <pic:cNvPicPr>
                            <a:picLocks noChangeAspect="1"/>
                          </pic:cNvPicPr>
                        </pic:nvPicPr>
                        <pic:blipFill>
                          <a:blip r:embed="rId45"/>
                          <a:stretch>
                            <a:fillRect/>
                          </a:stretch>
                        </pic:blipFill>
                        <pic:spPr>
                          <a:xfrm>
                            <a:off x="0" y="0"/>
                            <a:ext cx="4810125" cy="1466850"/>
                          </a:xfrm>
                          <a:prstGeom prst="rect">
                            <a:avLst/>
                          </a:prstGeom>
                          <a:noFill/>
                          <a:ln>
                            <a:noFill/>
                          </a:ln>
                        </pic:spPr>
                      </pic:pic>
                    </a:graphicData>
                  </a:graphic>
                </wp:inline>
              </w:drawing>
            </w:r>
          </w:p>
          <w:p w14:paraId="6B9C9524">
            <w:pPr>
              <w:pStyle w:val="36"/>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图4-</w:t>
            </w:r>
            <w:r>
              <w:rPr>
                <w:rFonts w:hint="eastAsia" w:asciiTheme="minorEastAsia" w:hAnsiTheme="minorEastAsia" w:eastAsiaTheme="minorEastAsia" w:cstheme="minorEastAsia"/>
                <w:color w:val="auto"/>
                <w:lang w:val="en-US" w:eastAsia="zh-CN"/>
              </w:rPr>
              <w:t>2</w:t>
            </w:r>
            <w:r>
              <w:rPr>
                <w:rFonts w:hint="eastAsia" w:asciiTheme="minorEastAsia" w:hAnsiTheme="minorEastAsia" w:eastAsiaTheme="minorEastAsia" w:cstheme="minorEastAsia"/>
                <w:color w:val="auto"/>
              </w:rPr>
              <w:t xml:space="preserve">  北厂界噪声线接受点预测结果图</w:t>
            </w:r>
          </w:p>
          <w:p w14:paraId="1E44D5DC">
            <w:pPr>
              <w:ind w:firstLine="0" w:firstLineChars="0"/>
              <w:rPr>
                <w:rFonts w:hint="eastAsia" w:asciiTheme="minorEastAsia" w:hAnsiTheme="minorEastAsia" w:eastAsiaTheme="minorEastAsia" w:cstheme="minorEastAsia"/>
                <w:color w:val="auto"/>
              </w:rPr>
            </w:pPr>
            <w:r>
              <w:rPr>
                <w:color w:val="auto"/>
              </w:rPr>
              <w:drawing>
                <wp:inline distT="0" distB="0" distL="114300" distR="114300">
                  <wp:extent cx="4867275" cy="1381125"/>
                  <wp:effectExtent l="0" t="0" r="9525" b="9525"/>
                  <wp:docPr id="16"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0"/>
                          <pic:cNvPicPr>
                            <a:picLocks noChangeAspect="1"/>
                          </pic:cNvPicPr>
                        </pic:nvPicPr>
                        <pic:blipFill>
                          <a:blip r:embed="rId46"/>
                          <a:stretch>
                            <a:fillRect/>
                          </a:stretch>
                        </pic:blipFill>
                        <pic:spPr>
                          <a:xfrm>
                            <a:off x="0" y="0"/>
                            <a:ext cx="4867275" cy="1381125"/>
                          </a:xfrm>
                          <a:prstGeom prst="rect">
                            <a:avLst/>
                          </a:prstGeom>
                          <a:noFill/>
                          <a:ln>
                            <a:noFill/>
                          </a:ln>
                        </pic:spPr>
                      </pic:pic>
                    </a:graphicData>
                  </a:graphic>
                </wp:inline>
              </w:drawing>
            </w:r>
          </w:p>
          <w:p w14:paraId="2B288B2D">
            <w:pPr>
              <w:pStyle w:val="36"/>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图4-</w:t>
            </w:r>
            <w:r>
              <w:rPr>
                <w:rFonts w:hint="eastAsia" w:asciiTheme="minorEastAsia" w:hAnsiTheme="minorEastAsia" w:eastAsiaTheme="minorEastAsia" w:cstheme="minorEastAsia"/>
                <w:color w:val="auto"/>
                <w:lang w:val="en-US" w:eastAsia="zh-CN"/>
              </w:rPr>
              <w:t>3</w:t>
            </w:r>
            <w:r>
              <w:rPr>
                <w:rFonts w:hint="eastAsia" w:asciiTheme="minorEastAsia" w:hAnsiTheme="minorEastAsia" w:eastAsiaTheme="minorEastAsia" w:cstheme="minorEastAsia"/>
                <w:color w:val="auto"/>
              </w:rPr>
              <w:t xml:space="preserve">  南厂界噪声线接受点预测结果图</w:t>
            </w:r>
          </w:p>
          <w:p w14:paraId="38DAFEB8">
            <w:pPr>
              <w:ind w:firstLine="0" w:firstLineChars="0"/>
              <w:rPr>
                <w:rFonts w:hint="eastAsia" w:asciiTheme="minorEastAsia" w:hAnsiTheme="minorEastAsia" w:eastAsiaTheme="minorEastAsia" w:cstheme="minorEastAsia"/>
                <w:color w:val="auto"/>
              </w:rPr>
            </w:pPr>
            <w:r>
              <w:rPr>
                <w:color w:val="auto"/>
              </w:rPr>
              <w:drawing>
                <wp:inline distT="0" distB="0" distL="114300" distR="114300">
                  <wp:extent cx="4972050" cy="1285875"/>
                  <wp:effectExtent l="0" t="0" r="0" b="9525"/>
                  <wp:docPr id="1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3"/>
                          <pic:cNvPicPr>
                            <a:picLocks noChangeAspect="1"/>
                          </pic:cNvPicPr>
                        </pic:nvPicPr>
                        <pic:blipFill>
                          <a:blip r:embed="rId47"/>
                          <a:stretch>
                            <a:fillRect/>
                          </a:stretch>
                        </pic:blipFill>
                        <pic:spPr>
                          <a:xfrm>
                            <a:off x="0" y="0"/>
                            <a:ext cx="4972050" cy="1285875"/>
                          </a:xfrm>
                          <a:prstGeom prst="rect">
                            <a:avLst/>
                          </a:prstGeom>
                          <a:noFill/>
                          <a:ln>
                            <a:noFill/>
                          </a:ln>
                        </pic:spPr>
                      </pic:pic>
                    </a:graphicData>
                  </a:graphic>
                </wp:inline>
              </w:drawing>
            </w:r>
          </w:p>
          <w:p w14:paraId="0737FDA6">
            <w:pPr>
              <w:pStyle w:val="36"/>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图4-</w:t>
            </w:r>
            <w:r>
              <w:rPr>
                <w:rFonts w:hint="eastAsia" w:asciiTheme="minorEastAsia" w:hAnsiTheme="minorEastAsia" w:eastAsiaTheme="minorEastAsia" w:cstheme="minorEastAsia"/>
                <w:color w:val="auto"/>
                <w:lang w:val="en-US" w:eastAsia="zh-CN"/>
              </w:rPr>
              <w:t>4</w:t>
            </w:r>
            <w:r>
              <w:rPr>
                <w:rFonts w:hint="eastAsia" w:asciiTheme="minorEastAsia" w:hAnsiTheme="minorEastAsia" w:eastAsiaTheme="minorEastAsia" w:cstheme="minorEastAsia"/>
                <w:color w:val="auto"/>
              </w:rPr>
              <w:t xml:space="preserve">  西厂界噪声线接受点预测结果图</w:t>
            </w:r>
          </w:p>
          <w:p w14:paraId="786852C5">
            <w:pPr>
              <w:ind w:firstLine="0" w:firstLineChars="0"/>
              <w:rPr>
                <w:rFonts w:hint="eastAsia" w:asciiTheme="minorEastAsia" w:hAnsiTheme="minorEastAsia" w:eastAsiaTheme="minorEastAsia" w:cstheme="minorEastAsia"/>
                <w:color w:val="auto"/>
              </w:rPr>
            </w:pPr>
            <w:r>
              <w:rPr>
                <w:color w:val="auto"/>
              </w:rPr>
              <w:drawing>
                <wp:inline distT="0" distB="0" distL="114300" distR="114300">
                  <wp:extent cx="4800600" cy="1371600"/>
                  <wp:effectExtent l="0" t="0" r="0" b="0"/>
                  <wp:docPr id="17"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1"/>
                          <pic:cNvPicPr>
                            <a:picLocks noChangeAspect="1"/>
                          </pic:cNvPicPr>
                        </pic:nvPicPr>
                        <pic:blipFill>
                          <a:blip r:embed="rId48"/>
                          <a:stretch>
                            <a:fillRect/>
                          </a:stretch>
                        </pic:blipFill>
                        <pic:spPr>
                          <a:xfrm>
                            <a:off x="0" y="0"/>
                            <a:ext cx="4800600" cy="1371600"/>
                          </a:xfrm>
                          <a:prstGeom prst="rect">
                            <a:avLst/>
                          </a:prstGeom>
                          <a:noFill/>
                          <a:ln>
                            <a:noFill/>
                          </a:ln>
                        </pic:spPr>
                      </pic:pic>
                    </a:graphicData>
                  </a:graphic>
                </wp:inline>
              </w:drawing>
            </w:r>
          </w:p>
          <w:p w14:paraId="2D5902DF">
            <w:pPr>
              <w:pStyle w:val="36"/>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图4-</w:t>
            </w:r>
            <w:r>
              <w:rPr>
                <w:rFonts w:hint="eastAsia" w:asciiTheme="minorEastAsia" w:hAnsiTheme="minorEastAsia" w:eastAsiaTheme="minorEastAsia" w:cstheme="minorEastAsia"/>
                <w:color w:val="auto"/>
                <w:lang w:val="en-US" w:eastAsia="zh-CN"/>
              </w:rPr>
              <w:t>5</w:t>
            </w:r>
            <w:r>
              <w:rPr>
                <w:rFonts w:hint="eastAsia" w:asciiTheme="minorEastAsia" w:hAnsiTheme="minorEastAsia" w:eastAsiaTheme="minorEastAsia" w:cstheme="minorEastAsia"/>
                <w:color w:val="auto"/>
              </w:rPr>
              <w:t xml:space="preserve">  东厂界噪声线接受点预测结果图</w:t>
            </w:r>
          </w:p>
          <w:p w14:paraId="1985906F">
            <w:pPr>
              <w:ind w:firstLine="480"/>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通过预测模型计算，项目厂界噪声的最大值预测结果与达标分析见下表：</w:t>
            </w:r>
          </w:p>
          <w:p w14:paraId="1DE33F79">
            <w:pPr>
              <w:pStyle w:val="36"/>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表4-1</w:t>
            </w:r>
            <w:r>
              <w:rPr>
                <w:rFonts w:hint="eastAsia" w:asciiTheme="minorEastAsia" w:hAnsiTheme="minorEastAsia" w:eastAsiaTheme="minorEastAsia" w:cstheme="minorEastAsia"/>
                <w:color w:val="auto"/>
                <w:lang w:val="en-US" w:eastAsia="zh-CN"/>
              </w:rPr>
              <w:t>2</w:t>
            </w:r>
            <w:r>
              <w:rPr>
                <w:rFonts w:hint="eastAsia" w:asciiTheme="minorEastAsia" w:hAnsiTheme="minorEastAsia" w:eastAsiaTheme="minorEastAsia" w:cstheme="minorEastAsia"/>
                <w:color w:val="auto"/>
              </w:rPr>
              <w:t xml:space="preserve">  项目厂界噪声预测结果一览表  单位：dB（A）</w:t>
            </w:r>
          </w:p>
          <w:tbl>
            <w:tblPr>
              <w:tblStyle w:val="28"/>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04"/>
              <w:gridCol w:w="1509"/>
              <w:gridCol w:w="1744"/>
              <w:gridCol w:w="1862"/>
              <w:gridCol w:w="1318"/>
            </w:tblGrid>
            <w:tr w14:paraId="58E400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947" w:type="pct"/>
                  <w:vMerge w:val="restart"/>
                  <w:vAlign w:val="center"/>
                </w:tcPr>
                <w:p w14:paraId="6B5ED380">
                  <w:pPr>
                    <w:pStyle w:val="35"/>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预测方位</w:t>
                  </w:r>
                </w:p>
              </w:tc>
              <w:tc>
                <w:tcPr>
                  <w:tcW w:w="950" w:type="pct"/>
                  <w:vMerge w:val="restart"/>
                  <w:vAlign w:val="center"/>
                </w:tcPr>
                <w:p w14:paraId="6385B6E1">
                  <w:pPr>
                    <w:pStyle w:val="35"/>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时段</w:t>
                  </w:r>
                </w:p>
              </w:tc>
              <w:tc>
                <w:tcPr>
                  <w:tcW w:w="1098" w:type="pct"/>
                  <w:vMerge w:val="restart"/>
                  <w:vAlign w:val="center"/>
                </w:tcPr>
                <w:p w14:paraId="014B9DD3">
                  <w:pPr>
                    <w:pStyle w:val="35"/>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lang w:eastAsia="zh-CN"/>
                    </w:rPr>
                    <w:t>最大</w:t>
                  </w:r>
                  <w:r>
                    <w:rPr>
                      <w:rFonts w:hint="eastAsia" w:asciiTheme="minorEastAsia" w:hAnsiTheme="minorEastAsia" w:eastAsiaTheme="minorEastAsia" w:cstheme="minorEastAsia"/>
                      <w:color w:val="auto"/>
                    </w:rPr>
                    <w:t>噪声贡献值dB（A）</w:t>
                  </w:r>
                </w:p>
              </w:tc>
              <w:tc>
                <w:tcPr>
                  <w:tcW w:w="1172" w:type="pct"/>
                  <w:vMerge w:val="restart"/>
                  <w:vAlign w:val="center"/>
                </w:tcPr>
                <w:p w14:paraId="2919E9B3">
                  <w:pPr>
                    <w:pStyle w:val="35"/>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噪声</w:t>
                  </w:r>
                  <w:r>
                    <w:rPr>
                      <w:rFonts w:hint="eastAsia" w:asciiTheme="minorEastAsia" w:hAnsiTheme="minorEastAsia" w:eastAsiaTheme="minorEastAsia" w:cstheme="minorEastAsia"/>
                      <w:color w:val="auto"/>
                      <w:lang w:eastAsia="zh-CN"/>
                    </w:rPr>
                    <w:t>标准</w:t>
                  </w:r>
                  <w:r>
                    <w:rPr>
                      <w:rFonts w:hint="eastAsia" w:asciiTheme="minorEastAsia" w:hAnsiTheme="minorEastAsia" w:eastAsiaTheme="minorEastAsia" w:cstheme="minorEastAsia"/>
                      <w:color w:val="auto"/>
                    </w:rPr>
                    <w:t>值dB（A）</w:t>
                  </w:r>
                </w:p>
              </w:tc>
              <w:tc>
                <w:tcPr>
                  <w:tcW w:w="830" w:type="pct"/>
                  <w:vMerge w:val="restart"/>
                  <w:vAlign w:val="center"/>
                </w:tcPr>
                <w:p w14:paraId="38DCCD32">
                  <w:pPr>
                    <w:pStyle w:val="35"/>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达标情况</w:t>
                  </w:r>
                </w:p>
              </w:tc>
            </w:tr>
            <w:tr w14:paraId="026A3E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947" w:type="pct"/>
                  <w:vMerge w:val="continue"/>
                  <w:vAlign w:val="center"/>
                </w:tcPr>
                <w:p w14:paraId="3545AAAE">
                  <w:pPr>
                    <w:pStyle w:val="35"/>
                    <w:rPr>
                      <w:rFonts w:hint="eastAsia" w:asciiTheme="minorEastAsia" w:hAnsiTheme="minorEastAsia" w:eastAsiaTheme="minorEastAsia" w:cstheme="minorEastAsia"/>
                      <w:color w:val="auto"/>
                    </w:rPr>
                  </w:pPr>
                </w:p>
              </w:tc>
              <w:tc>
                <w:tcPr>
                  <w:tcW w:w="950" w:type="pct"/>
                  <w:vMerge w:val="continue"/>
                  <w:vAlign w:val="center"/>
                </w:tcPr>
                <w:p w14:paraId="662B583F">
                  <w:pPr>
                    <w:pStyle w:val="35"/>
                    <w:rPr>
                      <w:rFonts w:hint="eastAsia" w:asciiTheme="minorEastAsia" w:hAnsiTheme="minorEastAsia" w:eastAsiaTheme="minorEastAsia" w:cstheme="minorEastAsia"/>
                      <w:color w:val="auto"/>
                    </w:rPr>
                  </w:pPr>
                </w:p>
              </w:tc>
              <w:tc>
                <w:tcPr>
                  <w:tcW w:w="1098" w:type="pct"/>
                  <w:vMerge w:val="continue"/>
                  <w:vAlign w:val="center"/>
                </w:tcPr>
                <w:p w14:paraId="75E354A9">
                  <w:pPr>
                    <w:pStyle w:val="35"/>
                    <w:rPr>
                      <w:rFonts w:hint="eastAsia" w:asciiTheme="minorEastAsia" w:hAnsiTheme="minorEastAsia" w:eastAsiaTheme="minorEastAsia" w:cstheme="minorEastAsia"/>
                      <w:color w:val="auto"/>
                    </w:rPr>
                  </w:pPr>
                </w:p>
              </w:tc>
              <w:tc>
                <w:tcPr>
                  <w:tcW w:w="1172" w:type="pct"/>
                  <w:vMerge w:val="continue"/>
                  <w:vAlign w:val="center"/>
                </w:tcPr>
                <w:p w14:paraId="1B76B705">
                  <w:pPr>
                    <w:pStyle w:val="35"/>
                    <w:rPr>
                      <w:rFonts w:hint="eastAsia" w:asciiTheme="minorEastAsia" w:hAnsiTheme="minorEastAsia" w:eastAsiaTheme="minorEastAsia" w:cstheme="minorEastAsia"/>
                      <w:color w:val="auto"/>
                    </w:rPr>
                  </w:pPr>
                </w:p>
              </w:tc>
              <w:tc>
                <w:tcPr>
                  <w:tcW w:w="830" w:type="pct"/>
                  <w:vMerge w:val="continue"/>
                  <w:vAlign w:val="center"/>
                </w:tcPr>
                <w:p w14:paraId="00CE724A">
                  <w:pPr>
                    <w:pStyle w:val="35"/>
                    <w:rPr>
                      <w:rFonts w:hint="eastAsia" w:asciiTheme="minorEastAsia" w:hAnsiTheme="minorEastAsia" w:eastAsiaTheme="minorEastAsia" w:cstheme="minorEastAsia"/>
                      <w:color w:val="auto"/>
                    </w:rPr>
                  </w:pPr>
                </w:p>
              </w:tc>
            </w:tr>
            <w:tr w14:paraId="0CFDA9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7" w:type="pct"/>
                  <w:vAlign w:val="center"/>
                </w:tcPr>
                <w:p w14:paraId="1A8711EF">
                  <w:pPr>
                    <w:pStyle w:val="35"/>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厂界北</w:t>
                  </w:r>
                </w:p>
              </w:tc>
              <w:tc>
                <w:tcPr>
                  <w:tcW w:w="950" w:type="pct"/>
                  <w:vAlign w:val="center"/>
                </w:tcPr>
                <w:p w14:paraId="0FBE27A3">
                  <w:pPr>
                    <w:pStyle w:val="35"/>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昼间</w:t>
                  </w:r>
                </w:p>
              </w:tc>
              <w:tc>
                <w:tcPr>
                  <w:tcW w:w="1098" w:type="pct"/>
                  <w:vAlign w:val="center"/>
                </w:tcPr>
                <w:p w14:paraId="0825ACEE">
                  <w:pPr>
                    <w:pStyle w:val="35"/>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57.48</w:t>
                  </w:r>
                </w:p>
              </w:tc>
              <w:tc>
                <w:tcPr>
                  <w:tcW w:w="1172" w:type="pct"/>
                  <w:vAlign w:val="center"/>
                </w:tcPr>
                <w:p w14:paraId="7563FB8A">
                  <w:pPr>
                    <w:pStyle w:val="35"/>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60</w:t>
                  </w:r>
                </w:p>
              </w:tc>
              <w:tc>
                <w:tcPr>
                  <w:tcW w:w="830" w:type="pct"/>
                  <w:vAlign w:val="center"/>
                </w:tcPr>
                <w:p w14:paraId="67078465">
                  <w:pPr>
                    <w:pStyle w:val="35"/>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达标</w:t>
                  </w:r>
                </w:p>
              </w:tc>
            </w:tr>
            <w:tr w14:paraId="321C71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7" w:type="pct"/>
                  <w:vAlign w:val="center"/>
                </w:tcPr>
                <w:p w14:paraId="2F85CE6A">
                  <w:pPr>
                    <w:pStyle w:val="35"/>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厂界南</w:t>
                  </w:r>
                </w:p>
              </w:tc>
              <w:tc>
                <w:tcPr>
                  <w:tcW w:w="950" w:type="pct"/>
                  <w:vAlign w:val="center"/>
                </w:tcPr>
                <w:p w14:paraId="28427165">
                  <w:pPr>
                    <w:pStyle w:val="35"/>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昼间</w:t>
                  </w:r>
                </w:p>
              </w:tc>
              <w:tc>
                <w:tcPr>
                  <w:tcW w:w="1098" w:type="pct"/>
                  <w:vAlign w:val="center"/>
                </w:tcPr>
                <w:p w14:paraId="218C1A4B">
                  <w:pPr>
                    <w:pStyle w:val="35"/>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59.47</w:t>
                  </w:r>
                </w:p>
              </w:tc>
              <w:tc>
                <w:tcPr>
                  <w:tcW w:w="1172" w:type="pct"/>
                  <w:shd w:val="clear" w:color="auto" w:fill="auto"/>
                  <w:vAlign w:val="center"/>
                </w:tcPr>
                <w:p w14:paraId="2458F3D9">
                  <w:pPr>
                    <w:pStyle w:val="35"/>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60</w:t>
                  </w:r>
                </w:p>
              </w:tc>
              <w:tc>
                <w:tcPr>
                  <w:tcW w:w="830" w:type="pct"/>
                  <w:vAlign w:val="center"/>
                </w:tcPr>
                <w:p w14:paraId="6FFECF06">
                  <w:pPr>
                    <w:pStyle w:val="35"/>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达标</w:t>
                  </w:r>
                </w:p>
              </w:tc>
            </w:tr>
            <w:tr w14:paraId="212034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7" w:type="pct"/>
                  <w:vAlign w:val="center"/>
                </w:tcPr>
                <w:p w14:paraId="363AF24F">
                  <w:pPr>
                    <w:pStyle w:val="35"/>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厂界西</w:t>
                  </w:r>
                </w:p>
              </w:tc>
              <w:tc>
                <w:tcPr>
                  <w:tcW w:w="950" w:type="pct"/>
                  <w:shd w:val="clear" w:color="auto" w:fill="auto"/>
                  <w:vAlign w:val="center"/>
                </w:tcPr>
                <w:p w14:paraId="58E62066">
                  <w:pPr>
                    <w:pStyle w:val="35"/>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昼间</w:t>
                  </w:r>
                </w:p>
              </w:tc>
              <w:tc>
                <w:tcPr>
                  <w:tcW w:w="1098" w:type="pct"/>
                  <w:shd w:val="clear" w:color="auto" w:fill="auto"/>
                  <w:vAlign w:val="center"/>
                </w:tcPr>
                <w:p w14:paraId="295DE7CE">
                  <w:pPr>
                    <w:pStyle w:val="35"/>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lang w:val="en-US" w:eastAsia="zh-CN"/>
                    </w:rPr>
                    <w:t>59</w:t>
                  </w:r>
                  <w:r>
                    <w:rPr>
                      <w:rFonts w:hint="eastAsia" w:asciiTheme="minorEastAsia" w:hAnsiTheme="minorEastAsia" w:eastAsiaTheme="minorEastAsia" w:cstheme="minorEastAsia"/>
                      <w:color w:val="auto"/>
                    </w:rPr>
                    <w:t>.36</w:t>
                  </w:r>
                </w:p>
              </w:tc>
              <w:tc>
                <w:tcPr>
                  <w:tcW w:w="1172" w:type="pct"/>
                  <w:shd w:val="clear" w:color="auto" w:fill="auto"/>
                  <w:vAlign w:val="center"/>
                </w:tcPr>
                <w:p w14:paraId="56BB8FC7">
                  <w:pPr>
                    <w:pStyle w:val="35"/>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60</w:t>
                  </w:r>
                </w:p>
              </w:tc>
              <w:tc>
                <w:tcPr>
                  <w:tcW w:w="830" w:type="pct"/>
                  <w:vAlign w:val="center"/>
                </w:tcPr>
                <w:p w14:paraId="332EDC3B">
                  <w:pPr>
                    <w:pStyle w:val="35"/>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达标</w:t>
                  </w:r>
                </w:p>
              </w:tc>
            </w:tr>
            <w:tr w14:paraId="16D257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7" w:type="pct"/>
                  <w:vAlign w:val="center"/>
                </w:tcPr>
                <w:p w14:paraId="0A4E7CCD">
                  <w:pPr>
                    <w:pStyle w:val="35"/>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厂界东</w:t>
                  </w:r>
                </w:p>
              </w:tc>
              <w:tc>
                <w:tcPr>
                  <w:tcW w:w="950" w:type="pct"/>
                  <w:vAlign w:val="center"/>
                </w:tcPr>
                <w:p w14:paraId="1B2217A7">
                  <w:pPr>
                    <w:pStyle w:val="35"/>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昼间</w:t>
                  </w:r>
                </w:p>
              </w:tc>
              <w:tc>
                <w:tcPr>
                  <w:tcW w:w="1098" w:type="pct"/>
                  <w:vAlign w:val="center"/>
                </w:tcPr>
                <w:p w14:paraId="0DACFBFC">
                  <w:pPr>
                    <w:pStyle w:val="35"/>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58.36</w:t>
                  </w:r>
                </w:p>
              </w:tc>
              <w:tc>
                <w:tcPr>
                  <w:tcW w:w="1172" w:type="pct"/>
                  <w:shd w:val="clear" w:color="auto" w:fill="auto"/>
                  <w:vAlign w:val="center"/>
                </w:tcPr>
                <w:p w14:paraId="41B82B82">
                  <w:pPr>
                    <w:pStyle w:val="35"/>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60</w:t>
                  </w:r>
                </w:p>
              </w:tc>
              <w:tc>
                <w:tcPr>
                  <w:tcW w:w="830" w:type="pct"/>
                  <w:vAlign w:val="center"/>
                </w:tcPr>
                <w:p w14:paraId="2298E56A">
                  <w:pPr>
                    <w:pStyle w:val="35"/>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达标</w:t>
                  </w:r>
                </w:p>
              </w:tc>
            </w:tr>
          </w:tbl>
          <w:p w14:paraId="48776A50">
            <w:pPr>
              <w:ind w:firstLine="482"/>
              <w:rPr>
                <w:rFonts w:hint="eastAsia" w:asciiTheme="minorEastAsia" w:hAnsiTheme="minorEastAsia" w:eastAsiaTheme="minorEastAsia" w:cstheme="minorEastAsia"/>
                <w:b/>
                <w:bCs/>
                <w:color w:val="auto"/>
              </w:rPr>
            </w:pPr>
            <w:r>
              <w:rPr>
                <w:rFonts w:hint="eastAsia" w:asciiTheme="minorEastAsia" w:hAnsiTheme="minorEastAsia" w:eastAsiaTheme="minorEastAsia" w:cstheme="minorEastAsia"/>
                <w:b/>
                <w:bCs/>
                <w:color w:val="auto"/>
              </w:rPr>
              <w:t>1、根据噪声预测结果可知：</w:t>
            </w:r>
          </w:p>
          <w:p w14:paraId="5DDD9C13">
            <w:pPr>
              <w:ind w:firstLine="480"/>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本项目每天一班制，每班8小时，夜间不进行生产，项目设备噪声经降噪措施、距离衰减后，各厂界噪声预测值昼间能满足《工业企业厂界环境噪声排放标准》（GB12348-2008）2类标准：昼间≤60dB(A</w:t>
            </w:r>
            <w:r>
              <w:rPr>
                <w:rFonts w:hint="eastAsia" w:asciiTheme="minorEastAsia" w:hAnsiTheme="minorEastAsia" w:eastAsiaTheme="minorEastAsia" w:cstheme="minorEastAsia"/>
                <w:color w:val="auto"/>
                <w:lang w:eastAsia="zh-CN"/>
              </w:rPr>
              <w:t>）</w:t>
            </w:r>
            <w:r>
              <w:rPr>
                <w:rFonts w:hint="eastAsia" w:asciiTheme="minorEastAsia" w:hAnsiTheme="minorEastAsia" w:eastAsiaTheme="minorEastAsia" w:cstheme="minorEastAsia"/>
                <w:color w:val="auto"/>
              </w:rPr>
              <w:t>的要求。</w:t>
            </w:r>
          </w:p>
          <w:p w14:paraId="7EE5F4DA">
            <w:pPr>
              <w:ind w:firstLine="482"/>
              <w:rPr>
                <w:rFonts w:hint="eastAsia" w:asciiTheme="minorEastAsia" w:hAnsiTheme="minorEastAsia" w:eastAsiaTheme="minorEastAsia" w:cstheme="minorEastAsia"/>
                <w:b/>
                <w:bCs/>
                <w:color w:val="auto"/>
              </w:rPr>
            </w:pPr>
            <w:r>
              <w:rPr>
                <w:rFonts w:hint="eastAsia" w:asciiTheme="minorEastAsia" w:hAnsiTheme="minorEastAsia" w:eastAsiaTheme="minorEastAsia" w:cstheme="minorEastAsia"/>
                <w:b/>
                <w:bCs/>
                <w:color w:val="auto"/>
              </w:rPr>
              <w:t>2、结论</w:t>
            </w:r>
          </w:p>
          <w:p w14:paraId="1D4D7705">
            <w:pPr>
              <w:ind w:firstLine="480"/>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本项目50m内没有噪声敏感点，项目厂界预测噪声贡献值可达到《工业企业厂界环境噪声排放标准》（GB12348-2008）2类区昼间标准的要求。因此，项目运营对周边敏感点的影响不大。</w:t>
            </w:r>
          </w:p>
          <w:p w14:paraId="6CA55D4B">
            <w:pPr>
              <w:ind w:firstLine="480"/>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为减少噪声对周围环境的影响，针对各噪声源源强及其污染特征，建议建设单位做好以下措施：</w:t>
            </w:r>
          </w:p>
          <w:p w14:paraId="794AA7AB">
            <w:pPr>
              <w:ind w:firstLine="480"/>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①优先选用精度高、噪声低的设备；</w:t>
            </w:r>
          </w:p>
          <w:p w14:paraId="09FB1DBC">
            <w:pPr>
              <w:ind w:firstLine="480"/>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②生产设备做好减震隔震基础；</w:t>
            </w:r>
          </w:p>
          <w:p w14:paraId="0B0AD32F">
            <w:pPr>
              <w:ind w:firstLine="480"/>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③合理布局高噪声设备，重视总平面布置，让噪声源尽量远离环境敏感点；</w:t>
            </w:r>
          </w:p>
          <w:p w14:paraId="2ED36AC6">
            <w:pPr>
              <w:ind w:firstLine="480"/>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④加强车辆进出管理，实施限速、禁鸣；要求合理安排运输时间，严禁在夜间、午间休息时段运输；运输车辆应经常进行保养，维持良好车况；运输车辆经过沿途村庄时，减速慢行。</w:t>
            </w:r>
          </w:p>
          <w:p w14:paraId="0BB0E62E">
            <w:pPr>
              <w:ind w:firstLine="480"/>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⑤加强管理建立设备定期维护、保养的管理制度，以防止设备故障形成的非生产噪声；</w:t>
            </w:r>
          </w:p>
          <w:p w14:paraId="11234EBE">
            <w:pPr>
              <w:ind w:firstLine="480"/>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fldChar w:fldCharType="begin"/>
            </w:r>
            <w:r>
              <w:rPr>
                <w:rFonts w:hint="eastAsia" w:asciiTheme="minorEastAsia" w:hAnsiTheme="minorEastAsia" w:eastAsiaTheme="minorEastAsia" w:cstheme="minorEastAsia"/>
                <w:color w:val="auto"/>
              </w:rPr>
              <w:instrText xml:space="preserve"> = 6 \* GB3 \* MERGEFORMAT </w:instrText>
            </w:r>
            <w:r>
              <w:rPr>
                <w:rFonts w:hint="eastAsia" w:asciiTheme="minorEastAsia" w:hAnsiTheme="minorEastAsia" w:eastAsiaTheme="minorEastAsia" w:cstheme="minorEastAsia"/>
                <w:color w:val="auto"/>
              </w:rPr>
              <w:fldChar w:fldCharType="separate"/>
            </w:r>
            <w:r>
              <w:rPr>
                <w:rFonts w:hint="eastAsia" w:asciiTheme="minorEastAsia" w:hAnsiTheme="minorEastAsia" w:eastAsiaTheme="minorEastAsia" w:cstheme="minorEastAsia"/>
                <w:color w:val="auto"/>
              </w:rPr>
              <w:t>⑥</w:t>
            </w:r>
            <w:r>
              <w:rPr>
                <w:rFonts w:hint="eastAsia" w:asciiTheme="minorEastAsia" w:hAnsiTheme="minorEastAsia" w:eastAsiaTheme="minorEastAsia" w:cstheme="minorEastAsia"/>
                <w:color w:val="auto"/>
              </w:rPr>
              <w:fldChar w:fldCharType="end"/>
            </w:r>
            <w:r>
              <w:rPr>
                <w:rFonts w:hint="eastAsia" w:asciiTheme="minorEastAsia" w:hAnsiTheme="minorEastAsia" w:eastAsiaTheme="minorEastAsia" w:cstheme="minorEastAsia"/>
                <w:color w:val="auto"/>
              </w:rPr>
              <w:t>合理安排生产时间，高噪声设备禁止夜间（22:00～06:00）生产，尽量减少噪声对周围环境的影响。</w:t>
            </w:r>
          </w:p>
          <w:p w14:paraId="6111E909">
            <w:pPr>
              <w:ind w:firstLine="482"/>
              <w:rPr>
                <w:rFonts w:hint="eastAsia" w:asciiTheme="minorEastAsia" w:hAnsiTheme="minorEastAsia" w:eastAsiaTheme="minorEastAsia" w:cstheme="minorEastAsia"/>
                <w:b/>
                <w:bCs/>
                <w:color w:val="auto"/>
              </w:rPr>
            </w:pPr>
            <w:r>
              <w:rPr>
                <w:rFonts w:hint="eastAsia" w:asciiTheme="minorEastAsia" w:hAnsiTheme="minorEastAsia" w:eastAsiaTheme="minorEastAsia" w:cstheme="minorEastAsia"/>
                <w:b/>
                <w:bCs/>
                <w:color w:val="auto"/>
              </w:rPr>
              <w:t>（四）监测计划</w:t>
            </w:r>
          </w:p>
          <w:p w14:paraId="6D3009F8">
            <w:pPr>
              <w:pStyle w:val="59"/>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本次环评噪声监测要求依据《排污单位自行监测技术指南 总则》（HJ819-2017）、</w:t>
            </w:r>
            <w:r>
              <w:rPr>
                <w:rFonts w:hint="eastAsia" w:asciiTheme="minorEastAsia" w:hAnsiTheme="minorEastAsia" w:eastAsiaTheme="minorEastAsia" w:cstheme="minorEastAsia"/>
                <w:color w:val="auto"/>
                <w:sz w:val="24"/>
                <w:lang w:val="en-US" w:eastAsia="zh-CN"/>
              </w:rPr>
              <w:t>《排污许可证申请与核发技术规范 废弃资源加工工业》（HJ1034-2019）</w:t>
            </w:r>
            <w:r>
              <w:rPr>
                <w:rFonts w:hint="eastAsia" w:asciiTheme="minorEastAsia" w:hAnsiTheme="minorEastAsia" w:eastAsiaTheme="minorEastAsia" w:cstheme="minorEastAsia"/>
                <w:color w:val="auto"/>
              </w:rPr>
              <w:t>相关要求制定，具体见下表。</w:t>
            </w:r>
          </w:p>
          <w:p w14:paraId="16F29F0C">
            <w:pPr>
              <w:pStyle w:val="36"/>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表4-1</w:t>
            </w:r>
            <w:r>
              <w:rPr>
                <w:rFonts w:hint="eastAsia" w:asciiTheme="minorEastAsia" w:hAnsiTheme="minorEastAsia" w:eastAsiaTheme="minorEastAsia" w:cstheme="minorEastAsia"/>
                <w:color w:val="auto"/>
                <w:lang w:val="en-US" w:eastAsia="zh-CN"/>
              </w:rPr>
              <w:t xml:space="preserve">3  </w:t>
            </w:r>
            <w:r>
              <w:rPr>
                <w:rFonts w:hint="eastAsia" w:asciiTheme="minorEastAsia" w:hAnsiTheme="minorEastAsia" w:eastAsiaTheme="minorEastAsia" w:cstheme="minorEastAsia"/>
                <w:color w:val="auto"/>
              </w:rPr>
              <w:t>自行监测方案一览表</w:t>
            </w:r>
          </w:p>
          <w:tbl>
            <w:tblPr>
              <w:tblStyle w:val="27"/>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8"/>
              <w:gridCol w:w="802"/>
              <w:gridCol w:w="2028"/>
              <w:gridCol w:w="1894"/>
              <w:gridCol w:w="2665"/>
            </w:tblGrid>
            <w:tr w14:paraId="5EF52B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5" w:type="pct"/>
                  <w:shd w:val="clear" w:color="auto" w:fill="auto"/>
                  <w:vAlign w:val="center"/>
                </w:tcPr>
                <w:p w14:paraId="35204F19">
                  <w:pPr>
                    <w:pStyle w:val="35"/>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序号</w:t>
                  </w:r>
                </w:p>
              </w:tc>
              <w:tc>
                <w:tcPr>
                  <w:tcW w:w="505" w:type="pct"/>
                  <w:shd w:val="clear" w:color="auto" w:fill="auto"/>
                  <w:vAlign w:val="center"/>
                </w:tcPr>
                <w:p w14:paraId="544F2CAA">
                  <w:pPr>
                    <w:pStyle w:val="35"/>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监测项目</w:t>
                  </w:r>
                </w:p>
              </w:tc>
              <w:tc>
                <w:tcPr>
                  <w:tcW w:w="1277" w:type="pct"/>
                  <w:shd w:val="clear" w:color="auto" w:fill="auto"/>
                  <w:vAlign w:val="center"/>
                </w:tcPr>
                <w:p w14:paraId="1E5BFA9E">
                  <w:pPr>
                    <w:pStyle w:val="35"/>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监测点位</w:t>
                  </w:r>
                </w:p>
              </w:tc>
              <w:tc>
                <w:tcPr>
                  <w:tcW w:w="1193" w:type="pct"/>
                  <w:shd w:val="clear" w:color="auto" w:fill="auto"/>
                  <w:vAlign w:val="center"/>
                </w:tcPr>
                <w:p w14:paraId="313F7999">
                  <w:pPr>
                    <w:pStyle w:val="35"/>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监测因子</w:t>
                  </w:r>
                </w:p>
              </w:tc>
              <w:tc>
                <w:tcPr>
                  <w:tcW w:w="1678" w:type="pct"/>
                  <w:shd w:val="clear" w:color="auto" w:fill="auto"/>
                  <w:vAlign w:val="center"/>
                </w:tcPr>
                <w:p w14:paraId="4FB397AE">
                  <w:pPr>
                    <w:pStyle w:val="35"/>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时间及频率</w:t>
                  </w:r>
                </w:p>
              </w:tc>
            </w:tr>
            <w:tr w14:paraId="4D1088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5" w:type="pct"/>
                  <w:shd w:val="clear" w:color="auto" w:fill="auto"/>
                  <w:vAlign w:val="center"/>
                </w:tcPr>
                <w:p w14:paraId="787F240B">
                  <w:pPr>
                    <w:pStyle w:val="35"/>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1</w:t>
                  </w:r>
                </w:p>
              </w:tc>
              <w:tc>
                <w:tcPr>
                  <w:tcW w:w="505" w:type="pct"/>
                  <w:shd w:val="clear" w:color="auto" w:fill="auto"/>
                  <w:vAlign w:val="center"/>
                </w:tcPr>
                <w:p w14:paraId="06E413B8">
                  <w:pPr>
                    <w:pStyle w:val="35"/>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噪声</w:t>
                  </w:r>
                </w:p>
              </w:tc>
              <w:tc>
                <w:tcPr>
                  <w:tcW w:w="1277" w:type="pct"/>
                  <w:shd w:val="clear" w:color="auto" w:fill="auto"/>
                  <w:vAlign w:val="center"/>
                </w:tcPr>
                <w:p w14:paraId="263A6238">
                  <w:pPr>
                    <w:pStyle w:val="35"/>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厂界，共设置4个</w:t>
                  </w:r>
                </w:p>
              </w:tc>
              <w:tc>
                <w:tcPr>
                  <w:tcW w:w="1193" w:type="pct"/>
                  <w:shd w:val="clear" w:color="auto" w:fill="auto"/>
                  <w:vAlign w:val="center"/>
                </w:tcPr>
                <w:p w14:paraId="684ACB9A">
                  <w:pPr>
                    <w:pStyle w:val="35"/>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等效连续A声级</w:t>
                  </w:r>
                </w:p>
              </w:tc>
              <w:tc>
                <w:tcPr>
                  <w:tcW w:w="1678" w:type="pct"/>
                  <w:shd w:val="clear" w:color="auto" w:fill="auto"/>
                  <w:vAlign w:val="center"/>
                </w:tcPr>
                <w:p w14:paraId="2D8326DC">
                  <w:pPr>
                    <w:pStyle w:val="35"/>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自行监测，每个季度1次</w:t>
                  </w:r>
                </w:p>
              </w:tc>
            </w:tr>
          </w:tbl>
          <w:p w14:paraId="48E379B2">
            <w:pPr>
              <w:ind w:firstLine="482"/>
              <w:rPr>
                <w:rFonts w:hint="eastAsia" w:asciiTheme="minorEastAsia" w:hAnsiTheme="minorEastAsia" w:eastAsiaTheme="minorEastAsia" w:cstheme="minorEastAsia"/>
                <w:b/>
                <w:bCs/>
                <w:color w:val="auto"/>
              </w:rPr>
            </w:pPr>
            <w:r>
              <w:rPr>
                <w:rFonts w:hint="eastAsia" w:asciiTheme="minorEastAsia" w:hAnsiTheme="minorEastAsia" w:eastAsiaTheme="minorEastAsia" w:cstheme="minorEastAsia"/>
                <w:b/>
                <w:bCs/>
                <w:color w:val="auto"/>
              </w:rPr>
              <w:t>四、固废</w:t>
            </w:r>
          </w:p>
          <w:p w14:paraId="4F9EB69B">
            <w:pPr>
              <w:ind w:firstLine="482"/>
              <w:rPr>
                <w:rFonts w:hint="eastAsia" w:asciiTheme="minorEastAsia" w:hAnsiTheme="minorEastAsia" w:eastAsiaTheme="minorEastAsia" w:cstheme="minorEastAsia"/>
                <w:b/>
                <w:bCs/>
                <w:color w:val="auto"/>
              </w:rPr>
            </w:pPr>
            <w:r>
              <w:rPr>
                <w:rFonts w:hint="eastAsia" w:asciiTheme="minorEastAsia" w:hAnsiTheme="minorEastAsia" w:eastAsiaTheme="minorEastAsia" w:cstheme="minorEastAsia"/>
                <w:b/>
                <w:bCs/>
                <w:color w:val="auto"/>
              </w:rPr>
              <w:t>（一）源强及处置措施</w:t>
            </w:r>
          </w:p>
          <w:p w14:paraId="2354FFAD">
            <w:pPr>
              <w:ind w:firstLine="480"/>
              <w:rPr>
                <w:rFonts w:hint="eastAsia" w:asciiTheme="minorEastAsia" w:hAnsiTheme="minorEastAsia" w:eastAsiaTheme="minorEastAsia" w:cstheme="minorEastAsia"/>
                <w:bCs/>
                <w:color w:val="auto"/>
              </w:rPr>
            </w:pPr>
            <w:r>
              <w:rPr>
                <w:rFonts w:hint="eastAsia" w:asciiTheme="minorEastAsia" w:hAnsiTheme="minorEastAsia" w:eastAsiaTheme="minorEastAsia" w:cstheme="minorEastAsia"/>
                <w:bCs/>
                <w:color w:val="auto"/>
              </w:rPr>
              <w:t>根据工程分析，项目产生的固废包括：废布袋、除尘灰、废润滑油、废油桶等。</w:t>
            </w:r>
          </w:p>
          <w:p w14:paraId="63CD9B07">
            <w:pPr>
              <w:ind w:firstLine="480"/>
              <w:rPr>
                <w:rFonts w:hint="eastAsia" w:asciiTheme="minorEastAsia" w:hAnsiTheme="minorEastAsia" w:eastAsiaTheme="minorEastAsia" w:cstheme="minorEastAsia"/>
                <w:bCs/>
                <w:color w:val="auto"/>
                <w:lang w:val="en-US" w:eastAsia="zh-CN"/>
              </w:rPr>
            </w:pPr>
            <w:r>
              <w:rPr>
                <w:rFonts w:hint="eastAsia" w:asciiTheme="minorEastAsia" w:hAnsiTheme="minorEastAsia" w:eastAsiaTheme="minorEastAsia" w:cstheme="minorEastAsia"/>
                <w:bCs/>
                <w:color w:val="auto"/>
              </w:rPr>
              <w:t>本项目劳动定员</w:t>
            </w:r>
            <w:r>
              <w:rPr>
                <w:rFonts w:hint="eastAsia" w:asciiTheme="minorEastAsia" w:hAnsiTheme="minorEastAsia" w:eastAsiaTheme="minorEastAsia" w:cstheme="minorEastAsia"/>
                <w:bCs/>
                <w:color w:val="auto"/>
                <w:lang w:val="en-US" w:eastAsia="zh-CN"/>
              </w:rPr>
              <w:t>20</w:t>
            </w:r>
            <w:r>
              <w:rPr>
                <w:rFonts w:hint="eastAsia" w:asciiTheme="minorEastAsia" w:hAnsiTheme="minorEastAsia" w:eastAsiaTheme="minorEastAsia" w:cstheme="minorEastAsia"/>
                <w:bCs/>
                <w:color w:val="auto"/>
              </w:rPr>
              <w:t>人，均不在厂区食宿</w:t>
            </w:r>
            <w:r>
              <w:rPr>
                <w:rFonts w:hint="eastAsia" w:asciiTheme="minorEastAsia" w:hAnsiTheme="minorEastAsia" w:eastAsiaTheme="minorEastAsia" w:cstheme="minorEastAsia"/>
                <w:bCs/>
                <w:color w:val="auto"/>
                <w:lang w:eastAsia="zh-CN"/>
              </w:rPr>
              <w:t>和办公，生活垃圾依托酒厂设施处理，本环评不进行核算。</w:t>
            </w:r>
            <w:r>
              <w:rPr>
                <w:rFonts w:hint="eastAsia" w:asciiTheme="minorEastAsia" w:hAnsiTheme="minorEastAsia" w:eastAsiaTheme="minorEastAsia" w:cstheme="minorEastAsia"/>
                <w:bCs/>
                <w:color w:val="auto"/>
                <w:lang w:val="en-US" w:eastAsia="zh-CN"/>
              </w:rPr>
              <w:t>项目循环水池污泥、车辆清洗废水池、初期雨水池污泥经过压滤后作为制砖原料，不作为固废处置。</w:t>
            </w:r>
            <w:r>
              <w:rPr>
                <w:rFonts w:hint="eastAsia" w:asciiTheme="minorEastAsia" w:hAnsiTheme="minorEastAsia" w:eastAsiaTheme="minorEastAsia" w:cstheme="minorEastAsia"/>
                <w:bCs/>
                <w:color w:val="auto"/>
              </w:rPr>
              <w:t>根据物料平衡可知，除尘装置收集的粉尘量约为37.14</w:t>
            </w:r>
            <w:r>
              <w:rPr>
                <w:rFonts w:hint="eastAsia" w:asciiTheme="minorEastAsia" w:hAnsiTheme="minorEastAsia" w:eastAsiaTheme="minorEastAsia" w:cstheme="minorEastAsia"/>
                <w:bCs/>
                <w:color w:val="auto"/>
                <w:lang w:val="en-US" w:eastAsia="zh-CN"/>
              </w:rPr>
              <w:t>4</w:t>
            </w:r>
            <w:r>
              <w:rPr>
                <w:rFonts w:hint="eastAsia" w:asciiTheme="minorEastAsia" w:hAnsiTheme="minorEastAsia" w:eastAsiaTheme="minorEastAsia" w:cstheme="minorEastAsia"/>
                <w:bCs/>
                <w:color w:val="auto"/>
              </w:rPr>
              <w:t>t/a，</w:t>
            </w:r>
            <w:r>
              <w:rPr>
                <w:rFonts w:hint="eastAsia" w:asciiTheme="minorEastAsia" w:hAnsiTheme="minorEastAsia" w:eastAsiaTheme="minorEastAsia" w:cstheme="minorEastAsia"/>
                <w:bCs/>
                <w:color w:val="auto"/>
                <w:lang w:eastAsia="zh-CN"/>
              </w:rPr>
              <w:t>回用于生产线，不作为固废</w:t>
            </w:r>
            <w:r>
              <w:rPr>
                <w:rFonts w:hint="eastAsia" w:asciiTheme="minorEastAsia" w:hAnsiTheme="minorEastAsia" w:eastAsiaTheme="minorEastAsia" w:cstheme="minorEastAsia"/>
                <w:bCs/>
                <w:color w:val="auto"/>
              </w:rPr>
              <w:t>。</w:t>
            </w:r>
            <w:r>
              <w:rPr>
                <w:rFonts w:hint="eastAsia" w:asciiTheme="minorEastAsia" w:hAnsiTheme="minorEastAsia" w:eastAsiaTheme="minorEastAsia" w:cstheme="minorEastAsia"/>
                <w:bCs/>
                <w:color w:val="auto"/>
                <w:lang w:eastAsia="zh-CN"/>
              </w:rPr>
              <w:t>废砖坯回用到破碎线破碎后作为原料，不作为固废</w:t>
            </w:r>
            <w:r>
              <w:rPr>
                <w:rFonts w:hint="eastAsia" w:asciiTheme="minorEastAsia" w:hAnsiTheme="minorEastAsia" w:eastAsiaTheme="minorEastAsia" w:cstheme="minorEastAsia"/>
                <w:bCs/>
                <w:color w:val="auto"/>
              </w:rPr>
              <w:t>。</w:t>
            </w:r>
          </w:p>
          <w:p w14:paraId="307B4437">
            <w:pPr>
              <w:ind w:firstLine="482"/>
              <w:rPr>
                <w:rFonts w:hint="eastAsia" w:asciiTheme="minorEastAsia" w:hAnsiTheme="minorEastAsia" w:eastAsiaTheme="minorEastAsia" w:cstheme="minorEastAsia"/>
                <w:b/>
                <w:color w:val="auto"/>
              </w:rPr>
            </w:pPr>
            <w:r>
              <w:rPr>
                <w:rFonts w:hint="eastAsia" w:asciiTheme="minorEastAsia" w:hAnsiTheme="minorEastAsia" w:eastAsiaTheme="minorEastAsia" w:cstheme="minorEastAsia"/>
                <w:b/>
                <w:color w:val="auto"/>
              </w:rPr>
              <w:t>1、废布袋</w:t>
            </w:r>
          </w:p>
          <w:p w14:paraId="335B1535">
            <w:pPr>
              <w:ind w:firstLine="480"/>
              <w:rPr>
                <w:rFonts w:hint="eastAsia" w:asciiTheme="minorEastAsia" w:hAnsiTheme="minorEastAsia" w:eastAsiaTheme="minorEastAsia" w:cstheme="minorEastAsia"/>
                <w:bCs/>
                <w:color w:val="auto"/>
              </w:rPr>
            </w:pPr>
            <w:r>
              <w:rPr>
                <w:rFonts w:hint="eastAsia" w:asciiTheme="minorEastAsia" w:hAnsiTheme="minorEastAsia" w:eastAsiaTheme="minorEastAsia" w:cstheme="minorEastAsia"/>
                <w:bCs/>
                <w:color w:val="auto"/>
              </w:rPr>
              <w:t>布袋除尘器配置的覆膜式布袋需定期清灰，约2个月更换一次，产生量约为1t/a，交供应商收集处理。</w:t>
            </w:r>
          </w:p>
          <w:p w14:paraId="35BA5088">
            <w:pPr>
              <w:ind w:firstLine="482"/>
              <w:rPr>
                <w:rFonts w:hint="eastAsia" w:asciiTheme="minorEastAsia" w:hAnsiTheme="minorEastAsia" w:eastAsiaTheme="minorEastAsia" w:cstheme="minorEastAsia"/>
                <w:b/>
                <w:color w:val="auto"/>
              </w:rPr>
            </w:pPr>
            <w:r>
              <w:rPr>
                <w:rFonts w:hint="eastAsia" w:asciiTheme="minorEastAsia" w:hAnsiTheme="minorEastAsia" w:eastAsiaTheme="minorEastAsia" w:cstheme="minorEastAsia"/>
                <w:b/>
                <w:color w:val="auto"/>
                <w:lang w:val="en-US" w:eastAsia="zh-CN"/>
              </w:rPr>
              <w:t>2</w:t>
            </w:r>
            <w:r>
              <w:rPr>
                <w:rFonts w:hint="eastAsia" w:asciiTheme="minorEastAsia" w:hAnsiTheme="minorEastAsia" w:eastAsiaTheme="minorEastAsia" w:cstheme="minorEastAsia"/>
                <w:b/>
                <w:color w:val="auto"/>
              </w:rPr>
              <w:t>、废润滑油、废油桶</w:t>
            </w:r>
          </w:p>
          <w:p w14:paraId="1BBDE413">
            <w:pPr>
              <w:ind w:firstLine="480"/>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项目生产过程中养护维修机械设备时会产生少量废润滑油和废油桶，属危险废物，编号HW08，废润滑油的废物代码900-21</w:t>
            </w:r>
            <w:r>
              <w:rPr>
                <w:rFonts w:hint="eastAsia" w:asciiTheme="minorEastAsia" w:hAnsiTheme="minorEastAsia" w:eastAsiaTheme="minorEastAsia" w:cstheme="minorEastAsia"/>
                <w:color w:val="auto"/>
                <w:lang w:val="en-US" w:eastAsia="zh-CN"/>
              </w:rPr>
              <w:t>7</w:t>
            </w:r>
            <w:r>
              <w:rPr>
                <w:rFonts w:hint="eastAsia" w:asciiTheme="minorEastAsia" w:hAnsiTheme="minorEastAsia" w:eastAsiaTheme="minorEastAsia" w:cstheme="minorEastAsia"/>
                <w:color w:val="auto"/>
              </w:rPr>
              <w:t>-08和废油桶的废物代码为900-249-08，根据业主描述废润滑油的产生量约为0.2t/a，废油桶的产生量为0.1t/a，暂存于危险废物暂存间内，统一收集后由有资质的单位处理。</w:t>
            </w:r>
          </w:p>
          <w:p w14:paraId="5F73468E">
            <w:pPr>
              <w:ind w:firstLine="482"/>
              <w:rPr>
                <w:rFonts w:hint="eastAsia" w:asciiTheme="minorEastAsia" w:hAnsiTheme="minorEastAsia" w:eastAsiaTheme="minorEastAsia" w:cstheme="minorEastAsia"/>
                <w:b/>
                <w:bCs/>
                <w:color w:val="auto"/>
              </w:rPr>
            </w:pPr>
            <w:r>
              <w:rPr>
                <w:rFonts w:hint="eastAsia" w:asciiTheme="minorEastAsia" w:hAnsiTheme="minorEastAsia" w:eastAsiaTheme="minorEastAsia" w:cstheme="minorEastAsia"/>
                <w:b/>
                <w:bCs/>
                <w:color w:val="auto"/>
                <w:lang w:val="en-US" w:eastAsia="zh-CN"/>
              </w:rPr>
              <w:t>3</w:t>
            </w:r>
            <w:r>
              <w:rPr>
                <w:rFonts w:hint="eastAsia" w:asciiTheme="minorEastAsia" w:hAnsiTheme="minorEastAsia" w:eastAsiaTheme="minorEastAsia" w:cstheme="minorEastAsia"/>
                <w:b/>
                <w:bCs/>
                <w:color w:val="auto"/>
              </w:rPr>
              <w:t>、固体废物汇总</w:t>
            </w:r>
          </w:p>
          <w:p w14:paraId="756B2106">
            <w:pPr>
              <w:pStyle w:val="19"/>
              <w:ind w:firstLine="480"/>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本项目固体废物产生情况详见下表。</w:t>
            </w:r>
          </w:p>
          <w:p w14:paraId="0DE22B46">
            <w:pPr>
              <w:pStyle w:val="36"/>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表4-1</w:t>
            </w:r>
            <w:r>
              <w:rPr>
                <w:rFonts w:hint="eastAsia" w:asciiTheme="minorEastAsia" w:hAnsiTheme="minorEastAsia" w:eastAsiaTheme="minorEastAsia" w:cstheme="minorEastAsia"/>
                <w:color w:val="auto"/>
                <w:lang w:val="en-US" w:eastAsia="zh-CN"/>
              </w:rPr>
              <w:t>4</w:t>
            </w:r>
            <w:r>
              <w:rPr>
                <w:rFonts w:hint="eastAsia" w:asciiTheme="minorEastAsia" w:hAnsiTheme="minorEastAsia" w:eastAsiaTheme="minorEastAsia" w:cstheme="minorEastAsia"/>
                <w:color w:val="auto"/>
              </w:rPr>
              <w:t xml:space="preserve">  本项目固体废物产排情况一览表</w:t>
            </w:r>
          </w:p>
          <w:tbl>
            <w:tblPr>
              <w:tblStyle w:val="27"/>
              <w:tblW w:w="4993"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1"/>
              <w:gridCol w:w="779"/>
              <w:gridCol w:w="697"/>
              <w:gridCol w:w="1212"/>
              <w:gridCol w:w="695"/>
              <w:gridCol w:w="636"/>
              <w:gridCol w:w="925"/>
              <w:gridCol w:w="1053"/>
              <w:gridCol w:w="1061"/>
            </w:tblGrid>
            <w:tr w14:paraId="6E7D45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9" w:type="pct"/>
                  <w:vAlign w:val="center"/>
                </w:tcPr>
                <w:p w14:paraId="17AD51CC">
                  <w:pPr>
                    <w:pStyle w:val="35"/>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名称</w:t>
                  </w:r>
                </w:p>
              </w:tc>
              <w:tc>
                <w:tcPr>
                  <w:tcW w:w="491" w:type="pct"/>
                  <w:vAlign w:val="center"/>
                </w:tcPr>
                <w:p w14:paraId="668D4C57">
                  <w:pPr>
                    <w:pStyle w:val="35"/>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产生环节</w:t>
                  </w:r>
                </w:p>
              </w:tc>
              <w:tc>
                <w:tcPr>
                  <w:tcW w:w="439" w:type="pct"/>
                  <w:vAlign w:val="center"/>
                </w:tcPr>
                <w:p w14:paraId="4CA21667">
                  <w:pPr>
                    <w:pStyle w:val="35"/>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属性</w:t>
                  </w:r>
                </w:p>
              </w:tc>
              <w:tc>
                <w:tcPr>
                  <w:tcW w:w="764" w:type="pct"/>
                  <w:vAlign w:val="center"/>
                </w:tcPr>
                <w:p w14:paraId="13588B77">
                  <w:pPr>
                    <w:pStyle w:val="35"/>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废物代码</w:t>
                  </w:r>
                </w:p>
              </w:tc>
              <w:tc>
                <w:tcPr>
                  <w:tcW w:w="438" w:type="pct"/>
                  <w:vAlign w:val="center"/>
                </w:tcPr>
                <w:p w14:paraId="27A47997">
                  <w:pPr>
                    <w:pStyle w:val="35"/>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物理性状</w:t>
                  </w:r>
                </w:p>
              </w:tc>
              <w:tc>
                <w:tcPr>
                  <w:tcW w:w="401" w:type="pct"/>
                  <w:vAlign w:val="center"/>
                </w:tcPr>
                <w:p w14:paraId="232D0C68">
                  <w:pPr>
                    <w:pStyle w:val="35"/>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危险特性</w:t>
                  </w:r>
                </w:p>
              </w:tc>
              <w:tc>
                <w:tcPr>
                  <w:tcW w:w="583" w:type="pct"/>
                  <w:vAlign w:val="center"/>
                </w:tcPr>
                <w:p w14:paraId="5F52A3E1">
                  <w:pPr>
                    <w:pStyle w:val="35"/>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产生量t/a</w:t>
                  </w:r>
                </w:p>
              </w:tc>
              <w:tc>
                <w:tcPr>
                  <w:tcW w:w="664" w:type="pct"/>
                  <w:vAlign w:val="center"/>
                </w:tcPr>
                <w:p w14:paraId="0EE95575">
                  <w:pPr>
                    <w:pStyle w:val="35"/>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贮存方式</w:t>
                  </w:r>
                </w:p>
              </w:tc>
              <w:tc>
                <w:tcPr>
                  <w:tcW w:w="669" w:type="pct"/>
                  <w:vAlign w:val="center"/>
                </w:tcPr>
                <w:p w14:paraId="7250D11D">
                  <w:pPr>
                    <w:pStyle w:val="35"/>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处置方式</w:t>
                  </w:r>
                </w:p>
              </w:tc>
            </w:tr>
            <w:tr w14:paraId="1747E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9" w:type="pct"/>
                  <w:vAlign w:val="center"/>
                </w:tcPr>
                <w:p w14:paraId="0FF196CE">
                  <w:pPr>
                    <w:pStyle w:val="35"/>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废布袋</w:t>
                  </w:r>
                </w:p>
              </w:tc>
              <w:tc>
                <w:tcPr>
                  <w:tcW w:w="491" w:type="pct"/>
                  <w:vAlign w:val="center"/>
                </w:tcPr>
                <w:p w14:paraId="6E0F5A08">
                  <w:pPr>
                    <w:pStyle w:val="35"/>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废气处理</w:t>
                  </w:r>
                </w:p>
              </w:tc>
              <w:tc>
                <w:tcPr>
                  <w:tcW w:w="439" w:type="pct"/>
                  <w:vAlign w:val="center"/>
                </w:tcPr>
                <w:p w14:paraId="47A648DB">
                  <w:pPr>
                    <w:pStyle w:val="35"/>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一般固废</w:t>
                  </w:r>
                </w:p>
              </w:tc>
              <w:tc>
                <w:tcPr>
                  <w:tcW w:w="764" w:type="pct"/>
                  <w:vAlign w:val="center"/>
                </w:tcPr>
                <w:p w14:paraId="4E91C73E">
                  <w:pPr>
                    <w:pStyle w:val="35"/>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900-007-S17</w:t>
                  </w:r>
                </w:p>
              </w:tc>
              <w:tc>
                <w:tcPr>
                  <w:tcW w:w="438" w:type="pct"/>
                  <w:vAlign w:val="center"/>
                </w:tcPr>
                <w:p w14:paraId="5B10A6BB">
                  <w:pPr>
                    <w:pStyle w:val="35"/>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固态</w:t>
                  </w:r>
                </w:p>
              </w:tc>
              <w:tc>
                <w:tcPr>
                  <w:tcW w:w="401" w:type="pct"/>
                  <w:vAlign w:val="center"/>
                </w:tcPr>
                <w:p w14:paraId="4F952F6B">
                  <w:pPr>
                    <w:pStyle w:val="35"/>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w:t>
                  </w:r>
                </w:p>
              </w:tc>
              <w:tc>
                <w:tcPr>
                  <w:tcW w:w="583" w:type="pct"/>
                  <w:vAlign w:val="center"/>
                </w:tcPr>
                <w:p w14:paraId="2016DE8A">
                  <w:pPr>
                    <w:pStyle w:val="35"/>
                    <w:rPr>
                      <w:rFonts w:hint="eastAsia" w:asciiTheme="minorEastAsia" w:hAnsiTheme="minorEastAsia" w:eastAsiaTheme="minorEastAsia" w:cstheme="minorEastAsia"/>
                      <w:color w:val="auto"/>
                      <w:szCs w:val="24"/>
                    </w:rPr>
                  </w:pPr>
                  <w:r>
                    <w:rPr>
                      <w:rFonts w:hint="eastAsia" w:asciiTheme="minorEastAsia" w:hAnsiTheme="minorEastAsia" w:eastAsiaTheme="minorEastAsia" w:cstheme="minorEastAsia"/>
                      <w:color w:val="auto"/>
                      <w:szCs w:val="24"/>
                    </w:rPr>
                    <w:t>1</w:t>
                  </w:r>
                </w:p>
              </w:tc>
              <w:tc>
                <w:tcPr>
                  <w:tcW w:w="664" w:type="pct"/>
                  <w:vAlign w:val="center"/>
                </w:tcPr>
                <w:p w14:paraId="52876603">
                  <w:pPr>
                    <w:pStyle w:val="35"/>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一般固废暂存间</w:t>
                  </w:r>
                </w:p>
              </w:tc>
              <w:tc>
                <w:tcPr>
                  <w:tcW w:w="669" w:type="pct"/>
                  <w:vAlign w:val="center"/>
                </w:tcPr>
                <w:p w14:paraId="465376EE">
                  <w:pPr>
                    <w:adjustRightInd w:val="0"/>
                    <w:snapToGrid w:val="0"/>
                    <w:ind w:firstLine="0" w:firstLineChars="0"/>
                    <w:rPr>
                      <w:rFonts w:hint="eastAsia" w:asciiTheme="minorEastAsia" w:hAnsiTheme="minorEastAsia" w:eastAsiaTheme="minorEastAsia" w:cstheme="minorEastAsia"/>
                      <w:color w:val="auto"/>
                      <w:sz w:val="21"/>
                    </w:rPr>
                  </w:pPr>
                  <w:r>
                    <w:rPr>
                      <w:rFonts w:hint="eastAsia" w:asciiTheme="minorEastAsia" w:hAnsiTheme="minorEastAsia" w:eastAsiaTheme="minorEastAsia" w:cstheme="minorEastAsia"/>
                      <w:color w:val="auto"/>
                      <w:sz w:val="21"/>
                    </w:rPr>
                    <w:t>厂家回收</w:t>
                  </w:r>
                </w:p>
              </w:tc>
            </w:tr>
            <w:tr w14:paraId="2B980F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9" w:type="pct"/>
                  <w:vAlign w:val="center"/>
                </w:tcPr>
                <w:p w14:paraId="4748A17D">
                  <w:pPr>
                    <w:pStyle w:val="35"/>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废润滑油</w:t>
                  </w:r>
                </w:p>
              </w:tc>
              <w:tc>
                <w:tcPr>
                  <w:tcW w:w="491" w:type="pct"/>
                  <w:vAlign w:val="center"/>
                </w:tcPr>
                <w:p w14:paraId="384F3F53">
                  <w:pPr>
                    <w:pStyle w:val="35"/>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机修</w:t>
                  </w:r>
                </w:p>
              </w:tc>
              <w:tc>
                <w:tcPr>
                  <w:tcW w:w="439" w:type="pct"/>
                  <w:vAlign w:val="center"/>
                </w:tcPr>
                <w:p w14:paraId="47604FB9">
                  <w:pPr>
                    <w:pStyle w:val="35"/>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危险废物</w:t>
                  </w:r>
                </w:p>
              </w:tc>
              <w:tc>
                <w:tcPr>
                  <w:tcW w:w="764" w:type="pct"/>
                  <w:vAlign w:val="center"/>
                </w:tcPr>
                <w:p w14:paraId="0EC72999">
                  <w:pPr>
                    <w:pStyle w:val="35"/>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HW08</w:t>
                  </w:r>
                </w:p>
                <w:p w14:paraId="60F55011">
                  <w:pPr>
                    <w:pStyle w:val="35"/>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900-21</w:t>
                  </w:r>
                  <w:r>
                    <w:rPr>
                      <w:rFonts w:hint="eastAsia" w:asciiTheme="minorEastAsia" w:hAnsiTheme="minorEastAsia" w:eastAsiaTheme="minorEastAsia" w:cstheme="minorEastAsia"/>
                      <w:color w:val="auto"/>
                      <w:lang w:val="en-US" w:eastAsia="zh-CN"/>
                    </w:rPr>
                    <w:t>7</w:t>
                  </w:r>
                  <w:r>
                    <w:rPr>
                      <w:rFonts w:hint="eastAsia" w:asciiTheme="minorEastAsia" w:hAnsiTheme="minorEastAsia" w:eastAsiaTheme="minorEastAsia" w:cstheme="minorEastAsia"/>
                      <w:color w:val="auto"/>
                    </w:rPr>
                    <w:t>-08</w:t>
                  </w:r>
                </w:p>
              </w:tc>
              <w:tc>
                <w:tcPr>
                  <w:tcW w:w="438" w:type="pct"/>
                  <w:vAlign w:val="center"/>
                </w:tcPr>
                <w:p w14:paraId="777A2AC6">
                  <w:pPr>
                    <w:pStyle w:val="35"/>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液体</w:t>
                  </w:r>
                </w:p>
              </w:tc>
              <w:tc>
                <w:tcPr>
                  <w:tcW w:w="401" w:type="pct"/>
                  <w:vAlign w:val="center"/>
                </w:tcPr>
                <w:p w14:paraId="325D2D04">
                  <w:pPr>
                    <w:pStyle w:val="35"/>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T，I</w:t>
                  </w:r>
                </w:p>
              </w:tc>
              <w:tc>
                <w:tcPr>
                  <w:tcW w:w="583" w:type="pct"/>
                  <w:vAlign w:val="center"/>
                </w:tcPr>
                <w:p w14:paraId="6824F267">
                  <w:pPr>
                    <w:pStyle w:val="35"/>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0.2</w:t>
                  </w:r>
                </w:p>
              </w:tc>
              <w:tc>
                <w:tcPr>
                  <w:tcW w:w="664" w:type="pct"/>
                  <w:vMerge w:val="restart"/>
                  <w:vAlign w:val="center"/>
                </w:tcPr>
                <w:p w14:paraId="4F9A9C13">
                  <w:pPr>
                    <w:pStyle w:val="35"/>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危废暂存间</w:t>
                  </w:r>
                </w:p>
              </w:tc>
              <w:tc>
                <w:tcPr>
                  <w:tcW w:w="669" w:type="pct"/>
                  <w:vMerge w:val="restart"/>
                  <w:vAlign w:val="center"/>
                </w:tcPr>
                <w:p w14:paraId="521E5630">
                  <w:pPr>
                    <w:pStyle w:val="35"/>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暂存于危废暂存间，委托有资质的单位处理处置</w:t>
                  </w:r>
                </w:p>
              </w:tc>
            </w:tr>
            <w:tr w14:paraId="253431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9" w:type="pct"/>
                  <w:vAlign w:val="center"/>
                </w:tcPr>
                <w:p w14:paraId="402EDA55">
                  <w:pPr>
                    <w:pStyle w:val="35"/>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废油桶</w:t>
                  </w:r>
                </w:p>
              </w:tc>
              <w:tc>
                <w:tcPr>
                  <w:tcW w:w="491" w:type="pct"/>
                  <w:vAlign w:val="center"/>
                </w:tcPr>
                <w:p w14:paraId="5C9EF54B">
                  <w:pPr>
                    <w:pStyle w:val="35"/>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机修</w:t>
                  </w:r>
                </w:p>
              </w:tc>
              <w:tc>
                <w:tcPr>
                  <w:tcW w:w="439" w:type="pct"/>
                  <w:vAlign w:val="center"/>
                </w:tcPr>
                <w:p w14:paraId="5C891D91">
                  <w:pPr>
                    <w:pStyle w:val="35"/>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危险废物</w:t>
                  </w:r>
                </w:p>
              </w:tc>
              <w:tc>
                <w:tcPr>
                  <w:tcW w:w="764" w:type="pct"/>
                  <w:vAlign w:val="center"/>
                </w:tcPr>
                <w:p w14:paraId="665BB800">
                  <w:pPr>
                    <w:pStyle w:val="35"/>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HW08</w:t>
                  </w:r>
                </w:p>
                <w:p w14:paraId="59A74C97">
                  <w:pPr>
                    <w:pStyle w:val="35"/>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900-249-08</w:t>
                  </w:r>
                </w:p>
              </w:tc>
              <w:tc>
                <w:tcPr>
                  <w:tcW w:w="438" w:type="pct"/>
                  <w:vAlign w:val="center"/>
                </w:tcPr>
                <w:p w14:paraId="0D5C0F84">
                  <w:pPr>
                    <w:pStyle w:val="35"/>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固体</w:t>
                  </w:r>
                </w:p>
              </w:tc>
              <w:tc>
                <w:tcPr>
                  <w:tcW w:w="401" w:type="pct"/>
                  <w:vAlign w:val="center"/>
                </w:tcPr>
                <w:p w14:paraId="69306B05">
                  <w:pPr>
                    <w:pStyle w:val="35"/>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T，I</w:t>
                  </w:r>
                </w:p>
              </w:tc>
              <w:tc>
                <w:tcPr>
                  <w:tcW w:w="583" w:type="pct"/>
                  <w:vAlign w:val="center"/>
                </w:tcPr>
                <w:p w14:paraId="0043A90C">
                  <w:pPr>
                    <w:pStyle w:val="35"/>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0.1</w:t>
                  </w:r>
                </w:p>
              </w:tc>
              <w:tc>
                <w:tcPr>
                  <w:tcW w:w="664" w:type="pct"/>
                  <w:vMerge w:val="continue"/>
                  <w:vAlign w:val="center"/>
                </w:tcPr>
                <w:p w14:paraId="6E966DF4">
                  <w:pPr>
                    <w:pStyle w:val="35"/>
                    <w:rPr>
                      <w:rFonts w:hint="eastAsia" w:asciiTheme="minorEastAsia" w:hAnsiTheme="minorEastAsia" w:eastAsiaTheme="minorEastAsia" w:cstheme="minorEastAsia"/>
                      <w:color w:val="auto"/>
                    </w:rPr>
                  </w:pPr>
                </w:p>
              </w:tc>
              <w:tc>
                <w:tcPr>
                  <w:tcW w:w="669" w:type="pct"/>
                  <w:vMerge w:val="continue"/>
                  <w:vAlign w:val="center"/>
                </w:tcPr>
                <w:p w14:paraId="3BC6DD32">
                  <w:pPr>
                    <w:pStyle w:val="35"/>
                    <w:rPr>
                      <w:rFonts w:hint="eastAsia" w:asciiTheme="minorEastAsia" w:hAnsiTheme="minorEastAsia" w:eastAsiaTheme="minorEastAsia" w:cstheme="minorEastAsia"/>
                      <w:color w:val="auto"/>
                    </w:rPr>
                  </w:pPr>
                </w:p>
              </w:tc>
            </w:tr>
          </w:tbl>
          <w:p w14:paraId="51A85110">
            <w:pPr>
              <w:ind w:firstLine="480"/>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综上所述，在采取以上措施后，项目运营期产生的固体废物去向明确，处置合理，不会造成二次污染。</w:t>
            </w:r>
          </w:p>
          <w:p w14:paraId="0009C1B8">
            <w:pPr>
              <w:ind w:firstLine="482"/>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b/>
                <w:bCs/>
                <w:color w:val="auto"/>
              </w:rPr>
              <w:t>（二）环境管理要求</w:t>
            </w:r>
          </w:p>
          <w:p w14:paraId="0E4B8DE0">
            <w:pPr>
              <w:ind w:firstLine="480"/>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本项目产生的危险废弃物不得擅自倾倒、堆放，需按照危险废物的特性分类收集、贮存、运输、处置，并与非危险废物分开贮存。建设单位对自身产生的危险废物进行全过程的管理，临时贮存设施的选址、设计、运行、安全防护、监测和关闭，将严格按照《危险废物贮存污染控制标准》（GB18597-2023）和《危险废物收集贮存运输技术规范》（HJ2025-2012）的相关要求执行。</w:t>
            </w:r>
          </w:p>
          <w:p w14:paraId="62D6DB64">
            <w:pPr>
              <w:adjustRightInd w:val="0"/>
              <w:snapToGrid w:val="0"/>
              <w:ind w:firstLine="480"/>
              <w:rPr>
                <w:rFonts w:hint="default" w:ascii="Times New Roman" w:hAnsi="Times New Roman" w:cs="Times New Roman" w:eastAsiaTheme="minorEastAsia"/>
                <w:bCs/>
                <w:color w:val="auto"/>
              </w:rPr>
            </w:pPr>
            <w:r>
              <w:rPr>
                <w:rFonts w:hint="default" w:ascii="Times New Roman" w:hAnsi="Times New Roman" w:cs="Times New Roman" w:eastAsiaTheme="minorEastAsia"/>
                <w:color w:val="auto"/>
              </w:rPr>
              <w:t>本项目危险固体废物暂时存放在危险废物暂存间</w:t>
            </w:r>
            <w:r>
              <w:rPr>
                <w:rFonts w:hint="default" w:ascii="Times New Roman" w:hAnsi="Times New Roman" w:cs="Times New Roman" w:eastAsiaTheme="minorEastAsia"/>
                <w:b/>
                <w:bCs/>
                <w:color w:val="auto"/>
              </w:rPr>
              <w:t>，</w:t>
            </w:r>
            <w:r>
              <w:rPr>
                <w:rFonts w:hint="default" w:ascii="Times New Roman" w:hAnsi="Times New Roman" w:cs="Times New Roman" w:eastAsiaTheme="minorEastAsia"/>
                <w:bCs/>
                <w:color w:val="auto"/>
              </w:rPr>
              <w:t>本环评要求设置危废暂存间1间，占地面积为</w:t>
            </w:r>
            <w:r>
              <w:rPr>
                <w:rFonts w:hint="default" w:ascii="Times New Roman" w:hAnsi="Times New Roman" w:cs="Times New Roman" w:eastAsiaTheme="minorEastAsia"/>
                <w:bCs/>
                <w:color w:val="auto"/>
                <w:lang w:val="en-US" w:eastAsia="zh-CN"/>
              </w:rPr>
              <w:t>2</w:t>
            </w:r>
            <w:r>
              <w:rPr>
                <w:rFonts w:hint="default" w:ascii="Times New Roman" w:hAnsi="Times New Roman" w:cs="Times New Roman" w:eastAsiaTheme="minorEastAsia"/>
                <w:bCs/>
                <w:color w:val="auto"/>
              </w:rPr>
              <w:t>0m</w:t>
            </w:r>
            <w:r>
              <w:rPr>
                <w:rFonts w:hint="default" w:ascii="Times New Roman" w:hAnsi="Times New Roman" w:cs="Times New Roman" w:eastAsiaTheme="minorEastAsia"/>
                <w:bCs/>
                <w:color w:val="auto"/>
                <w:vertAlign w:val="superscript"/>
              </w:rPr>
              <w:t>2</w:t>
            </w:r>
            <w:r>
              <w:rPr>
                <w:rFonts w:hint="default" w:ascii="Times New Roman" w:hAnsi="Times New Roman" w:cs="Times New Roman" w:eastAsiaTheme="minorEastAsia"/>
                <w:bCs/>
                <w:color w:val="auto"/>
              </w:rPr>
              <w:t>，用于存放废润滑油。</w:t>
            </w:r>
          </w:p>
          <w:p w14:paraId="60BB118C">
            <w:pPr>
              <w:adjustRightInd w:val="0"/>
              <w:snapToGrid w:val="0"/>
              <w:ind w:firstLine="480"/>
              <w:rPr>
                <w:rFonts w:hint="default" w:ascii="Times New Roman" w:hAnsi="Times New Roman" w:cs="Times New Roman" w:eastAsiaTheme="minorEastAsia"/>
                <w:bCs/>
                <w:color w:val="auto"/>
              </w:rPr>
            </w:pPr>
            <w:r>
              <w:rPr>
                <w:rFonts w:hint="default" w:ascii="Times New Roman" w:hAnsi="Times New Roman" w:cs="Times New Roman" w:eastAsiaTheme="minorEastAsia"/>
                <w:bCs/>
                <w:color w:val="auto"/>
              </w:rPr>
              <w:t>本项目危废暂存间按照以下要求进行设计：</w:t>
            </w:r>
          </w:p>
          <w:p w14:paraId="2B4F4A33">
            <w:pPr>
              <w:adjustRightInd w:val="0"/>
              <w:snapToGrid w:val="0"/>
              <w:ind w:firstLine="480"/>
              <w:rPr>
                <w:rFonts w:hint="default" w:ascii="Times New Roman" w:hAnsi="Times New Roman" w:cs="Times New Roman" w:eastAsiaTheme="minorEastAsia"/>
                <w:bCs/>
                <w:color w:val="auto"/>
              </w:rPr>
            </w:pPr>
            <w:r>
              <w:rPr>
                <w:rFonts w:hint="default" w:ascii="Times New Roman" w:hAnsi="Times New Roman" w:cs="Times New Roman" w:eastAsiaTheme="minorEastAsia"/>
                <w:bCs/>
                <w:color w:val="auto"/>
              </w:rPr>
              <w:t>①危废暂存间地面需用水泥硬化且必须进行防渗处理，防渗层应</w:t>
            </w:r>
            <w:r>
              <w:rPr>
                <w:rFonts w:hint="default" w:ascii="Times New Roman" w:hAnsi="Times New Roman" w:cs="Times New Roman" w:eastAsiaTheme="minorEastAsia"/>
                <w:bCs/>
                <w:color w:val="auto"/>
                <w:lang w:eastAsia="zh-CN"/>
              </w:rPr>
              <w:t>采取</w:t>
            </w:r>
            <w:r>
              <w:rPr>
                <w:rFonts w:hint="default" w:ascii="Times New Roman" w:hAnsi="Times New Roman" w:cs="Times New Roman" w:eastAsiaTheme="minorEastAsia"/>
                <w:bCs/>
                <w:color w:val="auto"/>
              </w:rPr>
              <w:t>2mm厚高密度聚乙烯或</w:t>
            </w:r>
            <w:r>
              <w:rPr>
                <w:rFonts w:hint="default" w:ascii="Times New Roman" w:hAnsi="Times New Roman" w:cs="Times New Roman" w:eastAsiaTheme="minorEastAsia"/>
                <w:bCs/>
                <w:color w:val="auto"/>
                <w:lang w:eastAsia="zh-CN"/>
              </w:rPr>
              <w:t>其他人工</w:t>
            </w:r>
            <w:r>
              <w:rPr>
                <w:rFonts w:hint="default" w:ascii="Times New Roman" w:hAnsi="Times New Roman" w:cs="Times New Roman" w:eastAsiaTheme="minorEastAsia"/>
                <w:bCs/>
                <w:color w:val="auto"/>
              </w:rPr>
              <w:t>材料，渗滤系数≤10</w:t>
            </w:r>
            <w:r>
              <w:rPr>
                <w:rFonts w:hint="default" w:ascii="Times New Roman" w:hAnsi="Times New Roman" w:cs="Times New Roman" w:eastAsiaTheme="minorEastAsia"/>
                <w:bCs/>
                <w:color w:val="auto"/>
                <w:vertAlign w:val="superscript"/>
              </w:rPr>
              <w:t>-10</w:t>
            </w:r>
            <w:r>
              <w:rPr>
                <w:rFonts w:hint="default" w:ascii="Times New Roman" w:hAnsi="Times New Roman" w:cs="Times New Roman" w:eastAsiaTheme="minorEastAsia"/>
                <w:bCs/>
                <w:color w:val="auto"/>
              </w:rPr>
              <w:t>cm/s。</w:t>
            </w:r>
          </w:p>
          <w:p w14:paraId="2BEB37D0">
            <w:pPr>
              <w:adjustRightInd w:val="0"/>
              <w:snapToGrid w:val="0"/>
              <w:ind w:firstLine="480"/>
              <w:rPr>
                <w:rFonts w:hint="eastAsia" w:asciiTheme="minorEastAsia" w:hAnsiTheme="minorEastAsia" w:eastAsiaTheme="minorEastAsia" w:cstheme="minorEastAsia"/>
                <w:bCs/>
                <w:color w:val="auto"/>
              </w:rPr>
            </w:pPr>
            <w:r>
              <w:rPr>
                <w:rFonts w:hint="eastAsia" w:asciiTheme="minorEastAsia" w:hAnsiTheme="minorEastAsia" w:eastAsiaTheme="minorEastAsia" w:cstheme="minorEastAsia"/>
                <w:bCs/>
                <w:color w:val="auto"/>
              </w:rPr>
              <w:t>②危废暂存间四周墙裙也必须做防渗处理，并设置导流沟、集液池等。本环评建议危废暂存间内设置不锈钢槽或围堰，将</w:t>
            </w:r>
            <w:r>
              <w:rPr>
                <w:rFonts w:hint="eastAsia" w:asciiTheme="minorEastAsia" w:hAnsiTheme="minorEastAsia" w:eastAsiaTheme="minorEastAsia" w:cstheme="minorEastAsia"/>
                <w:bCs/>
                <w:color w:val="auto"/>
                <w:lang w:eastAsia="zh-CN"/>
              </w:rPr>
              <w:t>废矿物油</w:t>
            </w:r>
            <w:r>
              <w:rPr>
                <w:rFonts w:hint="eastAsia" w:asciiTheme="minorEastAsia" w:hAnsiTheme="minorEastAsia" w:eastAsiaTheme="minorEastAsia" w:cstheme="minorEastAsia"/>
                <w:bCs/>
                <w:color w:val="auto"/>
              </w:rPr>
              <w:t>收集桶置于其中，防止</w:t>
            </w:r>
            <w:r>
              <w:rPr>
                <w:rFonts w:hint="eastAsia" w:asciiTheme="minorEastAsia" w:hAnsiTheme="minorEastAsia" w:eastAsiaTheme="minorEastAsia" w:cstheme="minorEastAsia"/>
                <w:bCs/>
                <w:color w:val="auto"/>
                <w:lang w:eastAsia="zh-CN"/>
              </w:rPr>
              <w:t>废矿物油</w:t>
            </w:r>
            <w:r>
              <w:rPr>
                <w:rFonts w:hint="eastAsia" w:asciiTheme="minorEastAsia" w:hAnsiTheme="minorEastAsia" w:eastAsiaTheme="minorEastAsia" w:cstheme="minorEastAsia"/>
                <w:bCs/>
                <w:color w:val="auto"/>
              </w:rPr>
              <w:t>泄漏。</w:t>
            </w:r>
          </w:p>
          <w:p w14:paraId="4038DEAC">
            <w:pPr>
              <w:adjustRightInd w:val="0"/>
              <w:snapToGrid w:val="0"/>
              <w:ind w:firstLine="480"/>
              <w:rPr>
                <w:rFonts w:hint="eastAsia" w:asciiTheme="minorEastAsia" w:hAnsiTheme="minorEastAsia" w:eastAsiaTheme="minorEastAsia" w:cstheme="minorEastAsia"/>
                <w:bCs/>
                <w:color w:val="auto"/>
              </w:rPr>
            </w:pPr>
            <w:r>
              <w:rPr>
                <w:rFonts w:hint="eastAsia" w:asciiTheme="minorEastAsia" w:hAnsiTheme="minorEastAsia" w:eastAsiaTheme="minorEastAsia" w:cstheme="minorEastAsia"/>
                <w:bCs/>
                <w:color w:val="auto"/>
              </w:rPr>
              <w:t>③应按GB15562.2的要求设置环境保护图形标准，以加强监督管理。</w:t>
            </w:r>
          </w:p>
          <w:p w14:paraId="591CB5C9">
            <w:pPr>
              <w:adjustRightInd w:val="0"/>
              <w:snapToGrid w:val="0"/>
              <w:ind w:firstLine="480"/>
              <w:rPr>
                <w:rFonts w:hint="eastAsia" w:asciiTheme="minorEastAsia" w:hAnsiTheme="minorEastAsia" w:eastAsiaTheme="minorEastAsia" w:cstheme="minorEastAsia"/>
                <w:bCs/>
                <w:color w:val="auto"/>
              </w:rPr>
            </w:pPr>
            <w:r>
              <w:rPr>
                <w:rFonts w:hint="eastAsia" w:asciiTheme="minorEastAsia" w:hAnsiTheme="minorEastAsia" w:eastAsiaTheme="minorEastAsia" w:cstheme="minorEastAsia"/>
                <w:bCs/>
                <w:color w:val="auto"/>
              </w:rPr>
              <w:t>④建立危险废物管理台账，认真填写、保管转移联单。</w:t>
            </w:r>
          </w:p>
          <w:p w14:paraId="4DD22FF4">
            <w:pPr>
              <w:adjustRightInd w:val="0"/>
              <w:snapToGrid w:val="0"/>
              <w:ind w:firstLine="480"/>
              <w:rPr>
                <w:rFonts w:hint="eastAsia" w:asciiTheme="minorEastAsia" w:hAnsiTheme="minorEastAsia" w:eastAsiaTheme="minorEastAsia" w:cstheme="minorEastAsia"/>
                <w:bCs/>
                <w:color w:val="auto"/>
              </w:rPr>
            </w:pPr>
            <w:r>
              <w:rPr>
                <w:rFonts w:hint="eastAsia" w:asciiTheme="minorEastAsia" w:hAnsiTheme="minorEastAsia" w:eastAsiaTheme="minorEastAsia" w:cstheme="minorEastAsia"/>
                <w:bCs/>
                <w:color w:val="auto"/>
              </w:rPr>
              <w:t>根据新修订的《中华人民共和国固体废物污染环境防治法》第六章危险废物，危险废物处置措施具体要求如下：</w:t>
            </w:r>
          </w:p>
          <w:p w14:paraId="6493CE9B">
            <w:pPr>
              <w:ind w:firstLine="480"/>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①对危险废物的容器和包装物以及收集、贮存、运输、利用、处置危险废物的设施、场所，应当按照规定设置危险废物识别标志。</w:t>
            </w:r>
          </w:p>
          <w:p w14:paraId="329D90F8">
            <w:pPr>
              <w:ind w:firstLine="480"/>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②应当按照国家有关规定制定危险废物管理计划；建立危险废物管理台账，如实记录有关信息，并通过国家危险废物信息管理系统向所在地生态环境主管部门申报危险废物的种类、产生量、流向、贮存、处置等有关资料。前款所称危险废物管理计划应当包括减少危险废物产生量和降低危险废物危害性的措施以及危险废物贮存、利用、处置措施。危险废物管理计划应当报产生危险废物的单位所在地生态环境主管部门备案。产生危险废物的单位已经取得排污许可证的，执行排污许可管理制度的规定。</w:t>
            </w:r>
          </w:p>
          <w:p w14:paraId="70D09612">
            <w:pPr>
              <w:ind w:firstLine="480"/>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③应当按照国家有关规定和环境保护标准要求贮存、利用、处置危险废物，不得擅自倾倒、堆放。</w:t>
            </w:r>
          </w:p>
          <w:p w14:paraId="6DA0CED1">
            <w:pPr>
              <w:ind w:firstLine="480"/>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④禁止将危险废物提供或者委托给无许可证的单位或者其他生产经营者从事收集、贮存、利用、处置活动。</w:t>
            </w:r>
          </w:p>
          <w:p w14:paraId="35B5E5E6">
            <w:pPr>
              <w:ind w:firstLine="480"/>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⑤收集、贮存危险废物，应当按照危险废物特性分类进行。禁止混合收集、贮存、运输、处置性质不相容而未经安全性处置的危险废物。贮存危险废物应当采取符合国家环境保护标准的防护措施。禁止将危险废物混入非危险废物中贮存。</w:t>
            </w:r>
          </w:p>
          <w:p w14:paraId="67C98F63">
            <w:pPr>
              <w:ind w:firstLine="480"/>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⑥收集、贮存、运输、利用、处置危险废物的场所、设施、设备和容器、包装物及其他物品转作他用时，应当按照国家有关规定经过消除污染处理，方可使用。</w:t>
            </w:r>
          </w:p>
          <w:p w14:paraId="4F04E336">
            <w:pPr>
              <w:ind w:firstLine="480"/>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⑦产生、收集、贮存、运输、利用、处置危险废物的单位，应当依法制定意外事故的防范措施和应急预案，并向所在地生态环境主管部门和其他负有固体废物污染环境防治监督管理职责的部门备案。</w:t>
            </w:r>
          </w:p>
          <w:p w14:paraId="2D98DA5D">
            <w:pPr>
              <w:ind w:firstLine="480"/>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⑧因发生事故或者其他突发性事件，造成危险废物严重污染环境的单位，应当立即采取有效措施消除或者减轻对环境的污染危害，及时通报可能受到污染危害的单位和居民，并向所在地生态环境主管部门和有关部门报告，接受调查处理。</w:t>
            </w:r>
          </w:p>
          <w:p w14:paraId="74DD7E96">
            <w:pPr>
              <w:adjustRightInd w:val="0"/>
              <w:snapToGrid w:val="0"/>
              <w:ind w:firstLine="480"/>
              <w:rPr>
                <w:rFonts w:hint="eastAsia" w:asciiTheme="minorEastAsia" w:hAnsiTheme="minorEastAsia" w:eastAsiaTheme="minorEastAsia" w:cstheme="minorEastAsia"/>
                <w:bCs/>
                <w:color w:val="auto"/>
              </w:rPr>
            </w:pPr>
            <w:r>
              <w:rPr>
                <w:rFonts w:hint="eastAsia" w:asciiTheme="minorEastAsia" w:hAnsiTheme="minorEastAsia" w:eastAsiaTheme="minorEastAsia" w:cstheme="minorEastAsia"/>
                <w:bCs/>
                <w:color w:val="auto"/>
              </w:rPr>
              <w:t>⑨重点危险废物集中处置设施、场所退役前，运营单位应当按照国家有关规定对设施、场所采取污染防治措施。退役的费用应当预提，列入投资概算或者生产成本，专门用于重点危险废物集中处置设施、场所的退役。具体提取和管理办法，由国务院财政部门、价格主管部门会同国务院生态环境主管部门规定。</w:t>
            </w:r>
          </w:p>
          <w:p w14:paraId="5DC5044C">
            <w:pPr>
              <w:adjustRightInd w:val="0"/>
              <w:snapToGrid w:val="0"/>
              <w:ind w:firstLine="480"/>
              <w:rPr>
                <w:rFonts w:hint="eastAsia" w:asciiTheme="minorEastAsia" w:hAnsiTheme="minorEastAsia" w:eastAsiaTheme="minorEastAsia" w:cstheme="minorEastAsia"/>
                <w:bCs/>
                <w:color w:val="auto"/>
              </w:rPr>
            </w:pPr>
            <w:r>
              <w:rPr>
                <w:rFonts w:hint="eastAsia" w:asciiTheme="minorEastAsia" w:hAnsiTheme="minorEastAsia" w:eastAsiaTheme="minorEastAsia" w:cstheme="minorEastAsia"/>
                <w:bCs/>
                <w:color w:val="auto"/>
              </w:rPr>
              <w:t>综上所述，项目运营过程中所产生的固体废物均可得到妥善</w:t>
            </w:r>
            <w:r>
              <w:rPr>
                <w:rFonts w:hint="eastAsia" w:asciiTheme="minorEastAsia" w:hAnsiTheme="minorEastAsia" w:eastAsiaTheme="minorEastAsia" w:cstheme="minorEastAsia"/>
                <w:bCs/>
                <w:color w:val="auto"/>
                <w:lang w:eastAsia="zh-CN"/>
              </w:rPr>
              <w:t>地</w:t>
            </w:r>
            <w:r>
              <w:rPr>
                <w:rFonts w:hint="eastAsia" w:asciiTheme="minorEastAsia" w:hAnsiTheme="minorEastAsia" w:eastAsiaTheme="minorEastAsia" w:cstheme="minorEastAsia"/>
                <w:bCs/>
                <w:color w:val="auto"/>
              </w:rPr>
              <w:t>处置，且处置方式合理可行，对周围环境影响不大。</w:t>
            </w:r>
          </w:p>
          <w:p w14:paraId="2DDD0D6D">
            <w:pPr>
              <w:ind w:firstLine="482"/>
              <w:rPr>
                <w:rFonts w:hint="eastAsia" w:asciiTheme="minorEastAsia" w:hAnsiTheme="minorEastAsia" w:eastAsiaTheme="minorEastAsia" w:cstheme="minorEastAsia"/>
                <w:b/>
                <w:bCs/>
                <w:color w:val="auto"/>
              </w:rPr>
            </w:pPr>
            <w:r>
              <w:rPr>
                <w:rFonts w:hint="eastAsia" w:asciiTheme="minorEastAsia" w:hAnsiTheme="minorEastAsia" w:eastAsiaTheme="minorEastAsia" w:cstheme="minorEastAsia"/>
                <w:b/>
                <w:bCs/>
                <w:color w:val="auto"/>
              </w:rPr>
              <w:t>五、地下水、土壤</w:t>
            </w:r>
          </w:p>
          <w:p w14:paraId="14D0109C">
            <w:pPr>
              <w:ind w:firstLine="482"/>
              <w:rPr>
                <w:rFonts w:hint="eastAsia" w:eastAsia="宋体"/>
                <w:color w:val="auto"/>
                <w:sz w:val="24"/>
                <w:lang w:eastAsia="zh-CN"/>
              </w:rPr>
            </w:pPr>
            <w:r>
              <w:rPr>
                <w:rFonts w:hint="eastAsia" w:asciiTheme="minorEastAsia" w:hAnsiTheme="minorEastAsia" w:eastAsiaTheme="minorEastAsia" w:cstheme="minorEastAsia"/>
                <w:color w:val="auto"/>
                <w:lang w:eastAsia="zh-CN"/>
              </w:rPr>
              <w:t>参照</w:t>
            </w:r>
            <w:r>
              <w:rPr>
                <w:color w:val="auto"/>
                <w:sz w:val="24"/>
              </w:rPr>
              <w:t>《环境影响评价技术导则－地下水环境》（HJ610-2016）：</w:t>
            </w:r>
            <w:r>
              <w:rPr>
                <w:rFonts w:hint="eastAsia"/>
                <w:color w:val="auto"/>
                <w:sz w:val="24"/>
                <w:lang w:eastAsia="zh-CN"/>
              </w:rPr>
              <w:t>工业固废废物处置</w:t>
            </w:r>
            <w:r>
              <w:rPr>
                <w:color w:val="auto"/>
                <w:sz w:val="24"/>
              </w:rPr>
              <w:t>项目地下水</w:t>
            </w:r>
            <w:r>
              <w:rPr>
                <w:rFonts w:hint="eastAsia"/>
                <w:color w:val="auto"/>
                <w:sz w:val="24"/>
                <w:lang w:eastAsia="zh-CN"/>
              </w:rPr>
              <w:t>不开展</w:t>
            </w:r>
            <w:r>
              <w:rPr>
                <w:color w:val="auto"/>
                <w:sz w:val="24"/>
              </w:rPr>
              <w:t>环境影响</w:t>
            </w:r>
            <w:r>
              <w:rPr>
                <w:rFonts w:hint="eastAsia"/>
                <w:color w:val="auto"/>
                <w:sz w:val="24"/>
                <w:lang w:eastAsia="zh-CN"/>
              </w:rPr>
              <w:t>评价；参照</w:t>
            </w:r>
            <w:r>
              <w:rPr>
                <w:color w:val="auto"/>
                <w:sz w:val="24"/>
              </w:rPr>
              <w:t>《环境影响评价技术导则－</w:t>
            </w:r>
            <w:r>
              <w:rPr>
                <w:rFonts w:hint="eastAsia"/>
                <w:color w:val="auto"/>
                <w:sz w:val="24"/>
                <w:lang w:eastAsia="zh-CN"/>
              </w:rPr>
              <w:t>土壤环境</w:t>
            </w:r>
            <w:r>
              <w:rPr>
                <w:color w:val="auto"/>
                <w:sz w:val="24"/>
              </w:rPr>
              <w:t>》（HJ</w:t>
            </w:r>
            <w:r>
              <w:rPr>
                <w:rFonts w:hint="eastAsia"/>
                <w:color w:val="auto"/>
                <w:sz w:val="24"/>
                <w:lang w:val="en-US" w:eastAsia="zh-CN"/>
              </w:rPr>
              <w:t>964-2018</w:t>
            </w:r>
            <w:r>
              <w:rPr>
                <w:color w:val="auto"/>
                <w:sz w:val="24"/>
              </w:rPr>
              <w:t>）：</w:t>
            </w:r>
            <w:r>
              <w:rPr>
                <w:rFonts w:hint="eastAsia"/>
                <w:color w:val="auto"/>
                <w:sz w:val="24"/>
                <w:lang w:eastAsia="zh-CN"/>
              </w:rPr>
              <w:t>工业固废废物处置</w:t>
            </w:r>
            <w:r>
              <w:rPr>
                <w:color w:val="auto"/>
                <w:sz w:val="24"/>
              </w:rPr>
              <w:t>项目</w:t>
            </w:r>
            <w:r>
              <w:rPr>
                <w:rFonts w:hint="eastAsia"/>
                <w:color w:val="auto"/>
                <w:sz w:val="24"/>
                <w:lang w:eastAsia="zh-CN"/>
              </w:rPr>
              <w:t>属于其他行业，为</w:t>
            </w:r>
            <w:r>
              <w:rPr>
                <w:rFonts w:hint="eastAsia" w:ascii="宋体" w:hAnsi="宋体" w:cs="宋体"/>
                <w:color w:val="auto"/>
                <w:sz w:val="24"/>
              </w:rPr>
              <w:t>Ⅳ</w:t>
            </w:r>
            <w:r>
              <w:rPr>
                <w:color w:val="auto"/>
                <w:sz w:val="24"/>
              </w:rPr>
              <w:t>类建设项目</w:t>
            </w:r>
            <w:r>
              <w:rPr>
                <w:rFonts w:hint="eastAsia"/>
                <w:color w:val="auto"/>
                <w:sz w:val="24"/>
                <w:lang w:eastAsia="zh-CN"/>
              </w:rPr>
              <w:t>，不开展土壤环境影响评价。</w:t>
            </w:r>
          </w:p>
          <w:p w14:paraId="2E4DE475">
            <w:pPr>
              <w:ind w:firstLine="482"/>
              <w:rPr>
                <w:rFonts w:hint="eastAsia" w:asciiTheme="minorEastAsia" w:hAnsiTheme="minorEastAsia" w:eastAsiaTheme="minorEastAsia" w:cstheme="minorEastAsia"/>
                <w:b/>
                <w:bCs/>
                <w:color w:val="auto"/>
              </w:rPr>
            </w:pPr>
            <w:r>
              <w:rPr>
                <w:rFonts w:hint="eastAsia" w:asciiTheme="minorEastAsia" w:hAnsiTheme="minorEastAsia" w:eastAsiaTheme="minorEastAsia" w:cstheme="minorEastAsia"/>
                <w:b/>
                <w:bCs/>
                <w:color w:val="auto"/>
              </w:rPr>
              <w:t>（一）地下水</w:t>
            </w:r>
          </w:p>
          <w:p w14:paraId="533AA28D">
            <w:pPr>
              <w:ind w:firstLine="482"/>
              <w:rPr>
                <w:rFonts w:hint="eastAsia" w:asciiTheme="minorEastAsia" w:hAnsiTheme="minorEastAsia" w:eastAsiaTheme="minorEastAsia" w:cstheme="minorEastAsia"/>
                <w:b/>
                <w:bCs/>
                <w:color w:val="auto"/>
              </w:rPr>
            </w:pPr>
            <w:r>
              <w:rPr>
                <w:rFonts w:hint="eastAsia" w:asciiTheme="minorEastAsia" w:hAnsiTheme="minorEastAsia" w:eastAsiaTheme="minorEastAsia" w:cstheme="minorEastAsia"/>
                <w:b/>
                <w:bCs/>
                <w:color w:val="auto"/>
              </w:rPr>
              <w:t>1、地下水污染途径</w:t>
            </w:r>
          </w:p>
          <w:p w14:paraId="1B70EA58">
            <w:pPr>
              <w:ind w:firstLine="480"/>
              <w:rPr>
                <w:rFonts w:hint="eastAsia" w:eastAsia="宋体" w:asciiTheme="minorEastAsia" w:hAnsiTheme="minorEastAsia" w:cstheme="minorEastAsia"/>
                <w:color w:val="auto"/>
                <w:lang w:eastAsia="zh-CN"/>
              </w:rPr>
            </w:pPr>
            <w:r>
              <w:rPr>
                <w:rFonts w:hint="eastAsia" w:asciiTheme="minorEastAsia" w:hAnsiTheme="minorEastAsia" w:eastAsiaTheme="minorEastAsia" w:cstheme="minorEastAsia"/>
                <w:color w:val="auto"/>
              </w:rPr>
              <w:t>经分析，正常情况下，本项目运营期不会污染地下水。非正常情况下废润滑油泄漏垂直入渗进入地下水，会污染地下水；</w:t>
            </w:r>
            <w:r>
              <w:rPr>
                <w:rFonts w:hint="eastAsia" w:asciiTheme="minorEastAsia" w:hAnsiTheme="minorEastAsia" w:eastAsiaTheme="minorEastAsia" w:cstheme="minorEastAsia"/>
                <w:color w:val="auto"/>
                <w:lang w:eastAsia="zh-CN"/>
              </w:rPr>
              <w:t>项目</w:t>
            </w:r>
            <w:r>
              <w:rPr>
                <w:rFonts w:hint="eastAsia" w:asciiTheme="minorEastAsia" w:hAnsiTheme="minorEastAsia" w:eastAsiaTheme="minorEastAsia" w:cstheme="minorEastAsia"/>
                <w:color w:val="auto"/>
              </w:rPr>
              <w:t>原料暂存、危险废物暂存和综合利用过程可能会因物料散漏、泄漏而导致水体的污染。污水处理设施</w:t>
            </w:r>
            <w:r>
              <w:rPr>
                <w:rFonts w:hint="eastAsia" w:asciiTheme="minorEastAsia" w:hAnsiTheme="minorEastAsia" w:eastAsiaTheme="minorEastAsia" w:cstheme="minorEastAsia"/>
                <w:color w:val="auto"/>
                <w:lang w:eastAsia="zh-CN"/>
              </w:rPr>
              <w:t>（沉降池及循环沉淀池）</w:t>
            </w:r>
            <w:r>
              <w:rPr>
                <w:rFonts w:hint="eastAsia" w:asciiTheme="minorEastAsia" w:hAnsiTheme="minorEastAsia" w:eastAsiaTheme="minorEastAsia" w:cstheme="minorEastAsia"/>
                <w:color w:val="auto"/>
              </w:rPr>
              <w:t>、初期雨水收集池、污水输送管道底部破损与侧面的防渗层破裂、粘结缝不够密封等原因造成</w:t>
            </w:r>
            <w:r>
              <w:rPr>
                <w:rFonts w:hint="eastAsia" w:asciiTheme="minorEastAsia" w:hAnsiTheme="minorEastAsia" w:eastAsiaTheme="minorEastAsia" w:cstheme="minorEastAsia"/>
                <w:color w:val="auto"/>
                <w:lang w:eastAsia="zh-CN"/>
              </w:rPr>
              <w:t>废</w:t>
            </w:r>
            <w:r>
              <w:rPr>
                <w:rFonts w:hint="eastAsia" w:asciiTheme="minorEastAsia" w:hAnsiTheme="minorEastAsia" w:eastAsiaTheme="minorEastAsia" w:cstheme="minorEastAsia"/>
                <w:color w:val="auto"/>
              </w:rPr>
              <w:t>水的渗漏及</w:t>
            </w:r>
            <w:r>
              <w:rPr>
                <w:rFonts w:hint="eastAsia" w:asciiTheme="minorEastAsia" w:hAnsiTheme="minorEastAsia" w:eastAsiaTheme="minorEastAsia" w:cstheme="minorEastAsia"/>
                <w:color w:val="auto"/>
                <w:lang w:eastAsia="zh-CN"/>
              </w:rPr>
              <w:t>废矿物油</w:t>
            </w:r>
            <w:r>
              <w:rPr>
                <w:rFonts w:hint="eastAsia" w:asciiTheme="minorEastAsia" w:hAnsiTheme="minorEastAsia" w:eastAsiaTheme="minorEastAsia" w:cstheme="minorEastAsia"/>
                <w:color w:val="auto"/>
              </w:rPr>
              <w:t>泄漏进入土壤，进而污染地下水。</w:t>
            </w:r>
            <w:r>
              <w:rPr>
                <w:rFonts w:hint="eastAsia" w:asciiTheme="minorEastAsia" w:hAnsiTheme="minorEastAsia" w:eastAsiaTheme="minorEastAsia" w:cstheme="minorEastAsia"/>
                <w:color w:val="auto"/>
                <w:lang w:eastAsia="zh-CN"/>
              </w:rPr>
              <w:t>且项目周边无</w:t>
            </w:r>
            <w:r>
              <w:rPr>
                <w:rFonts w:hint="eastAsia" w:asciiTheme="minorEastAsia" w:hAnsiTheme="minorEastAsia" w:eastAsiaTheme="minorEastAsia" w:cstheme="minorEastAsia"/>
                <w:color w:val="auto"/>
              </w:rPr>
              <w:t>分散及集中式饮用水源</w:t>
            </w:r>
            <w:r>
              <w:rPr>
                <w:rFonts w:hint="eastAsia" w:asciiTheme="minorEastAsia" w:hAnsiTheme="minorEastAsia" w:eastAsiaTheme="minorEastAsia" w:cstheme="minorEastAsia"/>
                <w:color w:val="auto"/>
                <w:lang w:eastAsia="zh-CN"/>
              </w:rPr>
              <w:t>。</w:t>
            </w:r>
          </w:p>
          <w:p w14:paraId="11A504E6">
            <w:pPr>
              <w:ind w:firstLine="482"/>
              <w:rPr>
                <w:rFonts w:hint="eastAsia" w:asciiTheme="minorEastAsia" w:hAnsiTheme="minorEastAsia" w:eastAsiaTheme="minorEastAsia" w:cstheme="minorEastAsia"/>
                <w:b/>
                <w:bCs/>
                <w:color w:val="auto"/>
              </w:rPr>
            </w:pPr>
            <w:r>
              <w:rPr>
                <w:rFonts w:hint="eastAsia" w:asciiTheme="minorEastAsia" w:hAnsiTheme="minorEastAsia" w:eastAsiaTheme="minorEastAsia" w:cstheme="minorEastAsia"/>
                <w:b/>
                <w:bCs/>
                <w:color w:val="auto"/>
              </w:rPr>
              <w:t>2、地下水污染防治措施</w:t>
            </w:r>
          </w:p>
          <w:p w14:paraId="622D164D">
            <w:pPr>
              <w:ind w:firstLine="480"/>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地下水一旦受到污染，则很难治理，为了更好</w:t>
            </w:r>
            <w:r>
              <w:rPr>
                <w:rFonts w:hint="eastAsia" w:asciiTheme="minorEastAsia" w:hAnsiTheme="minorEastAsia" w:eastAsiaTheme="minorEastAsia" w:cstheme="minorEastAsia"/>
                <w:color w:val="auto"/>
                <w:lang w:eastAsia="zh-CN"/>
              </w:rPr>
              <w:t>地</w:t>
            </w:r>
            <w:r>
              <w:rPr>
                <w:rFonts w:hint="eastAsia" w:asciiTheme="minorEastAsia" w:hAnsiTheme="minorEastAsia" w:eastAsiaTheme="minorEastAsia" w:cstheme="minorEastAsia"/>
                <w:color w:val="auto"/>
              </w:rPr>
              <w:t>防止本项目建设对地下水环境的影响，建设单位需采取以下地下水防治措施：</w:t>
            </w:r>
          </w:p>
          <w:p w14:paraId="17D0B649">
            <w:pPr>
              <w:ind w:firstLine="482"/>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b/>
                <w:bCs/>
                <w:color w:val="auto"/>
              </w:rPr>
              <w:t>（1）源头控制：</w:t>
            </w:r>
            <w:r>
              <w:rPr>
                <w:rFonts w:hint="eastAsia" w:asciiTheme="minorEastAsia" w:hAnsiTheme="minorEastAsia" w:eastAsiaTheme="minorEastAsia" w:cstheme="minorEastAsia"/>
                <w:color w:val="auto"/>
              </w:rPr>
              <w:t>严格采取本报告中提出的废水治理措施，初期雨水池、</w:t>
            </w:r>
            <w:r>
              <w:rPr>
                <w:rFonts w:hint="eastAsia" w:asciiTheme="minorEastAsia" w:hAnsiTheme="minorEastAsia" w:eastAsiaTheme="minorEastAsia" w:cstheme="minorEastAsia"/>
                <w:color w:val="auto"/>
                <w:lang w:eastAsia="zh-CN"/>
              </w:rPr>
              <w:t>沉降池及循环沉淀池</w:t>
            </w:r>
            <w:r>
              <w:rPr>
                <w:rFonts w:hint="eastAsia" w:asciiTheme="minorEastAsia" w:hAnsiTheme="minorEastAsia" w:eastAsiaTheme="minorEastAsia" w:cstheme="minorEastAsia"/>
                <w:color w:val="auto"/>
              </w:rPr>
              <w:t>做防渗处理。禁止在厂区内任意设置排污水口，防止流入环境中；本环评要求建设单位禁止将固废原料露天堆存；禁止未经过防渗堆存原料和产品。</w:t>
            </w:r>
          </w:p>
          <w:p w14:paraId="51EB852D">
            <w:pPr>
              <w:ind w:firstLine="482"/>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b/>
                <w:bCs/>
                <w:color w:val="auto"/>
              </w:rPr>
              <w:t>（2）分区防渗：</w:t>
            </w:r>
            <w:r>
              <w:rPr>
                <w:rFonts w:hint="eastAsia" w:asciiTheme="minorEastAsia" w:hAnsiTheme="minorEastAsia" w:eastAsiaTheme="minorEastAsia" w:cstheme="minorEastAsia"/>
                <w:color w:val="auto"/>
              </w:rPr>
              <w:t>进出场道路为简单防渗区。生产车间、物料堆棚</w:t>
            </w:r>
            <w:r>
              <w:rPr>
                <w:rFonts w:hint="eastAsia" w:asciiTheme="majorEastAsia" w:hAnsiTheme="majorEastAsia" w:eastAsiaTheme="majorEastAsia" w:cstheme="majorEastAsia"/>
                <w:color w:val="auto"/>
                <w:lang w:eastAsia="zh-CN"/>
              </w:rPr>
              <w:t>按照《一般工业固体废物贮存和填埋污染控制标准》（</w:t>
            </w:r>
            <w:r>
              <w:rPr>
                <w:rFonts w:hint="eastAsia" w:asciiTheme="majorEastAsia" w:hAnsiTheme="majorEastAsia" w:eastAsiaTheme="majorEastAsia" w:cstheme="majorEastAsia"/>
                <w:color w:val="auto"/>
                <w:lang w:val="en-US" w:eastAsia="zh-CN"/>
              </w:rPr>
              <w:t>GB18599-2020</w:t>
            </w:r>
            <w:r>
              <w:rPr>
                <w:rFonts w:hint="eastAsia" w:asciiTheme="majorEastAsia" w:hAnsiTheme="majorEastAsia" w:eastAsiaTheme="majorEastAsia" w:cstheme="majorEastAsia"/>
                <w:color w:val="auto"/>
                <w:lang w:eastAsia="zh-CN"/>
              </w:rPr>
              <w:t>）Ⅱ类场进行防渗处理。</w:t>
            </w:r>
            <w:r>
              <w:rPr>
                <w:rFonts w:hint="eastAsia" w:asciiTheme="minorEastAsia" w:hAnsiTheme="minorEastAsia" w:eastAsiaTheme="minorEastAsia" w:cstheme="minorEastAsia"/>
                <w:color w:val="auto"/>
              </w:rPr>
              <w:t>初期雨水收集池</w:t>
            </w:r>
            <w:r>
              <w:rPr>
                <w:rFonts w:hint="eastAsia" w:asciiTheme="minorEastAsia" w:hAnsiTheme="minorEastAsia" w:eastAsiaTheme="minorEastAsia" w:cstheme="minorEastAsia"/>
                <w:color w:val="auto"/>
                <w:lang w:eastAsia="zh-CN"/>
              </w:rPr>
              <w:t>、沉降池、循环沉淀池、</w:t>
            </w:r>
            <w:r>
              <w:rPr>
                <w:rFonts w:hint="eastAsia" w:asciiTheme="minorEastAsia" w:hAnsiTheme="minorEastAsia" w:eastAsiaTheme="minorEastAsia" w:cstheme="minorEastAsia"/>
                <w:color w:val="auto"/>
              </w:rPr>
              <w:t>危废暂存间划分为重点防渗区。</w:t>
            </w:r>
          </w:p>
          <w:p w14:paraId="631FB1E7">
            <w:pPr>
              <w:ind w:firstLine="482"/>
              <w:rPr>
                <w:rFonts w:hint="eastAsia" w:ascii="Times New Roman" w:hAnsi="Times New Roman" w:eastAsia="宋体" w:cs="Times New Roman"/>
                <w:color w:val="auto"/>
                <w:lang w:eastAsia="zh-CN"/>
              </w:rPr>
            </w:pPr>
            <w:r>
              <w:rPr>
                <w:rFonts w:hint="default" w:ascii="Times New Roman" w:hAnsi="Times New Roman" w:cs="Times New Roman" w:eastAsiaTheme="minorEastAsia"/>
                <w:color w:val="auto"/>
              </w:rPr>
              <w:t>进出场道路防渗要求参照《环境影响评价技术导则-地下水环境》</w:t>
            </w:r>
            <w:r>
              <w:rPr>
                <w:rFonts w:hint="default" w:ascii="Times New Roman" w:hAnsi="Times New Roman" w:cs="Times New Roman" w:eastAsiaTheme="minorEastAsia"/>
                <w:color w:val="auto"/>
                <w:lang w:eastAsia="zh-CN"/>
              </w:rPr>
              <w:t>（</w:t>
            </w:r>
            <w:r>
              <w:rPr>
                <w:rFonts w:hint="default" w:ascii="Times New Roman" w:hAnsi="Times New Roman" w:cs="Times New Roman" w:eastAsiaTheme="minorEastAsia"/>
                <w:color w:val="auto"/>
              </w:rPr>
              <w:t>HJ610-2016）中简单防渗区做一般的地面硬化。生产车间、物料堆棚防渗要求参照</w:t>
            </w:r>
            <w:r>
              <w:rPr>
                <w:rFonts w:hint="eastAsia" w:asciiTheme="majorEastAsia" w:hAnsiTheme="majorEastAsia" w:eastAsiaTheme="majorEastAsia" w:cstheme="majorEastAsia"/>
                <w:color w:val="auto"/>
                <w:lang w:eastAsia="zh-CN"/>
              </w:rPr>
              <w:t>按照《一般工业固体废物贮存和填埋污染控制标准》（</w:t>
            </w:r>
            <w:r>
              <w:rPr>
                <w:rFonts w:hint="eastAsia" w:asciiTheme="majorEastAsia" w:hAnsiTheme="majorEastAsia" w:eastAsiaTheme="majorEastAsia" w:cstheme="majorEastAsia"/>
                <w:color w:val="auto"/>
                <w:lang w:val="en-US" w:eastAsia="zh-CN"/>
              </w:rPr>
              <w:t>GB18599-2020</w:t>
            </w:r>
            <w:r>
              <w:rPr>
                <w:rFonts w:hint="eastAsia" w:asciiTheme="majorEastAsia" w:hAnsiTheme="majorEastAsia" w:eastAsiaTheme="majorEastAsia" w:cstheme="majorEastAsia"/>
                <w:color w:val="auto"/>
                <w:lang w:eastAsia="zh-CN"/>
              </w:rPr>
              <w:t>）Ⅱ类场进行防渗处理（人工合成材料应采用高密度聚乙烯膜，厚度不小于1.5mm，并满足 GB</w:t>
            </w:r>
            <w:r>
              <w:rPr>
                <w:rFonts w:hint="eastAsia" w:asciiTheme="majorEastAsia" w:hAnsiTheme="majorEastAsia" w:eastAsiaTheme="majorEastAsia" w:cstheme="majorEastAsia"/>
                <w:color w:val="auto"/>
                <w:lang w:val="en-US" w:eastAsia="zh-CN"/>
              </w:rPr>
              <w:t>/</w:t>
            </w:r>
            <w:r>
              <w:rPr>
                <w:rFonts w:hint="eastAsia" w:asciiTheme="majorEastAsia" w:hAnsiTheme="majorEastAsia" w:eastAsiaTheme="majorEastAsia" w:cstheme="majorEastAsia"/>
                <w:color w:val="auto"/>
                <w:lang w:eastAsia="zh-CN"/>
              </w:rPr>
              <w:t>T</w:t>
            </w:r>
            <w:r>
              <w:rPr>
                <w:rFonts w:hint="eastAsia" w:asciiTheme="majorEastAsia" w:hAnsiTheme="majorEastAsia" w:eastAsiaTheme="majorEastAsia" w:cstheme="majorEastAsia"/>
                <w:color w:val="auto"/>
                <w:lang w:val="en-US" w:eastAsia="zh-CN"/>
              </w:rPr>
              <w:t xml:space="preserve"> </w:t>
            </w:r>
            <w:r>
              <w:rPr>
                <w:rFonts w:hint="eastAsia" w:asciiTheme="majorEastAsia" w:hAnsiTheme="majorEastAsia" w:eastAsiaTheme="majorEastAsia" w:cstheme="majorEastAsia"/>
                <w:color w:val="auto"/>
                <w:lang w:eastAsia="zh-CN"/>
              </w:rPr>
              <w:t>17643 规定的技术指标要求，采用其他人工合成材料的，其防渗性能至少相当于1.5mm 高密度聚乙烯膜的防渗性能）；</w:t>
            </w:r>
            <w:r>
              <w:rPr>
                <w:rFonts w:hint="eastAsia" w:asciiTheme="minorEastAsia" w:hAnsiTheme="minorEastAsia" w:eastAsiaTheme="minorEastAsia" w:cstheme="minorEastAsia"/>
                <w:color w:val="auto"/>
              </w:rPr>
              <w:t>初期雨水收集池</w:t>
            </w:r>
            <w:r>
              <w:rPr>
                <w:rFonts w:hint="eastAsia" w:asciiTheme="minorEastAsia" w:hAnsiTheme="minorEastAsia" w:eastAsiaTheme="minorEastAsia" w:cstheme="minorEastAsia"/>
                <w:color w:val="auto"/>
                <w:lang w:eastAsia="zh-CN"/>
              </w:rPr>
              <w:t>、沉降池、循环沉淀池、</w:t>
            </w:r>
            <w:r>
              <w:rPr>
                <w:rFonts w:hint="eastAsia" w:asciiTheme="minorEastAsia" w:hAnsiTheme="minorEastAsia" w:eastAsiaTheme="minorEastAsia" w:cstheme="minorEastAsia"/>
                <w:color w:val="auto"/>
              </w:rPr>
              <w:t>危废暂存间划分为重点防渗区。危废暂存间</w:t>
            </w:r>
            <w:r>
              <w:rPr>
                <w:rFonts w:hint="default" w:ascii="Times New Roman" w:hAnsi="Times New Roman" w:cs="Times New Roman" w:eastAsiaTheme="minorEastAsia"/>
                <w:color w:val="auto"/>
              </w:rPr>
              <w:t>防渗要求参照《危险废物贮存污染控制标准》（GB18597-2023）中重点防渗要求进行防渗设计，防渗层至少1m厚黏土层（渗透系数不大于10</w:t>
            </w:r>
            <w:r>
              <w:rPr>
                <w:rFonts w:hint="default" w:ascii="Times New Roman" w:hAnsi="Times New Roman" w:cs="Times New Roman" w:eastAsiaTheme="minorEastAsia"/>
                <w:color w:val="auto"/>
                <w:vertAlign w:val="superscript"/>
              </w:rPr>
              <w:t>-7</w:t>
            </w:r>
            <w:r>
              <w:rPr>
                <w:rFonts w:hint="default" w:ascii="Times New Roman" w:hAnsi="Times New Roman" w:cs="Times New Roman" w:eastAsiaTheme="minorEastAsia"/>
                <w:color w:val="auto"/>
              </w:rPr>
              <w:t>cm/s），或至少2mm厚高度聚乙烯膜等人工防渗材料（渗透系数不大于10</w:t>
            </w:r>
            <w:r>
              <w:rPr>
                <w:rFonts w:hint="default" w:ascii="Times New Roman" w:hAnsi="Times New Roman" w:cs="Times New Roman" w:eastAsiaTheme="minorEastAsia"/>
                <w:color w:val="auto"/>
                <w:vertAlign w:val="superscript"/>
              </w:rPr>
              <w:t>-10</w:t>
            </w:r>
            <w:r>
              <w:rPr>
                <w:rFonts w:hint="default" w:ascii="Times New Roman" w:hAnsi="Times New Roman" w:cs="Times New Roman" w:eastAsiaTheme="minorEastAsia"/>
                <w:color w:val="auto"/>
              </w:rPr>
              <w:t>cm/s），或其他防渗性能等效的材料。防止废油垂直入渗污染土壤。</w:t>
            </w:r>
            <w:r>
              <w:rPr>
                <w:rFonts w:hint="eastAsia" w:asciiTheme="minorEastAsia" w:hAnsiTheme="minorEastAsia" w:eastAsiaTheme="minorEastAsia" w:cstheme="minorEastAsia"/>
                <w:color w:val="auto"/>
              </w:rPr>
              <w:t>初期雨水收集池</w:t>
            </w:r>
            <w:r>
              <w:rPr>
                <w:rFonts w:hint="eastAsia" w:asciiTheme="minorEastAsia" w:hAnsiTheme="minorEastAsia" w:eastAsiaTheme="minorEastAsia" w:cstheme="minorEastAsia"/>
                <w:color w:val="auto"/>
                <w:lang w:eastAsia="zh-CN"/>
              </w:rPr>
              <w:t>、沉降池、循环沉淀池根据</w:t>
            </w:r>
            <w:r>
              <w:rPr>
                <w:color w:val="auto"/>
                <w:sz w:val="24"/>
              </w:rPr>
              <w:t>《环境影响评价技术导则－地下水环境》（HJ610-2016）</w:t>
            </w:r>
            <w:r>
              <w:rPr>
                <w:rFonts w:hint="eastAsia"/>
                <w:color w:val="auto"/>
                <w:sz w:val="24"/>
                <w:lang w:eastAsia="zh-CN"/>
              </w:rPr>
              <w:t>中重点防渗要求进行建设（等效黏土防渗层</w:t>
            </w:r>
            <w:r>
              <w:rPr>
                <w:rFonts w:hint="eastAsia"/>
                <w:color w:val="auto"/>
                <w:sz w:val="24"/>
                <w:lang w:val="en-US" w:eastAsia="zh-CN"/>
              </w:rPr>
              <w:t>Mb≥6.0m，</w:t>
            </w:r>
            <w:r>
              <w:rPr>
                <w:rFonts w:hint="default" w:ascii="Times New Roman" w:hAnsi="Times New Roman" w:cs="Times New Roman" w:eastAsiaTheme="minorEastAsia"/>
                <w:color w:val="auto"/>
              </w:rPr>
              <w:t>渗透系数≤1.0×10</w:t>
            </w:r>
            <w:r>
              <w:rPr>
                <w:rFonts w:hint="default" w:ascii="Times New Roman" w:hAnsi="Times New Roman" w:cs="Times New Roman" w:eastAsiaTheme="minorEastAsia"/>
                <w:color w:val="auto"/>
                <w:vertAlign w:val="superscript"/>
              </w:rPr>
              <w:t>-7</w:t>
            </w:r>
            <w:r>
              <w:rPr>
                <w:rFonts w:hint="default" w:ascii="Times New Roman" w:hAnsi="Times New Roman" w:cs="Times New Roman" w:eastAsiaTheme="minorEastAsia"/>
                <w:color w:val="auto"/>
              </w:rPr>
              <w:t>cm/s</w:t>
            </w:r>
            <w:r>
              <w:rPr>
                <w:rFonts w:hint="eastAsia" w:ascii="Times New Roman" w:hAnsi="Times New Roman" w:cs="Times New Roman" w:eastAsiaTheme="minorEastAsia"/>
                <w:color w:val="auto"/>
                <w:lang w:eastAsia="zh-CN"/>
              </w:rPr>
              <w:t>，或参照</w:t>
            </w:r>
            <w:r>
              <w:rPr>
                <w:rFonts w:hint="eastAsia" w:ascii="Times New Roman" w:hAnsi="Times New Roman" w:cs="Times New Roman" w:eastAsiaTheme="minorEastAsia"/>
                <w:color w:val="auto"/>
                <w:lang w:val="en-US" w:eastAsia="zh-CN"/>
              </w:rPr>
              <w:t>GB18598执行</w:t>
            </w:r>
            <w:r>
              <w:rPr>
                <w:rFonts w:hint="eastAsia"/>
                <w:color w:val="auto"/>
                <w:sz w:val="24"/>
                <w:lang w:eastAsia="zh-CN"/>
              </w:rPr>
              <w:t>）。</w:t>
            </w:r>
          </w:p>
          <w:p w14:paraId="58588658">
            <w:pPr>
              <w:ind w:firstLine="482"/>
              <w:rPr>
                <w:rFonts w:hint="eastAsia" w:asciiTheme="minorEastAsia" w:hAnsiTheme="minorEastAsia" w:eastAsiaTheme="minorEastAsia" w:cstheme="minorEastAsia"/>
                <w:b/>
                <w:bCs/>
                <w:color w:val="auto"/>
              </w:rPr>
            </w:pPr>
            <w:r>
              <w:rPr>
                <w:rFonts w:hint="eastAsia" w:asciiTheme="minorEastAsia" w:hAnsiTheme="minorEastAsia" w:eastAsiaTheme="minorEastAsia" w:cstheme="minorEastAsia"/>
                <w:b/>
                <w:bCs/>
                <w:color w:val="auto"/>
              </w:rPr>
              <w:t>（3）泄漏后的补救措施：</w:t>
            </w:r>
          </w:p>
          <w:p w14:paraId="7DDE8EB8">
            <w:pPr>
              <w:ind w:firstLine="480"/>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①当本项目危险废物（废润滑油）泄漏时，首先进入不锈钢槽或围堰内，不会泄漏到外部环境。</w:t>
            </w:r>
          </w:p>
          <w:p w14:paraId="5FCAA4B9">
            <w:pPr>
              <w:ind w:firstLine="480"/>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②若发生泄漏时，不锈钢槽或围堰损坏，废物泄漏至危废暂存间地面，应立即用沙子进行吸收。本项目废润滑油产生量、暂存量较少，不易流出</w:t>
            </w:r>
            <w:r>
              <w:rPr>
                <w:rFonts w:hint="eastAsia" w:asciiTheme="minorEastAsia" w:hAnsiTheme="minorEastAsia" w:eastAsiaTheme="minorEastAsia" w:cstheme="minorEastAsia"/>
                <w:color w:val="auto"/>
                <w:lang w:eastAsia="zh-CN"/>
              </w:rPr>
              <w:t>厂区</w:t>
            </w:r>
            <w:r>
              <w:rPr>
                <w:rFonts w:hint="eastAsia" w:asciiTheme="minorEastAsia" w:hAnsiTheme="minorEastAsia" w:eastAsiaTheme="minorEastAsia" w:cstheme="minorEastAsia"/>
                <w:color w:val="auto"/>
              </w:rPr>
              <w:t>。</w:t>
            </w:r>
          </w:p>
          <w:p w14:paraId="5CB529E0">
            <w:pPr>
              <w:ind w:firstLine="480"/>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③若废水发生泄漏时应立即停止生产，关闭阀门，尽快安排检修、尽快恢复池体、管道。</w:t>
            </w:r>
          </w:p>
          <w:p w14:paraId="78471610">
            <w:pPr>
              <w:ind w:firstLine="482"/>
              <w:rPr>
                <w:rFonts w:hint="eastAsia" w:asciiTheme="minorEastAsia" w:hAnsiTheme="minorEastAsia" w:eastAsiaTheme="minorEastAsia" w:cstheme="minorEastAsia"/>
                <w:b/>
                <w:bCs/>
                <w:color w:val="auto"/>
              </w:rPr>
            </w:pPr>
            <w:r>
              <w:rPr>
                <w:rFonts w:hint="eastAsia" w:asciiTheme="minorEastAsia" w:hAnsiTheme="minorEastAsia" w:eastAsiaTheme="minorEastAsia" w:cstheme="minorEastAsia"/>
                <w:b/>
                <w:bCs/>
                <w:color w:val="auto"/>
              </w:rPr>
              <w:t>（二）土壤环境</w:t>
            </w:r>
          </w:p>
          <w:p w14:paraId="4A362DD2">
            <w:pPr>
              <w:numPr>
                <w:ilvl w:val="0"/>
                <w:numId w:val="6"/>
              </w:numPr>
              <w:ind w:firstLine="482"/>
              <w:rPr>
                <w:rFonts w:hint="eastAsia" w:asciiTheme="minorEastAsia" w:hAnsiTheme="minorEastAsia" w:eastAsiaTheme="minorEastAsia" w:cstheme="minorEastAsia"/>
                <w:b/>
                <w:bCs/>
                <w:color w:val="auto"/>
              </w:rPr>
            </w:pPr>
            <w:r>
              <w:rPr>
                <w:rFonts w:hint="eastAsia" w:asciiTheme="minorEastAsia" w:hAnsiTheme="minorEastAsia" w:eastAsiaTheme="minorEastAsia" w:cstheme="minorEastAsia"/>
                <w:b/>
                <w:bCs/>
                <w:color w:val="auto"/>
              </w:rPr>
              <w:t>土壤污染途径</w:t>
            </w:r>
          </w:p>
          <w:p w14:paraId="028D4518">
            <w:pPr>
              <w:ind w:firstLine="480"/>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根据本项目污染物排放情况及污染物特征，判定本项目污染物对土壤的影响途径。</w:t>
            </w:r>
          </w:p>
          <w:p w14:paraId="2C43B450">
            <w:pPr>
              <w:pStyle w:val="36"/>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表4-1</w:t>
            </w:r>
            <w:r>
              <w:rPr>
                <w:rFonts w:hint="eastAsia" w:asciiTheme="minorEastAsia" w:hAnsiTheme="minorEastAsia" w:eastAsiaTheme="minorEastAsia" w:cstheme="minorEastAsia"/>
                <w:color w:val="auto"/>
                <w:lang w:val="en-US" w:eastAsia="zh-CN"/>
              </w:rPr>
              <w:t>5</w:t>
            </w:r>
            <w:r>
              <w:rPr>
                <w:rFonts w:hint="eastAsia" w:asciiTheme="minorEastAsia" w:hAnsiTheme="minorEastAsia" w:eastAsiaTheme="minorEastAsia" w:cstheme="minorEastAsia"/>
                <w:color w:val="auto"/>
              </w:rPr>
              <w:t xml:space="preserve">  土壤环境影响源及污染途径识别一览表</w:t>
            </w:r>
          </w:p>
          <w:tbl>
            <w:tblPr>
              <w:tblStyle w:val="27"/>
              <w:tblW w:w="4998" w:type="pct"/>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755"/>
              <w:gridCol w:w="1533"/>
              <w:gridCol w:w="1184"/>
              <w:gridCol w:w="2635"/>
              <w:gridCol w:w="1091"/>
              <w:gridCol w:w="739"/>
            </w:tblGrid>
            <w:tr w14:paraId="574126F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475" w:type="pct"/>
                  <w:vAlign w:val="center"/>
                </w:tcPr>
                <w:p w14:paraId="686F00C4">
                  <w:pPr>
                    <w:pStyle w:val="35"/>
                    <w:rPr>
                      <w:rFonts w:hint="eastAsia" w:asciiTheme="minorEastAsia" w:hAnsiTheme="minorEastAsia" w:eastAsiaTheme="minorEastAsia" w:cstheme="minorEastAsia"/>
                      <w:b/>
                      <w:bCs/>
                      <w:color w:val="auto"/>
                    </w:rPr>
                  </w:pPr>
                  <w:r>
                    <w:rPr>
                      <w:rFonts w:hint="eastAsia" w:asciiTheme="minorEastAsia" w:hAnsiTheme="minorEastAsia" w:eastAsiaTheme="minorEastAsia" w:cstheme="minorEastAsia"/>
                      <w:b/>
                      <w:bCs/>
                      <w:color w:val="auto"/>
                    </w:rPr>
                    <w:t>污染类别</w:t>
                  </w:r>
                </w:p>
              </w:tc>
              <w:tc>
                <w:tcPr>
                  <w:tcW w:w="965" w:type="pct"/>
                  <w:vAlign w:val="center"/>
                </w:tcPr>
                <w:p w14:paraId="5FCEEF89">
                  <w:pPr>
                    <w:pStyle w:val="35"/>
                    <w:rPr>
                      <w:rFonts w:hint="eastAsia" w:asciiTheme="minorEastAsia" w:hAnsiTheme="minorEastAsia" w:eastAsiaTheme="minorEastAsia" w:cstheme="minorEastAsia"/>
                      <w:b/>
                      <w:bCs/>
                      <w:color w:val="auto"/>
                    </w:rPr>
                  </w:pPr>
                  <w:r>
                    <w:rPr>
                      <w:rFonts w:hint="eastAsia" w:asciiTheme="minorEastAsia" w:hAnsiTheme="minorEastAsia" w:eastAsiaTheme="minorEastAsia" w:cstheme="minorEastAsia"/>
                      <w:b/>
                      <w:bCs/>
                      <w:color w:val="auto"/>
                    </w:rPr>
                    <w:t>污染源</w:t>
                  </w:r>
                </w:p>
              </w:tc>
              <w:tc>
                <w:tcPr>
                  <w:tcW w:w="745" w:type="pct"/>
                  <w:vAlign w:val="center"/>
                </w:tcPr>
                <w:p w14:paraId="2133383D">
                  <w:pPr>
                    <w:pStyle w:val="35"/>
                    <w:rPr>
                      <w:rFonts w:hint="eastAsia" w:asciiTheme="minorEastAsia" w:hAnsiTheme="minorEastAsia" w:eastAsiaTheme="minorEastAsia" w:cstheme="minorEastAsia"/>
                      <w:b/>
                      <w:bCs/>
                      <w:color w:val="auto"/>
                    </w:rPr>
                  </w:pPr>
                  <w:r>
                    <w:rPr>
                      <w:rFonts w:hint="eastAsia" w:asciiTheme="minorEastAsia" w:hAnsiTheme="minorEastAsia" w:eastAsiaTheme="minorEastAsia" w:cstheme="minorEastAsia"/>
                      <w:b/>
                      <w:bCs/>
                      <w:color w:val="auto"/>
                    </w:rPr>
                    <w:t>污染途径</w:t>
                  </w:r>
                </w:p>
              </w:tc>
              <w:tc>
                <w:tcPr>
                  <w:tcW w:w="1659" w:type="pct"/>
                  <w:vAlign w:val="center"/>
                </w:tcPr>
                <w:p w14:paraId="64110F95">
                  <w:pPr>
                    <w:pStyle w:val="35"/>
                    <w:rPr>
                      <w:rFonts w:hint="eastAsia" w:asciiTheme="minorEastAsia" w:hAnsiTheme="minorEastAsia" w:eastAsiaTheme="minorEastAsia" w:cstheme="minorEastAsia"/>
                      <w:b/>
                      <w:bCs/>
                      <w:color w:val="auto"/>
                    </w:rPr>
                  </w:pPr>
                  <w:r>
                    <w:rPr>
                      <w:rFonts w:hint="eastAsia" w:asciiTheme="minorEastAsia" w:hAnsiTheme="minorEastAsia" w:eastAsiaTheme="minorEastAsia" w:cstheme="minorEastAsia"/>
                      <w:b/>
                      <w:bCs/>
                      <w:color w:val="auto"/>
                    </w:rPr>
                    <w:t>全部污染物指标</w:t>
                  </w:r>
                </w:p>
              </w:tc>
              <w:tc>
                <w:tcPr>
                  <w:tcW w:w="687" w:type="pct"/>
                  <w:vAlign w:val="center"/>
                </w:tcPr>
                <w:p w14:paraId="1C3EE12D">
                  <w:pPr>
                    <w:pStyle w:val="35"/>
                    <w:rPr>
                      <w:rFonts w:hint="eastAsia" w:asciiTheme="minorEastAsia" w:hAnsiTheme="minorEastAsia" w:eastAsiaTheme="minorEastAsia" w:cstheme="minorEastAsia"/>
                      <w:b/>
                      <w:bCs/>
                      <w:color w:val="auto"/>
                    </w:rPr>
                  </w:pPr>
                  <w:r>
                    <w:rPr>
                      <w:rFonts w:hint="eastAsia" w:asciiTheme="minorEastAsia" w:hAnsiTheme="minorEastAsia" w:eastAsiaTheme="minorEastAsia" w:cstheme="minorEastAsia"/>
                      <w:b/>
                      <w:bCs/>
                      <w:color w:val="auto"/>
                    </w:rPr>
                    <w:t>特征因子</w:t>
                  </w:r>
                </w:p>
              </w:tc>
              <w:tc>
                <w:tcPr>
                  <w:tcW w:w="465" w:type="pct"/>
                  <w:vAlign w:val="center"/>
                </w:tcPr>
                <w:p w14:paraId="4298D47E">
                  <w:pPr>
                    <w:pStyle w:val="35"/>
                    <w:rPr>
                      <w:rFonts w:hint="eastAsia" w:asciiTheme="minorEastAsia" w:hAnsiTheme="minorEastAsia" w:eastAsiaTheme="minorEastAsia" w:cstheme="minorEastAsia"/>
                      <w:b/>
                      <w:bCs/>
                      <w:color w:val="auto"/>
                    </w:rPr>
                  </w:pPr>
                  <w:r>
                    <w:rPr>
                      <w:rFonts w:hint="eastAsia" w:asciiTheme="minorEastAsia" w:hAnsiTheme="minorEastAsia" w:eastAsiaTheme="minorEastAsia" w:cstheme="minorEastAsia"/>
                      <w:b/>
                      <w:bCs/>
                      <w:color w:val="auto"/>
                    </w:rPr>
                    <w:t>污染情景</w:t>
                  </w:r>
                </w:p>
              </w:tc>
            </w:tr>
            <w:tr w14:paraId="676AB5B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475" w:type="pct"/>
                  <w:vAlign w:val="center"/>
                </w:tcPr>
                <w:p w14:paraId="350C7D08">
                  <w:pPr>
                    <w:pStyle w:val="35"/>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废气</w:t>
                  </w:r>
                </w:p>
              </w:tc>
              <w:tc>
                <w:tcPr>
                  <w:tcW w:w="965" w:type="pct"/>
                  <w:vAlign w:val="center"/>
                </w:tcPr>
                <w:p w14:paraId="40341DBF">
                  <w:pPr>
                    <w:pStyle w:val="35"/>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原料、产品、生产废气</w:t>
                  </w:r>
                </w:p>
              </w:tc>
              <w:tc>
                <w:tcPr>
                  <w:tcW w:w="745" w:type="pct"/>
                  <w:vAlign w:val="center"/>
                </w:tcPr>
                <w:p w14:paraId="1DCB061D">
                  <w:pPr>
                    <w:pStyle w:val="35"/>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大气沉降</w:t>
                  </w:r>
                </w:p>
              </w:tc>
              <w:tc>
                <w:tcPr>
                  <w:tcW w:w="1659" w:type="pct"/>
                  <w:vAlign w:val="center"/>
                </w:tcPr>
                <w:p w14:paraId="709D027B">
                  <w:pPr>
                    <w:pStyle w:val="35"/>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颗粒物</w:t>
                  </w:r>
                </w:p>
              </w:tc>
              <w:tc>
                <w:tcPr>
                  <w:tcW w:w="687" w:type="pct"/>
                  <w:vAlign w:val="center"/>
                </w:tcPr>
                <w:p w14:paraId="7EB64FF7">
                  <w:pPr>
                    <w:pStyle w:val="35"/>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rPr>
                    <w:t>TSP</w:t>
                  </w:r>
                  <w:r>
                    <w:rPr>
                      <w:rFonts w:hint="eastAsia" w:asciiTheme="minorEastAsia" w:hAnsiTheme="minorEastAsia" w:eastAsiaTheme="minorEastAsia" w:cstheme="minorEastAsia"/>
                      <w:color w:val="auto"/>
                      <w:lang w:eastAsia="zh-CN"/>
                    </w:rPr>
                    <w:t>、氟化物</w:t>
                  </w:r>
                </w:p>
              </w:tc>
              <w:tc>
                <w:tcPr>
                  <w:tcW w:w="465" w:type="pct"/>
                  <w:vAlign w:val="center"/>
                </w:tcPr>
                <w:p w14:paraId="3CDA5855">
                  <w:pPr>
                    <w:pStyle w:val="35"/>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事故</w:t>
                  </w:r>
                </w:p>
              </w:tc>
            </w:tr>
            <w:tr w14:paraId="62AAF36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475" w:type="pct"/>
                  <w:vAlign w:val="center"/>
                </w:tcPr>
                <w:p w14:paraId="7F2BCD07">
                  <w:pPr>
                    <w:pStyle w:val="35"/>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危险废物</w:t>
                  </w:r>
                </w:p>
              </w:tc>
              <w:tc>
                <w:tcPr>
                  <w:tcW w:w="965" w:type="pct"/>
                  <w:vAlign w:val="center"/>
                </w:tcPr>
                <w:p w14:paraId="1FC10B5C">
                  <w:pPr>
                    <w:pStyle w:val="35"/>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废润滑油</w:t>
                  </w:r>
                </w:p>
              </w:tc>
              <w:tc>
                <w:tcPr>
                  <w:tcW w:w="745" w:type="pct"/>
                  <w:vAlign w:val="center"/>
                </w:tcPr>
                <w:p w14:paraId="638A4906">
                  <w:pPr>
                    <w:pStyle w:val="35"/>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垂直下渗</w:t>
                  </w:r>
                </w:p>
              </w:tc>
              <w:tc>
                <w:tcPr>
                  <w:tcW w:w="1659" w:type="pct"/>
                  <w:vAlign w:val="center"/>
                </w:tcPr>
                <w:p w14:paraId="4DBF0E5E">
                  <w:pPr>
                    <w:pStyle w:val="35"/>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w:t>
                  </w:r>
                </w:p>
              </w:tc>
              <w:tc>
                <w:tcPr>
                  <w:tcW w:w="687" w:type="pct"/>
                  <w:vAlign w:val="center"/>
                </w:tcPr>
                <w:p w14:paraId="59E8CB7B">
                  <w:pPr>
                    <w:pStyle w:val="35"/>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w:t>
                  </w:r>
                </w:p>
              </w:tc>
              <w:tc>
                <w:tcPr>
                  <w:tcW w:w="465" w:type="pct"/>
                  <w:vAlign w:val="center"/>
                </w:tcPr>
                <w:p w14:paraId="1A957764">
                  <w:pPr>
                    <w:pStyle w:val="35"/>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事故</w:t>
                  </w:r>
                </w:p>
              </w:tc>
            </w:tr>
          </w:tbl>
          <w:p w14:paraId="5C50C8F0">
            <w:pPr>
              <w:ind w:firstLine="482"/>
              <w:rPr>
                <w:rFonts w:hint="eastAsia" w:asciiTheme="minorEastAsia" w:hAnsiTheme="minorEastAsia" w:eastAsiaTheme="minorEastAsia" w:cstheme="minorEastAsia"/>
                <w:b/>
                <w:bCs/>
                <w:color w:val="auto"/>
              </w:rPr>
            </w:pPr>
            <w:r>
              <w:rPr>
                <w:rFonts w:hint="eastAsia" w:asciiTheme="minorEastAsia" w:hAnsiTheme="minorEastAsia" w:eastAsiaTheme="minorEastAsia" w:cstheme="minorEastAsia"/>
                <w:b/>
                <w:bCs/>
                <w:color w:val="auto"/>
              </w:rPr>
              <w:t>2、土壤污染防治措施</w:t>
            </w:r>
          </w:p>
          <w:p w14:paraId="46776E07">
            <w:pPr>
              <w:ind w:firstLine="480"/>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本项目为污染影响型项目，土壤的污染途径主要是通过大气沉降、垂直入渗等方式进入土壤。主要采取的措施如下：</w:t>
            </w:r>
          </w:p>
          <w:p w14:paraId="7D5F8116">
            <w:pPr>
              <w:ind w:firstLine="480"/>
              <w:rPr>
                <w:rFonts w:hint="eastAsia"/>
                <w:color w:val="auto"/>
              </w:rPr>
            </w:pPr>
            <w:r>
              <w:rPr>
                <w:rFonts w:hint="eastAsia" w:asciiTheme="minorEastAsia" w:hAnsiTheme="minorEastAsia" w:eastAsiaTheme="minorEastAsia" w:cstheme="minorEastAsia"/>
                <w:color w:val="auto"/>
              </w:rPr>
              <w:t>（1）废气源头控制措施：生产车间、</w:t>
            </w:r>
            <w:r>
              <w:rPr>
                <w:rFonts w:hint="eastAsia" w:asciiTheme="minorEastAsia" w:hAnsiTheme="minorEastAsia" w:eastAsiaTheme="minorEastAsia" w:cstheme="minorEastAsia"/>
                <w:color w:val="auto"/>
                <w:lang w:eastAsia="zh-CN"/>
              </w:rPr>
              <w:t>物料堆存</w:t>
            </w:r>
            <w:r>
              <w:rPr>
                <w:rFonts w:hint="eastAsia" w:asciiTheme="minorEastAsia" w:hAnsiTheme="minorEastAsia" w:eastAsiaTheme="minorEastAsia" w:cstheme="minorEastAsia"/>
                <w:color w:val="auto"/>
              </w:rPr>
              <w:t>等产尘点内设</w:t>
            </w:r>
            <w:r>
              <w:rPr>
                <w:rFonts w:hint="eastAsia" w:asciiTheme="minorEastAsia" w:hAnsiTheme="minorEastAsia" w:eastAsiaTheme="minorEastAsia" w:cstheme="minorEastAsia"/>
                <w:color w:val="auto"/>
                <w:lang w:eastAsia="zh-CN"/>
              </w:rPr>
              <w:t>洒水降尘</w:t>
            </w:r>
            <w:r>
              <w:rPr>
                <w:rFonts w:hint="eastAsia" w:asciiTheme="minorEastAsia" w:hAnsiTheme="minorEastAsia" w:eastAsiaTheme="minorEastAsia" w:cstheme="minorEastAsia"/>
                <w:color w:val="auto"/>
              </w:rPr>
              <w:t>装置；进出场道路硬化、定期洒水降尘，运输车辆加盖苫布、出厂前清洗，以降低运输扬尘产生量。通过采取上述措施后，有效控制废气排放量，各污染物满足相应排放标准，最大限度地降低了</w:t>
            </w:r>
            <w:r>
              <w:rPr>
                <w:rFonts w:hint="eastAsia" w:asciiTheme="minorEastAsia" w:hAnsiTheme="minorEastAsia" w:eastAsiaTheme="minorEastAsia" w:cstheme="minorEastAsia"/>
                <w:color w:val="auto"/>
                <w:lang w:eastAsia="zh-CN"/>
              </w:rPr>
              <w:t>颗粒物和氟化物</w:t>
            </w:r>
            <w:r>
              <w:rPr>
                <w:rFonts w:hint="eastAsia" w:asciiTheme="minorEastAsia" w:hAnsiTheme="minorEastAsia" w:eastAsiaTheme="minorEastAsia" w:cstheme="minorEastAsia"/>
                <w:color w:val="auto"/>
              </w:rPr>
              <w:t>大气沉降对土壤环境的影响。</w:t>
            </w:r>
          </w:p>
          <w:p w14:paraId="0BBCFA5E">
            <w:pPr>
              <w:ind w:firstLine="480"/>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定期对大气污染防治设施进行维护，保证排放口污染物稳定达标排放，防止事故排放引起环境空气中污染物浓度增加沉降至地面导致的土壤污染；本环评要求建设单位禁止将固废原料露天堆存；禁止未经过防渗堆存原料和产品。</w:t>
            </w:r>
          </w:p>
          <w:p w14:paraId="00C04720">
            <w:pPr>
              <w:ind w:firstLine="480"/>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（2）厂界四周均种植绿化植物，以灌木、乔木为主，具有一定的吸附能力，可减轻大气污染物的影响；合理设置各污水收集池的容积，地面硬化处理，防止污水溢出漫流渗入土壤导致土壤污染。</w:t>
            </w:r>
          </w:p>
          <w:p w14:paraId="502D0887">
            <w:pPr>
              <w:ind w:firstLine="482"/>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（3）分区防渗，进出场道路为简单防渗区。生产车间、物料堆棚</w:t>
            </w:r>
            <w:r>
              <w:rPr>
                <w:rFonts w:hint="eastAsia" w:asciiTheme="majorEastAsia" w:hAnsiTheme="majorEastAsia" w:eastAsiaTheme="majorEastAsia" w:cstheme="majorEastAsia"/>
                <w:color w:val="auto"/>
                <w:lang w:eastAsia="zh-CN"/>
              </w:rPr>
              <w:t>按照《一般工业固体废物贮存和填埋污染控制标准》（</w:t>
            </w:r>
            <w:r>
              <w:rPr>
                <w:rFonts w:hint="eastAsia" w:asciiTheme="majorEastAsia" w:hAnsiTheme="majorEastAsia" w:eastAsiaTheme="majorEastAsia" w:cstheme="majorEastAsia"/>
                <w:color w:val="auto"/>
                <w:lang w:val="en-US" w:eastAsia="zh-CN"/>
              </w:rPr>
              <w:t>GB18599-2020</w:t>
            </w:r>
            <w:r>
              <w:rPr>
                <w:rFonts w:hint="eastAsia" w:asciiTheme="majorEastAsia" w:hAnsiTheme="majorEastAsia" w:eastAsiaTheme="majorEastAsia" w:cstheme="majorEastAsia"/>
                <w:color w:val="auto"/>
                <w:lang w:eastAsia="zh-CN"/>
              </w:rPr>
              <w:t>）Ⅱ类场进行防渗处理。</w:t>
            </w:r>
            <w:r>
              <w:rPr>
                <w:rFonts w:hint="eastAsia" w:asciiTheme="minorEastAsia" w:hAnsiTheme="minorEastAsia" w:eastAsiaTheme="minorEastAsia" w:cstheme="minorEastAsia"/>
                <w:color w:val="auto"/>
              </w:rPr>
              <w:t>初期雨水收集池</w:t>
            </w:r>
            <w:r>
              <w:rPr>
                <w:rFonts w:hint="eastAsia" w:asciiTheme="minorEastAsia" w:hAnsiTheme="minorEastAsia" w:eastAsiaTheme="minorEastAsia" w:cstheme="minorEastAsia"/>
                <w:color w:val="auto"/>
                <w:lang w:eastAsia="zh-CN"/>
              </w:rPr>
              <w:t>、沉降池、循环沉淀池、</w:t>
            </w:r>
            <w:r>
              <w:rPr>
                <w:rFonts w:hint="eastAsia" w:asciiTheme="minorEastAsia" w:hAnsiTheme="minorEastAsia" w:eastAsiaTheme="minorEastAsia" w:cstheme="minorEastAsia"/>
                <w:color w:val="auto"/>
              </w:rPr>
              <w:t>危废暂存间划分为重点防渗区。</w:t>
            </w:r>
          </w:p>
          <w:p w14:paraId="683E7A83">
            <w:pPr>
              <w:ind w:firstLine="482"/>
              <w:rPr>
                <w:rFonts w:hint="eastAsia" w:asciiTheme="minorEastAsia" w:hAnsiTheme="minorEastAsia" w:eastAsiaTheme="minorEastAsia" w:cstheme="minorEastAsia"/>
                <w:b/>
                <w:bCs/>
                <w:color w:val="auto"/>
              </w:rPr>
            </w:pPr>
            <w:r>
              <w:rPr>
                <w:rFonts w:hint="eastAsia" w:asciiTheme="minorEastAsia" w:hAnsiTheme="minorEastAsia" w:eastAsiaTheme="minorEastAsia" w:cstheme="minorEastAsia"/>
                <w:b/>
                <w:bCs/>
                <w:color w:val="auto"/>
              </w:rPr>
              <w:t>4、土壤环境影响结论</w:t>
            </w:r>
          </w:p>
          <w:p w14:paraId="18A39519">
            <w:pPr>
              <w:ind w:firstLine="480"/>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本项目正常工况下排放污染物对</w:t>
            </w:r>
            <w:r>
              <w:rPr>
                <w:rFonts w:hint="eastAsia" w:asciiTheme="minorEastAsia" w:hAnsiTheme="minorEastAsia" w:eastAsiaTheme="minorEastAsia" w:cstheme="minorEastAsia"/>
                <w:color w:val="auto"/>
                <w:lang w:eastAsia="zh-CN"/>
              </w:rPr>
              <w:t>土壤环境</w:t>
            </w:r>
            <w:r>
              <w:rPr>
                <w:rFonts w:hint="eastAsia" w:asciiTheme="minorEastAsia" w:hAnsiTheme="minorEastAsia" w:eastAsiaTheme="minorEastAsia" w:cstheme="minorEastAsia"/>
                <w:color w:val="auto"/>
              </w:rPr>
              <w:t>增量很小，建设单位在落实本环评提出的土壤环境保护措施，从土壤环境影响的角度，项目建设是可行的。</w:t>
            </w:r>
          </w:p>
          <w:p w14:paraId="34FDBE32">
            <w:pPr>
              <w:ind w:firstLine="482"/>
              <w:rPr>
                <w:rFonts w:hint="eastAsia" w:asciiTheme="minorEastAsia" w:hAnsiTheme="minorEastAsia" w:eastAsiaTheme="minorEastAsia" w:cstheme="minorEastAsia"/>
                <w:b/>
                <w:bCs/>
                <w:color w:val="auto"/>
              </w:rPr>
            </w:pPr>
            <w:r>
              <w:rPr>
                <w:rFonts w:hint="eastAsia" w:asciiTheme="minorEastAsia" w:hAnsiTheme="minorEastAsia" w:eastAsiaTheme="minorEastAsia" w:cstheme="minorEastAsia"/>
                <w:b/>
                <w:bCs/>
                <w:color w:val="auto"/>
              </w:rPr>
              <w:t>六、环境风险</w:t>
            </w:r>
          </w:p>
          <w:p w14:paraId="0458CBCB">
            <w:pPr>
              <w:ind w:firstLine="482"/>
              <w:rPr>
                <w:rFonts w:hint="eastAsia" w:asciiTheme="minorEastAsia" w:hAnsiTheme="minorEastAsia" w:eastAsiaTheme="minorEastAsia" w:cstheme="minorEastAsia"/>
                <w:b/>
                <w:bCs/>
                <w:color w:val="auto"/>
              </w:rPr>
            </w:pPr>
            <w:r>
              <w:rPr>
                <w:rFonts w:hint="eastAsia" w:asciiTheme="minorEastAsia" w:hAnsiTheme="minorEastAsia" w:eastAsiaTheme="minorEastAsia" w:cstheme="minorEastAsia"/>
                <w:b/>
                <w:bCs/>
                <w:color w:val="auto"/>
              </w:rPr>
              <w:t>1、环境风险调查</w:t>
            </w:r>
          </w:p>
          <w:p w14:paraId="38F50961">
            <w:pPr>
              <w:ind w:firstLine="482"/>
              <w:rPr>
                <w:rFonts w:hint="eastAsia" w:asciiTheme="minorEastAsia" w:hAnsiTheme="minorEastAsia" w:eastAsiaTheme="minorEastAsia" w:cstheme="minorEastAsia"/>
                <w:b/>
                <w:bCs/>
                <w:color w:val="auto"/>
              </w:rPr>
            </w:pPr>
            <w:r>
              <w:rPr>
                <w:rFonts w:hint="eastAsia" w:asciiTheme="minorEastAsia" w:hAnsiTheme="minorEastAsia" w:eastAsiaTheme="minorEastAsia" w:cstheme="minorEastAsia"/>
                <w:b/>
                <w:bCs/>
                <w:color w:val="auto"/>
              </w:rPr>
              <w:t>（1）物质危险性识别</w:t>
            </w:r>
          </w:p>
          <w:p w14:paraId="5D6C9900">
            <w:pPr>
              <w:ind w:firstLine="480"/>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根据《建设项目环境风险评价技术导则》（HJ169-2018）的要求对项目生产过程中涉及的物质及生产设施进行风险识别。经查询《建设项目环境风险评价技术导则》（HJ169-2018）附录B及表B.2中健康危险急性毒性物质（类别2，类别3），本项目涉及的主要风险物质为废润滑油。项目涉及的风险物质厂区存储量详见表。</w:t>
            </w:r>
          </w:p>
          <w:p w14:paraId="5EE73A7C">
            <w:pPr>
              <w:pStyle w:val="36"/>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表4-1</w:t>
            </w:r>
            <w:r>
              <w:rPr>
                <w:rFonts w:hint="eastAsia" w:asciiTheme="minorEastAsia" w:hAnsiTheme="minorEastAsia" w:eastAsiaTheme="minorEastAsia" w:cstheme="minorEastAsia"/>
                <w:color w:val="auto"/>
                <w:lang w:val="en-US" w:eastAsia="zh-CN"/>
              </w:rPr>
              <w:t>6</w:t>
            </w:r>
            <w:r>
              <w:rPr>
                <w:rFonts w:hint="eastAsia" w:asciiTheme="minorEastAsia" w:hAnsiTheme="minorEastAsia" w:eastAsiaTheme="minorEastAsia" w:cstheme="minorEastAsia"/>
                <w:color w:val="auto"/>
              </w:rPr>
              <w:t xml:space="preserve">  环境风险物质识别</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77"/>
              <w:gridCol w:w="965"/>
              <w:gridCol w:w="1985"/>
              <w:gridCol w:w="1376"/>
              <w:gridCol w:w="2094"/>
            </w:tblGrid>
            <w:tr w14:paraId="25873B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77" w:type="dxa"/>
                  <w:vAlign w:val="center"/>
                </w:tcPr>
                <w:p w14:paraId="47A9D59B">
                  <w:pPr>
                    <w:pStyle w:val="35"/>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危险物质名称</w:t>
                  </w:r>
                </w:p>
              </w:tc>
              <w:tc>
                <w:tcPr>
                  <w:tcW w:w="965" w:type="dxa"/>
                  <w:vAlign w:val="center"/>
                </w:tcPr>
                <w:p w14:paraId="6EA4C5D5">
                  <w:pPr>
                    <w:pStyle w:val="35"/>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CAS号</w:t>
                  </w:r>
                </w:p>
              </w:tc>
              <w:tc>
                <w:tcPr>
                  <w:tcW w:w="1985" w:type="dxa"/>
                  <w:vAlign w:val="center"/>
                </w:tcPr>
                <w:p w14:paraId="75233399">
                  <w:pPr>
                    <w:pStyle w:val="35"/>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最大存在总量qn/t</w:t>
                  </w:r>
                </w:p>
              </w:tc>
              <w:tc>
                <w:tcPr>
                  <w:tcW w:w="1376" w:type="dxa"/>
                  <w:vAlign w:val="center"/>
                </w:tcPr>
                <w:p w14:paraId="3FED14FF">
                  <w:pPr>
                    <w:pStyle w:val="35"/>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临界量Qn/t</w:t>
                  </w:r>
                </w:p>
              </w:tc>
              <w:tc>
                <w:tcPr>
                  <w:tcW w:w="2094" w:type="dxa"/>
                  <w:vAlign w:val="center"/>
                </w:tcPr>
                <w:p w14:paraId="6987B99E">
                  <w:pPr>
                    <w:pStyle w:val="35"/>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该种危险物质Q值</w:t>
                  </w:r>
                </w:p>
              </w:tc>
            </w:tr>
            <w:tr w14:paraId="0F78F2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77" w:type="dxa"/>
                  <w:vAlign w:val="center"/>
                </w:tcPr>
                <w:p w14:paraId="18387DAE">
                  <w:pPr>
                    <w:pStyle w:val="35"/>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废润滑油</w:t>
                  </w:r>
                </w:p>
              </w:tc>
              <w:tc>
                <w:tcPr>
                  <w:tcW w:w="965" w:type="dxa"/>
                  <w:vAlign w:val="center"/>
                </w:tcPr>
                <w:p w14:paraId="77E8AA6E">
                  <w:pPr>
                    <w:pStyle w:val="35"/>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w:t>
                  </w:r>
                </w:p>
              </w:tc>
              <w:tc>
                <w:tcPr>
                  <w:tcW w:w="1985" w:type="dxa"/>
                  <w:vAlign w:val="center"/>
                </w:tcPr>
                <w:p w14:paraId="0FC10F60">
                  <w:pPr>
                    <w:pStyle w:val="35"/>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0.2</w:t>
                  </w:r>
                </w:p>
              </w:tc>
              <w:tc>
                <w:tcPr>
                  <w:tcW w:w="1376" w:type="dxa"/>
                  <w:vAlign w:val="center"/>
                </w:tcPr>
                <w:p w14:paraId="70BB1E5A">
                  <w:pPr>
                    <w:pStyle w:val="35"/>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2500</w:t>
                  </w:r>
                </w:p>
              </w:tc>
              <w:tc>
                <w:tcPr>
                  <w:tcW w:w="2094" w:type="dxa"/>
                  <w:vAlign w:val="center"/>
                </w:tcPr>
                <w:p w14:paraId="7D56267D">
                  <w:pPr>
                    <w:pStyle w:val="35"/>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0.00008</w:t>
                  </w:r>
                </w:p>
              </w:tc>
            </w:tr>
            <w:tr w14:paraId="0EBFB1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903" w:type="dxa"/>
                  <w:gridSpan w:val="4"/>
                  <w:vAlign w:val="center"/>
                </w:tcPr>
                <w:p w14:paraId="2B821686">
                  <w:pPr>
                    <w:pStyle w:val="35"/>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合计</w:t>
                  </w:r>
                </w:p>
              </w:tc>
              <w:tc>
                <w:tcPr>
                  <w:tcW w:w="2094" w:type="dxa"/>
                  <w:vAlign w:val="center"/>
                </w:tcPr>
                <w:p w14:paraId="715E3834">
                  <w:pPr>
                    <w:pStyle w:val="35"/>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0.000</w:t>
                  </w:r>
                  <w:r>
                    <w:rPr>
                      <w:rFonts w:hint="eastAsia" w:asciiTheme="minorEastAsia" w:hAnsiTheme="minorEastAsia" w:eastAsiaTheme="minorEastAsia" w:cstheme="minorEastAsia"/>
                      <w:color w:val="auto"/>
                      <w:lang w:val="en-US" w:eastAsia="zh-CN"/>
                    </w:rPr>
                    <w:t>0</w:t>
                  </w:r>
                  <w:r>
                    <w:rPr>
                      <w:rFonts w:hint="eastAsia" w:asciiTheme="minorEastAsia" w:hAnsiTheme="minorEastAsia" w:eastAsiaTheme="minorEastAsia" w:cstheme="minorEastAsia"/>
                      <w:color w:val="auto"/>
                    </w:rPr>
                    <w:t>8</w:t>
                  </w:r>
                </w:p>
              </w:tc>
            </w:tr>
          </w:tbl>
          <w:p w14:paraId="3D60357F">
            <w:pPr>
              <w:ind w:firstLine="482"/>
              <w:rPr>
                <w:rFonts w:hint="eastAsia" w:asciiTheme="minorEastAsia" w:hAnsiTheme="minorEastAsia" w:eastAsiaTheme="minorEastAsia" w:cstheme="minorEastAsia"/>
                <w:b/>
                <w:bCs/>
                <w:color w:val="auto"/>
              </w:rPr>
            </w:pPr>
            <w:r>
              <w:rPr>
                <w:rFonts w:hint="eastAsia" w:asciiTheme="minorEastAsia" w:hAnsiTheme="minorEastAsia" w:eastAsiaTheme="minorEastAsia" w:cstheme="minorEastAsia"/>
                <w:b/>
                <w:bCs/>
                <w:color w:val="auto"/>
              </w:rPr>
              <w:t>（2）环境风险潜势</w:t>
            </w:r>
          </w:p>
          <w:p w14:paraId="35A516E6">
            <w:pPr>
              <w:ind w:firstLine="480"/>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根据《建设项目环境风险评价技术导则》（HJ169-2018）附录B重点关注的危险物质及临界量，油类物质临界量为2500t，机油属于易燃物质。本项目机油的最大存储量为0.1t，则Q=0.000</w:t>
            </w:r>
            <w:r>
              <w:rPr>
                <w:rFonts w:hint="eastAsia" w:asciiTheme="minorEastAsia" w:hAnsiTheme="minorEastAsia" w:eastAsiaTheme="minorEastAsia" w:cstheme="minorEastAsia"/>
                <w:color w:val="auto"/>
                <w:lang w:val="en-US" w:eastAsia="zh-CN"/>
              </w:rPr>
              <w:t>0</w:t>
            </w:r>
            <w:r>
              <w:rPr>
                <w:rFonts w:hint="eastAsia" w:asciiTheme="minorEastAsia" w:hAnsiTheme="minorEastAsia" w:eastAsiaTheme="minorEastAsia" w:cstheme="minorEastAsia"/>
                <w:color w:val="auto"/>
              </w:rPr>
              <w:t>8小于1，项目的环境风险潜势为I级</w:t>
            </w:r>
            <w:r>
              <w:rPr>
                <w:rFonts w:hint="eastAsia" w:asciiTheme="minorEastAsia" w:hAnsiTheme="minorEastAsia" w:eastAsiaTheme="minorEastAsia" w:cstheme="minorEastAsia"/>
                <w:color w:val="auto"/>
                <w:lang w:eastAsia="zh-CN"/>
              </w:rPr>
              <w:t>，</w:t>
            </w:r>
            <w:r>
              <w:rPr>
                <w:rFonts w:hint="eastAsia" w:asciiTheme="minorEastAsia" w:hAnsiTheme="minorEastAsia" w:eastAsiaTheme="minorEastAsia" w:cstheme="minorEastAsia"/>
                <w:color w:val="auto"/>
              </w:rPr>
              <w:t>做简单分析。</w:t>
            </w:r>
          </w:p>
          <w:p w14:paraId="645E6B46">
            <w:pPr>
              <w:ind w:firstLine="482"/>
              <w:rPr>
                <w:rFonts w:hint="eastAsia" w:asciiTheme="minorEastAsia" w:hAnsiTheme="minorEastAsia" w:eastAsiaTheme="minorEastAsia" w:cstheme="minorEastAsia"/>
                <w:b/>
                <w:bCs/>
                <w:color w:val="auto"/>
              </w:rPr>
            </w:pPr>
            <w:r>
              <w:rPr>
                <w:rFonts w:hint="eastAsia" w:asciiTheme="minorEastAsia" w:hAnsiTheme="minorEastAsia" w:eastAsiaTheme="minorEastAsia" w:cstheme="minorEastAsia"/>
                <w:b/>
                <w:bCs/>
                <w:color w:val="auto"/>
              </w:rPr>
              <w:t>3、风险事故</w:t>
            </w:r>
          </w:p>
          <w:p w14:paraId="723800F9">
            <w:pPr>
              <w:ind w:firstLine="480"/>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本项目存在的环境风险事故见下表：</w:t>
            </w:r>
          </w:p>
          <w:p w14:paraId="24B1C0EE">
            <w:pPr>
              <w:pStyle w:val="36"/>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表4-</w:t>
            </w:r>
            <w:r>
              <w:rPr>
                <w:rFonts w:hint="eastAsia" w:asciiTheme="minorEastAsia" w:hAnsiTheme="minorEastAsia" w:eastAsiaTheme="minorEastAsia" w:cstheme="minorEastAsia"/>
                <w:color w:val="auto"/>
                <w:lang w:val="en-US" w:eastAsia="zh-CN"/>
              </w:rPr>
              <w:t xml:space="preserve">17 </w:t>
            </w:r>
            <w:r>
              <w:rPr>
                <w:rFonts w:hint="eastAsia" w:asciiTheme="minorEastAsia" w:hAnsiTheme="minorEastAsia" w:eastAsiaTheme="minorEastAsia" w:cstheme="minorEastAsia"/>
                <w:color w:val="auto"/>
              </w:rPr>
              <w:t xml:space="preserve"> 风险分析事故一览表</w:t>
            </w:r>
          </w:p>
          <w:tbl>
            <w:tblPr>
              <w:tblStyle w:val="28"/>
              <w:tblW w:w="795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7"/>
              <w:gridCol w:w="1307"/>
              <w:gridCol w:w="827"/>
              <w:gridCol w:w="1368"/>
              <w:gridCol w:w="1833"/>
              <w:gridCol w:w="1308"/>
            </w:tblGrid>
            <w:tr w14:paraId="439F79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7" w:type="dxa"/>
                  <w:vAlign w:val="center"/>
                </w:tcPr>
                <w:p w14:paraId="5ADBD9F7">
                  <w:pPr>
                    <w:pStyle w:val="35"/>
                    <w:rPr>
                      <w:rFonts w:hint="eastAsia" w:asciiTheme="minorEastAsia" w:hAnsiTheme="minorEastAsia" w:eastAsiaTheme="minorEastAsia" w:cstheme="minorEastAsia"/>
                      <w:b/>
                      <w:bCs/>
                      <w:color w:val="auto"/>
                    </w:rPr>
                  </w:pPr>
                  <w:r>
                    <w:rPr>
                      <w:rFonts w:hint="eastAsia" w:asciiTheme="minorEastAsia" w:hAnsiTheme="minorEastAsia" w:eastAsiaTheme="minorEastAsia" w:cstheme="minorEastAsia"/>
                      <w:b/>
                      <w:bCs/>
                      <w:color w:val="auto"/>
                    </w:rPr>
                    <w:t>事故起因</w:t>
                  </w:r>
                </w:p>
              </w:tc>
              <w:tc>
                <w:tcPr>
                  <w:tcW w:w="1307" w:type="dxa"/>
                  <w:vAlign w:val="center"/>
                </w:tcPr>
                <w:p w14:paraId="3A0C0C09">
                  <w:pPr>
                    <w:pStyle w:val="35"/>
                    <w:rPr>
                      <w:rFonts w:hint="eastAsia" w:asciiTheme="minorEastAsia" w:hAnsiTheme="minorEastAsia" w:eastAsiaTheme="minorEastAsia" w:cstheme="minorEastAsia"/>
                      <w:b/>
                      <w:bCs/>
                      <w:color w:val="auto"/>
                    </w:rPr>
                  </w:pPr>
                  <w:r>
                    <w:rPr>
                      <w:rFonts w:hint="eastAsia" w:asciiTheme="minorEastAsia" w:hAnsiTheme="minorEastAsia" w:eastAsiaTheme="minorEastAsia" w:cstheme="minorEastAsia"/>
                      <w:b/>
                      <w:bCs/>
                      <w:color w:val="auto"/>
                    </w:rPr>
                    <w:t>环境风险描述</w:t>
                  </w:r>
                </w:p>
              </w:tc>
              <w:tc>
                <w:tcPr>
                  <w:tcW w:w="827" w:type="dxa"/>
                  <w:vAlign w:val="center"/>
                </w:tcPr>
                <w:p w14:paraId="670C0B82">
                  <w:pPr>
                    <w:pStyle w:val="35"/>
                    <w:rPr>
                      <w:rFonts w:hint="eastAsia" w:asciiTheme="minorEastAsia" w:hAnsiTheme="minorEastAsia" w:eastAsiaTheme="minorEastAsia" w:cstheme="minorEastAsia"/>
                      <w:b/>
                      <w:bCs/>
                      <w:color w:val="auto"/>
                    </w:rPr>
                  </w:pPr>
                  <w:r>
                    <w:rPr>
                      <w:rFonts w:hint="eastAsia" w:asciiTheme="minorEastAsia" w:hAnsiTheme="minorEastAsia" w:eastAsiaTheme="minorEastAsia" w:cstheme="minorEastAsia"/>
                      <w:b/>
                      <w:bCs/>
                      <w:color w:val="auto"/>
                    </w:rPr>
                    <w:t>涉及物质</w:t>
                  </w:r>
                </w:p>
              </w:tc>
              <w:tc>
                <w:tcPr>
                  <w:tcW w:w="1368" w:type="dxa"/>
                  <w:vAlign w:val="center"/>
                </w:tcPr>
                <w:p w14:paraId="26E662B0">
                  <w:pPr>
                    <w:pStyle w:val="35"/>
                    <w:rPr>
                      <w:rFonts w:hint="eastAsia" w:asciiTheme="minorEastAsia" w:hAnsiTheme="minorEastAsia" w:eastAsiaTheme="minorEastAsia" w:cstheme="minorEastAsia"/>
                      <w:b/>
                      <w:bCs/>
                      <w:color w:val="auto"/>
                    </w:rPr>
                  </w:pPr>
                  <w:r>
                    <w:rPr>
                      <w:rFonts w:hint="eastAsia" w:asciiTheme="minorEastAsia" w:hAnsiTheme="minorEastAsia" w:eastAsiaTheme="minorEastAsia" w:cstheme="minorEastAsia"/>
                      <w:b/>
                      <w:bCs/>
                      <w:color w:val="auto"/>
                    </w:rPr>
                    <w:t>风险类别</w:t>
                  </w:r>
                </w:p>
              </w:tc>
              <w:tc>
                <w:tcPr>
                  <w:tcW w:w="1833" w:type="dxa"/>
                  <w:vAlign w:val="center"/>
                </w:tcPr>
                <w:p w14:paraId="2346CB06">
                  <w:pPr>
                    <w:pStyle w:val="35"/>
                    <w:rPr>
                      <w:rFonts w:hint="eastAsia" w:asciiTheme="minorEastAsia" w:hAnsiTheme="minorEastAsia" w:eastAsiaTheme="minorEastAsia" w:cstheme="minorEastAsia"/>
                      <w:b/>
                      <w:bCs/>
                      <w:color w:val="auto"/>
                    </w:rPr>
                  </w:pPr>
                  <w:r>
                    <w:rPr>
                      <w:rFonts w:hint="eastAsia" w:asciiTheme="minorEastAsia" w:hAnsiTheme="minorEastAsia" w:eastAsiaTheme="minorEastAsia" w:cstheme="minorEastAsia"/>
                      <w:b/>
                      <w:bCs/>
                      <w:color w:val="auto"/>
                    </w:rPr>
                    <w:t>途径及后果</w:t>
                  </w:r>
                </w:p>
              </w:tc>
              <w:tc>
                <w:tcPr>
                  <w:tcW w:w="1308" w:type="dxa"/>
                  <w:vAlign w:val="center"/>
                </w:tcPr>
                <w:p w14:paraId="17185462">
                  <w:pPr>
                    <w:pStyle w:val="35"/>
                    <w:rPr>
                      <w:rFonts w:hint="eastAsia" w:asciiTheme="minorEastAsia" w:hAnsiTheme="minorEastAsia" w:eastAsiaTheme="minorEastAsia" w:cstheme="minorEastAsia"/>
                      <w:b/>
                      <w:bCs/>
                      <w:color w:val="auto"/>
                    </w:rPr>
                  </w:pPr>
                  <w:r>
                    <w:rPr>
                      <w:rFonts w:hint="eastAsia" w:asciiTheme="minorEastAsia" w:hAnsiTheme="minorEastAsia" w:eastAsiaTheme="minorEastAsia" w:cstheme="minorEastAsia"/>
                      <w:b/>
                      <w:bCs/>
                      <w:color w:val="auto"/>
                    </w:rPr>
                    <w:t>风险源</w:t>
                  </w:r>
                </w:p>
              </w:tc>
            </w:tr>
            <w:tr w14:paraId="443896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7" w:type="dxa"/>
                  <w:vAlign w:val="center"/>
                </w:tcPr>
                <w:p w14:paraId="7E0BF040">
                  <w:pPr>
                    <w:pStyle w:val="35"/>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固废原料散漏、泄漏</w:t>
                  </w:r>
                </w:p>
              </w:tc>
              <w:tc>
                <w:tcPr>
                  <w:tcW w:w="1307" w:type="dxa"/>
                  <w:vAlign w:val="center"/>
                </w:tcPr>
                <w:p w14:paraId="2EA1FD00">
                  <w:pPr>
                    <w:pStyle w:val="35"/>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污染土壤、地下水</w:t>
                  </w:r>
                </w:p>
              </w:tc>
              <w:tc>
                <w:tcPr>
                  <w:tcW w:w="827" w:type="dxa"/>
                  <w:vAlign w:val="center"/>
                </w:tcPr>
                <w:p w14:paraId="33BB1AA8">
                  <w:pPr>
                    <w:pStyle w:val="35"/>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固废原料</w:t>
                  </w:r>
                </w:p>
              </w:tc>
              <w:tc>
                <w:tcPr>
                  <w:tcW w:w="1368" w:type="dxa"/>
                  <w:vAlign w:val="center"/>
                </w:tcPr>
                <w:p w14:paraId="2ED6B1E3">
                  <w:pPr>
                    <w:pStyle w:val="35"/>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地下水、土壤环境</w:t>
                  </w:r>
                </w:p>
              </w:tc>
              <w:tc>
                <w:tcPr>
                  <w:tcW w:w="1833" w:type="dxa"/>
                  <w:vAlign w:val="center"/>
                </w:tcPr>
                <w:p w14:paraId="7FD4488F">
                  <w:pPr>
                    <w:pStyle w:val="35"/>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散漏固废及渗漏液通过地表径流渗透</w:t>
                  </w:r>
                  <w:r>
                    <w:rPr>
                      <w:rFonts w:hint="eastAsia" w:asciiTheme="minorEastAsia" w:hAnsiTheme="minorEastAsia" w:eastAsiaTheme="minorEastAsia" w:cstheme="minorEastAsia"/>
                      <w:color w:val="auto"/>
                      <w:lang w:eastAsia="zh-CN"/>
                    </w:rPr>
                    <w:t>进入</w:t>
                  </w:r>
                  <w:r>
                    <w:rPr>
                      <w:rFonts w:hint="eastAsia" w:asciiTheme="minorEastAsia" w:hAnsiTheme="minorEastAsia" w:eastAsiaTheme="minorEastAsia" w:cstheme="minorEastAsia"/>
                      <w:color w:val="auto"/>
                    </w:rPr>
                    <w:t>附近水体，渗漏液通过地面渗透进入周</w:t>
                  </w:r>
                </w:p>
                <w:p w14:paraId="5BF08954">
                  <w:pPr>
                    <w:pStyle w:val="35"/>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边土壤、地下水</w:t>
                  </w:r>
                </w:p>
              </w:tc>
              <w:tc>
                <w:tcPr>
                  <w:tcW w:w="1308" w:type="dxa"/>
                  <w:vAlign w:val="center"/>
                </w:tcPr>
                <w:p w14:paraId="2C7D2D25">
                  <w:pPr>
                    <w:pStyle w:val="35"/>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固废原料运输、暂存</w:t>
                  </w:r>
                </w:p>
              </w:tc>
            </w:tr>
            <w:tr w14:paraId="157503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7" w:type="dxa"/>
                  <w:vMerge w:val="restart"/>
                  <w:vAlign w:val="center"/>
                </w:tcPr>
                <w:p w14:paraId="5AA5FE3A">
                  <w:pPr>
                    <w:pStyle w:val="35"/>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rPr>
                    <w:t>火灾事故</w:t>
                  </w:r>
                  <w:r>
                    <w:rPr>
                      <w:rFonts w:hint="eastAsia" w:asciiTheme="minorEastAsia" w:hAnsiTheme="minorEastAsia" w:eastAsiaTheme="minorEastAsia" w:cstheme="minorEastAsia"/>
                      <w:color w:val="auto"/>
                      <w:lang w:eastAsia="zh-CN"/>
                    </w:rPr>
                    <w:t>次生污染</w:t>
                  </w:r>
                </w:p>
              </w:tc>
              <w:tc>
                <w:tcPr>
                  <w:tcW w:w="1307" w:type="dxa"/>
                  <w:vAlign w:val="center"/>
                </w:tcPr>
                <w:p w14:paraId="5540F80B">
                  <w:pPr>
                    <w:pStyle w:val="35"/>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燃烧烟尘及污染物污染周围大气环境</w:t>
                  </w:r>
                </w:p>
              </w:tc>
              <w:tc>
                <w:tcPr>
                  <w:tcW w:w="827" w:type="dxa"/>
                  <w:vAlign w:val="center"/>
                </w:tcPr>
                <w:p w14:paraId="5C440633">
                  <w:pPr>
                    <w:pStyle w:val="35"/>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CO、NO</w:t>
                  </w:r>
                  <w:r>
                    <w:rPr>
                      <w:rFonts w:hint="eastAsia" w:asciiTheme="minorEastAsia" w:hAnsiTheme="minorEastAsia" w:eastAsiaTheme="minorEastAsia" w:cstheme="minorEastAsia"/>
                      <w:color w:val="auto"/>
                      <w:vertAlign w:val="subscript"/>
                    </w:rPr>
                    <w:t>X</w:t>
                  </w:r>
                </w:p>
              </w:tc>
              <w:tc>
                <w:tcPr>
                  <w:tcW w:w="1368" w:type="dxa"/>
                  <w:vAlign w:val="center"/>
                </w:tcPr>
                <w:p w14:paraId="6A0664A5">
                  <w:pPr>
                    <w:pStyle w:val="35"/>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大气环境</w:t>
                  </w:r>
                </w:p>
              </w:tc>
              <w:tc>
                <w:tcPr>
                  <w:tcW w:w="1833" w:type="dxa"/>
                  <w:vAlign w:val="center"/>
                </w:tcPr>
                <w:p w14:paraId="28B14FDB">
                  <w:pPr>
                    <w:pStyle w:val="35"/>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燃烧烟气通过扩散，对周围大气环境造成短时污染</w:t>
                  </w:r>
                </w:p>
              </w:tc>
              <w:tc>
                <w:tcPr>
                  <w:tcW w:w="1308" w:type="dxa"/>
                  <w:vMerge w:val="restart"/>
                  <w:vAlign w:val="center"/>
                </w:tcPr>
                <w:p w14:paraId="60D9A2C9">
                  <w:pPr>
                    <w:pStyle w:val="35"/>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可燃物质</w:t>
                  </w:r>
                </w:p>
              </w:tc>
            </w:tr>
            <w:tr w14:paraId="587B8E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7" w:type="dxa"/>
                  <w:vMerge w:val="continue"/>
                  <w:vAlign w:val="center"/>
                </w:tcPr>
                <w:p w14:paraId="651A933C">
                  <w:pPr>
                    <w:pStyle w:val="35"/>
                    <w:rPr>
                      <w:rFonts w:hint="eastAsia" w:asciiTheme="minorEastAsia" w:hAnsiTheme="minorEastAsia" w:eastAsiaTheme="minorEastAsia" w:cstheme="minorEastAsia"/>
                      <w:color w:val="auto"/>
                    </w:rPr>
                  </w:pPr>
                </w:p>
              </w:tc>
              <w:tc>
                <w:tcPr>
                  <w:tcW w:w="1307" w:type="dxa"/>
                  <w:vAlign w:val="center"/>
                </w:tcPr>
                <w:p w14:paraId="40086467">
                  <w:pPr>
                    <w:pStyle w:val="35"/>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消防废水进入附近水体</w:t>
                  </w:r>
                </w:p>
              </w:tc>
              <w:tc>
                <w:tcPr>
                  <w:tcW w:w="827" w:type="dxa"/>
                  <w:vAlign w:val="center"/>
                </w:tcPr>
                <w:p w14:paraId="34E447F6">
                  <w:pPr>
                    <w:pStyle w:val="35"/>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COD</w:t>
                  </w:r>
                  <w:r>
                    <w:rPr>
                      <w:rFonts w:hint="eastAsia" w:asciiTheme="minorEastAsia" w:hAnsiTheme="minorEastAsia" w:eastAsiaTheme="minorEastAsia" w:cstheme="minorEastAsia"/>
                      <w:color w:val="auto"/>
                      <w:vertAlign w:val="subscript"/>
                    </w:rPr>
                    <w:t>Cr</w:t>
                  </w:r>
                  <w:r>
                    <w:rPr>
                      <w:rFonts w:hint="eastAsia" w:asciiTheme="minorEastAsia" w:hAnsiTheme="minorEastAsia" w:eastAsiaTheme="minorEastAsia" w:cstheme="minorEastAsia"/>
                      <w:color w:val="auto"/>
                    </w:rPr>
                    <w:t>等</w:t>
                  </w:r>
                </w:p>
              </w:tc>
              <w:tc>
                <w:tcPr>
                  <w:tcW w:w="1368" w:type="dxa"/>
                  <w:vAlign w:val="center"/>
                </w:tcPr>
                <w:p w14:paraId="26FB5524">
                  <w:pPr>
                    <w:pStyle w:val="35"/>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水环境</w:t>
                  </w:r>
                </w:p>
              </w:tc>
              <w:tc>
                <w:tcPr>
                  <w:tcW w:w="1833" w:type="dxa"/>
                  <w:vAlign w:val="center"/>
                </w:tcPr>
                <w:p w14:paraId="388B3271">
                  <w:pPr>
                    <w:pStyle w:val="35"/>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通过雨水排入附近内河涌，对其水质造成影响</w:t>
                  </w:r>
                </w:p>
              </w:tc>
              <w:tc>
                <w:tcPr>
                  <w:tcW w:w="1308" w:type="dxa"/>
                  <w:vMerge w:val="continue"/>
                  <w:vAlign w:val="center"/>
                </w:tcPr>
                <w:p w14:paraId="4CE1726C">
                  <w:pPr>
                    <w:pStyle w:val="35"/>
                    <w:rPr>
                      <w:rFonts w:hint="eastAsia" w:asciiTheme="minorEastAsia" w:hAnsiTheme="minorEastAsia" w:eastAsiaTheme="minorEastAsia" w:cstheme="minorEastAsia"/>
                      <w:color w:val="auto"/>
                    </w:rPr>
                  </w:pPr>
                </w:p>
              </w:tc>
            </w:tr>
            <w:tr w14:paraId="0831E5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7" w:type="dxa"/>
                  <w:vAlign w:val="center"/>
                </w:tcPr>
                <w:p w14:paraId="14E1D748">
                  <w:pPr>
                    <w:pStyle w:val="35"/>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废润滑油泄漏</w:t>
                  </w:r>
                </w:p>
              </w:tc>
              <w:tc>
                <w:tcPr>
                  <w:tcW w:w="1307" w:type="dxa"/>
                  <w:vAlign w:val="center"/>
                </w:tcPr>
                <w:p w14:paraId="34E1FB5E">
                  <w:pPr>
                    <w:pStyle w:val="35"/>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泄漏污染地下水、土壤</w:t>
                  </w:r>
                </w:p>
              </w:tc>
              <w:tc>
                <w:tcPr>
                  <w:tcW w:w="827" w:type="dxa"/>
                  <w:vAlign w:val="center"/>
                </w:tcPr>
                <w:p w14:paraId="1FD0CE4D">
                  <w:pPr>
                    <w:pStyle w:val="35"/>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废润滑油</w:t>
                  </w:r>
                </w:p>
              </w:tc>
              <w:tc>
                <w:tcPr>
                  <w:tcW w:w="1368" w:type="dxa"/>
                  <w:vAlign w:val="center"/>
                </w:tcPr>
                <w:p w14:paraId="3A783E0A">
                  <w:pPr>
                    <w:pStyle w:val="35"/>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地下水、土壤环境</w:t>
                  </w:r>
                </w:p>
              </w:tc>
              <w:tc>
                <w:tcPr>
                  <w:tcW w:w="1833" w:type="dxa"/>
                  <w:vAlign w:val="center"/>
                </w:tcPr>
                <w:p w14:paraId="50F0B6EC">
                  <w:pPr>
                    <w:pStyle w:val="35"/>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通过地表径流污染地下水、土壤</w:t>
                  </w:r>
                </w:p>
              </w:tc>
              <w:tc>
                <w:tcPr>
                  <w:tcW w:w="1308" w:type="dxa"/>
                  <w:vAlign w:val="center"/>
                </w:tcPr>
                <w:p w14:paraId="1A9D5BE8">
                  <w:pPr>
                    <w:pStyle w:val="35"/>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危废暂存间</w:t>
                  </w:r>
                </w:p>
              </w:tc>
            </w:tr>
          </w:tbl>
          <w:p w14:paraId="3C8AD0B0">
            <w:pPr>
              <w:ind w:firstLine="482"/>
              <w:rPr>
                <w:rFonts w:hint="eastAsia" w:asciiTheme="minorEastAsia" w:hAnsiTheme="minorEastAsia" w:eastAsiaTheme="minorEastAsia" w:cstheme="minorEastAsia"/>
                <w:b/>
                <w:bCs/>
                <w:color w:val="auto"/>
              </w:rPr>
            </w:pPr>
            <w:r>
              <w:rPr>
                <w:rFonts w:hint="eastAsia" w:asciiTheme="minorEastAsia" w:hAnsiTheme="minorEastAsia" w:eastAsiaTheme="minorEastAsia" w:cstheme="minorEastAsia"/>
                <w:b/>
                <w:bCs/>
                <w:color w:val="auto"/>
              </w:rPr>
              <w:t>4、风险防范措施</w:t>
            </w:r>
          </w:p>
          <w:p w14:paraId="50D46FBC">
            <w:pPr>
              <w:ind w:firstLine="482"/>
              <w:rPr>
                <w:rFonts w:hint="eastAsia" w:asciiTheme="minorEastAsia" w:hAnsiTheme="minorEastAsia" w:eastAsiaTheme="minorEastAsia" w:cstheme="minorEastAsia"/>
                <w:b/>
                <w:bCs/>
                <w:color w:val="auto"/>
              </w:rPr>
            </w:pPr>
            <w:r>
              <w:rPr>
                <w:rFonts w:hint="eastAsia" w:asciiTheme="minorEastAsia" w:hAnsiTheme="minorEastAsia" w:eastAsiaTheme="minorEastAsia" w:cstheme="minorEastAsia"/>
                <w:b/>
                <w:bCs/>
                <w:color w:val="auto"/>
              </w:rPr>
              <w:t>（1）固废原料运输、暂存过程（固废散漏）</w:t>
            </w:r>
          </w:p>
          <w:p w14:paraId="7E57F33D">
            <w:pPr>
              <w:ind w:firstLine="480"/>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为防止固废在收运过程中发生固体废物泄漏、洒落等事故污染周围环境，引发污染事故，项目在设计中规定了收集和运输过程的防范措施。</w:t>
            </w:r>
          </w:p>
          <w:p w14:paraId="0972A1D2">
            <w:pPr>
              <w:ind w:firstLine="480"/>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1）在固体废物收集运输过程中做好废物的密封包装和运输，严禁将具有反应性的不相容的废物或者性质不明的废物进行混合，防止在运输过程中的反应、渗漏、溢出、抛洒或挥发等情况。</w:t>
            </w:r>
          </w:p>
          <w:p w14:paraId="37475526">
            <w:pPr>
              <w:ind w:firstLine="480"/>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2）承载固体废物的车辆必须有明显的标志或适当的危险符号，以引起关注。在运输过程中需持有运输许可证，其上注明固体废物来源、性质和运往地点。在驾驶室两侧喷涂处理中心的名称和运送车辆编号。</w:t>
            </w:r>
          </w:p>
          <w:p w14:paraId="045BB121">
            <w:pPr>
              <w:ind w:firstLine="480"/>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3）对运输固体废物的车辆必须定期进行检查，及时发现安全隐患，确保运输的安全。负责运输的司机必须通过培训，了解相关的安全知识。</w:t>
            </w:r>
          </w:p>
          <w:p w14:paraId="47E926A5">
            <w:pPr>
              <w:ind w:firstLine="480"/>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4）事先需做出周密的运输计划和行驶路线，应包括固体废物泄漏情况下的有效应急措施。</w:t>
            </w:r>
          </w:p>
          <w:p w14:paraId="059F67D1">
            <w:pPr>
              <w:ind w:firstLine="480"/>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5）在运输过程中，尽量避免经过人口密集区域、水源区和交通流量大的区域，固体废物运输管理必须采用货单制，固体废物产生单位应在货单上标明固体废物来源、种类、危害物质及数量，货单随固体废物装运。对于固体废物暂存和综合利用过程中可能产生的影响主要集中于固体废物渗漏液的泄漏而导致的土壤和地下水的污染，因此建设单位将落实以下措施：对湿物料采取防水吨袋包装，并将固体废物的堆放的区域划为一般防渗区，包括原料进场暂存及生产区域等。</w:t>
            </w:r>
          </w:p>
          <w:p w14:paraId="11CCF573">
            <w:pPr>
              <w:ind w:firstLine="482"/>
              <w:rPr>
                <w:rFonts w:hint="eastAsia" w:asciiTheme="minorEastAsia" w:hAnsiTheme="minorEastAsia" w:eastAsiaTheme="minorEastAsia" w:cstheme="minorEastAsia"/>
                <w:b/>
                <w:bCs/>
                <w:color w:val="auto"/>
              </w:rPr>
            </w:pPr>
            <w:r>
              <w:rPr>
                <w:rFonts w:hint="eastAsia" w:asciiTheme="minorEastAsia" w:hAnsiTheme="minorEastAsia" w:eastAsiaTheme="minorEastAsia" w:cstheme="minorEastAsia"/>
                <w:b/>
                <w:bCs/>
                <w:color w:val="auto"/>
              </w:rPr>
              <w:t>（2）废水收集处理系统（泄漏事故）</w:t>
            </w:r>
          </w:p>
          <w:p w14:paraId="3A0EE928">
            <w:pPr>
              <w:ind w:firstLine="480"/>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厂区采用市政电网供电系统，系统停电概率较小，一旦停电，输送泵及配套设置的废水处理设备将立即停止运转，但这种事故排放的影响时间较短，随着设备停止工作，废水将临时存放在池体内；若管道破损导致废水泄漏在地面，应及时停止废水处理系统内的废水的输送，废水将临时存放在池体内，同步对泄漏的废水进行清扫和吸附；企业应建立完善的生产和治污设施及涉污管道的定期巡检、检修和事故应急处置制度，通过定期巡检及时发现系统问题并进行修复，确保废水收集系统正常运行。</w:t>
            </w:r>
          </w:p>
          <w:p w14:paraId="4AA49EEC">
            <w:pPr>
              <w:ind w:firstLine="482"/>
              <w:rPr>
                <w:rFonts w:hint="eastAsia" w:asciiTheme="minorEastAsia" w:hAnsiTheme="minorEastAsia" w:eastAsiaTheme="minorEastAsia" w:cstheme="minorEastAsia"/>
                <w:b/>
                <w:bCs/>
                <w:color w:val="auto"/>
              </w:rPr>
            </w:pPr>
            <w:r>
              <w:rPr>
                <w:rFonts w:hint="eastAsia" w:asciiTheme="minorEastAsia" w:hAnsiTheme="minorEastAsia" w:eastAsiaTheme="minorEastAsia" w:cstheme="minorEastAsia"/>
                <w:b/>
                <w:bCs/>
                <w:color w:val="auto"/>
              </w:rPr>
              <w:t>（3）火灾爆炸事故</w:t>
            </w:r>
          </w:p>
          <w:p w14:paraId="7F065930">
            <w:pPr>
              <w:ind w:firstLine="480"/>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车间采取全面通风或局部通风；电气设备和线路必须符合防火防爆要求，规范生产操作过程，避免产生撞击火花；划定禁火区域，严格执行动火审批制度，在禁烟火区域设置安全标识，加强对火源的管理；在厂房配置足够的消防栓，水源要充足，一旦发生事故就能及时启动消防设施，以降低或减少损失；在仓库外设置相应的防火警告标识牌和应急事故标识牌、现场疏散图等，同时厂区内各个区域必须配套有防毒面具、应急砂等。</w:t>
            </w:r>
          </w:p>
          <w:p w14:paraId="62392A82">
            <w:pPr>
              <w:ind w:firstLine="482"/>
              <w:rPr>
                <w:rFonts w:hint="eastAsia" w:asciiTheme="minorEastAsia" w:hAnsiTheme="minorEastAsia" w:eastAsiaTheme="minorEastAsia" w:cstheme="minorEastAsia"/>
                <w:b/>
                <w:bCs/>
                <w:color w:val="auto"/>
              </w:rPr>
            </w:pPr>
            <w:r>
              <w:rPr>
                <w:rFonts w:hint="eastAsia" w:asciiTheme="minorEastAsia" w:hAnsiTheme="minorEastAsia" w:eastAsiaTheme="minorEastAsia" w:cstheme="minorEastAsia"/>
                <w:b/>
                <w:bCs/>
                <w:color w:val="auto"/>
              </w:rPr>
              <w:t>（4）危废暂存间</w:t>
            </w:r>
          </w:p>
          <w:p w14:paraId="7A83671F">
            <w:pPr>
              <w:topLinePunct/>
              <w:adjustRightInd w:val="0"/>
              <w:snapToGrid w:val="0"/>
              <w:ind w:firstLine="480"/>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按照《危险废物贮存污染控制标准》（GB18597-2023）和《危险废物收集贮存运输技术规范》（HJ2025-2012）要求对危险废物暂存场进行设计和建设，加强危险废物的运输、贮存过程的管理，规范操作和使用规范，贮存点应做好防雨、防渗漏措施，定期交由有相应危险废物处理资质的单位处置。</w:t>
            </w:r>
          </w:p>
          <w:p w14:paraId="2AF3D1DE">
            <w:pPr>
              <w:ind w:firstLine="480"/>
              <w:rPr>
                <w:rFonts w:hint="eastAsia" w:asciiTheme="minorEastAsia" w:hAnsiTheme="minorEastAsia" w:eastAsiaTheme="minorEastAsia" w:cstheme="minorEastAsia"/>
                <w:color w:val="auto"/>
              </w:rPr>
            </w:pPr>
          </w:p>
          <w:p w14:paraId="44BD8CDF">
            <w:pPr>
              <w:pStyle w:val="15"/>
              <w:rPr>
                <w:rFonts w:hint="eastAsia" w:asciiTheme="minorEastAsia" w:hAnsiTheme="minorEastAsia" w:eastAsiaTheme="minorEastAsia" w:cstheme="minorEastAsia"/>
                <w:color w:val="auto"/>
              </w:rPr>
            </w:pPr>
          </w:p>
          <w:p w14:paraId="383A5BC1">
            <w:pPr>
              <w:rPr>
                <w:rFonts w:hint="eastAsia" w:asciiTheme="minorEastAsia" w:hAnsiTheme="minorEastAsia" w:eastAsiaTheme="minorEastAsia" w:cstheme="minorEastAsia"/>
                <w:color w:val="auto"/>
              </w:rPr>
            </w:pPr>
          </w:p>
          <w:p w14:paraId="5D9A8B84">
            <w:pPr>
              <w:pStyle w:val="15"/>
              <w:rPr>
                <w:rFonts w:hint="eastAsia" w:asciiTheme="minorEastAsia" w:hAnsiTheme="minorEastAsia" w:eastAsiaTheme="minorEastAsia" w:cstheme="minorEastAsia"/>
                <w:color w:val="auto"/>
              </w:rPr>
            </w:pPr>
          </w:p>
        </w:tc>
      </w:tr>
    </w:tbl>
    <w:p w14:paraId="5BEA4534">
      <w:pPr>
        <w:ind w:firstLine="0" w:firstLineChars="0"/>
        <w:rPr>
          <w:color w:val="auto"/>
        </w:rPr>
        <w:sectPr>
          <w:pgSz w:w="11906" w:h="16838"/>
          <w:pgMar w:top="1440" w:right="1800" w:bottom="1440" w:left="1800" w:header="851" w:footer="992" w:gutter="0"/>
          <w:cols w:space="720" w:num="1"/>
          <w:docGrid w:type="lines" w:linePitch="312" w:charSpace="0"/>
        </w:sectPr>
      </w:pPr>
    </w:p>
    <w:p w14:paraId="5270A7EA">
      <w:pPr>
        <w:pStyle w:val="5"/>
        <w:numPr>
          <w:ilvl w:val="0"/>
          <w:numId w:val="2"/>
        </w:numPr>
        <w:rPr>
          <w:color w:val="auto"/>
        </w:rPr>
      </w:pPr>
      <w:bookmarkStart w:id="16" w:name="_Toc15015"/>
      <w:r>
        <w:rPr>
          <w:rFonts w:hint="eastAsia"/>
          <w:color w:val="auto"/>
        </w:rPr>
        <w:t>环境保护措施监督清单</w:t>
      </w:r>
      <w:bookmarkEnd w:id="16"/>
    </w:p>
    <w:tbl>
      <w:tblPr>
        <w:tblStyle w:val="27"/>
        <w:tblW w:w="880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110"/>
        <w:gridCol w:w="1498"/>
        <w:gridCol w:w="1320"/>
        <w:gridCol w:w="2750"/>
        <w:gridCol w:w="2122"/>
      </w:tblGrid>
      <w:tr w14:paraId="27A4701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10" w:type="dxa"/>
            <w:tcBorders>
              <w:tl2br w:val="single" w:color="auto" w:sz="4" w:space="0"/>
            </w:tcBorders>
            <w:vAlign w:val="center"/>
          </w:tcPr>
          <w:p w14:paraId="6244AC55">
            <w:pPr>
              <w:pStyle w:val="35"/>
              <w:jc w:val="right"/>
              <w:rPr>
                <w:rFonts w:hint="default" w:ascii="Times New Roman" w:hAnsi="Times New Roman" w:cs="Times New Roman" w:eastAsiaTheme="minorEastAsia"/>
                <w:b/>
                <w:bCs/>
                <w:color w:val="auto"/>
              </w:rPr>
            </w:pPr>
            <w:r>
              <w:rPr>
                <w:rFonts w:hint="default" w:ascii="Times New Roman" w:hAnsi="Times New Roman" w:cs="Times New Roman" w:eastAsiaTheme="minorEastAsia"/>
                <w:b/>
                <w:bCs/>
                <w:color w:val="auto"/>
              </w:rPr>
              <w:t>内容</w:t>
            </w:r>
          </w:p>
          <w:p w14:paraId="271AF999">
            <w:pPr>
              <w:pStyle w:val="35"/>
              <w:jc w:val="left"/>
              <w:rPr>
                <w:rFonts w:hint="default" w:ascii="Times New Roman" w:hAnsi="Times New Roman" w:cs="Times New Roman" w:eastAsiaTheme="minorEastAsia"/>
                <w:b/>
                <w:bCs/>
                <w:color w:val="auto"/>
              </w:rPr>
            </w:pPr>
            <w:r>
              <w:rPr>
                <w:rFonts w:hint="default" w:ascii="Times New Roman" w:hAnsi="Times New Roman" w:cs="Times New Roman" w:eastAsiaTheme="minorEastAsia"/>
                <w:b/>
                <w:bCs/>
                <w:color w:val="auto"/>
              </w:rPr>
              <w:t>要素</w:t>
            </w:r>
          </w:p>
        </w:tc>
        <w:tc>
          <w:tcPr>
            <w:tcW w:w="1498" w:type="dxa"/>
            <w:vAlign w:val="center"/>
          </w:tcPr>
          <w:p w14:paraId="5A07B990">
            <w:pPr>
              <w:pStyle w:val="35"/>
              <w:rPr>
                <w:rFonts w:hint="default" w:ascii="Times New Roman" w:hAnsi="Times New Roman" w:cs="Times New Roman" w:eastAsiaTheme="minorEastAsia"/>
                <w:b/>
                <w:bCs/>
                <w:color w:val="auto"/>
              </w:rPr>
            </w:pPr>
            <w:r>
              <w:rPr>
                <w:rFonts w:hint="default" w:ascii="Times New Roman" w:hAnsi="Times New Roman" w:cs="Times New Roman" w:eastAsiaTheme="minorEastAsia"/>
                <w:b/>
                <w:bCs/>
                <w:color w:val="auto"/>
              </w:rPr>
              <w:t>排放口</w:t>
            </w:r>
            <w:r>
              <w:rPr>
                <w:rFonts w:hint="default" w:ascii="Times New Roman" w:hAnsi="Times New Roman" w:cs="Times New Roman" w:eastAsiaTheme="minorEastAsia"/>
                <w:b/>
                <w:bCs/>
                <w:color w:val="auto"/>
                <w:lang w:eastAsia="zh-CN"/>
              </w:rPr>
              <w:t>（</w:t>
            </w:r>
            <w:r>
              <w:rPr>
                <w:rFonts w:hint="default" w:ascii="Times New Roman" w:hAnsi="Times New Roman" w:cs="Times New Roman" w:eastAsiaTheme="minorEastAsia"/>
                <w:b/>
                <w:bCs/>
                <w:color w:val="auto"/>
              </w:rPr>
              <w:t>编号、名称</w:t>
            </w:r>
            <w:r>
              <w:rPr>
                <w:rFonts w:hint="default" w:ascii="Times New Roman" w:hAnsi="Times New Roman" w:cs="Times New Roman" w:eastAsiaTheme="minorEastAsia"/>
                <w:b/>
                <w:bCs/>
                <w:color w:val="auto"/>
                <w:lang w:eastAsia="zh-CN"/>
              </w:rPr>
              <w:t>）</w:t>
            </w:r>
            <w:r>
              <w:rPr>
                <w:rFonts w:hint="default" w:ascii="Times New Roman" w:hAnsi="Times New Roman" w:cs="Times New Roman" w:eastAsiaTheme="minorEastAsia"/>
                <w:b/>
                <w:bCs/>
                <w:color w:val="auto"/>
              </w:rPr>
              <w:t>/污染源</w:t>
            </w:r>
          </w:p>
        </w:tc>
        <w:tc>
          <w:tcPr>
            <w:tcW w:w="1320" w:type="dxa"/>
            <w:vAlign w:val="center"/>
          </w:tcPr>
          <w:p w14:paraId="5E914D97">
            <w:pPr>
              <w:pStyle w:val="35"/>
              <w:rPr>
                <w:rFonts w:hint="default" w:ascii="Times New Roman" w:hAnsi="Times New Roman" w:cs="Times New Roman" w:eastAsiaTheme="minorEastAsia"/>
                <w:b/>
                <w:bCs/>
                <w:color w:val="auto"/>
              </w:rPr>
            </w:pPr>
            <w:r>
              <w:rPr>
                <w:rFonts w:hint="default" w:ascii="Times New Roman" w:hAnsi="Times New Roman" w:cs="Times New Roman" w:eastAsiaTheme="minorEastAsia"/>
                <w:b/>
                <w:bCs/>
                <w:color w:val="auto"/>
              </w:rPr>
              <w:t>污染物项目</w:t>
            </w:r>
          </w:p>
        </w:tc>
        <w:tc>
          <w:tcPr>
            <w:tcW w:w="2750" w:type="dxa"/>
            <w:vAlign w:val="center"/>
          </w:tcPr>
          <w:p w14:paraId="0A158B10">
            <w:pPr>
              <w:pStyle w:val="35"/>
              <w:rPr>
                <w:rFonts w:hint="default" w:ascii="Times New Roman" w:hAnsi="Times New Roman" w:cs="Times New Roman" w:eastAsiaTheme="minorEastAsia"/>
                <w:b/>
                <w:bCs/>
                <w:color w:val="auto"/>
              </w:rPr>
            </w:pPr>
            <w:r>
              <w:rPr>
                <w:rFonts w:hint="default" w:ascii="Times New Roman" w:hAnsi="Times New Roman" w:cs="Times New Roman" w:eastAsiaTheme="minorEastAsia"/>
                <w:b/>
                <w:bCs/>
                <w:color w:val="auto"/>
              </w:rPr>
              <w:t>环境保护措施</w:t>
            </w:r>
          </w:p>
        </w:tc>
        <w:tc>
          <w:tcPr>
            <w:tcW w:w="2122" w:type="dxa"/>
            <w:vAlign w:val="center"/>
          </w:tcPr>
          <w:p w14:paraId="19DB034B">
            <w:pPr>
              <w:pStyle w:val="35"/>
              <w:rPr>
                <w:rFonts w:hint="default" w:ascii="Times New Roman" w:hAnsi="Times New Roman" w:cs="Times New Roman" w:eastAsiaTheme="minorEastAsia"/>
                <w:b/>
                <w:bCs/>
                <w:color w:val="auto"/>
              </w:rPr>
            </w:pPr>
            <w:r>
              <w:rPr>
                <w:rFonts w:hint="default" w:ascii="Times New Roman" w:hAnsi="Times New Roman" w:cs="Times New Roman" w:eastAsiaTheme="minorEastAsia"/>
                <w:b/>
                <w:bCs/>
                <w:color w:val="auto"/>
              </w:rPr>
              <w:t>执行标准</w:t>
            </w:r>
          </w:p>
        </w:tc>
      </w:tr>
      <w:tr w14:paraId="0170CB7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10" w:type="dxa"/>
            <w:vMerge w:val="restart"/>
            <w:vAlign w:val="center"/>
          </w:tcPr>
          <w:p w14:paraId="2AA88F78">
            <w:pPr>
              <w:pStyle w:val="35"/>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大气环境</w:t>
            </w:r>
          </w:p>
        </w:tc>
        <w:tc>
          <w:tcPr>
            <w:tcW w:w="1498" w:type="dxa"/>
            <w:vMerge w:val="restart"/>
            <w:shd w:val="clear" w:color="auto" w:fill="auto"/>
            <w:vAlign w:val="center"/>
          </w:tcPr>
          <w:p w14:paraId="293A6811">
            <w:pPr>
              <w:pStyle w:val="35"/>
              <w:rPr>
                <w:rFonts w:hint="default" w:ascii="Times New Roman" w:hAnsi="Times New Roman" w:cs="Times New Roman" w:eastAsiaTheme="minorEastAsia"/>
                <w:color w:val="auto"/>
              </w:rPr>
            </w:pPr>
            <w:r>
              <w:rPr>
                <w:rFonts w:hint="default" w:ascii="Times New Roman" w:hAnsi="Times New Roman" w:eastAsia="宋体" w:cs="Times New Roman"/>
                <w:color w:val="auto"/>
              </w:rPr>
              <w:t>设备产生粉尘</w:t>
            </w:r>
          </w:p>
        </w:tc>
        <w:tc>
          <w:tcPr>
            <w:tcW w:w="1320" w:type="dxa"/>
            <w:shd w:val="clear" w:color="auto" w:fill="auto"/>
            <w:vAlign w:val="center"/>
          </w:tcPr>
          <w:p w14:paraId="0CA97E80">
            <w:pPr>
              <w:pStyle w:val="35"/>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颗粒物</w:t>
            </w:r>
          </w:p>
        </w:tc>
        <w:tc>
          <w:tcPr>
            <w:tcW w:w="2750" w:type="dxa"/>
            <w:vMerge w:val="restart"/>
            <w:shd w:val="clear" w:color="auto" w:fill="auto"/>
            <w:vAlign w:val="center"/>
          </w:tcPr>
          <w:p w14:paraId="68504A22">
            <w:pPr>
              <w:pStyle w:val="35"/>
              <w:rPr>
                <w:rFonts w:hint="default" w:ascii="Times New Roman" w:hAnsi="Times New Roman" w:cs="Times New Roman" w:eastAsiaTheme="minorEastAsia"/>
                <w:color w:val="auto"/>
              </w:rPr>
            </w:pPr>
            <w:r>
              <w:rPr>
                <w:rFonts w:hint="default" w:ascii="Times New Roman" w:hAnsi="Times New Roman" w:eastAsia="宋体" w:cs="Times New Roman"/>
                <w:color w:val="auto"/>
              </w:rPr>
              <w:t>破碎、振动筛、磨机、磁选机、搅拌机、烘干机6台设备各设置一个集气罩，收集后经袋式除尘器（TA001）处理后，一起并入高度为15m高排气筒（DA001）排放。</w:t>
            </w:r>
          </w:p>
        </w:tc>
        <w:tc>
          <w:tcPr>
            <w:tcW w:w="2122" w:type="dxa"/>
            <w:vAlign w:val="center"/>
          </w:tcPr>
          <w:p w14:paraId="0CF0565A">
            <w:pPr>
              <w:pStyle w:val="35"/>
              <w:rPr>
                <w:rFonts w:hint="default" w:ascii="Times New Roman" w:hAnsi="Times New Roman" w:cs="Times New Roman" w:eastAsiaTheme="minorEastAsia"/>
                <w:color w:val="auto"/>
                <w:lang w:eastAsia="zh-CN"/>
              </w:rPr>
            </w:pPr>
            <w:r>
              <w:rPr>
                <w:rFonts w:hint="default" w:ascii="Times New Roman" w:hAnsi="Times New Roman" w:cs="Times New Roman" w:eastAsiaTheme="minorEastAsia"/>
                <w:color w:val="auto"/>
              </w:rPr>
              <w:t>《工业炉窑大气污染物排放标准》（GB9078-1996）二级标准</w:t>
            </w:r>
          </w:p>
        </w:tc>
      </w:tr>
      <w:tr w14:paraId="28812EA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10" w:type="dxa"/>
            <w:vMerge w:val="continue"/>
            <w:vAlign w:val="center"/>
          </w:tcPr>
          <w:p w14:paraId="1FD07B87">
            <w:pPr>
              <w:pStyle w:val="35"/>
              <w:rPr>
                <w:rFonts w:hint="default" w:ascii="Times New Roman" w:hAnsi="Times New Roman" w:cs="Times New Roman" w:eastAsiaTheme="minorEastAsia"/>
                <w:color w:val="auto"/>
              </w:rPr>
            </w:pPr>
          </w:p>
        </w:tc>
        <w:tc>
          <w:tcPr>
            <w:tcW w:w="1498" w:type="dxa"/>
            <w:vMerge w:val="continue"/>
            <w:shd w:val="clear" w:color="auto" w:fill="auto"/>
            <w:vAlign w:val="center"/>
          </w:tcPr>
          <w:p w14:paraId="34A7ABE8">
            <w:pPr>
              <w:pStyle w:val="35"/>
              <w:rPr>
                <w:rFonts w:hint="default" w:ascii="Times New Roman" w:hAnsi="Times New Roman" w:eastAsia="宋体" w:cs="Times New Roman"/>
                <w:color w:val="auto"/>
              </w:rPr>
            </w:pPr>
          </w:p>
        </w:tc>
        <w:tc>
          <w:tcPr>
            <w:tcW w:w="1320" w:type="dxa"/>
            <w:shd w:val="clear" w:color="auto" w:fill="auto"/>
            <w:vAlign w:val="center"/>
          </w:tcPr>
          <w:p w14:paraId="6121A8E0">
            <w:pPr>
              <w:pStyle w:val="35"/>
              <w:rPr>
                <w:rFonts w:hint="default" w:ascii="Times New Roman" w:hAnsi="Times New Roman" w:cs="Times New Roman" w:eastAsiaTheme="minorEastAsia"/>
                <w:color w:val="auto"/>
              </w:rPr>
            </w:pPr>
            <w:r>
              <w:rPr>
                <w:rFonts w:hint="default" w:ascii="Times New Roman" w:hAnsi="Times New Roman" w:eastAsia="宋体" w:cs="Times New Roman"/>
                <w:color w:val="auto"/>
                <w:sz w:val="21"/>
                <w:szCs w:val="21"/>
              </w:rPr>
              <w:t>氮氧化物</w:t>
            </w:r>
          </w:p>
        </w:tc>
        <w:tc>
          <w:tcPr>
            <w:tcW w:w="2750" w:type="dxa"/>
            <w:vMerge w:val="continue"/>
            <w:shd w:val="clear" w:color="auto" w:fill="auto"/>
            <w:vAlign w:val="center"/>
          </w:tcPr>
          <w:p w14:paraId="2C0C17D0">
            <w:pPr>
              <w:pStyle w:val="35"/>
              <w:rPr>
                <w:rFonts w:hint="default" w:ascii="Times New Roman" w:hAnsi="Times New Roman" w:eastAsia="宋体" w:cs="Times New Roman"/>
                <w:color w:val="auto"/>
              </w:rPr>
            </w:pPr>
          </w:p>
        </w:tc>
        <w:tc>
          <w:tcPr>
            <w:tcW w:w="2122" w:type="dxa"/>
            <w:vAlign w:val="center"/>
          </w:tcPr>
          <w:p w14:paraId="5626ACFF">
            <w:pPr>
              <w:pStyle w:val="35"/>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《大气污染物综合排放标准》（GB16297-1996）表2中二级标准</w:t>
            </w:r>
          </w:p>
        </w:tc>
      </w:tr>
      <w:tr w14:paraId="7D28CB9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10" w:type="dxa"/>
            <w:vMerge w:val="continue"/>
            <w:vAlign w:val="center"/>
          </w:tcPr>
          <w:p w14:paraId="48C44E24">
            <w:pPr>
              <w:pStyle w:val="35"/>
              <w:rPr>
                <w:rFonts w:hint="default" w:ascii="Times New Roman" w:hAnsi="Times New Roman" w:cs="Times New Roman" w:eastAsiaTheme="minorEastAsia"/>
                <w:color w:val="auto"/>
              </w:rPr>
            </w:pPr>
          </w:p>
        </w:tc>
        <w:tc>
          <w:tcPr>
            <w:tcW w:w="1498" w:type="dxa"/>
            <w:vMerge w:val="continue"/>
            <w:shd w:val="clear" w:color="auto" w:fill="auto"/>
            <w:vAlign w:val="center"/>
          </w:tcPr>
          <w:p w14:paraId="271DCA8D">
            <w:pPr>
              <w:pStyle w:val="35"/>
              <w:rPr>
                <w:rFonts w:hint="default" w:ascii="Times New Roman" w:hAnsi="Times New Roman" w:eastAsia="宋体" w:cs="Times New Roman"/>
                <w:color w:val="auto"/>
              </w:rPr>
            </w:pPr>
          </w:p>
        </w:tc>
        <w:tc>
          <w:tcPr>
            <w:tcW w:w="1320" w:type="dxa"/>
            <w:shd w:val="clear" w:color="auto" w:fill="auto"/>
            <w:vAlign w:val="center"/>
          </w:tcPr>
          <w:p w14:paraId="336A3ED6">
            <w:pPr>
              <w:pStyle w:val="35"/>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SO</w:t>
            </w:r>
            <w:r>
              <w:rPr>
                <w:rFonts w:hint="default" w:ascii="Times New Roman" w:hAnsi="Times New Roman" w:eastAsia="宋体" w:cs="Times New Roman"/>
                <w:color w:val="auto"/>
                <w:sz w:val="21"/>
                <w:szCs w:val="21"/>
                <w:vertAlign w:val="subscript"/>
              </w:rPr>
              <w:t>2</w:t>
            </w:r>
          </w:p>
        </w:tc>
        <w:tc>
          <w:tcPr>
            <w:tcW w:w="2750" w:type="dxa"/>
            <w:vMerge w:val="continue"/>
            <w:shd w:val="clear" w:color="auto" w:fill="auto"/>
            <w:vAlign w:val="center"/>
          </w:tcPr>
          <w:p w14:paraId="0FB8EA6A">
            <w:pPr>
              <w:pStyle w:val="35"/>
              <w:rPr>
                <w:rFonts w:hint="default" w:ascii="Times New Roman" w:hAnsi="Times New Roman" w:eastAsia="宋体" w:cs="Times New Roman"/>
                <w:color w:val="auto"/>
                <w:sz w:val="21"/>
                <w:szCs w:val="21"/>
              </w:rPr>
            </w:pPr>
          </w:p>
        </w:tc>
        <w:tc>
          <w:tcPr>
            <w:tcW w:w="2122" w:type="dxa"/>
            <w:vMerge w:val="restart"/>
            <w:vAlign w:val="center"/>
          </w:tcPr>
          <w:p w14:paraId="1E354E73">
            <w:pPr>
              <w:pStyle w:val="35"/>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《工业炉窑大气污染物排放标准》（GB9078-1996）二级标准</w:t>
            </w:r>
          </w:p>
        </w:tc>
      </w:tr>
      <w:tr w14:paraId="4CC87A0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10" w:type="dxa"/>
            <w:vMerge w:val="continue"/>
            <w:vAlign w:val="center"/>
          </w:tcPr>
          <w:p w14:paraId="0ACFEB83">
            <w:pPr>
              <w:pStyle w:val="35"/>
              <w:rPr>
                <w:rFonts w:hint="default" w:ascii="Times New Roman" w:hAnsi="Times New Roman" w:cs="Times New Roman" w:eastAsiaTheme="minorEastAsia"/>
                <w:color w:val="auto"/>
              </w:rPr>
            </w:pPr>
          </w:p>
        </w:tc>
        <w:tc>
          <w:tcPr>
            <w:tcW w:w="1498" w:type="dxa"/>
            <w:vMerge w:val="continue"/>
            <w:shd w:val="clear" w:color="auto" w:fill="auto"/>
            <w:vAlign w:val="center"/>
          </w:tcPr>
          <w:p w14:paraId="6023AF0F">
            <w:pPr>
              <w:pStyle w:val="35"/>
              <w:rPr>
                <w:rFonts w:hint="default" w:ascii="Times New Roman" w:hAnsi="Times New Roman" w:eastAsia="宋体" w:cs="Times New Roman"/>
                <w:color w:val="auto"/>
              </w:rPr>
            </w:pPr>
          </w:p>
        </w:tc>
        <w:tc>
          <w:tcPr>
            <w:tcW w:w="1320" w:type="dxa"/>
            <w:shd w:val="clear" w:color="auto" w:fill="auto"/>
            <w:vAlign w:val="center"/>
          </w:tcPr>
          <w:p w14:paraId="3637CD20">
            <w:pPr>
              <w:pStyle w:val="35"/>
              <w:rPr>
                <w:rFonts w:hint="default" w:ascii="Times New Roman" w:hAnsi="Times New Roman" w:cs="Times New Roman" w:eastAsiaTheme="minorEastAsia"/>
                <w:color w:val="auto"/>
              </w:rPr>
            </w:pPr>
            <w:r>
              <w:rPr>
                <w:rFonts w:hint="default" w:ascii="Times New Roman" w:hAnsi="Times New Roman" w:eastAsia="宋体" w:cs="Times New Roman"/>
                <w:color w:val="auto"/>
                <w:sz w:val="21"/>
                <w:szCs w:val="21"/>
              </w:rPr>
              <w:t>格林曼级</w:t>
            </w:r>
          </w:p>
        </w:tc>
        <w:tc>
          <w:tcPr>
            <w:tcW w:w="2750" w:type="dxa"/>
            <w:vMerge w:val="continue"/>
            <w:shd w:val="clear" w:color="auto" w:fill="auto"/>
            <w:vAlign w:val="center"/>
          </w:tcPr>
          <w:p w14:paraId="6B5A2385">
            <w:pPr>
              <w:pStyle w:val="35"/>
              <w:rPr>
                <w:rFonts w:hint="default" w:ascii="Times New Roman" w:hAnsi="Times New Roman" w:eastAsia="宋体" w:cs="Times New Roman"/>
                <w:color w:val="auto"/>
              </w:rPr>
            </w:pPr>
          </w:p>
        </w:tc>
        <w:tc>
          <w:tcPr>
            <w:tcW w:w="2122" w:type="dxa"/>
            <w:vMerge w:val="continue"/>
            <w:vAlign w:val="center"/>
          </w:tcPr>
          <w:p w14:paraId="58BB5F52">
            <w:pPr>
              <w:pStyle w:val="35"/>
              <w:rPr>
                <w:rFonts w:hint="default" w:ascii="Times New Roman" w:hAnsi="Times New Roman" w:cs="Times New Roman" w:eastAsiaTheme="minorEastAsia"/>
                <w:color w:val="auto"/>
              </w:rPr>
            </w:pPr>
          </w:p>
        </w:tc>
      </w:tr>
      <w:tr w14:paraId="0CA81CD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1110" w:type="dxa"/>
            <w:vMerge w:val="continue"/>
            <w:vAlign w:val="center"/>
          </w:tcPr>
          <w:p w14:paraId="0F06A91E">
            <w:pPr>
              <w:pStyle w:val="35"/>
              <w:rPr>
                <w:rFonts w:hint="default" w:ascii="Times New Roman" w:hAnsi="Times New Roman" w:cs="Times New Roman" w:eastAsiaTheme="minorEastAsia"/>
                <w:color w:val="auto"/>
              </w:rPr>
            </w:pPr>
          </w:p>
        </w:tc>
        <w:tc>
          <w:tcPr>
            <w:tcW w:w="1498" w:type="dxa"/>
            <w:shd w:val="clear" w:color="auto" w:fill="auto"/>
            <w:vAlign w:val="center"/>
          </w:tcPr>
          <w:p w14:paraId="3E859F6A">
            <w:pPr>
              <w:pStyle w:val="35"/>
              <w:rPr>
                <w:rFonts w:hint="default" w:ascii="Times New Roman" w:hAnsi="Times New Roman" w:cs="Times New Roman" w:eastAsiaTheme="minorEastAsia"/>
                <w:color w:val="auto"/>
              </w:rPr>
            </w:pPr>
            <w:r>
              <w:rPr>
                <w:rFonts w:hint="default" w:ascii="Times New Roman" w:hAnsi="Times New Roman" w:eastAsia="宋体" w:cs="Times New Roman"/>
                <w:color w:val="auto"/>
              </w:rPr>
              <w:t>水泥筒仓</w:t>
            </w:r>
          </w:p>
        </w:tc>
        <w:tc>
          <w:tcPr>
            <w:tcW w:w="1320" w:type="dxa"/>
            <w:shd w:val="clear" w:color="auto" w:fill="auto"/>
            <w:vAlign w:val="center"/>
          </w:tcPr>
          <w:p w14:paraId="52907EA2">
            <w:pPr>
              <w:pStyle w:val="35"/>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颗粒物</w:t>
            </w:r>
          </w:p>
        </w:tc>
        <w:tc>
          <w:tcPr>
            <w:tcW w:w="2750" w:type="dxa"/>
            <w:shd w:val="clear" w:color="auto" w:fill="auto"/>
            <w:vAlign w:val="center"/>
          </w:tcPr>
          <w:p w14:paraId="6316BE47">
            <w:pPr>
              <w:pStyle w:val="35"/>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仓顶布袋除尘器处理后经筒仓顶部排气口排放</w:t>
            </w:r>
          </w:p>
        </w:tc>
        <w:tc>
          <w:tcPr>
            <w:tcW w:w="2122" w:type="dxa"/>
            <w:vMerge w:val="restart"/>
            <w:vAlign w:val="center"/>
          </w:tcPr>
          <w:p w14:paraId="5218EBB8">
            <w:pPr>
              <w:pStyle w:val="35"/>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《大气污染物综合排放标准》（GB16297-1996）表2中的二级排放标准中无组织排放监控浓度限值</w:t>
            </w:r>
          </w:p>
        </w:tc>
      </w:tr>
      <w:tr w14:paraId="7A35C9C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10" w:type="dxa"/>
            <w:vMerge w:val="continue"/>
            <w:vAlign w:val="center"/>
          </w:tcPr>
          <w:p w14:paraId="0048DAC6">
            <w:pPr>
              <w:pStyle w:val="35"/>
              <w:rPr>
                <w:rFonts w:hint="default" w:ascii="Times New Roman" w:hAnsi="Times New Roman" w:cs="Times New Roman" w:eastAsiaTheme="minorEastAsia"/>
                <w:color w:val="auto"/>
              </w:rPr>
            </w:pPr>
          </w:p>
        </w:tc>
        <w:tc>
          <w:tcPr>
            <w:tcW w:w="1498" w:type="dxa"/>
            <w:shd w:val="clear" w:color="auto" w:fill="auto"/>
            <w:vAlign w:val="center"/>
          </w:tcPr>
          <w:p w14:paraId="1B953FCC">
            <w:pPr>
              <w:pStyle w:val="35"/>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物料堆存</w:t>
            </w:r>
          </w:p>
        </w:tc>
        <w:tc>
          <w:tcPr>
            <w:tcW w:w="1320" w:type="dxa"/>
            <w:shd w:val="clear" w:color="auto" w:fill="auto"/>
            <w:vAlign w:val="center"/>
          </w:tcPr>
          <w:p w14:paraId="13550CA0">
            <w:pPr>
              <w:pStyle w:val="35"/>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颗粒物</w:t>
            </w:r>
          </w:p>
        </w:tc>
        <w:tc>
          <w:tcPr>
            <w:tcW w:w="2750" w:type="dxa"/>
            <w:shd w:val="clear" w:color="auto" w:fill="auto"/>
            <w:vAlign w:val="center"/>
          </w:tcPr>
          <w:p w14:paraId="4C9A69F9">
            <w:pPr>
              <w:pStyle w:val="35"/>
              <w:rPr>
                <w:rFonts w:hint="default" w:ascii="Times New Roman" w:hAnsi="Times New Roman" w:cs="Times New Roman" w:eastAsiaTheme="minorEastAsia"/>
                <w:color w:val="auto"/>
              </w:rPr>
            </w:pPr>
            <w:r>
              <w:rPr>
                <w:rFonts w:hint="default" w:ascii="Times New Roman" w:hAnsi="Times New Roman" w:eastAsia="宋体" w:cs="Times New Roman"/>
                <w:color w:val="auto"/>
              </w:rPr>
              <w:t>车间</w:t>
            </w:r>
            <w:r>
              <w:rPr>
                <w:rFonts w:hint="eastAsia" w:ascii="Times New Roman" w:hAnsi="Times New Roman" w:eastAsia="宋体" w:cs="Times New Roman"/>
                <w:color w:val="auto"/>
                <w:lang w:eastAsia="zh-CN"/>
              </w:rPr>
              <w:t>半</w:t>
            </w:r>
            <w:r>
              <w:rPr>
                <w:rFonts w:hint="default" w:ascii="Times New Roman" w:hAnsi="Times New Roman" w:eastAsia="宋体" w:cs="Times New Roman"/>
                <w:color w:val="auto"/>
              </w:rPr>
              <w:t>封闭（三面围挡+顶棚，仅留车辆出入口）</w:t>
            </w:r>
            <w:r>
              <w:rPr>
                <w:rFonts w:hint="default" w:ascii="Times New Roman" w:hAnsi="Times New Roman" w:cs="Times New Roman" w:eastAsiaTheme="minorEastAsia"/>
                <w:color w:val="auto"/>
              </w:rPr>
              <w:t>，</w:t>
            </w:r>
            <w:r>
              <w:rPr>
                <w:rFonts w:hint="eastAsia" w:ascii="Times New Roman" w:hAnsi="Times New Roman" w:cs="Times New Roman" w:eastAsiaTheme="minorEastAsia"/>
                <w:color w:val="auto"/>
                <w:lang w:eastAsia="zh-CN"/>
              </w:rPr>
              <w:t>洒水降尘</w:t>
            </w:r>
            <w:r>
              <w:rPr>
                <w:rFonts w:hint="default" w:ascii="Times New Roman" w:hAnsi="Times New Roman" w:cs="Times New Roman" w:eastAsiaTheme="minorEastAsia"/>
                <w:color w:val="auto"/>
              </w:rPr>
              <w:t>。</w:t>
            </w:r>
          </w:p>
        </w:tc>
        <w:tc>
          <w:tcPr>
            <w:tcW w:w="2122" w:type="dxa"/>
            <w:vMerge w:val="continue"/>
            <w:vAlign w:val="center"/>
          </w:tcPr>
          <w:p w14:paraId="77E34D19">
            <w:pPr>
              <w:pStyle w:val="35"/>
              <w:rPr>
                <w:rFonts w:hint="default" w:ascii="Times New Roman" w:hAnsi="Times New Roman" w:cs="Times New Roman" w:eastAsiaTheme="minorEastAsia"/>
                <w:color w:val="auto"/>
              </w:rPr>
            </w:pPr>
          </w:p>
        </w:tc>
      </w:tr>
      <w:tr w14:paraId="62DA34A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10" w:type="dxa"/>
            <w:vMerge w:val="continue"/>
            <w:vAlign w:val="center"/>
          </w:tcPr>
          <w:p w14:paraId="3B8A369E">
            <w:pPr>
              <w:pStyle w:val="35"/>
              <w:rPr>
                <w:rFonts w:hint="default" w:ascii="Times New Roman" w:hAnsi="Times New Roman" w:cs="Times New Roman" w:eastAsiaTheme="minorEastAsia"/>
                <w:color w:val="auto"/>
              </w:rPr>
            </w:pPr>
          </w:p>
        </w:tc>
        <w:tc>
          <w:tcPr>
            <w:tcW w:w="1498" w:type="dxa"/>
            <w:shd w:val="clear" w:color="auto" w:fill="auto"/>
            <w:vAlign w:val="center"/>
          </w:tcPr>
          <w:p w14:paraId="694900A9">
            <w:pPr>
              <w:pStyle w:val="35"/>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车辆运输扬尘</w:t>
            </w:r>
          </w:p>
        </w:tc>
        <w:tc>
          <w:tcPr>
            <w:tcW w:w="1320" w:type="dxa"/>
            <w:shd w:val="clear" w:color="auto" w:fill="auto"/>
            <w:vAlign w:val="center"/>
          </w:tcPr>
          <w:p w14:paraId="64E693E2">
            <w:pPr>
              <w:pStyle w:val="35"/>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颗粒物</w:t>
            </w:r>
          </w:p>
        </w:tc>
        <w:tc>
          <w:tcPr>
            <w:tcW w:w="2750" w:type="dxa"/>
            <w:shd w:val="clear" w:color="auto" w:fill="auto"/>
            <w:vAlign w:val="center"/>
          </w:tcPr>
          <w:p w14:paraId="14110686">
            <w:pPr>
              <w:pStyle w:val="35"/>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厂区道路硬化、路面遗撒及时清扫，运输车辆进行遮盖并采用洒水车进行降尘。</w:t>
            </w:r>
          </w:p>
        </w:tc>
        <w:tc>
          <w:tcPr>
            <w:tcW w:w="2122" w:type="dxa"/>
            <w:vMerge w:val="continue"/>
            <w:vAlign w:val="center"/>
          </w:tcPr>
          <w:p w14:paraId="3E04D045">
            <w:pPr>
              <w:pStyle w:val="35"/>
              <w:rPr>
                <w:rFonts w:hint="default" w:ascii="Times New Roman" w:hAnsi="Times New Roman" w:cs="Times New Roman" w:eastAsiaTheme="minorEastAsia"/>
                <w:color w:val="auto"/>
              </w:rPr>
            </w:pPr>
          </w:p>
        </w:tc>
      </w:tr>
      <w:tr w14:paraId="27DF256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10" w:type="dxa"/>
            <w:vMerge w:val="continue"/>
            <w:vAlign w:val="center"/>
          </w:tcPr>
          <w:p w14:paraId="5A2489C2">
            <w:pPr>
              <w:pStyle w:val="35"/>
              <w:rPr>
                <w:rFonts w:hint="default" w:ascii="Times New Roman" w:hAnsi="Times New Roman" w:cs="Times New Roman" w:eastAsiaTheme="minorEastAsia"/>
                <w:color w:val="auto"/>
              </w:rPr>
            </w:pPr>
          </w:p>
        </w:tc>
        <w:tc>
          <w:tcPr>
            <w:tcW w:w="1498" w:type="dxa"/>
            <w:shd w:val="clear" w:color="auto" w:fill="auto"/>
            <w:vAlign w:val="center"/>
          </w:tcPr>
          <w:p w14:paraId="4BB1B439">
            <w:pPr>
              <w:pStyle w:val="35"/>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有组织废气未被收集的粉尘</w:t>
            </w:r>
          </w:p>
        </w:tc>
        <w:tc>
          <w:tcPr>
            <w:tcW w:w="1320" w:type="dxa"/>
            <w:shd w:val="clear" w:color="auto" w:fill="auto"/>
            <w:vAlign w:val="center"/>
          </w:tcPr>
          <w:p w14:paraId="2CB8FF9B">
            <w:pPr>
              <w:pStyle w:val="35"/>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颗粒物</w:t>
            </w:r>
          </w:p>
        </w:tc>
        <w:tc>
          <w:tcPr>
            <w:tcW w:w="2750" w:type="dxa"/>
            <w:shd w:val="clear" w:color="auto" w:fill="auto"/>
            <w:vAlign w:val="center"/>
          </w:tcPr>
          <w:p w14:paraId="4A778F37">
            <w:pPr>
              <w:pStyle w:val="35"/>
              <w:rPr>
                <w:rFonts w:hint="default" w:ascii="Times New Roman" w:hAnsi="Times New Roman" w:cs="Times New Roman" w:eastAsiaTheme="minorEastAsia"/>
                <w:color w:val="auto"/>
              </w:rPr>
            </w:pPr>
            <w:r>
              <w:rPr>
                <w:rFonts w:hint="default" w:ascii="Times New Roman" w:hAnsi="Times New Roman" w:eastAsia="宋体" w:cs="Times New Roman"/>
                <w:color w:val="auto"/>
              </w:rPr>
              <w:t>车间</w:t>
            </w:r>
            <w:r>
              <w:rPr>
                <w:rFonts w:hint="eastAsia" w:ascii="Times New Roman" w:hAnsi="Times New Roman" w:eastAsia="宋体" w:cs="Times New Roman"/>
                <w:color w:val="auto"/>
                <w:lang w:eastAsia="zh-CN"/>
              </w:rPr>
              <w:t>半</w:t>
            </w:r>
            <w:r>
              <w:rPr>
                <w:rFonts w:hint="default" w:ascii="Times New Roman" w:hAnsi="Times New Roman" w:eastAsia="宋体" w:cs="Times New Roman"/>
                <w:color w:val="auto"/>
              </w:rPr>
              <w:t>封闭（三面围挡+顶棚，仅留车辆出入口</w:t>
            </w:r>
            <w:r>
              <w:rPr>
                <w:rFonts w:hint="default" w:ascii="Times New Roman" w:hAnsi="Times New Roman" w:cs="Times New Roman" w:eastAsiaTheme="minorEastAsia"/>
                <w:color w:val="auto"/>
              </w:rPr>
              <w:t>，</w:t>
            </w:r>
            <w:r>
              <w:rPr>
                <w:rFonts w:hint="eastAsia" w:ascii="Times New Roman" w:hAnsi="Times New Roman" w:cs="Times New Roman" w:eastAsiaTheme="minorEastAsia"/>
                <w:color w:val="auto"/>
                <w:lang w:eastAsia="zh-CN"/>
              </w:rPr>
              <w:t>洒水降尘</w:t>
            </w:r>
            <w:r>
              <w:rPr>
                <w:rFonts w:hint="default" w:ascii="Times New Roman" w:hAnsi="Times New Roman" w:cs="Times New Roman" w:eastAsiaTheme="minorEastAsia"/>
                <w:color w:val="auto"/>
              </w:rPr>
              <w:t>。</w:t>
            </w:r>
          </w:p>
        </w:tc>
        <w:tc>
          <w:tcPr>
            <w:tcW w:w="2122" w:type="dxa"/>
            <w:vMerge w:val="continue"/>
            <w:vAlign w:val="center"/>
          </w:tcPr>
          <w:p w14:paraId="262EBEF8">
            <w:pPr>
              <w:pStyle w:val="35"/>
              <w:rPr>
                <w:rFonts w:hint="default" w:ascii="Times New Roman" w:hAnsi="Times New Roman" w:cs="Times New Roman" w:eastAsiaTheme="minorEastAsia"/>
                <w:color w:val="auto"/>
              </w:rPr>
            </w:pPr>
          </w:p>
        </w:tc>
      </w:tr>
      <w:tr w14:paraId="382D8C6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10" w:type="dxa"/>
            <w:vMerge w:val="restart"/>
            <w:vAlign w:val="center"/>
          </w:tcPr>
          <w:p w14:paraId="79CBED1B">
            <w:pPr>
              <w:pStyle w:val="35"/>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地表水环境</w:t>
            </w:r>
          </w:p>
        </w:tc>
        <w:tc>
          <w:tcPr>
            <w:tcW w:w="1498" w:type="dxa"/>
            <w:shd w:val="clear" w:color="auto" w:fill="auto"/>
            <w:vAlign w:val="center"/>
          </w:tcPr>
          <w:p w14:paraId="673D2EE1">
            <w:pPr>
              <w:pStyle w:val="35"/>
              <w:ind w:firstLine="0" w:firstLineChars="0"/>
              <w:rPr>
                <w:rFonts w:hint="default" w:ascii="Times New Roman" w:hAnsi="Times New Roman" w:eastAsia="宋体" w:cs="Times New Roman"/>
                <w:b w:val="0"/>
                <w:color w:val="auto"/>
                <w:kern w:val="2"/>
                <w:sz w:val="21"/>
                <w:szCs w:val="21"/>
                <w:lang w:val="en-US" w:eastAsia="zh-CN" w:bidi="ar-SA"/>
              </w:rPr>
            </w:pPr>
            <w:r>
              <w:rPr>
                <w:rFonts w:hint="default" w:ascii="Times New Roman" w:hAnsi="Times New Roman" w:eastAsia="宋体" w:cs="Times New Roman"/>
                <w:color w:val="auto"/>
              </w:rPr>
              <w:t>生产废水</w:t>
            </w:r>
          </w:p>
        </w:tc>
        <w:tc>
          <w:tcPr>
            <w:tcW w:w="1320" w:type="dxa"/>
            <w:vAlign w:val="center"/>
          </w:tcPr>
          <w:p w14:paraId="5D8D81B3">
            <w:pPr>
              <w:pStyle w:val="35"/>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SS</w:t>
            </w:r>
          </w:p>
        </w:tc>
        <w:tc>
          <w:tcPr>
            <w:tcW w:w="2750" w:type="dxa"/>
            <w:vAlign w:val="center"/>
          </w:tcPr>
          <w:p w14:paraId="4B0CBEBF">
            <w:pPr>
              <w:pStyle w:val="35"/>
              <w:rPr>
                <w:rFonts w:hint="default" w:ascii="Times New Roman" w:hAnsi="Times New Roman" w:cs="Times New Roman" w:eastAsiaTheme="minorEastAsia"/>
                <w:color w:val="auto"/>
              </w:rPr>
            </w:pPr>
            <w:r>
              <w:rPr>
                <w:rFonts w:hint="default" w:ascii="Times New Roman" w:hAnsi="Times New Roman" w:eastAsia="宋体" w:cs="Times New Roman"/>
                <w:color w:val="auto"/>
              </w:rPr>
              <w:t>生产废水在沉降池（50m</w:t>
            </w:r>
            <w:r>
              <w:rPr>
                <w:rFonts w:hint="default" w:ascii="Times New Roman" w:hAnsi="Times New Roman" w:eastAsia="宋体" w:cs="Times New Roman"/>
                <w:color w:val="auto"/>
                <w:vertAlign w:val="superscript"/>
              </w:rPr>
              <w:t>3</w:t>
            </w:r>
            <w:r>
              <w:rPr>
                <w:rFonts w:hint="default" w:ascii="Times New Roman" w:hAnsi="Times New Roman" w:eastAsia="宋体" w:cs="Times New Roman"/>
                <w:color w:val="auto"/>
              </w:rPr>
              <w:t>）沉降后，进入100m</w:t>
            </w:r>
            <w:r>
              <w:rPr>
                <w:rFonts w:hint="default" w:ascii="Times New Roman" w:hAnsi="Times New Roman" w:eastAsia="宋体" w:cs="Times New Roman"/>
                <w:color w:val="auto"/>
                <w:vertAlign w:val="superscript"/>
              </w:rPr>
              <w:t>3</w:t>
            </w:r>
            <w:r>
              <w:rPr>
                <w:rFonts w:hint="default" w:ascii="Times New Roman" w:hAnsi="Times New Roman" w:eastAsia="宋体" w:cs="Times New Roman"/>
                <w:color w:val="auto"/>
              </w:rPr>
              <w:t>的循环水池，沉淀后回用于生产，不外排</w:t>
            </w:r>
            <w:r>
              <w:rPr>
                <w:rFonts w:hint="default" w:ascii="Times New Roman" w:hAnsi="Times New Roman" w:eastAsia="宋体" w:cs="Times New Roman"/>
                <w:color w:val="auto"/>
                <w:lang w:eastAsia="zh-CN"/>
              </w:rPr>
              <w:t>。</w:t>
            </w:r>
          </w:p>
        </w:tc>
        <w:tc>
          <w:tcPr>
            <w:tcW w:w="2122" w:type="dxa"/>
            <w:vAlign w:val="center"/>
          </w:tcPr>
          <w:p w14:paraId="27AD2C87">
            <w:pPr>
              <w:pStyle w:val="35"/>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不外排</w:t>
            </w:r>
          </w:p>
        </w:tc>
      </w:tr>
      <w:tr w14:paraId="00C238B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10" w:type="dxa"/>
            <w:vMerge w:val="continue"/>
            <w:vAlign w:val="center"/>
          </w:tcPr>
          <w:p w14:paraId="21B3A721">
            <w:pPr>
              <w:pStyle w:val="35"/>
              <w:rPr>
                <w:rFonts w:hint="default" w:ascii="Times New Roman" w:hAnsi="Times New Roman" w:cs="Times New Roman" w:eastAsiaTheme="minorEastAsia"/>
                <w:color w:val="auto"/>
              </w:rPr>
            </w:pPr>
          </w:p>
        </w:tc>
        <w:tc>
          <w:tcPr>
            <w:tcW w:w="1498" w:type="dxa"/>
            <w:vAlign w:val="center"/>
          </w:tcPr>
          <w:p w14:paraId="25E0297B">
            <w:pPr>
              <w:pStyle w:val="35"/>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初期雨水</w:t>
            </w:r>
          </w:p>
        </w:tc>
        <w:tc>
          <w:tcPr>
            <w:tcW w:w="1320" w:type="dxa"/>
            <w:vAlign w:val="center"/>
          </w:tcPr>
          <w:p w14:paraId="6D00B069">
            <w:pPr>
              <w:pStyle w:val="35"/>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SS</w:t>
            </w:r>
          </w:p>
        </w:tc>
        <w:tc>
          <w:tcPr>
            <w:tcW w:w="2750" w:type="dxa"/>
            <w:vAlign w:val="center"/>
          </w:tcPr>
          <w:p w14:paraId="73955A45">
            <w:pPr>
              <w:pStyle w:val="35"/>
              <w:rPr>
                <w:rFonts w:hint="default" w:ascii="Times New Roman" w:hAnsi="Times New Roman" w:cs="Times New Roman" w:eastAsiaTheme="minorEastAsia"/>
                <w:color w:val="auto"/>
                <w:lang w:eastAsia="zh-CN"/>
              </w:rPr>
            </w:pPr>
            <w:r>
              <w:rPr>
                <w:rFonts w:hint="default" w:ascii="Times New Roman" w:hAnsi="Times New Roman" w:cs="Times New Roman" w:eastAsiaTheme="minorEastAsia"/>
                <w:color w:val="auto"/>
              </w:rPr>
              <w:t>经雨水收集池收集沉淀后用于</w:t>
            </w:r>
            <w:r>
              <w:rPr>
                <w:rFonts w:hint="eastAsia" w:ascii="Times New Roman" w:hAnsi="Times New Roman" w:cs="Times New Roman" w:eastAsiaTheme="minorEastAsia"/>
                <w:color w:val="auto"/>
                <w:lang w:eastAsia="zh-CN"/>
              </w:rPr>
              <w:t>本项目</w:t>
            </w:r>
            <w:r>
              <w:rPr>
                <w:rFonts w:hint="default" w:ascii="Times New Roman" w:hAnsi="Times New Roman" w:cs="Times New Roman" w:eastAsiaTheme="minorEastAsia"/>
                <w:color w:val="auto"/>
              </w:rPr>
              <w:t>洒水降尘</w:t>
            </w:r>
            <w:r>
              <w:rPr>
                <w:rFonts w:hint="default" w:ascii="Times New Roman" w:hAnsi="Times New Roman" w:cs="Times New Roman" w:eastAsiaTheme="minorEastAsia"/>
                <w:color w:val="auto"/>
                <w:lang w:eastAsia="zh-CN"/>
              </w:rPr>
              <w:t>或生产中</w:t>
            </w:r>
          </w:p>
        </w:tc>
        <w:tc>
          <w:tcPr>
            <w:tcW w:w="2122" w:type="dxa"/>
            <w:vAlign w:val="center"/>
          </w:tcPr>
          <w:p w14:paraId="7165480A">
            <w:pPr>
              <w:pStyle w:val="35"/>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不外排</w:t>
            </w:r>
          </w:p>
        </w:tc>
      </w:tr>
      <w:tr w14:paraId="64176D4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10" w:type="dxa"/>
            <w:vAlign w:val="center"/>
          </w:tcPr>
          <w:p w14:paraId="6952ECDE">
            <w:pPr>
              <w:pStyle w:val="35"/>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声环境</w:t>
            </w:r>
          </w:p>
        </w:tc>
        <w:tc>
          <w:tcPr>
            <w:tcW w:w="1498" w:type="dxa"/>
            <w:vAlign w:val="center"/>
          </w:tcPr>
          <w:p w14:paraId="0554F96F">
            <w:pPr>
              <w:pStyle w:val="35"/>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生产设备</w:t>
            </w:r>
          </w:p>
        </w:tc>
        <w:tc>
          <w:tcPr>
            <w:tcW w:w="1320" w:type="dxa"/>
            <w:vAlign w:val="center"/>
          </w:tcPr>
          <w:p w14:paraId="46010D08">
            <w:pPr>
              <w:pStyle w:val="35"/>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噪声</w:t>
            </w:r>
          </w:p>
        </w:tc>
        <w:tc>
          <w:tcPr>
            <w:tcW w:w="2750" w:type="dxa"/>
            <w:vAlign w:val="center"/>
          </w:tcPr>
          <w:p w14:paraId="35AED7AB">
            <w:pPr>
              <w:pStyle w:val="35"/>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选用低噪声设备、减震垫、消声器、厂房隔声、距离衰减</w:t>
            </w:r>
          </w:p>
        </w:tc>
        <w:tc>
          <w:tcPr>
            <w:tcW w:w="2122" w:type="dxa"/>
            <w:vAlign w:val="center"/>
          </w:tcPr>
          <w:p w14:paraId="68F0424F">
            <w:pPr>
              <w:pStyle w:val="35"/>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《工业企业厂界环境噪声排放标准》（GB12348-2008）2类标准</w:t>
            </w:r>
          </w:p>
        </w:tc>
      </w:tr>
      <w:tr w14:paraId="3D412D8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10" w:type="dxa"/>
            <w:vAlign w:val="center"/>
          </w:tcPr>
          <w:p w14:paraId="00778E58">
            <w:pPr>
              <w:pStyle w:val="35"/>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固体废物</w:t>
            </w:r>
          </w:p>
        </w:tc>
        <w:tc>
          <w:tcPr>
            <w:tcW w:w="7690" w:type="dxa"/>
            <w:gridSpan w:val="4"/>
            <w:vAlign w:val="center"/>
          </w:tcPr>
          <w:p w14:paraId="4B361BE4">
            <w:pPr>
              <w:pStyle w:val="35"/>
              <w:jc w:val="left"/>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（1）废布袋：定期交由厂家回收。</w:t>
            </w:r>
          </w:p>
          <w:p w14:paraId="04384075">
            <w:pPr>
              <w:pStyle w:val="35"/>
              <w:jc w:val="left"/>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（2）废润滑油、废油桶：由专用收集桶收集后暂存于危废暂存间内，定期交由有资质的单位转移进行处置。</w:t>
            </w:r>
          </w:p>
        </w:tc>
      </w:tr>
      <w:tr w14:paraId="15F076F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10" w:type="dxa"/>
            <w:vAlign w:val="center"/>
          </w:tcPr>
          <w:p w14:paraId="78FA01E1">
            <w:pPr>
              <w:pStyle w:val="35"/>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土壤及地下水污染防治措施</w:t>
            </w:r>
          </w:p>
        </w:tc>
        <w:tc>
          <w:tcPr>
            <w:tcW w:w="7690" w:type="dxa"/>
            <w:gridSpan w:val="4"/>
            <w:vAlign w:val="center"/>
          </w:tcPr>
          <w:p w14:paraId="70AF4A22">
            <w:pPr>
              <w:pStyle w:val="35"/>
              <w:spacing w:line="360" w:lineRule="auto"/>
              <w:jc w:val="left"/>
              <w:rPr>
                <w:rFonts w:hint="default" w:ascii="Times New Roman" w:hAnsi="Times New Roman" w:cs="Times New Roman" w:eastAsiaTheme="minorEastAsia"/>
                <w:b/>
                <w:bCs/>
                <w:color w:val="auto"/>
              </w:rPr>
            </w:pPr>
            <w:r>
              <w:rPr>
                <w:rFonts w:hint="default" w:ascii="Times New Roman" w:hAnsi="Times New Roman" w:cs="Times New Roman" w:eastAsiaTheme="minorEastAsia"/>
                <w:b/>
                <w:bCs/>
                <w:color w:val="auto"/>
              </w:rPr>
              <w:t>1、地下水污染防治措施</w:t>
            </w:r>
          </w:p>
          <w:p w14:paraId="19FCEDC9">
            <w:pPr>
              <w:pStyle w:val="35"/>
              <w:spacing w:line="360" w:lineRule="auto"/>
              <w:jc w:val="left"/>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（1）源头控制：严格采取本报告中提出的废水治理措施，本环评要求建设单位控制入场固废含水率，以防渗滤液产生；禁止将固废原料露天堆存。</w:t>
            </w:r>
            <w:r>
              <w:rPr>
                <w:rFonts w:hint="default" w:ascii="Times New Roman" w:hAnsi="Times New Roman" w:cs="Times New Roman" w:eastAsiaTheme="majorEastAsia"/>
                <w:color w:val="auto"/>
                <w:lang w:eastAsia="zh-CN"/>
              </w:rPr>
              <w:t>项目车间按照《一般工业固体废物贮存和填埋污染控制标准》（</w:t>
            </w:r>
            <w:r>
              <w:rPr>
                <w:rFonts w:hint="default" w:ascii="Times New Roman" w:hAnsi="Times New Roman" w:cs="Times New Roman" w:eastAsiaTheme="majorEastAsia"/>
                <w:color w:val="auto"/>
                <w:lang w:val="en-US" w:eastAsia="zh-CN"/>
              </w:rPr>
              <w:t>GB18599-2020</w:t>
            </w:r>
            <w:r>
              <w:rPr>
                <w:rFonts w:hint="default" w:ascii="Times New Roman" w:hAnsi="Times New Roman" w:cs="Times New Roman" w:eastAsiaTheme="majorEastAsia"/>
                <w:color w:val="auto"/>
                <w:lang w:eastAsia="zh-CN"/>
              </w:rPr>
              <w:t>）Ⅱ类场进行防渗处理（人工合成材料应采用高密度聚乙烯膜，厚度不小于1.5mm，并满足 GB</w:t>
            </w:r>
            <w:r>
              <w:rPr>
                <w:rFonts w:hint="default" w:ascii="Times New Roman" w:hAnsi="Times New Roman" w:cs="Times New Roman" w:eastAsiaTheme="majorEastAsia"/>
                <w:color w:val="auto"/>
                <w:lang w:val="en-US" w:eastAsia="zh-CN"/>
              </w:rPr>
              <w:t>/</w:t>
            </w:r>
            <w:r>
              <w:rPr>
                <w:rFonts w:hint="default" w:ascii="Times New Roman" w:hAnsi="Times New Roman" w:cs="Times New Roman" w:eastAsiaTheme="majorEastAsia"/>
                <w:color w:val="auto"/>
                <w:lang w:eastAsia="zh-CN"/>
              </w:rPr>
              <w:t>T</w:t>
            </w:r>
            <w:r>
              <w:rPr>
                <w:rFonts w:hint="default" w:ascii="Times New Roman" w:hAnsi="Times New Roman" w:cs="Times New Roman" w:eastAsiaTheme="majorEastAsia"/>
                <w:color w:val="auto"/>
                <w:lang w:val="en-US" w:eastAsia="zh-CN"/>
              </w:rPr>
              <w:t xml:space="preserve"> </w:t>
            </w:r>
            <w:r>
              <w:rPr>
                <w:rFonts w:hint="default" w:ascii="Times New Roman" w:hAnsi="Times New Roman" w:cs="Times New Roman" w:eastAsiaTheme="majorEastAsia"/>
                <w:color w:val="auto"/>
                <w:lang w:eastAsia="zh-CN"/>
              </w:rPr>
              <w:t xml:space="preserve">17643 </w:t>
            </w:r>
            <w:r>
              <w:rPr>
                <w:rFonts w:hint="eastAsia" w:ascii="Times New Roman" w:hAnsi="Times New Roman" w:cs="Times New Roman" w:eastAsiaTheme="majorEastAsia"/>
                <w:color w:val="auto"/>
                <w:lang w:eastAsia="zh-CN"/>
              </w:rPr>
              <w:t>（以中密度聚乙烯树脂(PE-MD)或高密度聚乙烯树脂(PE-HD)为原料生产的土工膜,土工膜密度为0.940g/cm</w:t>
            </w:r>
            <w:r>
              <w:rPr>
                <w:rFonts w:hint="eastAsia" w:ascii="Times New Roman" w:hAnsi="Times New Roman" w:cs="Times New Roman" w:eastAsiaTheme="majorEastAsia"/>
                <w:color w:val="auto"/>
                <w:vertAlign w:val="superscript"/>
                <w:lang w:eastAsia="zh-CN"/>
              </w:rPr>
              <w:t>3</w:t>
            </w:r>
            <w:r>
              <w:rPr>
                <w:rFonts w:hint="eastAsia" w:ascii="Times New Roman" w:hAnsi="Times New Roman" w:cs="Times New Roman" w:eastAsiaTheme="majorEastAsia"/>
                <w:color w:val="auto"/>
                <w:lang w:eastAsia="zh-CN"/>
              </w:rPr>
              <w:t>或以上）</w:t>
            </w:r>
            <w:r>
              <w:rPr>
                <w:rFonts w:hint="default" w:ascii="Times New Roman" w:hAnsi="Times New Roman" w:cs="Times New Roman" w:eastAsiaTheme="majorEastAsia"/>
                <w:color w:val="auto"/>
                <w:lang w:eastAsia="zh-CN"/>
              </w:rPr>
              <w:t>规定的技术指标要求。采用其他人工合成材料的，其防渗性能至少相当于1.5mm 高密度聚乙烯膜的防渗性能）</w:t>
            </w:r>
            <w:r>
              <w:rPr>
                <w:rFonts w:hint="eastAsia" w:ascii="Times New Roman" w:hAnsi="Times New Roman" w:cs="Times New Roman" w:eastAsiaTheme="majorEastAsia"/>
                <w:color w:val="auto"/>
                <w:lang w:eastAsia="zh-CN"/>
              </w:rPr>
              <w:t>，要求进行施工监理。</w:t>
            </w:r>
          </w:p>
          <w:p w14:paraId="32187471">
            <w:pPr>
              <w:pStyle w:val="35"/>
              <w:spacing w:line="360" w:lineRule="auto"/>
              <w:jc w:val="left"/>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2）分区防渗：进出场道路为简单防渗区。生产车间、物料堆棚按照《一般工业固体废物贮存和填埋污染控制标准》（GB18599-2020）Ⅱ类场进行防渗处理。初期雨水收集池、沉降池、循环沉淀池、危废暂存间划分为重点防渗区。</w:t>
            </w:r>
          </w:p>
          <w:p w14:paraId="342B9477">
            <w:pPr>
              <w:pStyle w:val="35"/>
              <w:spacing w:line="360" w:lineRule="auto"/>
              <w:jc w:val="left"/>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（3）泄漏后的补救措施：</w:t>
            </w:r>
          </w:p>
          <w:p w14:paraId="4C84CFF4">
            <w:pPr>
              <w:pStyle w:val="35"/>
              <w:spacing w:line="360" w:lineRule="auto"/>
              <w:jc w:val="left"/>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①当本项目危险废物（废润滑油）泄漏时，首先进入不锈钢槽或围堰内，不会泄漏到外部环境。</w:t>
            </w:r>
          </w:p>
          <w:p w14:paraId="0E0CFD2B">
            <w:pPr>
              <w:pStyle w:val="35"/>
              <w:spacing w:line="360" w:lineRule="auto"/>
              <w:jc w:val="left"/>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②若发生泄漏时，不锈钢槽或围堰损坏，废物泄漏至危废暂存间地面，应立即用沙子进行吸收。本项目</w:t>
            </w:r>
            <w:r>
              <w:rPr>
                <w:rFonts w:hint="default" w:ascii="Times New Roman" w:hAnsi="Times New Roman" w:cs="Times New Roman" w:eastAsiaTheme="minorEastAsia"/>
                <w:color w:val="auto"/>
                <w:lang w:eastAsia="zh-CN"/>
              </w:rPr>
              <w:t>废矿物油</w:t>
            </w:r>
            <w:r>
              <w:rPr>
                <w:rFonts w:hint="default" w:ascii="Times New Roman" w:hAnsi="Times New Roman" w:cs="Times New Roman" w:eastAsiaTheme="minorEastAsia"/>
                <w:color w:val="auto"/>
              </w:rPr>
              <w:t>产生量、暂存量较少，不易流出场区。</w:t>
            </w:r>
          </w:p>
          <w:p w14:paraId="104092A8">
            <w:pPr>
              <w:pStyle w:val="35"/>
              <w:spacing w:line="360" w:lineRule="auto"/>
              <w:jc w:val="left"/>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③若废水发生泄漏时应立即停止生产，关闭阀门，尽快安排检修、尽快恢复池体、管道。</w:t>
            </w:r>
          </w:p>
          <w:p w14:paraId="01DC5EF2">
            <w:pPr>
              <w:pStyle w:val="35"/>
              <w:spacing w:line="360" w:lineRule="auto"/>
              <w:jc w:val="left"/>
              <w:rPr>
                <w:rFonts w:hint="default" w:ascii="Times New Roman" w:hAnsi="Times New Roman" w:cs="Times New Roman" w:eastAsiaTheme="minorEastAsia"/>
                <w:b/>
                <w:bCs/>
                <w:color w:val="auto"/>
              </w:rPr>
            </w:pPr>
            <w:r>
              <w:rPr>
                <w:rFonts w:hint="default" w:ascii="Times New Roman" w:hAnsi="Times New Roman" w:cs="Times New Roman" w:eastAsiaTheme="minorEastAsia"/>
                <w:b/>
                <w:bCs/>
                <w:color w:val="auto"/>
              </w:rPr>
              <w:t>2、土壤污染防治措施</w:t>
            </w:r>
          </w:p>
          <w:p w14:paraId="4E80139B">
            <w:pPr>
              <w:pStyle w:val="35"/>
              <w:spacing w:line="360" w:lineRule="auto"/>
              <w:jc w:val="left"/>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1）本环评要求建设单位控制入场固废含水率，以防渗滤液产生；禁止将固废原料露天堆存；禁止未经过防渗堆存原料和产品。定期对大气污染防治设施进行维护，保证各排放口污染物稳定达标排放，防止事故排放引起环境空气中污染物浓度增加沉降至地面导致的土壤污染；其次在厂区空地设置具有较强吸附能力的绿化带减轻大气沉降对土壤的影响。</w:t>
            </w:r>
          </w:p>
          <w:p w14:paraId="30FFB8EE">
            <w:pPr>
              <w:pStyle w:val="35"/>
              <w:spacing w:line="360" w:lineRule="auto"/>
              <w:jc w:val="left"/>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（2）合理设置各污水收集池的容积，地面硬化处理，防止污水溢出漫流渗入土壤导致土壤污染。</w:t>
            </w:r>
          </w:p>
          <w:p w14:paraId="29B0688C">
            <w:pPr>
              <w:pStyle w:val="35"/>
              <w:spacing w:line="360" w:lineRule="auto"/>
              <w:jc w:val="left"/>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3）分区防渗，进出场道路为简单防渗区。生产车间、物料堆棚按照《一般工业固体废物贮存和填埋污染控制标准》（GB18599-2020）Ⅱ类场进行防渗处理。初期雨水收集池、沉降池、循环沉淀池、危废暂存间划分为重点防渗区。</w:t>
            </w:r>
          </w:p>
        </w:tc>
      </w:tr>
      <w:tr w14:paraId="0A8E5A9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10" w:type="dxa"/>
            <w:vAlign w:val="center"/>
          </w:tcPr>
          <w:p w14:paraId="0F29FE36">
            <w:pPr>
              <w:pStyle w:val="35"/>
              <w:spacing w:line="360" w:lineRule="auto"/>
              <w:jc w:val="left"/>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环境风险</w:t>
            </w:r>
          </w:p>
          <w:p w14:paraId="283D12B3">
            <w:pPr>
              <w:pStyle w:val="35"/>
              <w:spacing w:line="360" w:lineRule="auto"/>
              <w:jc w:val="left"/>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防范措施</w:t>
            </w:r>
          </w:p>
        </w:tc>
        <w:tc>
          <w:tcPr>
            <w:tcW w:w="7690" w:type="dxa"/>
            <w:gridSpan w:val="4"/>
            <w:vAlign w:val="center"/>
          </w:tcPr>
          <w:p w14:paraId="7D1DAD8B">
            <w:pPr>
              <w:pStyle w:val="35"/>
              <w:spacing w:line="360" w:lineRule="auto"/>
              <w:jc w:val="left"/>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定期对废气收集排放系统和废水收集处理系统定期进行检修维护；在相应风险单元配备相应应急物资，以提高企业应对突发环境事故的能力。项目在落实相应风险防范和控制措施的情况下，总体环境风险可控。</w:t>
            </w:r>
          </w:p>
        </w:tc>
      </w:tr>
      <w:tr w14:paraId="026FDF3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10" w:type="dxa"/>
            <w:vAlign w:val="center"/>
          </w:tcPr>
          <w:p w14:paraId="7CA8415E">
            <w:pPr>
              <w:pStyle w:val="35"/>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其他环境</w:t>
            </w:r>
          </w:p>
          <w:p w14:paraId="60DC5AF7">
            <w:pPr>
              <w:pStyle w:val="35"/>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管理要求</w:t>
            </w:r>
          </w:p>
        </w:tc>
        <w:tc>
          <w:tcPr>
            <w:tcW w:w="7690" w:type="dxa"/>
            <w:gridSpan w:val="4"/>
            <w:vAlign w:val="center"/>
          </w:tcPr>
          <w:p w14:paraId="72285FA4">
            <w:pPr>
              <w:adjustRightInd w:val="0"/>
              <w:snapToGrid w:val="0"/>
              <w:spacing w:line="360" w:lineRule="auto"/>
              <w:rPr>
                <w:rFonts w:hint="default" w:ascii="Times New Roman" w:hAnsi="Times New Roman" w:cs="Times New Roman"/>
                <w:color w:val="auto"/>
                <w:sz w:val="21"/>
                <w:szCs w:val="21"/>
              </w:rPr>
            </w:pPr>
            <w:r>
              <w:rPr>
                <w:rFonts w:hint="default" w:ascii="Times New Roman" w:hAnsi="Times New Roman" w:cs="Times New Roman"/>
                <w:b/>
                <w:bCs/>
                <w:color w:val="auto"/>
                <w:sz w:val="21"/>
                <w:szCs w:val="21"/>
              </w:rPr>
              <w:t>1.环境管理计划</w:t>
            </w:r>
          </w:p>
          <w:p w14:paraId="6B7854A3">
            <w:pPr>
              <w:adjustRightInd w:val="0"/>
              <w:snapToGrid w:val="0"/>
              <w:spacing w:line="360" w:lineRule="auto"/>
              <w:ind w:firstLine="420" w:firstLineChars="20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①根据国家环保政策、标准及环境监测要求，制定该项目运行期环境管理规章制度。</w:t>
            </w:r>
          </w:p>
          <w:p w14:paraId="44F207CF">
            <w:pPr>
              <w:adjustRightInd w:val="0"/>
              <w:snapToGrid w:val="0"/>
              <w:spacing w:line="360" w:lineRule="auto"/>
              <w:ind w:firstLine="420" w:firstLineChars="20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②项目建成投产前建设单位应自行组织项目竣工环境保护验收工作，检查环保设施是否达到“三同时”要求。</w:t>
            </w:r>
          </w:p>
          <w:p w14:paraId="2AEF1DAF">
            <w:pPr>
              <w:adjustRightInd w:val="0"/>
              <w:snapToGrid w:val="0"/>
              <w:spacing w:line="360" w:lineRule="auto"/>
              <w:ind w:firstLine="420" w:firstLineChars="20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③加强环保设施的管理，定期检查厂内环保设施运行情况，如废气、废水处置措施是否正常运行。及时排除故障，保证环保设施正常运转。</w:t>
            </w:r>
          </w:p>
          <w:p w14:paraId="0220ECCA">
            <w:pPr>
              <w:adjustRightInd w:val="0"/>
              <w:snapToGrid w:val="0"/>
              <w:spacing w:line="360" w:lineRule="auto"/>
              <w:ind w:firstLine="420" w:firstLineChars="20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④一般固废和危险固废的收集管理应由专人负责，分类收集。</w:t>
            </w:r>
          </w:p>
          <w:p w14:paraId="52479521">
            <w:pPr>
              <w:adjustRightInd w:val="0"/>
              <w:snapToGrid w:val="0"/>
              <w:spacing w:line="360" w:lineRule="auto"/>
              <w:ind w:firstLine="420" w:firstLineChars="20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⑤加强项目区内人员的环保意识，加强环境保护的自觉性，不断提高环境管理水平。</w:t>
            </w:r>
          </w:p>
          <w:p w14:paraId="317D5C56">
            <w:pPr>
              <w:adjustRightInd w:val="0"/>
              <w:snapToGrid w:val="0"/>
              <w:spacing w:line="360" w:lineRule="auto"/>
              <w:ind w:firstLine="420" w:firstLineChars="20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⑥配合环保监测机构，实施环境监测计划。</w:t>
            </w:r>
          </w:p>
          <w:p w14:paraId="6F4B371F">
            <w:pPr>
              <w:adjustRightInd w:val="0"/>
              <w:snapToGrid w:val="0"/>
              <w:spacing w:line="360" w:lineRule="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2.排污许可证申请</w:t>
            </w:r>
          </w:p>
          <w:p w14:paraId="59CB2E65">
            <w:pPr>
              <w:adjustRightInd w:val="0"/>
              <w:snapToGrid w:val="0"/>
              <w:spacing w:line="360" w:lineRule="auto"/>
              <w:ind w:firstLine="420" w:firstLineChars="20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对照名录本项目</w:t>
            </w:r>
            <w:r>
              <w:rPr>
                <w:rFonts w:hint="default" w:ascii="Times New Roman" w:hAnsi="Times New Roman" w:cs="Times New Roman"/>
                <w:color w:val="auto"/>
                <w:sz w:val="21"/>
                <w:szCs w:val="21"/>
                <w:lang w:eastAsia="zh-CN"/>
              </w:rPr>
              <w:t>涉及“</w:t>
            </w:r>
            <w:r>
              <w:rPr>
                <w:rFonts w:hint="default" w:ascii="Times New Roman" w:hAnsi="Times New Roman" w:cs="Times New Roman"/>
                <w:color w:val="auto"/>
                <w:sz w:val="21"/>
                <w:szCs w:val="21"/>
              </w:rPr>
              <w:t>二十</w:t>
            </w:r>
            <w:r>
              <w:rPr>
                <w:rFonts w:hint="default" w:ascii="Times New Roman" w:hAnsi="Times New Roman" w:cs="Times New Roman"/>
                <w:color w:val="auto"/>
                <w:sz w:val="21"/>
                <w:szCs w:val="21"/>
                <w:lang w:eastAsia="zh-CN"/>
              </w:rPr>
              <w:t>五</w:t>
            </w:r>
            <w:r>
              <w:rPr>
                <w:rFonts w:hint="default" w:ascii="Times New Roman" w:hAnsi="Times New Roman" w:cs="Times New Roman"/>
                <w:color w:val="auto"/>
                <w:sz w:val="21"/>
                <w:szCs w:val="21"/>
              </w:rPr>
              <w:t>、非金属矿物制品业 30</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rPr>
              <w:t>—</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rPr>
              <w:t>64.砖瓦、石材等建筑材料制造 303</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rPr>
              <w:t>中</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rPr>
              <w:t>粘土砖瓦及建筑砌块制造3031</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rPr>
              <w:t>为简化管理类项目。</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rPr>
              <w:t>三十七、废弃资源综合利用业 42</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rPr>
              <w:t>—</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rPr>
              <w:t>非金属废料和碎屑加工处理 422</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rPr>
              <w:t>中“</w:t>
            </w:r>
            <w:r>
              <w:rPr>
                <w:rFonts w:hint="default" w:ascii="Times New Roman" w:hAnsi="Times New Roman" w:cs="Times New Roman"/>
                <w:color w:val="auto"/>
                <w:sz w:val="21"/>
                <w:szCs w:val="21"/>
                <w:lang w:eastAsia="zh-CN"/>
              </w:rPr>
              <w:t>其他”</w:t>
            </w:r>
            <w:r>
              <w:rPr>
                <w:rFonts w:hint="default" w:ascii="Times New Roman" w:hAnsi="Times New Roman" w:cs="Times New Roman"/>
                <w:color w:val="auto"/>
                <w:sz w:val="21"/>
                <w:szCs w:val="21"/>
              </w:rPr>
              <w:t>，</w:t>
            </w:r>
            <w:r>
              <w:rPr>
                <w:rFonts w:hint="default" w:ascii="Times New Roman" w:hAnsi="Times New Roman" w:cs="Times New Roman"/>
                <w:color w:val="auto"/>
                <w:sz w:val="21"/>
                <w:szCs w:val="21"/>
                <w:lang w:eastAsia="zh-CN"/>
              </w:rPr>
              <w:t>为登记管理。</w:t>
            </w:r>
            <w:r>
              <w:rPr>
                <w:rFonts w:hint="default" w:ascii="Times New Roman" w:hAnsi="Times New Roman" w:cs="Times New Roman"/>
                <w:color w:val="auto"/>
                <w:sz w:val="21"/>
                <w:szCs w:val="21"/>
              </w:rPr>
              <w:t>建设单位应依据《排污许可证申请与核发技术规范总则》（HJ942-2018）的要求按程序在主管部门申请《排污许可证》。</w:t>
            </w:r>
          </w:p>
          <w:p w14:paraId="21AED02F">
            <w:pPr>
              <w:adjustRightInd w:val="0"/>
              <w:snapToGrid w:val="0"/>
              <w:spacing w:line="360" w:lineRule="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3、排污口规范化设置要求</w:t>
            </w:r>
          </w:p>
          <w:p w14:paraId="19DCE895">
            <w:pPr>
              <w:adjustRightInd w:val="0"/>
              <w:snapToGrid w:val="0"/>
              <w:spacing w:line="360" w:lineRule="auto"/>
              <w:ind w:firstLine="420" w:firstLineChars="20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根据国家标准《环境保护图形标志-排放口（源）》和生态环境部《排污口规范化整治要求（试行）》的技术要求，排污口的规范化要符合环境监管部门的有关要求。</w:t>
            </w:r>
          </w:p>
          <w:p w14:paraId="5803AB19">
            <w:pPr>
              <w:adjustRightInd w:val="0"/>
              <w:snapToGrid w:val="0"/>
              <w:spacing w:line="360" w:lineRule="auto"/>
              <w:ind w:firstLine="420" w:firstLineChars="20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排污口规范化图标详见下图：</w:t>
            </w:r>
          </w:p>
          <w:p w14:paraId="7FFA4F10">
            <w:pPr>
              <w:adjustRightInd w:val="0"/>
              <w:snapToGrid w:val="0"/>
              <w:ind w:firstLine="442" w:firstLineChars="200"/>
              <w:jc w:val="center"/>
              <w:rPr>
                <w:rFonts w:hint="default" w:ascii="Times New Roman" w:hAnsi="Times New Roman" w:cs="Times New Roman"/>
                <w:b/>
                <w:bCs/>
                <w:color w:val="auto"/>
                <w:spacing w:val="5"/>
                <w:sz w:val="21"/>
                <w:szCs w:val="21"/>
              </w:rPr>
            </w:pPr>
            <w:r>
              <w:rPr>
                <w:rFonts w:hint="default" w:ascii="Times New Roman" w:hAnsi="Times New Roman" w:cs="Times New Roman"/>
                <w:b/>
                <w:bCs/>
                <w:color w:val="auto"/>
                <w:spacing w:val="5"/>
                <w:sz w:val="21"/>
                <w:szCs w:val="21"/>
              </w:rPr>
              <w:t>表5-1厂区排污口图形标志设置一览表</w:t>
            </w:r>
          </w:p>
          <w:tbl>
            <w:tblPr>
              <w:tblStyle w:val="27"/>
              <w:tblW w:w="5000"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619"/>
              <w:gridCol w:w="1613"/>
              <w:gridCol w:w="1763"/>
              <w:gridCol w:w="1575"/>
              <w:gridCol w:w="1874"/>
            </w:tblGrid>
            <w:tr w14:paraId="4EF946E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74" w:hRule="atLeast"/>
                <w:jc w:val="center"/>
              </w:trPr>
              <w:tc>
                <w:tcPr>
                  <w:tcW w:w="416" w:type="pct"/>
                  <w:noWrap w:val="0"/>
                  <w:vAlign w:val="center"/>
                </w:tcPr>
                <w:p w14:paraId="1CEA59C5">
                  <w:pPr>
                    <w:ind w:left="0" w:lef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排放口</w:t>
                  </w:r>
                </w:p>
              </w:tc>
              <w:tc>
                <w:tcPr>
                  <w:tcW w:w="1083" w:type="pct"/>
                  <w:noWrap w:val="0"/>
                  <w:vAlign w:val="center"/>
                </w:tcPr>
                <w:p w14:paraId="6903CBE3">
                  <w:pPr>
                    <w:ind w:left="0" w:lef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废气排放口</w:t>
                  </w:r>
                </w:p>
              </w:tc>
              <w:tc>
                <w:tcPr>
                  <w:tcW w:w="1184" w:type="pct"/>
                  <w:noWrap w:val="0"/>
                  <w:vAlign w:val="center"/>
                </w:tcPr>
                <w:p w14:paraId="05EDDE57">
                  <w:pPr>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噪声源</w:t>
                  </w:r>
                </w:p>
              </w:tc>
              <w:tc>
                <w:tcPr>
                  <w:tcW w:w="1058" w:type="pct"/>
                  <w:noWrap w:val="0"/>
                  <w:vAlign w:val="center"/>
                </w:tcPr>
                <w:p w14:paraId="6D750BBF">
                  <w:pPr>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固体废物堆场</w:t>
                  </w:r>
                </w:p>
              </w:tc>
              <w:tc>
                <w:tcPr>
                  <w:tcW w:w="1258" w:type="pct"/>
                  <w:noWrap w:val="0"/>
                  <w:vAlign w:val="center"/>
                </w:tcPr>
                <w:p w14:paraId="4F2C46B1">
                  <w:pPr>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危废贮存设施</w:t>
                  </w:r>
                </w:p>
              </w:tc>
            </w:tr>
            <w:tr w14:paraId="10D1131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318" w:hRule="atLeast"/>
                <w:jc w:val="center"/>
              </w:trPr>
              <w:tc>
                <w:tcPr>
                  <w:tcW w:w="416" w:type="pct"/>
                  <w:noWrap w:val="0"/>
                  <w:vAlign w:val="center"/>
                </w:tcPr>
                <w:p w14:paraId="406C8217">
                  <w:pPr>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图形符号</w:t>
                  </w:r>
                </w:p>
              </w:tc>
              <w:tc>
                <w:tcPr>
                  <w:tcW w:w="1083" w:type="pct"/>
                  <w:noWrap w:val="0"/>
                  <w:vAlign w:val="center"/>
                </w:tcPr>
                <w:p w14:paraId="27B45245">
                  <w:pPr>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drawing>
                      <wp:inline distT="0" distB="0" distL="114300" distR="114300">
                        <wp:extent cx="790575" cy="790575"/>
                        <wp:effectExtent l="0" t="0" r="9525" b="9525"/>
                        <wp:docPr id="9"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4"/>
                                <pic:cNvPicPr>
                                  <a:picLocks noChangeAspect="1"/>
                                </pic:cNvPicPr>
                              </pic:nvPicPr>
                              <pic:blipFill>
                                <a:blip r:embed="rId49"/>
                                <a:stretch>
                                  <a:fillRect/>
                                </a:stretch>
                              </pic:blipFill>
                              <pic:spPr>
                                <a:xfrm>
                                  <a:off x="0" y="0"/>
                                  <a:ext cx="790575" cy="790575"/>
                                </a:xfrm>
                                <a:prstGeom prst="rect">
                                  <a:avLst/>
                                </a:prstGeom>
                                <a:noFill/>
                                <a:ln>
                                  <a:noFill/>
                                </a:ln>
                              </pic:spPr>
                            </pic:pic>
                          </a:graphicData>
                        </a:graphic>
                      </wp:inline>
                    </w:drawing>
                  </w:r>
                </w:p>
              </w:tc>
              <w:tc>
                <w:tcPr>
                  <w:tcW w:w="1184" w:type="pct"/>
                  <w:noWrap w:val="0"/>
                  <w:vAlign w:val="center"/>
                </w:tcPr>
                <w:p w14:paraId="581094A8">
                  <w:pPr>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drawing>
                      <wp:inline distT="0" distB="0" distL="114300" distR="114300">
                        <wp:extent cx="790575" cy="790575"/>
                        <wp:effectExtent l="0" t="0" r="9525" b="9525"/>
                        <wp:docPr id="12"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5"/>
                                <pic:cNvPicPr>
                                  <a:picLocks noChangeAspect="1"/>
                                </pic:cNvPicPr>
                              </pic:nvPicPr>
                              <pic:blipFill>
                                <a:blip r:embed="rId50"/>
                                <a:stretch>
                                  <a:fillRect/>
                                </a:stretch>
                              </pic:blipFill>
                              <pic:spPr>
                                <a:xfrm>
                                  <a:off x="0" y="0"/>
                                  <a:ext cx="790575" cy="790575"/>
                                </a:xfrm>
                                <a:prstGeom prst="rect">
                                  <a:avLst/>
                                </a:prstGeom>
                                <a:noFill/>
                                <a:ln>
                                  <a:noFill/>
                                </a:ln>
                              </pic:spPr>
                            </pic:pic>
                          </a:graphicData>
                        </a:graphic>
                      </wp:inline>
                    </w:drawing>
                  </w:r>
                </w:p>
              </w:tc>
              <w:tc>
                <w:tcPr>
                  <w:tcW w:w="1058" w:type="pct"/>
                  <w:noWrap w:val="0"/>
                  <w:vAlign w:val="center"/>
                </w:tcPr>
                <w:p w14:paraId="054BE488">
                  <w:pPr>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drawing>
                      <wp:inline distT="0" distB="0" distL="114300" distR="114300">
                        <wp:extent cx="790575" cy="781050"/>
                        <wp:effectExtent l="0" t="0" r="9525" b="0"/>
                        <wp:docPr id="10"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6"/>
                                <pic:cNvPicPr>
                                  <a:picLocks noChangeAspect="1"/>
                                </pic:cNvPicPr>
                              </pic:nvPicPr>
                              <pic:blipFill>
                                <a:blip r:embed="rId51"/>
                                <a:stretch>
                                  <a:fillRect/>
                                </a:stretch>
                              </pic:blipFill>
                              <pic:spPr>
                                <a:xfrm>
                                  <a:off x="0" y="0"/>
                                  <a:ext cx="790575" cy="781050"/>
                                </a:xfrm>
                                <a:prstGeom prst="rect">
                                  <a:avLst/>
                                </a:prstGeom>
                                <a:noFill/>
                                <a:ln>
                                  <a:noFill/>
                                </a:ln>
                              </pic:spPr>
                            </pic:pic>
                          </a:graphicData>
                        </a:graphic>
                      </wp:inline>
                    </w:drawing>
                  </w:r>
                </w:p>
              </w:tc>
              <w:tc>
                <w:tcPr>
                  <w:tcW w:w="1258" w:type="pct"/>
                  <w:noWrap w:val="0"/>
                  <w:vAlign w:val="center"/>
                </w:tcPr>
                <w:p w14:paraId="4CE3647C">
                  <w:pPr>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drawing>
                      <wp:inline distT="0" distB="0" distL="114300" distR="114300">
                        <wp:extent cx="1134110" cy="727710"/>
                        <wp:effectExtent l="0" t="0" r="8890" b="15240"/>
                        <wp:docPr id="11"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7"/>
                                <pic:cNvPicPr>
                                  <a:picLocks noChangeAspect="1"/>
                                </pic:cNvPicPr>
                              </pic:nvPicPr>
                              <pic:blipFill>
                                <a:blip r:embed="rId52"/>
                                <a:stretch>
                                  <a:fillRect/>
                                </a:stretch>
                              </pic:blipFill>
                              <pic:spPr>
                                <a:xfrm>
                                  <a:off x="0" y="0"/>
                                  <a:ext cx="1134110" cy="727710"/>
                                </a:xfrm>
                                <a:prstGeom prst="rect">
                                  <a:avLst/>
                                </a:prstGeom>
                                <a:noFill/>
                                <a:ln>
                                  <a:noFill/>
                                </a:ln>
                              </pic:spPr>
                            </pic:pic>
                          </a:graphicData>
                        </a:graphic>
                      </wp:inline>
                    </w:drawing>
                  </w:r>
                </w:p>
              </w:tc>
            </w:tr>
          </w:tbl>
          <w:p w14:paraId="4ADF9807">
            <w:pPr>
              <w:rPr>
                <w:rFonts w:hint="default" w:ascii="Times New Roman" w:hAnsi="Times New Roman" w:cs="Times New Roman"/>
                <w:color w:val="auto"/>
                <w:sz w:val="21"/>
                <w:szCs w:val="21"/>
              </w:rPr>
            </w:pPr>
          </w:p>
          <w:p w14:paraId="42A9A82F">
            <w:pPr>
              <w:rPr>
                <w:rFonts w:hint="default" w:ascii="Times New Roman" w:hAnsi="Times New Roman" w:cs="Times New Roman"/>
                <w:color w:val="auto"/>
                <w:sz w:val="21"/>
                <w:szCs w:val="21"/>
              </w:rPr>
            </w:pPr>
          </w:p>
        </w:tc>
      </w:tr>
    </w:tbl>
    <w:p w14:paraId="3ACF36FF">
      <w:pPr>
        <w:pStyle w:val="5"/>
        <w:numPr>
          <w:ilvl w:val="0"/>
          <w:numId w:val="7"/>
        </w:numPr>
        <w:rPr>
          <w:color w:val="auto"/>
        </w:rPr>
      </w:pPr>
      <w:bookmarkStart w:id="17" w:name="_Toc28428"/>
      <w:r>
        <w:rPr>
          <w:rFonts w:hint="eastAsia"/>
          <w:color w:val="auto"/>
        </w:rPr>
        <w:t>结论</w:t>
      </w:r>
      <w:bookmarkEnd w:id="17"/>
    </w:p>
    <w:tbl>
      <w:tblPr>
        <w:tblStyle w:val="27"/>
        <w:tblW w:w="87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20"/>
      </w:tblGrid>
      <w:tr w14:paraId="14A798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20" w:type="dxa"/>
          </w:tcPr>
          <w:p w14:paraId="09FA04B7">
            <w:pPr>
              <w:ind w:firstLine="480"/>
              <w:rPr>
                <w:color w:val="auto"/>
              </w:rPr>
            </w:pPr>
            <w:r>
              <w:rPr>
                <w:color w:val="auto"/>
              </w:rPr>
              <w:t>本</w:t>
            </w:r>
            <w:r>
              <w:rPr>
                <w:rFonts w:hint="eastAsia"/>
                <w:color w:val="auto"/>
              </w:rPr>
              <w:t>项目位于易门县六街街道办</w:t>
            </w:r>
            <w:r>
              <w:rPr>
                <w:rFonts w:hint="eastAsia"/>
                <w:color w:val="auto"/>
                <w:lang w:eastAsia="zh-CN"/>
              </w:rPr>
              <w:t>迤栖村</w:t>
            </w:r>
            <w:r>
              <w:rPr>
                <w:rFonts w:hint="eastAsia"/>
                <w:color w:val="auto"/>
              </w:rPr>
              <w:t>，</w:t>
            </w:r>
            <w:r>
              <w:rPr>
                <w:color w:val="auto"/>
              </w:rPr>
              <w:t>本建设项目</w:t>
            </w:r>
            <w:r>
              <w:rPr>
                <w:rFonts w:hint="eastAsia"/>
                <w:color w:val="auto"/>
              </w:rPr>
              <w:t>符合现行</w:t>
            </w:r>
            <w:r>
              <w:rPr>
                <w:color w:val="auto"/>
              </w:rPr>
              <w:t>国家产业政策</w:t>
            </w:r>
            <w:r>
              <w:rPr>
                <w:rFonts w:hint="eastAsia"/>
                <w:color w:val="auto"/>
              </w:rPr>
              <w:t>要求，</w:t>
            </w:r>
            <w:r>
              <w:rPr>
                <w:color w:val="auto"/>
              </w:rPr>
              <w:t>符合</w:t>
            </w:r>
            <w:r>
              <w:rPr>
                <w:rFonts w:hint="eastAsia"/>
                <w:color w:val="auto"/>
              </w:rPr>
              <w:t>玉溪市“三线一单”生态环境分区管控实施意见的通知</w:t>
            </w:r>
            <w:r>
              <w:rPr>
                <w:color w:val="auto"/>
              </w:rPr>
              <w:t>的要求，选址合理</w:t>
            </w:r>
            <w:r>
              <w:rPr>
                <w:rFonts w:hint="eastAsia"/>
                <w:color w:val="auto"/>
              </w:rPr>
              <w:t>，</w:t>
            </w:r>
            <w:r>
              <w:rPr>
                <w:color w:val="auto"/>
              </w:rPr>
              <w:t>平面布置合理</w:t>
            </w:r>
            <w:r>
              <w:rPr>
                <w:rFonts w:hint="eastAsia"/>
                <w:color w:val="auto"/>
              </w:rPr>
              <w:t>。</w:t>
            </w:r>
            <w:r>
              <w:rPr>
                <w:color w:val="auto"/>
              </w:rPr>
              <w:t>项目</w:t>
            </w:r>
            <w:r>
              <w:rPr>
                <w:rFonts w:hint="eastAsia"/>
                <w:color w:val="auto"/>
              </w:rPr>
              <w:t>无</w:t>
            </w:r>
            <w:r>
              <w:rPr>
                <w:rFonts w:hint="eastAsia"/>
                <w:color w:val="auto"/>
                <w:lang w:eastAsia="zh-CN"/>
              </w:rPr>
              <w:t>生产</w:t>
            </w:r>
            <w:r>
              <w:rPr>
                <w:rFonts w:hint="eastAsia"/>
                <w:color w:val="auto"/>
              </w:rPr>
              <w:t>废水</w:t>
            </w:r>
            <w:r>
              <w:rPr>
                <w:rFonts w:hint="eastAsia"/>
                <w:color w:val="auto"/>
                <w:lang w:eastAsia="zh-CN"/>
              </w:rPr>
              <w:t>沉淀后循环使用</w:t>
            </w:r>
            <w:r>
              <w:rPr>
                <w:rFonts w:hint="eastAsia"/>
                <w:color w:val="auto"/>
              </w:rPr>
              <w:t>，不外排，</w:t>
            </w:r>
            <w:r>
              <w:rPr>
                <w:color w:val="auto"/>
              </w:rPr>
              <w:t>通过采取本环评提出的对策措施后，能保证</w:t>
            </w:r>
            <w:r>
              <w:rPr>
                <w:rFonts w:hint="eastAsia"/>
                <w:color w:val="auto"/>
              </w:rPr>
              <w:t>废气、噪声达标排放，固废合理处置，</w:t>
            </w:r>
            <w:r>
              <w:rPr>
                <w:color w:val="auto"/>
              </w:rPr>
              <w:t>项目的建设不会对选址区域的环境造成大的污染，环境风险可控。项目的建设不会降低和改变该区域的环境质量和环境功能。本环评认为项目在认真落实本环评报告提出的环保措施后，项目的建设从环境保护的角度分析是可行的。</w:t>
            </w:r>
          </w:p>
          <w:p w14:paraId="263713EB">
            <w:pPr>
              <w:ind w:firstLine="480"/>
              <w:rPr>
                <w:color w:val="auto"/>
              </w:rPr>
            </w:pPr>
          </w:p>
          <w:p w14:paraId="2142FBF0">
            <w:pPr>
              <w:ind w:firstLine="480"/>
              <w:rPr>
                <w:color w:val="auto"/>
              </w:rPr>
            </w:pPr>
          </w:p>
          <w:p w14:paraId="258A2142">
            <w:pPr>
              <w:ind w:firstLine="480"/>
              <w:rPr>
                <w:color w:val="auto"/>
              </w:rPr>
            </w:pPr>
          </w:p>
          <w:p w14:paraId="35623F86">
            <w:pPr>
              <w:ind w:firstLine="480"/>
              <w:rPr>
                <w:color w:val="auto"/>
              </w:rPr>
            </w:pPr>
          </w:p>
          <w:p w14:paraId="56ADDB2D">
            <w:pPr>
              <w:ind w:firstLine="480"/>
              <w:rPr>
                <w:color w:val="auto"/>
              </w:rPr>
            </w:pPr>
          </w:p>
          <w:p w14:paraId="084F2A30">
            <w:pPr>
              <w:ind w:firstLine="480"/>
              <w:rPr>
                <w:color w:val="auto"/>
              </w:rPr>
            </w:pPr>
          </w:p>
          <w:p w14:paraId="36CE140C">
            <w:pPr>
              <w:ind w:firstLine="480"/>
              <w:rPr>
                <w:color w:val="auto"/>
              </w:rPr>
            </w:pPr>
          </w:p>
          <w:p w14:paraId="6021092A">
            <w:pPr>
              <w:ind w:firstLine="480"/>
              <w:rPr>
                <w:color w:val="auto"/>
              </w:rPr>
            </w:pPr>
          </w:p>
          <w:p w14:paraId="442161CA">
            <w:pPr>
              <w:ind w:firstLine="480"/>
              <w:rPr>
                <w:color w:val="auto"/>
              </w:rPr>
            </w:pPr>
          </w:p>
          <w:p w14:paraId="3877A21F">
            <w:pPr>
              <w:ind w:firstLine="480"/>
              <w:rPr>
                <w:color w:val="auto"/>
              </w:rPr>
            </w:pPr>
          </w:p>
          <w:p w14:paraId="3A9BDE0F">
            <w:pPr>
              <w:ind w:firstLine="480"/>
              <w:rPr>
                <w:color w:val="auto"/>
              </w:rPr>
            </w:pPr>
          </w:p>
          <w:p w14:paraId="0EFFBF94">
            <w:pPr>
              <w:ind w:firstLine="480"/>
              <w:rPr>
                <w:color w:val="auto"/>
              </w:rPr>
            </w:pPr>
          </w:p>
          <w:p w14:paraId="44568C14">
            <w:pPr>
              <w:ind w:firstLine="480"/>
              <w:rPr>
                <w:color w:val="auto"/>
              </w:rPr>
            </w:pPr>
          </w:p>
          <w:p w14:paraId="3B05846B">
            <w:pPr>
              <w:ind w:firstLine="480"/>
              <w:rPr>
                <w:color w:val="auto"/>
              </w:rPr>
            </w:pPr>
          </w:p>
          <w:p w14:paraId="0774E493">
            <w:pPr>
              <w:ind w:firstLine="480"/>
              <w:rPr>
                <w:color w:val="auto"/>
              </w:rPr>
            </w:pPr>
          </w:p>
          <w:p w14:paraId="4F442922">
            <w:pPr>
              <w:ind w:firstLine="0" w:firstLineChars="0"/>
              <w:rPr>
                <w:color w:val="auto"/>
              </w:rPr>
            </w:pPr>
          </w:p>
        </w:tc>
      </w:tr>
    </w:tbl>
    <w:p w14:paraId="4E6AF622">
      <w:pPr>
        <w:ind w:firstLine="0" w:firstLineChars="0"/>
        <w:rPr>
          <w:color w:val="auto"/>
        </w:rPr>
        <w:sectPr>
          <w:pgSz w:w="11906" w:h="16838"/>
          <w:pgMar w:top="1440" w:right="1800" w:bottom="1440" w:left="1800" w:header="851" w:footer="992" w:gutter="0"/>
          <w:cols w:space="720" w:num="1"/>
          <w:docGrid w:type="lines" w:linePitch="312" w:charSpace="0"/>
        </w:sectPr>
      </w:pPr>
    </w:p>
    <w:p w14:paraId="083324A9">
      <w:pPr>
        <w:pStyle w:val="5"/>
        <w:rPr>
          <w:rFonts w:hint="eastAsia" w:asciiTheme="minorEastAsia" w:hAnsiTheme="minorEastAsia" w:eastAsiaTheme="minorEastAsia" w:cstheme="minorEastAsia"/>
          <w:color w:val="auto"/>
        </w:rPr>
      </w:pPr>
      <w:bookmarkStart w:id="18" w:name="_Toc5748"/>
      <w:r>
        <w:rPr>
          <w:rFonts w:hint="eastAsia" w:asciiTheme="minorEastAsia" w:hAnsiTheme="minorEastAsia" w:eastAsiaTheme="minorEastAsia" w:cstheme="minorEastAsia"/>
          <w:color w:val="auto"/>
        </w:rPr>
        <w:t>附表</w:t>
      </w:r>
      <w:bookmarkEnd w:id="18"/>
    </w:p>
    <w:p w14:paraId="19C6DA96">
      <w:pPr>
        <w:adjustRightInd w:val="0"/>
        <w:snapToGrid w:val="0"/>
        <w:spacing w:line="240" w:lineRule="atLeast"/>
        <w:ind w:firstLine="482"/>
        <w:jc w:val="center"/>
        <w:outlineLvl w:val="0"/>
        <w:rPr>
          <w:rFonts w:hint="eastAsia" w:asciiTheme="minorEastAsia" w:hAnsiTheme="minorEastAsia" w:eastAsiaTheme="minorEastAsia" w:cstheme="minorEastAsia"/>
          <w:b/>
          <w:bCs/>
          <w:color w:val="auto"/>
        </w:rPr>
      </w:pPr>
      <w:bookmarkStart w:id="19" w:name="_Toc30307"/>
      <w:r>
        <w:rPr>
          <w:rFonts w:hint="eastAsia" w:asciiTheme="minorEastAsia" w:hAnsiTheme="minorEastAsia" w:eastAsiaTheme="minorEastAsia" w:cstheme="minorEastAsia"/>
          <w:b/>
          <w:bCs/>
          <w:color w:val="auto"/>
        </w:rPr>
        <w:t>建设项目污染物排放量汇总表</w:t>
      </w:r>
      <w:bookmarkEnd w:id="19"/>
    </w:p>
    <w:tbl>
      <w:tblPr>
        <w:tblStyle w:val="2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4"/>
        <w:gridCol w:w="1822"/>
        <w:gridCol w:w="1657"/>
        <w:gridCol w:w="1121"/>
        <w:gridCol w:w="1901"/>
        <w:gridCol w:w="2094"/>
        <w:gridCol w:w="1314"/>
        <w:gridCol w:w="1890"/>
        <w:gridCol w:w="1581"/>
      </w:tblGrid>
      <w:tr w14:paraId="78F6B4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280" w:type="pct"/>
            <w:vAlign w:val="center"/>
          </w:tcPr>
          <w:p w14:paraId="0D30F38D">
            <w:pPr>
              <w:pStyle w:val="38"/>
              <w:spacing w:before="31" w:after="31" w:line="240" w:lineRule="auto"/>
              <w:ind w:firstLine="0" w:firstLineChars="0"/>
              <w:jc w:val="left"/>
              <w:rPr>
                <w:rFonts w:hint="eastAsia" w:asciiTheme="minorEastAsia" w:hAnsiTheme="minorEastAsia" w:eastAsiaTheme="minorEastAsia" w:cstheme="minorEastAsia"/>
                <w:snapToGrid w:val="0"/>
                <w:color w:val="auto"/>
                <w:spacing w:val="-6"/>
                <w:kern w:val="21"/>
                <w:sz w:val="20"/>
                <w:szCs w:val="21"/>
              </w:rPr>
            </w:pPr>
          </w:p>
          <w:p w14:paraId="559F0321">
            <w:pPr>
              <w:pStyle w:val="38"/>
              <w:spacing w:before="31" w:after="31" w:line="240" w:lineRule="auto"/>
              <w:ind w:firstLine="0" w:firstLineChars="0"/>
              <w:jc w:val="left"/>
              <w:rPr>
                <w:rFonts w:hint="eastAsia" w:asciiTheme="minorEastAsia" w:hAnsiTheme="minorEastAsia" w:eastAsiaTheme="minorEastAsia" w:cstheme="minorEastAsia"/>
                <w:snapToGrid w:val="0"/>
                <w:color w:val="auto"/>
                <w:spacing w:val="-6"/>
                <w:kern w:val="21"/>
                <w:sz w:val="20"/>
                <w:szCs w:val="21"/>
              </w:rPr>
            </w:pPr>
          </w:p>
          <w:p w14:paraId="222C8F9C">
            <w:pPr>
              <w:pStyle w:val="38"/>
              <w:spacing w:before="31" w:after="31" w:line="240" w:lineRule="auto"/>
              <w:ind w:firstLine="0" w:firstLineChars="0"/>
              <w:jc w:val="left"/>
              <w:rPr>
                <w:rFonts w:hint="eastAsia" w:asciiTheme="minorEastAsia" w:hAnsiTheme="minorEastAsia" w:eastAsiaTheme="minorEastAsia" w:cstheme="minorEastAsia"/>
                <w:snapToGrid w:val="0"/>
                <w:color w:val="auto"/>
                <w:spacing w:val="-6"/>
                <w:kern w:val="21"/>
                <w:sz w:val="20"/>
                <w:szCs w:val="21"/>
              </w:rPr>
            </w:pPr>
            <w:r>
              <w:rPr>
                <w:rFonts w:hint="eastAsia" w:asciiTheme="minorEastAsia" w:hAnsiTheme="minorEastAsia" w:eastAsiaTheme="minorEastAsia" w:cstheme="minorEastAsia"/>
                <w:snapToGrid w:val="0"/>
                <w:color w:val="auto"/>
                <w:spacing w:val="-6"/>
                <w:kern w:val="21"/>
                <w:sz w:val="20"/>
                <w:szCs w:val="21"/>
              </w:rPr>
              <w:t>分类</w:t>
            </w:r>
          </w:p>
          <w:p w14:paraId="6CA43D0D">
            <w:pPr>
              <w:pStyle w:val="38"/>
              <w:spacing w:before="31" w:after="31" w:line="240" w:lineRule="auto"/>
              <w:ind w:firstLine="0" w:firstLineChars="0"/>
              <w:jc w:val="left"/>
              <w:rPr>
                <w:rFonts w:hint="eastAsia" w:asciiTheme="minorEastAsia" w:hAnsiTheme="minorEastAsia" w:eastAsiaTheme="minorEastAsia" w:cstheme="minorEastAsia"/>
                <w:snapToGrid w:val="0"/>
                <w:color w:val="auto"/>
                <w:spacing w:val="-6"/>
                <w:kern w:val="21"/>
                <w:sz w:val="20"/>
                <w:szCs w:val="21"/>
              </w:rPr>
            </w:pPr>
            <w:r>
              <w:rPr>
                <w:rFonts w:hint="eastAsia" w:asciiTheme="minorEastAsia" w:hAnsiTheme="minorEastAsia" w:eastAsiaTheme="minorEastAsia" w:cstheme="minorEastAsia"/>
                <w:snapToGrid w:val="0"/>
                <w:color w:val="auto"/>
                <w:spacing w:val="-6"/>
                <w:kern w:val="21"/>
                <w:sz w:val="20"/>
                <w:szCs w:val="21"/>
              </w:rPr>
              <w:t>分类</w:t>
            </w:r>
          </w:p>
          <w:p w14:paraId="1B8DF7B0">
            <w:pPr>
              <w:pStyle w:val="38"/>
              <w:spacing w:before="31" w:after="31" w:line="240" w:lineRule="atLeast"/>
              <w:ind w:firstLine="0" w:firstLineChars="0"/>
              <w:jc w:val="both"/>
              <w:rPr>
                <w:rFonts w:hint="eastAsia" w:asciiTheme="minorEastAsia" w:hAnsiTheme="minorEastAsia" w:eastAsiaTheme="minorEastAsia" w:cstheme="minorEastAsia"/>
                <w:snapToGrid w:val="0"/>
                <w:color w:val="auto"/>
                <w:spacing w:val="-6"/>
                <w:kern w:val="21"/>
                <w:sz w:val="20"/>
                <w:szCs w:val="21"/>
              </w:rPr>
            </w:pPr>
            <w:r>
              <w:rPr>
                <w:rFonts w:hint="eastAsia" w:asciiTheme="minorEastAsia" w:hAnsiTheme="minorEastAsia" w:eastAsiaTheme="minorEastAsia" w:cstheme="minorEastAsia"/>
                <w:snapToGrid w:val="0"/>
                <w:color w:val="auto"/>
                <w:spacing w:val="-6"/>
                <w:kern w:val="21"/>
                <w:sz w:val="20"/>
                <w:szCs w:val="21"/>
              </w:rPr>
              <w:t>项目</w:t>
            </w:r>
          </w:p>
          <w:p w14:paraId="37CEA155">
            <w:pPr>
              <w:pStyle w:val="38"/>
              <w:spacing w:before="31" w:after="31" w:line="240" w:lineRule="atLeast"/>
              <w:ind w:firstLine="0" w:firstLineChars="0"/>
              <w:jc w:val="left"/>
              <w:rPr>
                <w:rFonts w:hint="eastAsia" w:asciiTheme="minorEastAsia" w:hAnsiTheme="minorEastAsia" w:eastAsiaTheme="minorEastAsia" w:cstheme="minorEastAsia"/>
                <w:snapToGrid w:val="0"/>
                <w:color w:val="auto"/>
                <w:spacing w:val="-6"/>
                <w:kern w:val="21"/>
                <w:sz w:val="20"/>
                <w:szCs w:val="21"/>
              </w:rPr>
            </w:pPr>
          </w:p>
        </w:tc>
        <w:tc>
          <w:tcPr>
            <w:tcW w:w="642" w:type="pct"/>
            <w:vAlign w:val="center"/>
          </w:tcPr>
          <w:p w14:paraId="2F50F968">
            <w:pPr>
              <w:pStyle w:val="38"/>
              <w:spacing w:before="31" w:after="31" w:line="240" w:lineRule="atLeast"/>
              <w:ind w:firstLine="0" w:firstLineChars="0"/>
              <w:rPr>
                <w:rFonts w:hint="eastAsia" w:asciiTheme="minorEastAsia" w:hAnsiTheme="minorEastAsia" w:eastAsiaTheme="minorEastAsia" w:cstheme="minorEastAsia"/>
                <w:snapToGrid w:val="0"/>
                <w:color w:val="auto"/>
                <w:spacing w:val="-6"/>
                <w:kern w:val="21"/>
                <w:sz w:val="20"/>
                <w:szCs w:val="21"/>
              </w:rPr>
            </w:pPr>
            <w:r>
              <w:rPr>
                <w:rFonts w:hint="eastAsia" w:asciiTheme="minorEastAsia" w:hAnsiTheme="minorEastAsia" w:eastAsiaTheme="minorEastAsia" w:cstheme="minorEastAsia"/>
                <w:snapToGrid w:val="0"/>
                <w:color w:val="auto"/>
                <w:spacing w:val="-6"/>
                <w:kern w:val="21"/>
                <w:sz w:val="20"/>
                <w:szCs w:val="21"/>
              </w:rPr>
              <w:t>污染物名称</w:t>
            </w:r>
          </w:p>
        </w:tc>
        <w:tc>
          <w:tcPr>
            <w:tcW w:w="584" w:type="pct"/>
            <w:vAlign w:val="center"/>
          </w:tcPr>
          <w:p w14:paraId="1A94CD94">
            <w:pPr>
              <w:pStyle w:val="38"/>
              <w:spacing w:before="31" w:after="31" w:line="240" w:lineRule="atLeast"/>
              <w:ind w:firstLine="0" w:firstLineChars="0"/>
              <w:rPr>
                <w:rFonts w:hint="eastAsia" w:asciiTheme="minorEastAsia" w:hAnsiTheme="minorEastAsia" w:eastAsiaTheme="minorEastAsia" w:cstheme="minorEastAsia"/>
                <w:snapToGrid w:val="0"/>
                <w:color w:val="auto"/>
                <w:spacing w:val="-6"/>
                <w:kern w:val="21"/>
                <w:sz w:val="20"/>
                <w:szCs w:val="21"/>
              </w:rPr>
            </w:pPr>
            <w:r>
              <w:rPr>
                <w:rFonts w:hint="eastAsia" w:asciiTheme="minorEastAsia" w:hAnsiTheme="minorEastAsia" w:eastAsiaTheme="minorEastAsia" w:cstheme="minorEastAsia"/>
                <w:snapToGrid w:val="0"/>
                <w:color w:val="auto"/>
                <w:spacing w:val="-6"/>
                <w:kern w:val="21"/>
                <w:sz w:val="20"/>
                <w:szCs w:val="21"/>
              </w:rPr>
              <w:t>现有工程</w:t>
            </w:r>
          </w:p>
          <w:p w14:paraId="03153B91">
            <w:pPr>
              <w:pStyle w:val="38"/>
              <w:spacing w:before="31" w:after="31" w:line="240" w:lineRule="atLeast"/>
              <w:ind w:firstLine="0" w:firstLineChars="0"/>
              <w:rPr>
                <w:rFonts w:hint="eastAsia" w:asciiTheme="minorEastAsia" w:hAnsiTheme="minorEastAsia" w:eastAsiaTheme="minorEastAsia" w:cstheme="minorEastAsia"/>
                <w:snapToGrid w:val="0"/>
                <w:color w:val="auto"/>
                <w:spacing w:val="-6"/>
                <w:kern w:val="21"/>
                <w:sz w:val="20"/>
                <w:szCs w:val="21"/>
              </w:rPr>
            </w:pPr>
            <w:r>
              <w:rPr>
                <w:rFonts w:hint="eastAsia" w:asciiTheme="minorEastAsia" w:hAnsiTheme="minorEastAsia" w:eastAsiaTheme="minorEastAsia" w:cstheme="minorEastAsia"/>
                <w:snapToGrid w:val="0"/>
                <w:color w:val="auto"/>
                <w:spacing w:val="-6"/>
                <w:kern w:val="21"/>
                <w:sz w:val="20"/>
                <w:szCs w:val="21"/>
              </w:rPr>
              <w:t>排放量（固体废物产生量）</w:t>
            </w:r>
            <w:r>
              <w:rPr>
                <w:rFonts w:hint="eastAsia" w:asciiTheme="minorEastAsia" w:hAnsiTheme="minorEastAsia" w:eastAsiaTheme="minorEastAsia" w:cstheme="minorEastAsia"/>
                <w:snapToGrid w:val="0"/>
                <w:color w:val="auto"/>
                <w:spacing w:val="-6"/>
                <w:kern w:val="21"/>
                <w:sz w:val="20"/>
                <w:szCs w:val="21"/>
              </w:rPr>
              <w:fldChar w:fldCharType="begin"/>
            </w:r>
            <w:r>
              <w:rPr>
                <w:rFonts w:hint="eastAsia" w:asciiTheme="minorEastAsia" w:hAnsiTheme="minorEastAsia" w:eastAsiaTheme="minorEastAsia" w:cstheme="minorEastAsia"/>
                <w:snapToGrid w:val="0"/>
                <w:color w:val="auto"/>
                <w:spacing w:val="-6"/>
                <w:kern w:val="21"/>
                <w:sz w:val="20"/>
                <w:szCs w:val="21"/>
              </w:rPr>
              <w:instrText xml:space="preserve"> = 1 \* GB3 \* MERGEFORMAT </w:instrText>
            </w:r>
            <w:r>
              <w:rPr>
                <w:rFonts w:hint="eastAsia" w:asciiTheme="minorEastAsia" w:hAnsiTheme="minorEastAsia" w:eastAsiaTheme="minorEastAsia" w:cstheme="minorEastAsia"/>
                <w:snapToGrid w:val="0"/>
                <w:color w:val="auto"/>
                <w:spacing w:val="-6"/>
                <w:kern w:val="21"/>
                <w:sz w:val="20"/>
                <w:szCs w:val="21"/>
              </w:rPr>
              <w:fldChar w:fldCharType="separate"/>
            </w:r>
            <w:r>
              <w:rPr>
                <w:rFonts w:hint="eastAsia" w:asciiTheme="minorEastAsia" w:hAnsiTheme="minorEastAsia" w:eastAsiaTheme="minorEastAsia" w:cstheme="minorEastAsia"/>
                <w:color w:val="auto"/>
                <w:kern w:val="2"/>
                <w:sz w:val="20"/>
                <w:szCs w:val="21"/>
              </w:rPr>
              <w:t>①</w:t>
            </w:r>
            <w:r>
              <w:rPr>
                <w:rFonts w:hint="eastAsia" w:asciiTheme="minorEastAsia" w:hAnsiTheme="minorEastAsia" w:eastAsiaTheme="minorEastAsia" w:cstheme="minorEastAsia"/>
                <w:snapToGrid w:val="0"/>
                <w:color w:val="auto"/>
                <w:spacing w:val="-6"/>
                <w:kern w:val="21"/>
                <w:sz w:val="20"/>
                <w:szCs w:val="21"/>
              </w:rPr>
              <w:fldChar w:fldCharType="end"/>
            </w:r>
          </w:p>
        </w:tc>
        <w:tc>
          <w:tcPr>
            <w:tcW w:w="395" w:type="pct"/>
            <w:vAlign w:val="center"/>
          </w:tcPr>
          <w:p w14:paraId="64D864D7">
            <w:pPr>
              <w:pStyle w:val="38"/>
              <w:spacing w:before="31" w:after="31" w:line="240" w:lineRule="atLeast"/>
              <w:ind w:firstLine="0" w:firstLineChars="0"/>
              <w:rPr>
                <w:rFonts w:hint="eastAsia" w:asciiTheme="minorEastAsia" w:hAnsiTheme="minorEastAsia" w:eastAsiaTheme="minorEastAsia" w:cstheme="minorEastAsia"/>
                <w:snapToGrid w:val="0"/>
                <w:color w:val="auto"/>
                <w:spacing w:val="-6"/>
                <w:kern w:val="21"/>
                <w:sz w:val="20"/>
                <w:szCs w:val="21"/>
              </w:rPr>
            </w:pPr>
            <w:r>
              <w:rPr>
                <w:rFonts w:hint="eastAsia" w:asciiTheme="minorEastAsia" w:hAnsiTheme="minorEastAsia" w:eastAsiaTheme="minorEastAsia" w:cstheme="minorEastAsia"/>
                <w:snapToGrid w:val="0"/>
                <w:color w:val="auto"/>
                <w:spacing w:val="-6"/>
                <w:kern w:val="21"/>
                <w:sz w:val="20"/>
                <w:szCs w:val="21"/>
              </w:rPr>
              <w:t>现有工程</w:t>
            </w:r>
          </w:p>
          <w:p w14:paraId="759D26DB">
            <w:pPr>
              <w:pStyle w:val="38"/>
              <w:spacing w:before="31" w:after="31" w:line="240" w:lineRule="atLeast"/>
              <w:ind w:firstLine="0" w:firstLineChars="0"/>
              <w:rPr>
                <w:rFonts w:hint="eastAsia" w:asciiTheme="minorEastAsia" w:hAnsiTheme="minorEastAsia" w:eastAsiaTheme="minorEastAsia" w:cstheme="minorEastAsia"/>
                <w:snapToGrid w:val="0"/>
                <w:color w:val="auto"/>
                <w:spacing w:val="-6"/>
                <w:kern w:val="21"/>
                <w:sz w:val="20"/>
                <w:szCs w:val="21"/>
              </w:rPr>
            </w:pPr>
            <w:r>
              <w:rPr>
                <w:rFonts w:hint="eastAsia" w:asciiTheme="minorEastAsia" w:hAnsiTheme="minorEastAsia" w:eastAsiaTheme="minorEastAsia" w:cstheme="minorEastAsia"/>
                <w:snapToGrid w:val="0"/>
                <w:color w:val="auto"/>
                <w:spacing w:val="-6"/>
                <w:kern w:val="21"/>
                <w:sz w:val="20"/>
                <w:szCs w:val="21"/>
              </w:rPr>
              <w:t>许可排放量</w:t>
            </w:r>
          </w:p>
          <w:p w14:paraId="5DD3CE0B">
            <w:pPr>
              <w:pStyle w:val="38"/>
              <w:spacing w:before="31" w:after="31" w:line="240" w:lineRule="atLeast"/>
              <w:ind w:firstLine="0" w:firstLineChars="0"/>
              <w:rPr>
                <w:rFonts w:hint="eastAsia" w:asciiTheme="minorEastAsia" w:hAnsiTheme="minorEastAsia" w:eastAsiaTheme="minorEastAsia" w:cstheme="minorEastAsia"/>
                <w:snapToGrid w:val="0"/>
                <w:color w:val="auto"/>
                <w:spacing w:val="-6"/>
                <w:kern w:val="21"/>
                <w:sz w:val="20"/>
                <w:szCs w:val="21"/>
              </w:rPr>
            </w:pPr>
            <w:r>
              <w:rPr>
                <w:rFonts w:hint="eastAsia" w:asciiTheme="minorEastAsia" w:hAnsiTheme="minorEastAsia" w:eastAsiaTheme="minorEastAsia" w:cstheme="minorEastAsia"/>
                <w:snapToGrid w:val="0"/>
                <w:color w:val="auto"/>
                <w:spacing w:val="-6"/>
                <w:kern w:val="21"/>
                <w:sz w:val="20"/>
                <w:szCs w:val="21"/>
              </w:rPr>
              <w:fldChar w:fldCharType="begin"/>
            </w:r>
            <w:r>
              <w:rPr>
                <w:rFonts w:hint="eastAsia" w:asciiTheme="minorEastAsia" w:hAnsiTheme="minorEastAsia" w:eastAsiaTheme="minorEastAsia" w:cstheme="minorEastAsia"/>
                <w:snapToGrid w:val="0"/>
                <w:color w:val="auto"/>
                <w:spacing w:val="-6"/>
                <w:kern w:val="21"/>
                <w:sz w:val="20"/>
                <w:szCs w:val="21"/>
              </w:rPr>
              <w:instrText xml:space="preserve"> = 2 \* GB3 \* MERGEFORMAT </w:instrText>
            </w:r>
            <w:r>
              <w:rPr>
                <w:rFonts w:hint="eastAsia" w:asciiTheme="minorEastAsia" w:hAnsiTheme="minorEastAsia" w:eastAsiaTheme="minorEastAsia" w:cstheme="minorEastAsia"/>
                <w:snapToGrid w:val="0"/>
                <w:color w:val="auto"/>
                <w:spacing w:val="-6"/>
                <w:kern w:val="21"/>
                <w:sz w:val="20"/>
                <w:szCs w:val="21"/>
              </w:rPr>
              <w:fldChar w:fldCharType="separate"/>
            </w:r>
            <w:r>
              <w:rPr>
                <w:rFonts w:hint="eastAsia" w:asciiTheme="minorEastAsia" w:hAnsiTheme="minorEastAsia" w:eastAsiaTheme="minorEastAsia" w:cstheme="minorEastAsia"/>
                <w:snapToGrid w:val="0"/>
                <w:color w:val="auto"/>
                <w:spacing w:val="-6"/>
                <w:kern w:val="21"/>
                <w:sz w:val="20"/>
                <w:szCs w:val="21"/>
              </w:rPr>
              <w:t>②</w:t>
            </w:r>
            <w:r>
              <w:rPr>
                <w:rFonts w:hint="eastAsia" w:asciiTheme="minorEastAsia" w:hAnsiTheme="minorEastAsia" w:eastAsiaTheme="minorEastAsia" w:cstheme="minorEastAsia"/>
                <w:snapToGrid w:val="0"/>
                <w:color w:val="auto"/>
                <w:spacing w:val="-6"/>
                <w:kern w:val="21"/>
                <w:sz w:val="20"/>
                <w:szCs w:val="21"/>
              </w:rPr>
              <w:fldChar w:fldCharType="end"/>
            </w:r>
          </w:p>
        </w:tc>
        <w:tc>
          <w:tcPr>
            <w:tcW w:w="670" w:type="pct"/>
            <w:vAlign w:val="center"/>
          </w:tcPr>
          <w:p w14:paraId="576281A9">
            <w:pPr>
              <w:pStyle w:val="38"/>
              <w:spacing w:before="31" w:after="31" w:line="240" w:lineRule="atLeast"/>
              <w:ind w:firstLine="0" w:firstLineChars="0"/>
              <w:rPr>
                <w:rFonts w:hint="eastAsia" w:asciiTheme="minorEastAsia" w:hAnsiTheme="minorEastAsia" w:eastAsiaTheme="minorEastAsia" w:cstheme="minorEastAsia"/>
                <w:snapToGrid w:val="0"/>
                <w:color w:val="auto"/>
                <w:spacing w:val="-6"/>
                <w:kern w:val="21"/>
                <w:sz w:val="20"/>
                <w:szCs w:val="21"/>
              </w:rPr>
            </w:pPr>
            <w:r>
              <w:rPr>
                <w:rFonts w:hint="eastAsia" w:asciiTheme="minorEastAsia" w:hAnsiTheme="minorEastAsia" w:eastAsiaTheme="minorEastAsia" w:cstheme="minorEastAsia"/>
                <w:snapToGrid w:val="0"/>
                <w:color w:val="auto"/>
                <w:spacing w:val="-6"/>
                <w:kern w:val="21"/>
                <w:sz w:val="20"/>
                <w:szCs w:val="21"/>
              </w:rPr>
              <w:t>在建工程</w:t>
            </w:r>
          </w:p>
          <w:p w14:paraId="37277469">
            <w:pPr>
              <w:pStyle w:val="38"/>
              <w:spacing w:before="31" w:after="31" w:line="240" w:lineRule="atLeast"/>
              <w:ind w:firstLine="0" w:firstLineChars="0"/>
              <w:rPr>
                <w:rFonts w:hint="eastAsia" w:asciiTheme="minorEastAsia" w:hAnsiTheme="minorEastAsia" w:eastAsiaTheme="minorEastAsia" w:cstheme="minorEastAsia"/>
                <w:snapToGrid w:val="0"/>
                <w:color w:val="auto"/>
                <w:spacing w:val="-6"/>
                <w:kern w:val="21"/>
                <w:sz w:val="20"/>
                <w:szCs w:val="21"/>
              </w:rPr>
            </w:pPr>
            <w:r>
              <w:rPr>
                <w:rFonts w:hint="eastAsia" w:asciiTheme="minorEastAsia" w:hAnsiTheme="minorEastAsia" w:eastAsiaTheme="minorEastAsia" w:cstheme="minorEastAsia"/>
                <w:snapToGrid w:val="0"/>
                <w:color w:val="auto"/>
                <w:spacing w:val="-6"/>
                <w:kern w:val="21"/>
                <w:sz w:val="20"/>
                <w:szCs w:val="21"/>
              </w:rPr>
              <w:t>排放量（固体废物产生量）</w:t>
            </w:r>
            <w:r>
              <w:rPr>
                <w:rFonts w:hint="eastAsia" w:asciiTheme="minorEastAsia" w:hAnsiTheme="minorEastAsia" w:eastAsiaTheme="minorEastAsia" w:cstheme="minorEastAsia"/>
                <w:snapToGrid w:val="0"/>
                <w:color w:val="auto"/>
                <w:spacing w:val="-6"/>
                <w:kern w:val="21"/>
                <w:sz w:val="20"/>
                <w:szCs w:val="21"/>
              </w:rPr>
              <w:fldChar w:fldCharType="begin"/>
            </w:r>
            <w:r>
              <w:rPr>
                <w:rFonts w:hint="eastAsia" w:asciiTheme="minorEastAsia" w:hAnsiTheme="minorEastAsia" w:eastAsiaTheme="minorEastAsia" w:cstheme="minorEastAsia"/>
                <w:snapToGrid w:val="0"/>
                <w:color w:val="auto"/>
                <w:spacing w:val="-6"/>
                <w:kern w:val="21"/>
                <w:sz w:val="20"/>
                <w:szCs w:val="21"/>
              </w:rPr>
              <w:instrText xml:space="preserve"> = 3 \* GB3 \* MERGEFORMAT </w:instrText>
            </w:r>
            <w:r>
              <w:rPr>
                <w:rFonts w:hint="eastAsia" w:asciiTheme="minorEastAsia" w:hAnsiTheme="minorEastAsia" w:eastAsiaTheme="minorEastAsia" w:cstheme="minorEastAsia"/>
                <w:snapToGrid w:val="0"/>
                <w:color w:val="auto"/>
                <w:spacing w:val="-6"/>
                <w:kern w:val="21"/>
                <w:sz w:val="20"/>
                <w:szCs w:val="21"/>
              </w:rPr>
              <w:fldChar w:fldCharType="separate"/>
            </w:r>
            <w:r>
              <w:rPr>
                <w:rFonts w:hint="eastAsia" w:asciiTheme="minorEastAsia" w:hAnsiTheme="minorEastAsia" w:eastAsiaTheme="minorEastAsia" w:cstheme="minorEastAsia"/>
                <w:color w:val="auto"/>
                <w:kern w:val="2"/>
                <w:sz w:val="20"/>
                <w:szCs w:val="21"/>
              </w:rPr>
              <w:t>③</w:t>
            </w:r>
            <w:r>
              <w:rPr>
                <w:rFonts w:hint="eastAsia" w:asciiTheme="minorEastAsia" w:hAnsiTheme="minorEastAsia" w:eastAsiaTheme="minorEastAsia" w:cstheme="minorEastAsia"/>
                <w:snapToGrid w:val="0"/>
                <w:color w:val="auto"/>
                <w:spacing w:val="-6"/>
                <w:kern w:val="21"/>
                <w:sz w:val="20"/>
                <w:szCs w:val="21"/>
              </w:rPr>
              <w:fldChar w:fldCharType="end"/>
            </w:r>
          </w:p>
        </w:tc>
        <w:tc>
          <w:tcPr>
            <w:tcW w:w="738" w:type="pct"/>
            <w:vAlign w:val="center"/>
          </w:tcPr>
          <w:p w14:paraId="767C02B1">
            <w:pPr>
              <w:pStyle w:val="38"/>
              <w:spacing w:before="31" w:after="31" w:line="240" w:lineRule="atLeast"/>
              <w:ind w:firstLine="0" w:firstLineChars="0"/>
              <w:rPr>
                <w:rFonts w:hint="eastAsia" w:asciiTheme="minorEastAsia" w:hAnsiTheme="minorEastAsia" w:eastAsiaTheme="minorEastAsia" w:cstheme="minorEastAsia"/>
                <w:snapToGrid w:val="0"/>
                <w:color w:val="auto"/>
                <w:spacing w:val="-6"/>
                <w:kern w:val="21"/>
                <w:sz w:val="20"/>
                <w:szCs w:val="21"/>
              </w:rPr>
            </w:pPr>
            <w:r>
              <w:rPr>
                <w:rFonts w:hint="eastAsia" w:asciiTheme="minorEastAsia" w:hAnsiTheme="minorEastAsia" w:eastAsiaTheme="minorEastAsia" w:cstheme="minorEastAsia"/>
                <w:snapToGrid w:val="0"/>
                <w:color w:val="auto"/>
                <w:spacing w:val="-6"/>
                <w:kern w:val="21"/>
                <w:sz w:val="20"/>
                <w:szCs w:val="21"/>
              </w:rPr>
              <w:t>本项目</w:t>
            </w:r>
          </w:p>
          <w:p w14:paraId="701B8584">
            <w:pPr>
              <w:pStyle w:val="38"/>
              <w:spacing w:before="31" w:after="31" w:line="240" w:lineRule="atLeast"/>
              <w:ind w:firstLine="0" w:firstLineChars="0"/>
              <w:rPr>
                <w:rFonts w:hint="eastAsia" w:asciiTheme="minorEastAsia" w:hAnsiTheme="minorEastAsia" w:eastAsiaTheme="minorEastAsia" w:cstheme="minorEastAsia"/>
                <w:snapToGrid w:val="0"/>
                <w:color w:val="auto"/>
                <w:spacing w:val="-6"/>
                <w:kern w:val="21"/>
                <w:sz w:val="20"/>
                <w:szCs w:val="21"/>
              </w:rPr>
            </w:pPr>
            <w:r>
              <w:rPr>
                <w:rFonts w:hint="eastAsia" w:asciiTheme="minorEastAsia" w:hAnsiTheme="minorEastAsia" w:eastAsiaTheme="minorEastAsia" w:cstheme="minorEastAsia"/>
                <w:snapToGrid w:val="0"/>
                <w:color w:val="auto"/>
                <w:spacing w:val="-6"/>
                <w:kern w:val="21"/>
                <w:sz w:val="20"/>
                <w:szCs w:val="21"/>
              </w:rPr>
              <w:t>排放量（固体废物产生量）</w:t>
            </w:r>
            <w:r>
              <w:rPr>
                <w:rFonts w:hint="eastAsia" w:asciiTheme="minorEastAsia" w:hAnsiTheme="minorEastAsia" w:eastAsiaTheme="minorEastAsia" w:cstheme="minorEastAsia"/>
                <w:snapToGrid w:val="0"/>
                <w:color w:val="auto"/>
                <w:spacing w:val="-6"/>
                <w:kern w:val="21"/>
                <w:sz w:val="20"/>
                <w:szCs w:val="21"/>
              </w:rPr>
              <w:fldChar w:fldCharType="begin"/>
            </w:r>
            <w:r>
              <w:rPr>
                <w:rFonts w:hint="eastAsia" w:asciiTheme="minorEastAsia" w:hAnsiTheme="minorEastAsia" w:eastAsiaTheme="minorEastAsia" w:cstheme="minorEastAsia"/>
                <w:snapToGrid w:val="0"/>
                <w:color w:val="auto"/>
                <w:spacing w:val="-6"/>
                <w:kern w:val="21"/>
                <w:sz w:val="20"/>
                <w:szCs w:val="21"/>
              </w:rPr>
              <w:instrText xml:space="preserve"> = 4 \* GB3 \* MERGEFORMAT </w:instrText>
            </w:r>
            <w:r>
              <w:rPr>
                <w:rFonts w:hint="eastAsia" w:asciiTheme="minorEastAsia" w:hAnsiTheme="minorEastAsia" w:eastAsiaTheme="minorEastAsia" w:cstheme="minorEastAsia"/>
                <w:snapToGrid w:val="0"/>
                <w:color w:val="auto"/>
                <w:spacing w:val="-6"/>
                <w:kern w:val="21"/>
                <w:sz w:val="20"/>
                <w:szCs w:val="21"/>
              </w:rPr>
              <w:fldChar w:fldCharType="separate"/>
            </w:r>
            <w:r>
              <w:rPr>
                <w:rFonts w:hint="eastAsia" w:asciiTheme="minorEastAsia" w:hAnsiTheme="minorEastAsia" w:eastAsiaTheme="minorEastAsia" w:cstheme="minorEastAsia"/>
                <w:color w:val="auto"/>
                <w:kern w:val="2"/>
                <w:sz w:val="20"/>
                <w:szCs w:val="21"/>
              </w:rPr>
              <w:t>④</w:t>
            </w:r>
            <w:r>
              <w:rPr>
                <w:rFonts w:hint="eastAsia" w:asciiTheme="minorEastAsia" w:hAnsiTheme="minorEastAsia" w:eastAsiaTheme="minorEastAsia" w:cstheme="minorEastAsia"/>
                <w:snapToGrid w:val="0"/>
                <w:color w:val="auto"/>
                <w:spacing w:val="-6"/>
                <w:kern w:val="21"/>
                <w:sz w:val="20"/>
                <w:szCs w:val="21"/>
              </w:rPr>
              <w:fldChar w:fldCharType="end"/>
            </w:r>
          </w:p>
        </w:tc>
        <w:tc>
          <w:tcPr>
            <w:tcW w:w="463" w:type="pct"/>
            <w:vAlign w:val="center"/>
          </w:tcPr>
          <w:p w14:paraId="5D3A9E97">
            <w:pPr>
              <w:pStyle w:val="38"/>
              <w:spacing w:before="31" w:after="31" w:line="240" w:lineRule="atLeast"/>
              <w:ind w:firstLine="0" w:firstLineChars="0"/>
              <w:rPr>
                <w:rFonts w:hint="eastAsia" w:asciiTheme="minorEastAsia" w:hAnsiTheme="minorEastAsia" w:eastAsiaTheme="minorEastAsia" w:cstheme="minorEastAsia"/>
                <w:snapToGrid w:val="0"/>
                <w:color w:val="auto"/>
                <w:spacing w:val="-16"/>
                <w:kern w:val="21"/>
                <w:sz w:val="20"/>
                <w:szCs w:val="21"/>
              </w:rPr>
            </w:pPr>
            <w:r>
              <w:rPr>
                <w:rFonts w:hint="eastAsia" w:asciiTheme="minorEastAsia" w:hAnsiTheme="minorEastAsia" w:eastAsiaTheme="minorEastAsia" w:cstheme="minorEastAsia"/>
                <w:snapToGrid w:val="0"/>
                <w:color w:val="auto"/>
                <w:spacing w:val="-16"/>
                <w:kern w:val="21"/>
                <w:sz w:val="20"/>
                <w:szCs w:val="21"/>
              </w:rPr>
              <w:t>以新带老削减量</w:t>
            </w:r>
          </w:p>
          <w:p w14:paraId="28AC3420">
            <w:pPr>
              <w:pStyle w:val="38"/>
              <w:spacing w:before="31" w:after="31" w:line="240" w:lineRule="atLeast"/>
              <w:ind w:firstLine="0" w:firstLineChars="0"/>
              <w:rPr>
                <w:rFonts w:hint="eastAsia" w:asciiTheme="minorEastAsia" w:hAnsiTheme="minorEastAsia" w:eastAsiaTheme="minorEastAsia" w:cstheme="minorEastAsia"/>
                <w:snapToGrid w:val="0"/>
                <w:color w:val="auto"/>
                <w:spacing w:val="-16"/>
                <w:kern w:val="21"/>
                <w:sz w:val="20"/>
                <w:szCs w:val="21"/>
              </w:rPr>
            </w:pPr>
            <w:r>
              <w:rPr>
                <w:rFonts w:hint="eastAsia" w:asciiTheme="minorEastAsia" w:hAnsiTheme="minorEastAsia" w:eastAsiaTheme="minorEastAsia" w:cstheme="minorEastAsia"/>
                <w:snapToGrid w:val="0"/>
                <w:color w:val="auto"/>
                <w:spacing w:val="-16"/>
                <w:kern w:val="21"/>
                <w:sz w:val="20"/>
                <w:szCs w:val="21"/>
              </w:rPr>
              <w:t>（新建项目不填）</w:t>
            </w:r>
            <w:r>
              <w:rPr>
                <w:rFonts w:hint="eastAsia" w:asciiTheme="minorEastAsia" w:hAnsiTheme="minorEastAsia" w:eastAsiaTheme="minorEastAsia" w:cstheme="minorEastAsia"/>
                <w:snapToGrid w:val="0"/>
                <w:color w:val="auto"/>
                <w:spacing w:val="-16"/>
                <w:kern w:val="21"/>
                <w:sz w:val="20"/>
                <w:szCs w:val="21"/>
              </w:rPr>
              <w:fldChar w:fldCharType="begin"/>
            </w:r>
            <w:r>
              <w:rPr>
                <w:rFonts w:hint="eastAsia" w:asciiTheme="minorEastAsia" w:hAnsiTheme="minorEastAsia" w:eastAsiaTheme="minorEastAsia" w:cstheme="minorEastAsia"/>
                <w:snapToGrid w:val="0"/>
                <w:color w:val="auto"/>
                <w:spacing w:val="-16"/>
                <w:kern w:val="21"/>
                <w:sz w:val="20"/>
                <w:szCs w:val="21"/>
              </w:rPr>
              <w:instrText xml:space="preserve"> = 5 \* GB3 \* MERGEFORMAT </w:instrText>
            </w:r>
            <w:r>
              <w:rPr>
                <w:rFonts w:hint="eastAsia" w:asciiTheme="minorEastAsia" w:hAnsiTheme="minorEastAsia" w:eastAsiaTheme="minorEastAsia" w:cstheme="minorEastAsia"/>
                <w:snapToGrid w:val="0"/>
                <w:color w:val="auto"/>
                <w:spacing w:val="-16"/>
                <w:kern w:val="21"/>
                <w:sz w:val="20"/>
                <w:szCs w:val="21"/>
              </w:rPr>
              <w:fldChar w:fldCharType="separate"/>
            </w:r>
            <w:r>
              <w:rPr>
                <w:rFonts w:hint="eastAsia" w:asciiTheme="minorEastAsia" w:hAnsiTheme="minorEastAsia" w:eastAsiaTheme="minorEastAsia" w:cstheme="minorEastAsia"/>
                <w:color w:val="auto"/>
                <w:kern w:val="2"/>
                <w:sz w:val="20"/>
                <w:szCs w:val="21"/>
              </w:rPr>
              <w:t>⑤</w:t>
            </w:r>
            <w:r>
              <w:rPr>
                <w:rFonts w:hint="eastAsia" w:asciiTheme="minorEastAsia" w:hAnsiTheme="minorEastAsia" w:eastAsiaTheme="minorEastAsia" w:cstheme="minorEastAsia"/>
                <w:snapToGrid w:val="0"/>
                <w:color w:val="auto"/>
                <w:spacing w:val="-16"/>
                <w:kern w:val="21"/>
                <w:sz w:val="20"/>
                <w:szCs w:val="21"/>
              </w:rPr>
              <w:fldChar w:fldCharType="end"/>
            </w:r>
          </w:p>
        </w:tc>
        <w:tc>
          <w:tcPr>
            <w:tcW w:w="666" w:type="pct"/>
            <w:vAlign w:val="center"/>
          </w:tcPr>
          <w:p w14:paraId="7AA0B640">
            <w:pPr>
              <w:pStyle w:val="38"/>
              <w:spacing w:before="31" w:after="31" w:line="240" w:lineRule="atLeast"/>
              <w:ind w:firstLine="0" w:firstLineChars="0"/>
              <w:rPr>
                <w:rFonts w:hint="eastAsia" w:asciiTheme="minorEastAsia" w:hAnsiTheme="minorEastAsia" w:eastAsiaTheme="minorEastAsia" w:cstheme="minorEastAsia"/>
                <w:snapToGrid w:val="0"/>
                <w:color w:val="auto"/>
                <w:spacing w:val="-16"/>
                <w:kern w:val="21"/>
                <w:sz w:val="20"/>
                <w:szCs w:val="21"/>
              </w:rPr>
            </w:pPr>
            <w:r>
              <w:rPr>
                <w:rFonts w:hint="eastAsia" w:asciiTheme="minorEastAsia" w:hAnsiTheme="minorEastAsia" w:eastAsiaTheme="minorEastAsia" w:cstheme="minorEastAsia"/>
                <w:snapToGrid w:val="0"/>
                <w:color w:val="auto"/>
                <w:spacing w:val="-16"/>
                <w:kern w:val="21"/>
                <w:sz w:val="20"/>
                <w:szCs w:val="21"/>
              </w:rPr>
              <w:t>本项目建成后</w:t>
            </w:r>
          </w:p>
          <w:p w14:paraId="72F280E2">
            <w:pPr>
              <w:pStyle w:val="38"/>
              <w:spacing w:before="31" w:after="31" w:line="240" w:lineRule="atLeast"/>
              <w:ind w:firstLine="0" w:firstLineChars="0"/>
              <w:rPr>
                <w:rFonts w:hint="eastAsia" w:asciiTheme="minorEastAsia" w:hAnsiTheme="minorEastAsia" w:eastAsiaTheme="minorEastAsia" w:cstheme="minorEastAsia"/>
                <w:snapToGrid w:val="0"/>
                <w:color w:val="auto"/>
                <w:spacing w:val="-16"/>
                <w:kern w:val="21"/>
                <w:sz w:val="20"/>
                <w:szCs w:val="21"/>
              </w:rPr>
            </w:pPr>
            <w:r>
              <w:rPr>
                <w:rFonts w:hint="eastAsia" w:asciiTheme="minorEastAsia" w:hAnsiTheme="minorEastAsia" w:eastAsiaTheme="minorEastAsia" w:cstheme="minorEastAsia"/>
                <w:snapToGrid w:val="0"/>
                <w:color w:val="auto"/>
                <w:spacing w:val="-16"/>
                <w:kern w:val="21"/>
                <w:sz w:val="20"/>
                <w:szCs w:val="21"/>
                <w:lang w:eastAsia="zh-CN"/>
              </w:rPr>
              <w:t>全厂</w:t>
            </w:r>
            <w:r>
              <w:rPr>
                <w:rFonts w:hint="eastAsia" w:asciiTheme="minorEastAsia" w:hAnsiTheme="minorEastAsia" w:eastAsiaTheme="minorEastAsia" w:cstheme="minorEastAsia"/>
                <w:snapToGrid w:val="0"/>
                <w:color w:val="auto"/>
                <w:spacing w:val="-16"/>
                <w:kern w:val="21"/>
                <w:sz w:val="20"/>
                <w:szCs w:val="21"/>
              </w:rPr>
              <w:t>排放量（固体废物产生量）</w:t>
            </w:r>
            <w:r>
              <w:rPr>
                <w:rFonts w:hint="eastAsia" w:asciiTheme="minorEastAsia" w:hAnsiTheme="minorEastAsia" w:eastAsiaTheme="minorEastAsia" w:cstheme="minorEastAsia"/>
                <w:snapToGrid w:val="0"/>
                <w:color w:val="auto"/>
                <w:spacing w:val="-16"/>
                <w:kern w:val="21"/>
                <w:sz w:val="20"/>
                <w:szCs w:val="21"/>
              </w:rPr>
              <w:fldChar w:fldCharType="begin"/>
            </w:r>
            <w:r>
              <w:rPr>
                <w:rFonts w:hint="eastAsia" w:asciiTheme="minorEastAsia" w:hAnsiTheme="minorEastAsia" w:eastAsiaTheme="minorEastAsia" w:cstheme="minorEastAsia"/>
                <w:snapToGrid w:val="0"/>
                <w:color w:val="auto"/>
                <w:spacing w:val="-16"/>
                <w:kern w:val="21"/>
                <w:sz w:val="20"/>
                <w:szCs w:val="21"/>
              </w:rPr>
              <w:instrText xml:space="preserve"> = 6 \* GB3 \* MERGEFORMAT </w:instrText>
            </w:r>
            <w:r>
              <w:rPr>
                <w:rFonts w:hint="eastAsia" w:asciiTheme="minorEastAsia" w:hAnsiTheme="minorEastAsia" w:eastAsiaTheme="minorEastAsia" w:cstheme="minorEastAsia"/>
                <w:snapToGrid w:val="0"/>
                <w:color w:val="auto"/>
                <w:spacing w:val="-16"/>
                <w:kern w:val="21"/>
                <w:sz w:val="20"/>
                <w:szCs w:val="21"/>
              </w:rPr>
              <w:fldChar w:fldCharType="separate"/>
            </w:r>
            <w:r>
              <w:rPr>
                <w:rFonts w:hint="eastAsia" w:asciiTheme="minorEastAsia" w:hAnsiTheme="minorEastAsia" w:eastAsiaTheme="minorEastAsia" w:cstheme="minorEastAsia"/>
                <w:color w:val="auto"/>
                <w:kern w:val="2"/>
                <w:sz w:val="20"/>
                <w:szCs w:val="21"/>
              </w:rPr>
              <w:t>⑥</w:t>
            </w:r>
            <w:r>
              <w:rPr>
                <w:rFonts w:hint="eastAsia" w:asciiTheme="minorEastAsia" w:hAnsiTheme="minorEastAsia" w:eastAsiaTheme="minorEastAsia" w:cstheme="minorEastAsia"/>
                <w:snapToGrid w:val="0"/>
                <w:color w:val="auto"/>
                <w:spacing w:val="-16"/>
                <w:kern w:val="21"/>
                <w:sz w:val="20"/>
                <w:szCs w:val="21"/>
              </w:rPr>
              <w:fldChar w:fldCharType="end"/>
            </w:r>
          </w:p>
        </w:tc>
        <w:tc>
          <w:tcPr>
            <w:tcW w:w="557" w:type="pct"/>
            <w:vAlign w:val="center"/>
          </w:tcPr>
          <w:p w14:paraId="1B2F8E72">
            <w:pPr>
              <w:pStyle w:val="38"/>
              <w:spacing w:before="31" w:after="31" w:line="240" w:lineRule="atLeast"/>
              <w:ind w:firstLine="0" w:firstLineChars="0"/>
              <w:rPr>
                <w:rFonts w:hint="eastAsia" w:asciiTheme="minorEastAsia" w:hAnsiTheme="minorEastAsia" w:eastAsiaTheme="minorEastAsia" w:cstheme="minorEastAsia"/>
                <w:snapToGrid w:val="0"/>
                <w:color w:val="auto"/>
                <w:spacing w:val="-6"/>
                <w:kern w:val="21"/>
                <w:sz w:val="20"/>
                <w:szCs w:val="21"/>
              </w:rPr>
            </w:pPr>
            <w:r>
              <w:rPr>
                <w:rFonts w:hint="eastAsia" w:asciiTheme="minorEastAsia" w:hAnsiTheme="minorEastAsia" w:eastAsiaTheme="minorEastAsia" w:cstheme="minorEastAsia"/>
                <w:snapToGrid w:val="0"/>
                <w:color w:val="auto"/>
                <w:spacing w:val="-6"/>
                <w:kern w:val="21"/>
                <w:sz w:val="20"/>
                <w:szCs w:val="21"/>
              </w:rPr>
              <w:t>变化量</w:t>
            </w:r>
          </w:p>
          <w:p w14:paraId="59D42C99">
            <w:pPr>
              <w:pStyle w:val="38"/>
              <w:spacing w:before="31" w:after="31" w:line="240" w:lineRule="atLeast"/>
              <w:ind w:firstLine="0" w:firstLineChars="0"/>
              <w:rPr>
                <w:rFonts w:hint="eastAsia" w:asciiTheme="minorEastAsia" w:hAnsiTheme="minorEastAsia" w:eastAsiaTheme="minorEastAsia" w:cstheme="minorEastAsia"/>
                <w:snapToGrid w:val="0"/>
                <w:color w:val="auto"/>
                <w:spacing w:val="-6"/>
                <w:kern w:val="21"/>
                <w:sz w:val="20"/>
                <w:szCs w:val="21"/>
              </w:rPr>
            </w:pPr>
            <w:r>
              <w:rPr>
                <w:rFonts w:hint="eastAsia" w:asciiTheme="minorEastAsia" w:hAnsiTheme="minorEastAsia" w:eastAsiaTheme="minorEastAsia" w:cstheme="minorEastAsia"/>
                <w:snapToGrid w:val="0"/>
                <w:color w:val="auto"/>
                <w:spacing w:val="-6"/>
                <w:kern w:val="21"/>
                <w:sz w:val="20"/>
                <w:szCs w:val="21"/>
              </w:rPr>
              <w:fldChar w:fldCharType="begin"/>
            </w:r>
            <w:r>
              <w:rPr>
                <w:rFonts w:hint="eastAsia" w:asciiTheme="minorEastAsia" w:hAnsiTheme="minorEastAsia" w:eastAsiaTheme="minorEastAsia" w:cstheme="minorEastAsia"/>
                <w:snapToGrid w:val="0"/>
                <w:color w:val="auto"/>
                <w:spacing w:val="-6"/>
                <w:kern w:val="21"/>
                <w:sz w:val="20"/>
                <w:szCs w:val="21"/>
              </w:rPr>
              <w:instrText xml:space="preserve"> = 7 \* GB3 \* MERGEFORMAT </w:instrText>
            </w:r>
            <w:r>
              <w:rPr>
                <w:rFonts w:hint="eastAsia" w:asciiTheme="minorEastAsia" w:hAnsiTheme="minorEastAsia" w:eastAsiaTheme="minorEastAsia" w:cstheme="minorEastAsia"/>
                <w:snapToGrid w:val="0"/>
                <w:color w:val="auto"/>
                <w:spacing w:val="-6"/>
                <w:kern w:val="21"/>
                <w:sz w:val="20"/>
                <w:szCs w:val="21"/>
              </w:rPr>
              <w:fldChar w:fldCharType="separate"/>
            </w:r>
            <w:r>
              <w:rPr>
                <w:rFonts w:hint="eastAsia" w:asciiTheme="minorEastAsia" w:hAnsiTheme="minorEastAsia" w:eastAsiaTheme="minorEastAsia" w:cstheme="minorEastAsia"/>
                <w:color w:val="auto"/>
                <w:kern w:val="2"/>
                <w:sz w:val="20"/>
                <w:szCs w:val="21"/>
              </w:rPr>
              <w:t>⑦</w:t>
            </w:r>
            <w:r>
              <w:rPr>
                <w:rFonts w:hint="eastAsia" w:asciiTheme="minorEastAsia" w:hAnsiTheme="minorEastAsia" w:eastAsiaTheme="minorEastAsia" w:cstheme="minorEastAsia"/>
                <w:snapToGrid w:val="0"/>
                <w:color w:val="auto"/>
                <w:spacing w:val="-6"/>
                <w:kern w:val="21"/>
                <w:sz w:val="20"/>
                <w:szCs w:val="21"/>
              </w:rPr>
              <w:fldChar w:fldCharType="end"/>
            </w:r>
          </w:p>
        </w:tc>
      </w:tr>
      <w:tr w14:paraId="04676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trPr>
        <w:tc>
          <w:tcPr>
            <w:tcW w:w="280" w:type="pct"/>
            <w:vMerge w:val="restart"/>
            <w:vAlign w:val="center"/>
          </w:tcPr>
          <w:p w14:paraId="56F3E1EF">
            <w:pPr>
              <w:pStyle w:val="38"/>
              <w:spacing w:before="31" w:after="31" w:line="240" w:lineRule="auto"/>
              <w:ind w:firstLine="0" w:firstLineChars="0"/>
              <w:rPr>
                <w:rFonts w:hint="eastAsia" w:asciiTheme="minorEastAsia" w:hAnsiTheme="minorEastAsia" w:eastAsiaTheme="minorEastAsia" w:cstheme="minorEastAsia"/>
                <w:snapToGrid w:val="0"/>
                <w:color w:val="auto"/>
                <w:kern w:val="21"/>
                <w:sz w:val="20"/>
                <w:szCs w:val="21"/>
              </w:rPr>
            </w:pPr>
            <w:r>
              <w:rPr>
                <w:rFonts w:hint="eastAsia" w:asciiTheme="minorEastAsia" w:hAnsiTheme="minorEastAsia" w:eastAsiaTheme="minorEastAsia" w:cstheme="minorEastAsia"/>
                <w:snapToGrid w:val="0"/>
                <w:color w:val="auto"/>
                <w:kern w:val="21"/>
                <w:sz w:val="20"/>
                <w:szCs w:val="21"/>
              </w:rPr>
              <w:t>废气</w:t>
            </w:r>
          </w:p>
        </w:tc>
        <w:tc>
          <w:tcPr>
            <w:tcW w:w="642" w:type="pct"/>
            <w:vAlign w:val="center"/>
          </w:tcPr>
          <w:p w14:paraId="010A55B5">
            <w:pPr>
              <w:pStyle w:val="38"/>
              <w:spacing w:before="31" w:after="31" w:line="240" w:lineRule="auto"/>
              <w:ind w:firstLine="0" w:firstLineChars="0"/>
              <w:rPr>
                <w:rFonts w:hint="eastAsia" w:asciiTheme="minorEastAsia" w:hAnsiTheme="minorEastAsia" w:eastAsiaTheme="minorEastAsia" w:cstheme="minorEastAsia"/>
                <w:snapToGrid w:val="0"/>
                <w:color w:val="auto"/>
                <w:kern w:val="21"/>
                <w:sz w:val="20"/>
                <w:szCs w:val="21"/>
              </w:rPr>
            </w:pPr>
            <w:r>
              <w:rPr>
                <w:rFonts w:hint="eastAsia" w:asciiTheme="minorEastAsia" w:hAnsiTheme="minorEastAsia" w:eastAsiaTheme="minorEastAsia" w:cstheme="minorEastAsia"/>
                <w:snapToGrid w:val="0"/>
                <w:color w:val="auto"/>
                <w:kern w:val="21"/>
                <w:sz w:val="20"/>
                <w:szCs w:val="21"/>
              </w:rPr>
              <w:t>废气量</w:t>
            </w:r>
          </w:p>
          <w:p w14:paraId="24C6DB53">
            <w:pPr>
              <w:pStyle w:val="38"/>
              <w:spacing w:before="31" w:after="31" w:line="240" w:lineRule="auto"/>
              <w:ind w:firstLine="0" w:firstLineChars="0"/>
              <w:rPr>
                <w:rFonts w:hint="eastAsia" w:asciiTheme="minorEastAsia" w:hAnsiTheme="minorEastAsia" w:eastAsiaTheme="minorEastAsia" w:cstheme="minorEastAsia"/>
                <w:snapToGrid w:val="0"/>
                <w:color w:val="auto"/>
                <w:kern w:val="21"/>
                <w:sz w:val="20"/>
                <w:szCs w:val="21"/>
              </w:rPr>
            </w:pPr>
            <w:r>
              <w:rPr>
                <w:rFonts w:hint="eastAsia" w:asciiTheme="minorEastAsia" w:hAnsiTheme="minorEastAsia" w:eastAsiaTheme="minorEastAsia" w:cstheme="minorEastAsia"/>
                <w:snapToGrid w:val="0"/>
                <w:color w:val="auto"/>
                <w:kern w:val="21"/>
                <w:sz w:val="20"/>
                <w:szCs w:val="21"/>
              </w:rPr>
              <w:t>（万m</w:t>
            </w:r>
            <w:r>
              <w:rPr>
                <w:rFonts w:hint="eastAsia" w:asciiTheme="minorEastAsia" w:hAnsiTheme="minorEastAsia" w:eastAsiaTheme="minorEastAsia" w:cstheme="minorEastAsia"/>
                <w:snapToGrid w:val="0"/>
                <w:color w:val="auto"/>
                <w:kern w:val="21"/>
                <w:sz w:val="20"/>
                <w:szCs w:val="21"/>
                <w:vertAlign w:val="superscript"/>
              </w:rPr>
              <w:t>3</w:t>
            </w:r>
            <w:r>
              <w:rPr>
                <w:rFonts w:hint="eastAsia" w:asciiTheme="minorEastAsia" w:hAnsiTheme="minorEastAsia" w:eastAsiaTheme="minorEastAsia" w:cstheme="minorEastAsia"/>
                <w:snapToGrid w:val="0"/>
                <w:color w:val="auto"/>
                <w:kern w:val="21"/>
                <w:sz w:val="20"/>
                <w:szCs w:val="21"/>
              </w:rPr>
              <w:t>/a）</w:t>
            </w:r>
          </w:p>
        </w:tc>
        <w:tc>
          <w:tcPr>
            <w:tcW w:w="584" w:type="pct"/>
            <w:vAlign w:val="center"/>
          </w:tcPr>
          <w:p w14:paraId="54D31BB8">
            <w:pPr>
              <w:pStyle w:val="38"/>
              <w:spacing w:before="31" w:after="31" w:line="240" w:lineRule="auto"/>
              <w:ind w:firstLine="0" w:firstLineChars="0"/>
              <w:rPr>
                <w:rFonts w:hint="eastAsia" w:asciiTheme="minorEastAsia" w:hAnsiTheme="minorEastAsia" w:eastAsiaTheme="minorEastAsia" w:cstheme="minorEastAsia"/>
                <w:snapToGrid w:val="0"/>
                <w:color w:val="auto"/>
                <w:kern w:val="21"/>
                <w:sz w:val="20"/>
                <w:szCs w:val="21"/>
              </w:rPr>
            </w:pPr>
            <w:r>
              <w:rPr>
                <w:rFonts w:hint="eastAsia" w:asciiTheme="minorEastAsia" w:hAnsiTheme="minorEastAsia" w:eastAsiaTheme="minorEastAsia" w:cstheme="minorEastAsia"/>
                <w:snapToGrid w:val="0"/>
                <w:color w:val="auto"/>
                <w:kern w:val="21"/>
                <w:sz w:val="20"/>
                <w:szCs w:val="21"/>
              </w:rPr>
              <w:t>/</w:t>
            </w:r>
          </w:p>
        </w:tc>
        <w:tc>
          <w:tcPr>
            <w:tcW w:w="395" w:type="pct"/>
            <w:vAlign w:val="center"/>
          </w:tcPr>
          <w:p w14:paraId="0FE01131">
            <w:pPr>
              <w:pStyle w:val="38"/>
              <w:spacing w:before="31" w:after="31" w:line="240" w:lineRule="auto"/>
              <w:ind w:firstLine="0" w:firstLineChars="0"/>
              <w:rPr>
                <w:rFonts w:hint="eastAsia" w:asciiTheme="minorEastAsia" w:hAnsiTheme="minorEastAsia" w:eastAsiaTheme="minorEastAsia" w:cstheme="minorEastAsia"/>
                <w:snapToGrid w:val="0"/>
                <w:color w:val="auto"/>
                <w:kern w:val="21"/>
                <w:sz w:val="20"/>
                <w:szCs w:val="21"/>
              </w:rPr>
            </w:pPr>
            <w:r>
              <w:rPr>
                <w:rFonts w:hint="eastAsia" w:asciiTheme="minorEastAsia" w:hAnsiTheme="minorEastAsia" w:eastAsiaTheme="minorEastAsia" w:cstheme="minorEastAsia"/>
                <w:snapToGrid w:val="0"/>
                <w:color w:val="auto"/>
                <w:kern w:val="21"/>
                <w:sz w:val="20"/>
                <w:szCs w:val="21"/>
              </w:rPr>
              <w:t>/</w:t>
            </w:r>
          </w:p>
        </w:tc>
        <w:tc>
          <w:tcPr>
            <w:tcW w:w="670" w:type="pct"/>
            <w:vAlign w:val="center"/>
          </w:tcPr>
          <w:p w14:paraId="29848217">
            <w:pPr>
              <w:pStyle w:val="38"/>
              <w:spacing w:before="31" w:after="31" w:line="240" w:lineRule="auto"/>
              <w:ind w:firstLine="0" w:firstLineChars="0"/>
              <w:rPr>
                <w:rFonts w:hint="eastAsia" w:asciiTheme="minorEastAsia" w:hAnsiTheme="minorEastAsia" w:eastAsiaTheme="minorEastAsia" w:cstheme="minorEastAsia"/>
                <w:snapToGrid w:val="0"/>
                <w:color w:val="auto"/>
                <w:kern w:val="21"/>
                <w:sz w:val="20"/>
                <w:szCs w:val="21"/>
              </w:rPr>
            </w:pPr>
            <w:r>
              <w:rPr>
                <w:rFonts w:hint="eastAsia" w:asciiTheme="minorEastAsia" w:hAnsiTheme="minorEastAsia" w:eastAsiaTheme="minorEastAsia" w:cstheme="minorEastAsia"/>
                <w:snapToGrid w:val="0"/>
                <w:color w:val="auto"/>
                <w:kern w:val="21"/>
                <w:sz w:val="20"/>
                <w:szCs w:val="21"/>
              </w:rPr>
              <w:t>/</w:t>
            </w:r>
          </w:p>
        </w:tc>
        <w:tc>
          <w:tcPr>
            <w:tcW w:w="738" w:type="pct"/>
            <w:vAlign w:val="center"/>
          </w:tcPr>
          <w:p w14:paraId="3F2A7D8C">
            <w:pPr>
              <w:pStyle w:val="35"/>
              <w:rPr>
                <w:rFonts w:hint="eastAsia" w:asciiTheme="minorEastAsia" w:hAnsiTheme="minorEastAsia" w:eastAsiaTheme="minorEastAsia" w:cstheme="minorEastAsia"/>
                <w:color w:val="auto"/>
                <w:szCs w:val="24"/>
              </w:rPr>
            </w:pPr>
            <w:r>
              <w:rPr>
                <w:rFonts w:hint="eastAsia" w:asciiTheme="minorEastAsia" w:hAnsiTheme="minorEastAsia" w:eastAsiaTheme="minorEastAsia" w:cstheme="minorEastAsia"/>
                <w:color w:val="auto"/>
              </w:rPr>
              <w:t>16365.18万m</w:t>
            </w:r>
            <w:r>
              <w:rPr>
                <w:rFonts w:hint="eastAsia" w:asciiTheme="minorEastAsia" w:hAnsiTheme="minorEastAsia" w:eastAsiaTheme="minorEastAsia" w:cstheme="minorEastAsia"/>
                <w:color w:val="auto"/>
                <w:vertAlign w:val="superscript"/>
              </w:rPr>
              <w:t>3</w:t>
            </w:r>
            <w:r>
              <w:rPr>
                <w:rFonts w:hint="eastAsia" w:asciiTheme="minorEastAsia" w:hAnsiTheme="minorEastAsia" w:eastAsiaTheme="minorEastAsia" w:cstheme="minorEastAsia"/>
                <w:color w:val="auto"/>
              </w:rPr>
              <w:t>/a</w:t>
            </w:r>
          </w:p>
        </w:tc>
        <w:tc>
          <w:tcPr>
            <w:tcW w:w="463" w:type="pct"/>
            <w:vAlign w:val="center"/>
          </w:tcPr>
          <w:p w14:paraId="3A76F2FA">
            <w:pPr>
              <w:pStyle w:val="38"/>
              <w:spacing w:before="31" w:after="31" w:line="240" w:lineRule="auto"/>
              <w:ind w:firstLine="0" w:firstLineChars="0"/>
              <w:rPr>
                <w:rFonts w:hint="eastAsia" w:asciiTheme="minorEastAsia" w:hAnsiTheme="minorEastAsia" w:eastAsiaTheme="minorEastAsia" w:cstheme="minorEastAsia"/>
                <w:snapToGrid w:val="0"/>
                <w:color w:val="auto"/>
                <w:kern w:val="21"/>
                <w:sz w:val="20"/>
                <w:szCs w:val="21"/>
              </w:rPr>
            </w:pPr>
            <w:r>
              <w:rPr>
                <w:rFonts w:hint="eastAsia" w:asciiTheme="minorEastAsia" w:hAnsiTheme="minorEastAsia" w:eastAsiaTheme="minorEastAsia" w:cstheme="minorEastAsia"/>
                <w:snapToGrid w:val="0"/>
                <w:color w:val="auto"/>
                <w:kern w:val="21"/>
                <w:sz w:val="20"/>
                <w:szCs w:val="21"/>
              </w:rPr>
              <w:t>/</w:t>
            </w:r>
          </w:p>
        </w:tc>
        <w:tc>
          <w:tcPr>
            <w:tcW w:w="666" w:type="pct"/>
            <w:vAlign w:val="center"/>
          </w:tcPr>
          <w:p w14:paraId="23E8C077">
            <w:pPr>
              <w:pStyle w:val="35"/>
              <w:rPr>
                <w:rFonts w:hint="eastAsia" w:asciiTheme="minorEastAsia" w:hAnsiTheme="minorEastAsia" w:eastAsiaTheme="minorEastAsia" w:cstheme="minorEastAsia"/>
                <w:color w:val="auto"/>
                <w:szCs w:val="24"/>
              </w:rPr>
            </w:pPr>
            <w:r>
              <w:rPr>
                <w:rFonts w:hint="eastAsia" w:asciiTheme="minorEastAsia" w:hAnsiTheme="minorEastAsia" w:eastAsiaTheme="minorEastAsia" w:cstheme="minorEastAsia"/>
                <w:color w:val="auto"/>
              </w:rPr>
              <w:t>16365.18万m</w:t>
            </w:r>
            <w:r>
              <w:rPr>
                <w:rFonts w:hint="eastAsia" w:asciiTheme="minorEastAsia" w:hAnsiTheme="minorEastAsia" w:eastAsiaTheme="minorEastAsia" w:cstheme="minorEastAsia"/>
                <w:color w:val="auto"/>
                <w:vertAlign w:val="superscript"/>
              </w:rPr>
              <w:t>3</w:t>
            </w:r>
            <w:r>
              <w:rPr>
                <w:rFonts w:hint="eastAsia" w:asciiTheme="minorEastAsia" w:hAnsiTheme="minorEastAsia" w:eastAsiaTheme="minorEastAsia" w:cstheme="minorEastAsia"/>
                <w:color w:val="auto"/>
              </w:rPr>
              <w:t>/a</w:t>
            </w:r>
          </w:p>
        </w:tc>
        <w:tc>
          <w:tcPr>
            <w:tcW w:w="557" w:type="pct"/>
            <w:vAlign w:val="center"/>
          </w:tcPr>
          <w:p w14:paraId="0C1336C0">
            <w:pPr>
              <w:pStyle w:val="35"/>
              <w:rPr>
                <w:rFonts w:hint="eastAsia" w:asciiTheme="minorEastAsia" w:hAnsiTheme="minorEastAsia" w:eastAsiaTheme="minorEastAsia" w:cstheme="minorEastAsia"/>
                <w:color w:val="auto"/>
                <w:szCs w:val="24"/>
              </w:rPr>
            </w:pPr>
            <w:r>
              <w:rPr>
                <w:rFonts w:hint="eastAsia" w:asciiTheme="minorEastAsia" w:hAnsiTheme="minorEastAsia" w:eastAsiaTheme="minorEastAsia" w:cstheme="minorEastAsia"/>
                <w:color w:val="auto"/>
                <w:lang w:val="en-US" w:eastAsia="zh-CN"/>
              </w:rPr>
              <w:t>+</w:t>
            </w:r>
            <w:r>
              <w:rPr>
                <w:rFonts w:hint="eastAsia" w:asciiTheme="minorEastAsia" w:hAnsiTheme="minorEastAsia" w:eastAsiaTheme="minorEastAsia" w:cstheme="minorEastAsia"/>
                <w:color w:val="auto"/>
              </w:rPr>
              <w:t>16365.18万m</w:t>
            </w:r>
            <w:r>
              <w:rPr>
                <w:rFonts w:hint="eastAsia" w:asciiTheme="minorEastAsia" w:hAnsiTheme="minorEastAsia" w:eastAsiaTheme="minorEastAsia" w:cstheme="minorEastAsia"/>
                <w:color w:val="auto"/>
                <w:vertAlign w:val="superscript"/>
              </w:rPr>
              <w:t>3</w:t>
            </w:r>
            <w:r>
              <w:rPr>
                <w:rFonts w:hint="eastAsia" w:asciiTheme="minorEastAsia" w:hAnsiTheme="minorEastAsia" w:eastAsiaTheme="minorEastAsia" w:cstheme="minorEastAsia"/>
                <w:color w:val="auto"/>
              </w:rPr>
              <w:t>/a</w:t>
            </w:r>
          </w:p>
        </w:tc>
      </w:tr>
      <w:tr w14:paraId="521F11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 w:type="pct"/>
            <w:vMerge w:val="continue"/>
            <w:vAlign w:val="center"/>
          </w:tcPr>
          <w:p w14:paraId="5685DE44">
            <w:pPr>
              <w:pStyle w:val="38"/>
              <w:spacing w:before="31" w:after="31" w:line="240" w:lineRule="auto"/>
              <w:ind w:firstLine="0" w:firstLineChars="0"/>
              <w:rPr>
                <w:rFonts w:hint="eastAsia" w:asciiTheme="minorEastAsia" w:hAnsiTheme="minorEastAsia" w:eastAsiaTheme="minorEastAsia" w:cstheme="minorEastAsia"/>
                <w:snapToGrid w:val="0"/>
                <w:color w:val="auto"/>
                <w:kern w:val="21"/>
                <w:sz w:val="20"/>
                <w:szCs w:val="21"/>
              </w:rPr>
            </w:pPr>
          </w:p>
        </w:tc>
        <w:tc>
          <w:tcPr>
            <w:tcW w:w="642" w:type="pct"/>
            <w:shd w:val="clear" w:color="auto" w:fill="auto"/>
            <w:vAlign w:val="center"/>
          </w:tcPr>
          <w:p w14:paraId="70F2F275">
            <w:pPr>
              <w:pStyle w:val="38"/>
              <w:spacing w:before="31" w:after="31" w:line="240" w:lineRule="auto"/>
              <w:ind w:firstLine="0" w:firstLineChars="0"/>
              <w:rPr>
                <w:rFonts w:hint="eastAsia" w:asciiTheme="minorEastAsia" w:hAnsiTheme="minorEastAsia" w:eastAsiaTheme="minorEastAsia" w:cstheme="minorEastAsia"/>
                <w:snapToGrid w:val="0"/>
                <w:color w:val="auto"/>
                <w:kern w:val="21"/>
                <w:sz w:val="20"/>
                <w:szCs w:val="21"/>
                <w:lang w:val="en-US" w:eastAsia="zh-CN" w:bidi="ar-SA"/>
              </w:rPr>
            </w:pPr>
            <w:r>
              <w:rPr>
                <w:rFonts w:hint="eastAsia" w:asciiTheme="minorEastAsia" w:hAnsiTheme="minorEastAsia" w:eastAsiaTheme="minorEastAsia" w:cstheme="minorEastAsia"/>
                <w:snapToGrid w:val="0"/>
                <w:color w:val="auto"/>
                <w:kern w:val="21"/>
                <w:sz w:val="20"/>
                <w:szCs w:val="21"/>
              </w:rPr>
              <w:t>颗粒物</w:t>
            </w:r>
          </w:p>
        </w:tc>
        <w:tc>
          <w:tcPr>
            <w:tcW w:w="584" w:type="pct"/>
            <w:shd w:val="clear" w:color="auto" w:fill="auto"/>
            <w:vAlign w:val="center"/>
          </w:tcPr>
          <w:p w14:paraId="6C442137">
            <w:pPr>
              <w:pStyle w:val="38"/>
              <w:spacing w:before="31" w:after="31" w:line="240" w:lineRule="auto"/>
              <w:ind w:firstLine="0" w:firstLineChars="0"/>
              <w:rPr>
                <w:rFonts w:hint="eastAsia" w:asciiTheme="minorEastAsia" w:hAnsiTheme="minorEastAsia" w:eastAsiaTheme="minorEastAsia" w:cstheme="minorEastAsia"/>
                <w:snapToGrid w:val="0"/>
                <w:color w:val="auto"/>
                <w:kern w:val="21"/>
                <w:sz w:val="20"/>
                <w:szCs w:val="21"/>
                <w:lang w:val="en-US" w:eastAsia="zh-CN" w:bidi="ar-SA"/>
              </w:rPr>
            </w:pPr>
            <w:r>
              <w:rPr>
                <w:rFonts w:hint="eastAsia" w:asciiTheme="minorEastAsia" w:hAnsiTheme="minorEastAsia" w:eastAsiaTheme="minorEastAsia" w:cstheme="minorEastAsia"/>
                <w:snapToGrid w:val="0"/>
                <w:color w:val="auto"/>
                <w:kern w:val="21"/>
                <w:sz w:val="20"/>
                <w:szCs w:val="21"/>
              </w:rPr>
              <w:t>/</w:t>
            </w:r>
          </w:p>
        </w:tc>
        <w:tc>
          <w:tcPr>
            <w:tcW w:w="395" w:type="pct"/>
            <w:shd w:val="clear" w:color="auto" w:fill="auto"/>
            <w:vAlign w:val="center"/>
          </w:tcPr>
          <w:p w14:paraId="29D783EF">
            <w:pPr>
              <w:pStyle w:val="38"/>
              <w:spacing w:before="31" w:after="31" w:line="240" w:lineRule="auto"/>
              <w:ind w:firstLine="0" w:firstLineChars="0"/>
              <w:rPr>
                <w:rFonts w:hint="eastAsia" w:asciiTheme="minorEastAsia" w:hAnsiTheme="minorEastAsia" w:eastAsiaTheme="minorEastAsia" w:cstheme="minorEastAsia"/>
                <w:snapToGrid w:val="0"/>
                <w:color w:val="auto"/>
                <w:kern w:val="21"/>
                <w:sz w:val="20"/>
                <w:szCs w:val="21"/>
                <w:lang w:val="en-US" w:eastAsia="zh-CN" w:bidi="ar-SA"/>
              </w:rPr>
            </w:pPr>
            <w:r>
              <w:rPr>
                <w:rFonts w:hint="eastAsia" w:asciiTheme="minorEastAsia" w:hAnsiTheme="minorEastAsia" w:eastAsiaTheme="minorEastAsia" w:cstheme="minorEastAsia"/>
                <w:snapToGrid w:val="0"/>
                <w:color w:val="auto"/>
                <w:kern w:val="21"/>
                <w:sz w:val="20"/>
                <w:szCs w:val="21"/>
              </w:rPr>
              <w:t>/</w:t>
            </w:r>
          </w:p>
        </w:tc>
        <w:tc>
          <w:tcPr>
            <w:tcW w:w="670" w:type="pct"/>
            <w:shd w:val="clear" w:color="auto" w:fill="auto"/>
            <w:vAlign w:val="center"/>
          </w:tcPr>
          <w:p w14:paraId="6DFE01BA">
            <w:pPr>
              <w:pStyle w:val="38"/>
              <w:spacing w:before="31" w:after="31" w:line="240" w:lineRule="auto"/>
              <w:ind w:firstLine="0" w:firstLineChars="0"/>
              <w:rPr>
                <w:rFonts w:hint="eastAsia" w:asciiTheme="minorEastAsia" w:hAnsiTheme="minorEastAsia" w:eastAsiaTheme="minorEastAsia" w:cstheme="minorEastAsia"/>
                <w:snapToGrid w:val="0"/>
                <w:color w:val="auto"/>
                <w:kern w:val="21"/>
                <w:sz w:val="20"/>
                <w:szCs w:val="21"/>
                <w:lang w:val="en-US" w:eastAsia="zh-CN" w:bidi="ar-SA"/>
              </w:rPr>
            </w:pPr>
            <w:r>
              <w:rPr>
                <w:rFonts w:hint="eastAsia" w:asciiTheme="minorEastAsia" w:hAnsiTheme="minorEastAsia" w:eastAsiaTheme="minorEastAsia" w:cstheme="minorEastAsia"/>
                <w:snapToGrid w:val="0"/>
                <w:color w:val="auto"/>
                <w:kern w:val="21"/>
                <w:sz w:val="20"/>
                <w:szCs w:val="21"/>
              </w:rPr>
              <w:t>/</w:t>
            </w:r>
          </w:p>
        </w:tc>
        <w:tc>
          <w:tcPr>
            <w:tcW w:w="738" w:type="pct"/>
            <w:shd w:val="clear" w:color="auto" w:fill="auto"/>
            <w:vAlign w:val="center"/>
          </w:tcPr>
          <w:p w14:paraId="55B436A7">
            <w:pPr>
              <w:pStyle w:val="35"/>
              <w:ind w:firstLine="0" w:firstLineChars="0"/>
              <w:rPr>
                <w:rFonts w:hint="eastAsia" w:asciiTheme="minorEastAsia" w:hAnsiTheme="minorEastAsia" w:eastAsiaTheme="minorEastAsia" w:cstheme="minorEastAsia"/>
                <w:b w:val="0"/>
                <w:color w:val="auto"/>
                <w:kern w:val="2"/>
                <w:sz w:val="21"/>
                <w:szCs w:val="24"/>
                <w:lang w:val="en-US" w:eastAsia="zh-CN" w:bidi="ar-SA"/>
              </w:rPr>
            </w:pPr>
            <w:r>
              <w:rPr>
                <w:rFonts w:hint="eastAsia" w:asciiTheme="minorEastAsia" w:hAnsiTheme="minorEastAsia" w:eastAsiaTheme="minorEastAsia" w:cstheme="minorEastAsia"/>
                <w:color w:val="auto"/>
                <w:lang w:val="en-US" w:eastAsia="zh-CN"/>
              </w:rPr>
              <w:t>0.75</w:t>
            </w:r>
            <w:r>
              <w:rPr>
                <w:rFonts w:hint="eastAsia" w:asciiTheme="minorEastAsia" w:hAnsiTheme="minorEastAsia" w:eastAsiaTheme="minorEastAsia" w:cstheme="minorEastAsia"/>
                <w:color w:val="auto"/>
              </w:rPr>
              <w:t>t/a</w:t>
            </w:r>
          </w:p>
        </w:tc>
        <w:tc>
          <w:tcPr>
            <w:tcW w:w="463" w:type="pct"/>
            <w:shd w:val="clear" w:color="auto" w:fill="auto"/>
            <w:vAlign w:val="center"/>
          </w:tcPr>
          <w:p w14:paraId="10FE93A7">
            <w:pPr>
              <w:pStyle w:val="38"/>
              <w:spacing w:before="31" w:after="31" w:line="240" w:lineRule="auto"/>
              <w:ind w:firstLine="0" w:firstLineChars="0"/>
              <w:rPr>
                <w:rFonts w:hint="eastAsia" w:asciiTheme="minorEastAsia" w:hAnsiTheme="minorEastAsia" w:eastAsiaTheme="minorEastAsia" w:cstheme="minorEastAsia"/>
                <w:snapToGrid w:val="0"/>
                <w:color w:val="auto"/>
                <w:kern w:val="21"/>
                <w:sz w:val="20"/>
                <w:szCs w:val="21"/>
                <w:lang w:val="en-US" w:eastAsia="zh-CN" w:bidi="ar-SA"/>
              </w:rPr>
            </w:pPr>
            <w:r>
              <w:rPr>
                <w:rFonts w:hint="eastAsia" w:asciiTheme="minorEastAsia" w:hAnsiTheme="minorEastAsia" w:eastAsiaTheme="minorEastAsia" w:cstheme="minorEastAsia"/>
                <w:snapToGrid w:val="0"/>
                <w:color w:val="auto"/>
                <w:kern w:val="21"/>
                <w:sz w:val="20"/>
                <w:szCs w:val="21"/>
              </w:rPr>
              <w:t>/</w:t>
            </w:r>
          </w:p>
        </w:tc>
        <w:tc>
          <w:tcPr>
            <w:tcW w:w="1890" w:type="dxa"/>
            <w:shd w:val="clear" w:color="auto" w:fill="auto"/>
            <w:vAlign w:val="center"/>
          </w:tcPr>
          <w:p w14:paraId="3E3A7EF5">
            <w:pPr>
              <w:pStyle w:val="35"/>
              <w:ind w:firstLine="0" w:firstLineChars="0"/>
              <w:rPr>
                <w:rFonts w:hint="eastAsia" w:asciiTheme="minorEastAsia" w:hAnsiTheme="minorEastAsia" w:eastAsiaTheme="minorEastAsia" w:cstheme="minorEastAsia"/>
                <w:b w:val="0"/>
                <w:color w:val="auto"/>
                <w:kern w:val="2"/>
                <w:sz w:val="21"/>
                <w:szCs w:val="24"/>
                <w:lang w:val="en-US" w:eastAsia="zh-CN" w:bidi="ar-SA"/>
              </w:rPr>
            </w:pPr>
            <w:r>
              <w:rPr>
                <w:rFonts w:hint="eastAsia" w:asciiTheme="minorEastAsia" w:hAnsiTheme="minorEastAsia" w:eastAsiaTheme="minorEastAsia" w:cstheme="minorEastAsia"/>
                <w:color w:val="auto"/>
                <w:lang w:val="en-US" w:eastAsia="zh-CN"/>
              </w:rPr>
              <w:t>0.75</w:t>
            </w:r>
            <w:r>
              <w:rPr>
                <w:rFonts w:hint="eastAsia" w:asciiTheme="minorEastAsia" w:hAnsiTheme="minorEastAsia" w:eastAsiaTheme="minorEastAsia" w:cstheme="minorEastAsia"/>
                <w:color w:val="auto"/>
              </w:rPr>
              <w:t>t/a</w:t>
            </w:r>
          </w:p>
        </w:tc>
        <w:tc>
          <w:tcPr>
            <w:tcW w:w="1581" w:type="dxa"/>
            <w:shd w:val="clear" w:color="auto" w:fill="auto"/>
            <w:vAlign w:val="center"/>
          </w:tcPr>
          <w:p w14:paraId="3D2F2982">
            <w:pPr>
              <w:pStyle w:val="35"/>
              <w:ind w:firstLine="0" w:firstLineChars="0"/>
              <w:rPr>
                <w:rFonts w:hint="eastAsia" w:asciiTheme="minorEastAsia" w:hAnsiTheme="minorEastAsia" w:eastAsiaTheme="minorEastAsia" w:cstheme="minorEastAsia"/>
                <w:b w:val="0"/>
                <w:color w:val="auto"/>
                <w:kern w:val="2"/>
                <w:sz w:val="21"/>
                <w:szCs w:val="24"/>
                <w:lang w:val="en-US" w:eastAsia="zh-CN" w:bidi="ar-SA"/>
              </w:rPr>
            </w:pPr>
            <w:r>
              <w:rPr>
                <w:rFonts w:hint="eastAsia" w:asciiTheme="minorEastAsia" w:hAnsiTheme="minorEastAsia" w:eastAsiaTheme="minorEastAsia" w:cstheme="minorEastAsia"/>
                <w:color w:val="auto"/>
                <w:lang w:val="en-US" w:eastAsia="zh-CN"/>
              </w:rPr>
              <w:t>+0.75</w:t>
            </w:r>
            <w:r>
              <w:rPr>
                <w:rFonts w:hint="eastAsia" w:asciiTheme="minorEastAsia" w:hAnsiTheme="minorEastAsia" w:eastAsiaTheme="minorEastAsia" w:cstheme="minorEastAsia"/>
                <w:color w:val="auto"/>
              </w:rPr>
              <w:t>t/a</w:t>
            </w:r>
          </w:p>
        </w:tc>
      </w:tr>
      <w:tr w14:paraId="1DFFC1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 w:type="pct"/>
            <w:vMerge w:val="continue"/>
            <w:vAlign w:val="center"/>
          </w:tcPr>
          <w:p w14:paraId="7BCAB60E">
            <w:pPr>
              <w:pStyle w:val="38"/>
              <w:spacing w:before="31" w:after="31" w:line="240" w:lineRule="auto"/>
              <w:ind w:firstLine="0" w:firstLineChars="0"/>
              <w:rPr>
                <w:rFonts w:hint="eastAsia" w:asciiTheme="minorEastAsia" w:hAnsiTheme="minorEastAsia" w:eastAsiaTheme="minorEastAsia" w:cstheme="minorEastAsia"/>
                <w:snapToGrid w:val="0"/>
                <w:color w:val="auto"/>
                <w:kern w:val="21"/>
                <w:sz w:val="20"/>
                <w:szCs w:val="21"/>
              </w:rPr>
            </w:pPr>
          </w:p>
        </w:tc>
        <w:tc>
          <w:tcPr>
            <w:tcW w:w="642" w:type="pct"/>
            <w:vAlign w:val="center"/>
          </w:tcPr>
          <w:p w14:paraId="4BC0D7EA">
            <w:pPr>
              <w:pStyle w:val="38"/>
              <w:spacing w:before="31" w:after="31" w:line="240" w:lineRule="auto"/>
              <w:ind w:firstLine="0" w:firstLineChars="0"/>
              <w:rPr>
                <w:rFonts w:hint="eastAsia" w:asciiTheme="minorEastAsia" w:hAnsiTheme="minorEastAsia" w:eastAsiaTheme="minorEastAsia" w:cstheme="minorEastAsia"/>
                <w:snapToGrid w:val="0"/>
                <w:color w:val="auto"/>
                <w:kern w:val="21"/>
                <w:sz w:val="20"/>
                <w:szCs w:val="21"/>
                <w:lang w:eastAsia="zh-CN"/>
              </w:rPr>
            </w:pPr>
            <w:r>
              <w:rPr>
                <w:rFonts w:hint="eastAsia" w:asciiTheme="minorEastAsia" w:hAnsiTheme="minorEastAsia" w:eastAsiaTheme="minorEastAsia" w:cstheme="minorEastAsia"/>
                <w:snapToGrid w:val="0"/>
                <w:color w:val="auto"/>
                <w:kern w:val="21"/>
                <w:sz w:val="20"/>
                <w:szCs w:val="21"/>
                <w:lang w:eastAsia="zh-CN"/>
              </w:rPr>
              <w:t>二氧化硫</w:t>
            </w:r>
          </w:p>
        </w:tc>
        <w:tc>
          <w:tcPr>
            <w:tcW w:w="1657" w:type="dxa"/>
            <w:vAlign w:val="center"/>
          </w:tcPr>
          <w:p w14:paraId="438267B1">
            <w:pPr>
              <w:pStyle w:val="38"/>
              <w:spacing w:before="31" w:after="31" w:line="240" w:lineRule="auto"/>
              <w:ind w:firstLine="0" w:firstLineChars="0"/>
              <w:rPr>
                <w:rFonts w:hint="eastAsia" w:asciiTheme="minorEastAsia" w:hAnsiTheme="minorEastAsia" w:eastAsiaTheme="minorEastAsia" w:cstheme="minorEastAsia"/>
                <w:snapToGrid w:val="0"/>
                <w:color w:val="auto"/>
                <w:kern w:val="21"/>
                <w:sz w:val="20"/>
                <w:szCs w:val="21"/>
              </w:rPr>
            </w:pPr>
            <w:r>
              <w:rPr>
                <w:rFonts w:hint="eastAsia" w:asciiTheme="minorEastAsia" w:hAnsiTheme="minorEastAsia" w:eastAsiaTheme="minorEastAsia" w:cstheme="minorEastAsia"/>
                <w:snapToGrid w:val="0"/>
                <w:color w:val="auto"/>
                <w:kern w:val="21"/>
                <w:sz w:val="20"/>
                <w:szCs w:val="21"/>
              </w:rPr>
              <w:t>/</w:t>
            </w:r>
          </w:p>
        </w:tc>
        <w:tc>
          <w:tcPr>
            <w:tcW w:w="1121" w:type="dxa"/>
            <w:vAlign w:val="center"/>
          </w:tcPr>
          <w:p w14:paraId="1632112A">
            <w:pPr>
              <w:pStyle w:val="38"/>
              <w:spacing w:before="31" w:after="31" w:line="240" w:lineRule="auto"/>
              <w:ind w:firstLine="0" w:firstLineChars="0"/>
              <w:rPr>
                <w:rFonts w:hint="eastAsia" w:asciiTheme="minorEastAsia" w:hAnsiTheme="minorEastAsia" w:eastAsiaTheme="minorEastAsia" w:cstheme="minorEastAsia"/>
                <w:snapToGrid w:val="0"/>
                <w:color w:val="auto"/>
                <w:kern w:val="21"/>
                <w:sz w:val="20"/>
                <w:szCs w:val="21"/>
              </w:rPr>
            </w:pPr>
            <w:r>
              <w:rPr>
                <w:rFonts w:hint="eastAsia" w:asciiTheme="minorEastAsia" w:hAnsiTheme="minorEastAsia" w:eastAsiaTheme="minorEastAsia" w:cstheme="minorEastAsia"/>
                <w:snapToGrid w:val="0"/>
                <w:color w:val="auto"/>
                <w:kern w:val="21"/>
                <w:sz w:val="20"/>
                <w:szCs w:val="21"/>
              </w:rPr>
              <w:t>/</w:t>
            </w:r>
          </w:p>
        </w:tc>
        <w:tc>
          <w:tcPr>
            <w:tcW w:w="1901" w:type="dxa"/>
            <w:vAlign w:val="center"/>
          </w:tcPr>
          <w:p w14:paraId="4CDEDA40">
            <w:pPr>
              <w:pStyle w:val="38"/>
              <w:spacing w:before="31" w:after="31" w:line="240" w:lineRule="auto"/>
              <w:ind w:firstLine="0" w:firstLineChars="0"/>
              <w:rPr>
                <w:rFonts w:hint="eastAsia" w:asciiTheme="minorEastAsia" w:hAnsiTheme="minorEastAsia" w:eastAsiaTheme="minorEastAsia" w:cstheme="minorEastAsia"/>
                <w:snapToGrid w:val="0"/>
                <w:color w:val="auto"/>
                <w:kern w:val="21"/>
                <w:sz w:val="20"/>
                <w:szCs w:val="21"/>
              </w:rPr>
            </w:pPr>
            <w:r>
              <w:rPr>
                <w:rFonts w:hint="eastAsia" w:asciiTheme="minorEastAsia" w:hAnsiTheme="minorEastAsia" w:eastAsiaTheme="minorEastAsia" w:cstheme="minorEastAsia"/>
                <w:snapToGrid w:val="0"/>
                <w:color w:val="auto"/>
                <w:kern w:val="21"/>
                <w:sz w:val="20"/>
                <w:szCs w:val="21"/>
              </w:rPr>
              <w:t>/</w:t>
            </w:r>
          </w:p>
        </w:tc>
        <w:tc>
          <w:tcPr>
            <w:tcW w:w="738" w:type="pct"/>
            <w:vAlign w:val="center"/>
          </w:tcPr>
          <w:p w14:paraId="1B3E894F">
            <w:pPr>
              <w:pStyle w:val="35"/>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lang w:val="en-US" w:eastAsia="zh-CN"/>
              </w:rPr>
              <w:t>0.275</w:t>
            </w:r>
            <w:r>
              <w:rPr>
                <w:rFonts w:hint="eastAsia" w:asciiTheme="minorEastAsia" w:hAnsiTheme="minorEastAsia" w:eastAsiaTheme="minorEastAsia" w:cstheme="minorEastAsia"/>
                <w:color w:val="auto"/>
              </w:rPr>
              <w:t>t/a</w:t>
            </w:r>
          </w:p>
        </w:tc>
        <w:tc>
          <w:tcPr>
            <w:tcW w:w="1314" w:type="dxa"/>
            <w:vAlign w:val="center"/>
          </w:tcPr>
          <w:p w14:paraId="6207DD3D">
            <w:pPr>
              <w:pStyle w:val="38"/>
              <w:spacing w:before="31" w:after="31" w:line="240" w:lineRule="auto"/>
              <w:ind w:firstLine="0" w:firstLineChars="0"/>
              <w:rPr>
                <w:rFonts w:hint="eastAsia" w:asciiTheme="minorEastAsia" w:hAnsiTheme="minorEastAsia" w:eastAsiaTheme="minorEastAsia" w:cstheme="minorEastAsia"/>
                <w:snapToGrid w:val="0"/>
                <w:color w:val="auto"/>
                <w:kern w:val="21"/>
                <w:sz w:val="20"/>
                <w:szCs w:val="21"/>
              </w:rPr>
            </w:pPr>
            <w:r>
              <w:rPr>
                <w:rFonts w:hint="eastAsia" w:asciiTheme="minorEastAsia" w:hAnsiTheme="minorEastAsia" w:eastAsiaTheme="minorEastAsia" w:cstheme="minorEastAsia"/>
                <w:snapToGrid w:val="0"/>
                <w:color w:val="auto"/>
                <w:kern w:val="21"/>
                <w:sz w:val="20"/>
                <w:szCs w:val="21"/>
              </w:rPr>
              <w:t>/</w:t>
            </w:r>
          </w:p>
        </w:tc>
        <w:tc>
          <w:tcPr>
            <w:tcW w:w="1890" w:type="dxa"/>
            <w:vAlign w:val="center"/>
          </w:tcPr>
          <w:p w14:paraId="490E646C">
            <w:pPr>
              <w:pStyle w:val="35"/>
              <w:ind w:firstLine="0" w:firstLineChars="0"/>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lang w:val="en-US" w:eastAsia="zh-CN"/>
              </w:rPr>
              <w:t>0.275</w:t>
            </w:r>
            <w:r>
              <w:rPr>
                <w:rFonts w:hint="eastAsia" w:asciiTheme="minorEastAsia" w:hAnsiTheme="minorEastAsia" w:eastAsiaTheme="minorEastAsia" w:cstheme="minorEastAsia"/>
                <w:color w:val="auto"/>
              </w:rPr>
              <w:t>t/a</w:t>
            </w:r>
          </w:p>
        </w:tc>
        <w:tc>
          <w:tcPr>
            <w:tcW w:w="1581" w:type="dxa"/>
            <w:vAlign w:val="center"/>
          </w:tcPr>
          <w:p w14:paraId="353FFE0C">
            <w:pPr>
              <w:pStyle w:val="35"/>
              <w:ind w:firstLine="0" w:firstLineChars="0"/>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lang w:val="en-US" w:eastAsia="zh-CN"/>
              </w:rPr>
              <w:t>+0.275</w:t>
            </w:r>
            <w:r>
              <w:rPr>
                <w:rFonts w:hint="eastAsia" w:asciiTheme="minorEastAsia" w:hAnsiTheme="minorEastAsia" w:eastAsiaTheme="minorEastAsia" w:cstheme="minorEastAsia"/>
                <w:color w:val="auto"/>
              </w:rPr>
              <w:t>t/a</w:t>
            </w:r>
          </w:p>
        </w:tc>
      </w:tr>
      <w:tr w14:paraId="08CA61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 w:type="pct"/>
            <w:vMerge w:val="continue"/>
            <w:vAlign w:val="center"/>
          </w:tcPr>
          <w:p w14:paraId="567AF687">
            <w:pPr>
              <w:pStyle w:val="38"/>
              <w:spacing w:before="31" w:after="31" w:line="240" w:lineRule="auto"/>
              <w:ind w:firstLine="0" w:firstLineChars="0"/>
              <w:rPr>
                <w:rFonts w:hint="eastAsia" w:asciiTheme="minorEastAsia" w:hAnsiTheme="minorEastAsia" w:eastAsiaTheme="minorEastAsia" w:cstheme="minorEastAsia"/>
                <w:snapToGrid w:val="0"/>
                <w:color w:val="auto"/>
                <w:kern w:val="21"/>
                <w:sz w:val="20"/>
                <w:szCs w:val="21"/>
              </w:rPr>
            </w:pPr>
          </w:p>
        </w:tc>
        <w:tc>
          <w:tcPr>
            <w:tcW w:w="642" w:type="pct"/>
            <w:vAlign w:val="center"/>
          </w:tcPr>
          <w:p w14:paraId="64942C10">
            <w:pPr>
              <w:pStyle w:val="38"/>
              <w:spacing w:before="31" w:after="31" w:line="240" w:lineRule="auto"/>
              <w:ind w:firstLine="0" w:firstLineChars="0"/>
              <w:rPr>
                <w:rFonts w:hint="eastAsia" w:asciiTheme="minorEastAsia" w:hAnsiTheme="minorEastAsia" w:eastAsiaTheme="minorEastAsia" w:cstheme="minorEastAsia"/>
                <w:snapToGrid w:val="0"/>
                <w:color w:val="auto"/>
                <w:kern w:val="21"/>
                <w:sz w:val="20"/>
                <w:szCs w:val="21"/>
                <w:lang w:eastAsia="zh-CN"/>
              </w:rPr>
            </w:pPr>
            <w:r>
              <w:rPr>
                <w:rFonts w:hint="eastAsia" w:asciiTheme="minorEastAsia" w:hAnsiTheme="minorEastAsia" w:eastAsiaTheme="minorEastAsia" w:cstheme="minorEastAsia"/>
                <w:snapToGrid w:val="0"/>
                <w:color w:val="auto"/>
                <w:kern w:val="21"/>
                <w:sz w:val="20"/>
                <w:szCs w:val="21"/>
                <w:lang w:eastAsia="zh-CN"/>
              </w:rPr>
              <w:t>氮氧化物</w:t>
            </w:r>
          </w:p>
        </w:tc>
        <w:tc>
          <w:tcPr>
            <w:tcW w:w="1657" w:type="dxa"/>
            <w:vAlign w:val="center"/>
          </w:tcPr>
          <w:p w14:paraId="00E7C764">
            <w:pPr>
              <w:pStyle w:val="38"/>
              <w:spacing w:before="31" w:after="31" w:line="240" w:lineRule="auto"/>
              <w:ind w:firstLine="0" w:firstLineChars="0"/>
              <w:rPr>
                <w:rFonts w:hint="eastAsia" w:asciiTheme="minorEastAsia" w:hAnsiTheme="minorEastAsia" w:eastAsiaTheme="minorEastAsia" w:cstheme="minorEastAsia"/>
                <w:snapToGrid w:val="0"/>
                <w:color w:val="auto"/>
                <w:kern w:val="21"/>
                <w:sz w:val="20"/>
                <w:szCs w:val="21"/>
              </w:rPr>
            </w:pPr>
            <w:r>
              <w:rPr>
                <w:rFonts w:hint="eastAsia" w:asciiTheme="minorEastAsia" w:hAnsiTheme="minorEastAsia" w:eastAsiaTheme="minorEastAsia" w:cstheme="minorEastAsia"/>
                <w:snapToGrid w:val="0"/>
                <w:color w:val="auto"/>
                <w:kern w:val="21"/>
                <w:sz w:val="20"/>
                <w:szCs w:val="21"/>
              </w:rPr>
              <w:t>/</w:t>
            </w:r>
          </w:p>
        </w:tc>
        <w:tc>
          <w:tcPr>
            <w:tcW w:w="1121" w:type="dxa"/>
            <w:vAlign w:val="center"/>
          </w:tcPr>
          <w:p w14:paraId="26106166">
            <w:pPr>
              <w:pStyle w:val="38"/>
              <w:spacing w:before="31" w:after="31" w:line="240" w:lineRule="auto"/>
              <w:ind w:firstLine="0" w:firstLineChars="0"/>
              <w:rPr>
                <w:rFonts w:hint="eastAsia" w:asciiTheme="minorEastAsia" w:hAnsiTheme="minorEastAsia" w:eastAsiaTheme="minorEastAsia" w:cstheme="minorEastAsia"/>
                <w:snapToGrid w:val="0"/>
                <w:color w:val="auto"/>
                <w:kern w:val="21"/>
                <w:sz w:val="20"/>
                <w:szCs w:val="21"/>
              </w:rPr>
            </w:pPr>
            <w:r>
              <w:rPr>
                <w:rFonts w:hint="eastAsia" w:asciiTheme="minorEastAsia" w:hAnsiTheme="minorEastAsia" w:eastAsiaTheme="minorEastAsia" w:cstheme="minorEastAsia"/>
                <w:snapToGrid w:val="0"/>
                <w:color w:val="auto"/>
                <w:kern w:val="21"/>
                <w:sz w:val="20"/>
                <w:szCs w:val="21"/>
              </w:rPr>
              <w:t>/</w:t>
            </w:r>
          </w:p>
        </w:tc>
        <w:tc>
          <w:tcPr>
            <w:tcW w:w="1901" w:type="dxa"/>
            <w:vAlign w:val="center"/>
          </w:tcPr>
          <w:p w14:paraId="67DD2450">
            <w:pPr>
              <w:pStyle w:val="38"/>
              <w:spacing w:before="31" w:after="31" w:line="240" w:lineRule="auto"/>
              <w:ind w:firstLine="0" w:firstLineChars="0"/>
              <w:rPr>
                <w:rFonts w:hint="eastAsia" w:asciiTheme="minorEastAsia" w:hAnsiTheme="minorEastAsia" w:eastAsiaTheme="minorEastAsia" w:cstheme="minorEastAsia"/>
                <w:snapToGrid w:val="0"/>
                <w:color w:val="auto"/>
                <w:kern w:val="21"/>
                <w:sz w:val="20"/>
                <w:szCs w:val="21"/>
              </w:rPr>
            </w:pPr>
            <w:r>
              <w:rPr>
                <w:rFonts w:hint="eastAsia" w:asciiTheme="minorEastAsia" w:hAnsiTheme="minorEastAsia" w:eastAsiaTheme="minorEastAsia" w:cstheme="minorEastAsia"/>
                <w:snapToGrid w:val="0"/>
                <w:color w:val="auto"/>
                <w:kern w:val="21"/>
                <w:sz w:val="20"/>
                <w:szCs w:val="21"/>
              </w:rPr>
              <w:t>/</w:t>
            </w:r>
          </w:p>
        </w:tc>
        <w:tc>
          <w:tcPr>
            <w:tcW w:w="738" w:type="pct"/>
            <w:vAlign w:val="center"/>
          </w:tcPr>
          <w:p w14:paraId="5D1749BD">
            <w:pPr>
              <w:pStyle w:val="35"/>
              <w:rPr>
                <w:rFonts w:hint="eastAsia" w:asciiTheme="minorEastAsia" w:hAnsiTheme="minorEastAsia" w:eastAsiaTheme="minorEastAsia" w:cstheme="minorEastAsia"/>
                <w:color w:val="auto"/>
                <w:szCs w:val="24"/>
              </w:rPr>
            </w:pPr>
            <w:r>
              <w:rPr>
                <w:rFonts w:hint="eastAsia" w:asciiTheme="minorEastAsia" w:hAnsiTheme="minorEastAsia" w:eastAsiaTheme="minorEastAsia" w:cstheme="minorEastAsia"/>
                <w:color w:val="auto"/>
                <w:lang w:val="en-US" w:eastAsia="zh-CN"/>
              </w:rPr>
              <w:t>0.275</w:t>
            </w:r>
            <w:r>
              <w:rPr>
                <w:rFonts w:hint="eastAsia" w:asciiTheme="minorEastAsia" w:hAnsiTheme="minorEastAsia" w:eastAsiaTheme="minorEastAsia" w:cstheme="minorEastAsia"/>
                <w:color w:val="auto"/>
              </w:rPr>
              <w:t>t/a</w:t>
            </w:r>
          </w:p>
        </w:tc>
        <w:tc>
          <w:tcPr>
            <w:tcW w:w="1314" w:type="dxa"/>
            <w:vAlign w:val="center"/>
          </w:tcPr>
          <w:p w14:paraId="1FC8F7A3">
            <w:pPr>
              <w:pStyle w:val="38"/>
              <w:spacing w:before="31" w:after="31" w:line="240" w:lineRule="auto"/>
              <w:ind w:firstLine="0" w:firstLineChars="0"/>
              <w:rPr>
                <w:rFonts w:hint="eastAsia" w:asciiTheme="minorEastAsia" w:hAnsiTheme="minorEastAsia" w:eastAsiaTheme="minorEastAsia" w:cstheme="minorEastAsia"/>
                <w:snapToGrid w:val="0"/>
                <w:color w:val="auto"/>
                <w:kern w:val="21"/>
                <w:sz w:val="20"/>
                <w:szCs w:val="21"/>
              </w:rPr>
            </w:pPr>
            <w:r>
              <w:rPr>
                <w:rFonts w:hint="eastAsia" w:asciiTheme="minorEastAsia" w:hAnsiTheme="minorEastAsia" w:eastAsiaTheme="minorEastAsia" w:cstheme="minorEastAsia"/>
                <w:snapToGrid w:val="0"/>
                <w:color w:val="auto"/>
                <w:kern w:val="21"/>
                <w:sz w:val="20"/>
                <w:szCs w:val="21"/>
              </w:rPr>
              <w:t>/</w:t>
            </w:r>
          </w:p>
        </w:tc>
        <w:tc>
          <w:tcPr>
            <w:tcW w:w="1890" w:type="dxa"/>
            <w:vAlign w:val="center"/>
          </w:tcPr>
          <w:p w14:paraId="1EF465AC">
            <w:pPr>
              <w:pStyle w:val="35"/>
              <w:ind w:firstLine="0" w:firstLineChars="0"/>
              <w:rPr>
                <w:rFonts w:hint="eastAsia" w:asciiTheme="minorEastAsia" w:hAnsiTheme="minorEastAsia" w:eastAsiaTheme="minorEastAsia" w:cstheme="minorEastAsia"/>
                <w:color w:val="auto"/>
                <w:szCs w:val="24"/>
              </w:rPr>
            </w:pPr>
            <w:r>
              <w:rPr>
                <w:rFonts w:hint="eastAsia" w:asciiTheme="minorEastAsia" w:hAnsiTheme="minorEastAsia" w:eastAsiaTheme="minorEastAsia" w:cstheme="minorEastAsia"/>
                <w:color w:val="auto"/>
                <w:lang w:val="en-US" w:eastAsia="zh-CN"/>
              </w:rPr>
              <w:t>0.275</w:t>
            </w:r>
            <w:r>
              <w:rPr>
                <w:rFonts w:hint="eastAsia" w:asciiTheme="minorEastAsia" w:hAnsiTheme="minorEastAsia" w:eastAsiaTheme="minorEastAsia" w:cstheme="minorEastAsia"/>
                <w:color w:val="auto"/>
              </w:rPr>
              <w:t>t/a</w:t>
            </w:r>
          </w:p>
        </w:tc>
        <w:tc>
          <w:tcPr>
            <w:tcW w:w="1581" w:type="dxa"/>
            <w:vAlign w:val="center"/>
          </w:tcPr>
          <w:p w14:paraId="1051C8B5">
            <w:pPr>
              <w:pStyle w:val="35"/>
              <w:ind w:firstLine="0" w:firstLineChars="0"/>
              <w:rPr>
                <w:rFonts w:hint="eastAsia" w:asciiTheme="minorEastAsia" w:hAnsiTheme="minorEastAsia" w:eastAsiaTheme="minorEastAsia" w:cstheme="minorEastAsia"/>
                <w:color w:val="auto"/>
                <w:szCs w:val="24"/>
              </w:rPr>
            </w:pPr>
            <w:r>
              <w:rPr>
                <w:rFonts w:hint="eastAsia" w:asciiTheme="minorEastAsia" w:hAnsiTheme="minorEastAsia" w:eastAsiaTheme="minorEastAsia" w:cstheme="minorEastAsia"/>
                <w:color w:val="auto"/>
                <w:lang w:val="en-US" w:eastAsia="zh-CN"/>
              </w:rPr>
              <w:t>+0.275</w:t>
            </w:r>
            <w:r>
              <w:rPr>
                <w:rFonts w:hint="eastAsia" w:asciiTheme="minorEastAsia" w:hAnsiTheme="minorEastAsia" w:eastAsiaTheme="minorEastAsia" w:cstheme="minorEastAsia"/>
                <w:color w:val="auto"/>
              </w:rPr>
              <w:t>t/a</w:t>
            </w:r>
          </w:p>
        </w:tc>
      </w:tr>
      <w:tr w14:paraId="0CF807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 w:type="pct"/>
            <w:vAlign w:val="center"/>
          </w:tcPr>
          <w:p w14:paraId="2070FE3A">
            <w:pPr>
              <w:pStyle w:val="38"/>
              <w:spacing w:before="31" w:after="31" w:line="240" w:lineRule="auto"/>
              <w:ind w:firstLine="0" w:firstLineChars="0"/>
              <w:rPr>
                <w:rFonts w:hint="eastAsia" w:asciiTheme="minorEastAsia" w:hAnsiTheme="minorEastAsia" w:eastAsiaTheme="minorEastAsia" w:cstheme="minorEastAsia"/>
                <w:snapToGrid w:val="0"/>
                <w:color w:val="auto"/>
                <w:kern w:val="21"/>
                <w:sz w:val="20"/>
                <w:szCs w:val="21"/>
              </w:rPr>
            </w:pPr>
            <w:r>
              <w:rPr>
                <w:rFonts w:hint="eastAsia" w:asciiTheme="minorEastAsia" w:hAnsiTheme="minorEastAsia" w:eastAsiaTheme="minorEastAsia" w:cstheme="minorEastAsia"/>
                <w:snapToGrid w:val="0"/>
                <w:color w:val="auto"/>
                <w:kern w:val="21"/>
                <w:sz w:val="20"/>
                <w:szCs w:val="21"/>
              </w:rPr>
              <w:t>废水</w:t>
            </w:r>
          </w:p>
        </w:tc>
        <w:tc>
          <w:tcPr>
            <w:tcW w:w="642" w:type="pct"/>
            <w:vAlign w:val="center"/>
          </w:tcPr>
          <w:p w14:paraId="5017985C">
            <w:pPr>
              <w:pStyle w:val="38"/>
              <w:spacing w:before="31" w:after="31" w:line="240" w:lineRule="auto"/>
              <w:ind w:firstLine="0" w:firstLineChars="0"/>
              <w:rPr>
                <w:rFonts w:hint="eastAsia" w:asciiTheme="minorEastAsia" w:hAnsiTheme="minorEastAsia" w:eastAsiaTheme="minorEastAsia" w:cstheme="minorEastAsia"/>
                <w:snapToGrid w:val="0"/>
                <w:color w:val="auto"/>
                <w:kern w:val="21"/>
                <w:sz w:val="20"/>
                <w:szCs w:val="21"/>
              </w:rPr>
            </w:pPr>
            <w:r>
              <w:rPr>
                <w:rFonts w:hint="eastAsia" w:asciiTheme="minorEastAsia" w:hAnsiTheme="minorEastAsia" w:eastAsiaTheme="minorEastAsia" w:cstheme="minorEastAsia"/>
                <w:snapToGrid w:val="0"/>
                <w:color w:val="auto"/>
                <w:kern w:val="21"/>
                <w:sz w:val="20"/>
                <w:szCs w:val="21"/>
              </w:rPr>
              <w:t>/</w:t>
            </w:r>
          </w:p>
        </w:tc>
        <w:tc>
          <w:tcPr>
            <w:tcW w:w="584" w:type="pct"/>
            <w:vAlign w:val="center"/>
          </w:tcPr>
          <w:p w14:paraId="6E489676">
            <w:pPr>
              <w:pStyle w:val="38"/>
              <w:spacing w:before="31" w:after="31" w:line="240" w:lineRule="auto"/>
              <w:ind w:firstLine="0" w:firstLineChars="0"/>
              <w:rPr>
                <w:rFonts w:hint="eastAsia" w:asciiTheme="minorEastAsia" w:hAnsiTheme="minorEastAsia" w:eastAsiaTheme="minorEastAsia" w:cstheme="minorEastAsia"/>
                <w:snapToGrid w:val="0"/>
                <w:color w:val="auto"/>
                <w:kern w:val="21"/>
                <w:sz w:val="20"/>
                <w:szCs w:val="21"/>
              </w:rPr>
            </w:pPr>
            <w:r>
              <w:rPr>
                <w:rFonts w:hint="eastAsia" w:asciiTheme="minorEastAsia" w:hAnsiTheme="minorEastAsia" w:eastAsiaTheme="minorEastAsia" w:cstheme="minorEastAsia"/>
                <w:snapToGrid w:val="0"/>
                <w:color w:val="auto"/>
                <w:kern w:val="21"/>
                <w:sz w:val="20"/>
                <w:szCs w:val="21"/>
              </w:rPr>
              <w:t>/</w:t>
            </w:r>
          </w:p>
        </w:tc>
        <w:tc>
          <w:tcPr>
            <w:tcW w:w="395" w:type="pct"/>
            <w:vAlign w:val="center"/>
          </w:tcPr>
          <w:p w14:paraId="7610597E">
            <w:pPr>
              <w:pStyle w:val="38"/>
              <w:spacing w:before="31" w:after="31" w:line="240" w:lineRule="auto"/>
              <w:ind w:firstLine="0" w:firstLineChars="0"/>
              <w:rPr>
                <w:rFonts w:hint="eastAsia" w:asciiTheme="minorEastAsia" w:hAnsiTheme="minorEastAsia" w:eastAsiaTheme="minorEastAsia" w:cstheme="minorEastAsia"/>
                <w:snapToGrid w:val="0"/>
                <w:color w:val="auto"/>
                <w:kern w:val="21"/>
                <w:sz w:val="20"/>
                <w:szCs w:val="21"/>
              </w:rPr>
            </w:pPr>
            <w:r>
              <w:rPr>
                <w:rFonts w:hint="eastAsia" w:asciiTheme="minorEastAsia" w:hAnsiTheme="minorEastAsia" w:eastAsiaTheme="minorEastAsia" w:cstheme="minorEastAsia"/>
                <w:snapToGrid w:val="0"/>
                <w:color w:val="auto"/>
                <w:kern w:val="21"/>
                <w:sz w:val="20"/>
                <w:szCs w:val="21"/>
              </w:rPr>
              <w:t>/</w:t>
            </w:r>
          </w:p>
        </w:tc>
        <w:tc>
          <w:tcPr>
            <w:tcW w:w="670" w:type="pct"/>
            <w:vAlign w:val="center"/>
          </w:tcPr>
          <w:p w14:paraId="48212804">
            <w:pPr>
              <w:pStyle w:val="38"/>
              <w:spacing w:before="31" w:after="31" w:line="240" w:lineRule="auto"/>
              <w:ind w:firstLine="0" w:firstLineChars="0"/>
              <w:rPr>
                <w:rFonts w:hint="eastAsia" w:asciiTheme="minorEastAsia" w:hAnsiTheme="minorEastAsia" w:eastAsiaTheme="minorEastAsia" w:cstheme="minorEastAsia"/>
                <w:snapToGrid w:val="0"/>
                <w:color w:val="auto"/>
                <w:kern w:val="21"/>
                <w:sz w:val="20"/>
                <w:szCs w:val="21"/>
              </w:rPr>
            </w:pPr>
            <w:r>
              <w:rPr>
                <w:rFonts w:hint="eastAsia" w:asciiTheme="minorEastAsia" w:hAnsiTheme="minorEastAsia" w:eastAsiaTheme="minorEastAsia" w:cstheme="minorEastAsia"/>
                <w:snapToGrid w:val="0"/>
                <w:color w:val="auto"/>
                <w:kern w:val="21"/>
                <w:sz w:val="20"/>
                <w:szCs w:val="21"/>
              </w:rPr>
              <w:t>/</w:t>
            </w:r>
          </w:p>
        </w:tc>
        <w:tc>
          <w:tcPr>
            <w:tcW w:w="738" w:type="pct"/>
            <w:vAlign w:val="center"/>
          </w:tcPr>
          <w:p w14:paraId="2D190A5E">
            <w:pPr>
              <w:pStyle w:val="38"/>
              <w:spacing w:before="31" w:after="31" w:line="240" w:lineRule="auto"/>
              <w:ind w:firstLine="0" w:firstLineChars="0"/>
              <w:rPr>
                <w:rFonts w:hint="eastAsia" w:asciiTheme="minorEastAsia" w:hAnsiTheme="minorEastAsia" w:eastAsiaTheme="minorEastAsia" w:cstheme="minorEastAsia"/>
                <w:snapToGrid w:val="0"/>
                <w:color w:val="auto"/>
                <w:kern w:val="21"/>
                <w:sz w:val="20"/>
                <w:szCs w:val="21"/>
              </w:rPr>
            </w:pPr>
            <w:r>
              <w:rPr>
                <w:rFonts w:hint="eastAsia" w:asciiTheme="minorEastAsia" w:hAnsiTheme="minorEastAsia" w:eastAsiaTheme="minorEastAsia" w:cstheme="minorEastAsia"/>
                <w:snapToGrid w:val="0"/>
                <w:color w:val="auto"/>
                <w:kern w:val="21"/>
                <w:sz w:val="20"/>
                <w:szCs w:val="21"/>
              </w:rPr>
              <w:t>0</w:t>
            </w:r>
          </w:p>
        </w:tc>
        <w:tc>
          <w:tcPr>
            <w:tcW w:w="463" w:type="pct"/>
            <w:vAlign w:val="center"/>
          </w:tcPr>
          <w:p w14:paraId="6B958199">
            <w:pPr>
              <w:pStyle w:val="38"/>
              <w:spacing w:before="31" w:after="31" w:line="240" w:lineRule="auto"/>
              <w:ind w:firstLine="0" w:firstLineChars="0"/>
              <w:rPr>
                <w:rFonts w:hint="eastAsia" w:asciiTheme="minorEastAsia" w:hAnsiTheme="minorEastAsia" w:eastAsiaTheme="minorEastAsia" w:cstheme="minorEastAsia"/>
                <w:snapToGrid w:val="0"/>
                <w:color w:val="auto"/>
                <w:kern w:val="21"/>
                <w:sz w:val="20"/>
                <w:szCs w:val="21"/>
              </w:rPr>
            </w:pPr>
            <w:r>
              <w:rPr>
                <w:rFonts w:hint="eastAsia" w:asciiTheme="minorEastAsia" w:hAnsiTheme="minorEastAsia" w:eastAsiaTheme="minorEastAsia" w:cstheme="minorEastAsia"/>
                <w:snapToGrid w:val="0"/>
                <w:color w:val="auto"/>
                <w:kern w:val="21"/>
                <w:sz w:val="20"/>
                <w:szCs w:val="21"/>
              </w:rPr>
              <w:t>/</w:t>
            </w:r>
          </w:p>
        </w:tc>
        <w:tc>
          <w:tcPr>
            <w:tcW w:w="666" w:type="pct"/>
            <w:vAlign w:val="center"/>
          </w:tcPr>
          <w:p w14:paraId="0DD849AA">
            <w:pPr>
              <w:pStyle w:val="38"/>
              <w:spacing w:before="31" w:after="31" w:line="240" w:lineRule="auto"/>
              <w:ind w:firstLine="0" w:firstLineChars="0"/>
              <w:rPr>
                <w:rFonts w:hint="eastAsia" w:asciiTheme="minorEastAsia" w:hAnsiTheme="minorEastAsia" w:eastAsiaTheme="minorEastAsia" w:cstheme="minorEastAsia"/>
                <w:snapToGrid w:val="0"/>
                <w:color w:val="auto"/>
                <w:kern w:val="21"/>
                <w:sz w:val="20"/>
                <w:szCs w:val="21"/>
              </w:rPr>
            </w:pPr>
            <w:r>
              <w:rPr>
                <w:rFonts w:hint="eastAsia" w:asciiTheme="minorEastAsia" w:hAnsiTheme="minorEastAsia" w:eastAsiaTheme="minorEastAsia" w:cstheme="minorEastAsia"/>
                <w:snapToGrid w:val="0"/>
                <w:color w:val="auto"/>
                <w:kern w:val="21"/>
                <w:sz w:val="20"/>
                <w:szCs w:val="21"/>
              </w:rPr>
              <w:t>0</w:t>
            </w:r>
          </w:p>
        </w:tc>
        <w:tc>
          <w:tcPr>
            <w:tcW w:w="557" w:type="pct"/>
            <w:vAlign w:val="center"/>
          </w:tcPr>
          <w:p w14:paraId="7C99CBC7">
            <w:pPr>
              <w:pStyle w:val="38"/>
              <w:spacing w:before="31" w:after="31" w:line="240" w:lineRule="auto"/>
              <w:ind w:firstLine="0" w:firstLineChars="0"/>
              <w:rPr>
                <w:rFonts w:hint="eastAsia" w:asciiTheme="minorEastAsia" w:hAnsiTheme="minorEastAsia" w:eastAsiaTheme="minorEastAsia" w:cstheme="minorEastAsia"/>
                <w:snapToGrid w:val="0"/>
                <w:color w:val="auto"/>
                <w:kern w:val="21"/>
                <w:sz w:val="20"/>
                <w:szCs w:val="21"/>
              </w:rPr>
            </w:pPr>
            <w:r>
              <w:rPr>
                <w:rFonts w:hint="eastAsia" w:asciiTheme="minorEastAsia" w:hAnsiTheme="minorEastAsia" w:eastAsiaTheme="minorEastAsia" w:cstheme="minorEastAsia"/>
                <w:snapToGrid w:val="0"/>
                <w:color w:val="auto"/>
                <w:kern w:val="21"/>
                <w:sz w:val="20"/>
                <w:szCs w:val="21"/>
              </w:rPr>
              <w:t>0</w:t>
            </w:r>
          </w:p>
        </w:tc>
      </w:tr>
      <w:tr w14:paraId="33620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 w:type="pct"/>
            <w:vAlign w:val="center"/>
          </w:tcPr>
          <w:p w14:paraId="7904A58C">
            <w:pPr>
              <w:pStyle w:val="38"/>
              <w:spacing w:before="31" w:after="31" w:line="240" w:lineRule="auto"/>
              <w:ind w:firstLine="0" w:firstLineChars="0"/>
              <w:rPr>
                <w:rFonts w:hint="eastAsia" w:asciiTheme="minorEastAsia" w:hAnsiTheme="minorEastAsia" w:eastAsiaTheme="minorEastAsia" w:cstheme="minorEastAsia"/>
                <w:snapToGrid w:val="0"/>
                <w:color w:val="auto"/>
                <w:kern w:val="21"/>
                <w:sz w:val="20"/>
                <w:szCs w:val="21"/>
              </w:rPr>
            </w:pPr>
            <w:r>
              <w:rPr>
                <w:rFonts w:hint="eastAsia" w:asciiTheme="minorEastAsia" w:hAnsiTheme="minorEastAsia" w:eastAsiaTheme="minorEastAsia" w:cstheme="minorEastAsia"/>
                <w:snapToGrid w:val="0"/>
                <w:color w:val="auto"/>
                <w:kern w:val="21"/>
                <w:sz w:val="20"/>
                <w:szCs w:val="21"/>
              </w:rPr>
              <w:t>一般工业</w:t>
            </w:r>
          </w:p>
          <w:p w14:paraId="242A4A89">
            <w:pPr>
              <w:pStyle w:val="38"/>
              <w:spacing w:before="31" w:after="31" w:line="240" w:lineRule="auto"/>
              <w:ind w:firstLine="0" w:firstLineChars="0"/>
              <w:rPr>
                <w:rFonts w:hint="eastAsia" w:asciiTheme="minorEastAsia" w:hAnsiTheme="minorEastAsia" w:eastAsiaTheme="minorEastAsia" w:cstheme="minorEastAsia"/>
                <w:snapToGrid w:val="0"/>
                <w:color w:val="auto"/>
                <w:kern w:val="21"/>
                <w:sz w:val="20"/>
                <w:szCs w:val="21"/>
              </w:rPr>
            </w:pPr>
            <w:r>
              <w:rPr>
                <w:rFonts w:hint="eastAsia" w:asciiTheme="minorEastAsia" w:hAnsiTheme="minorEastAsia" w:eastAsiaTheme="minorEastAsia" w:cstheme="minorEastAsia"/>
                <w:snapToGrid w:val="0"/>
                <w:color w:val="auto"/>
                <w:kern w:val="21"/>
                <w:sz w:val="20"/>
                <w:szCs w:val="21"/>
              </w:rPr>
              <w:t>固体废物</w:t>
            </w:r>
          </w:p>
        </w:tc>
        <w:tc>
          <w:tcPr>
            <w:tcW w:w="642" w:type="pct"/>
            <w:shd w:val="clear" w:color="auto" w:fill="auto"/>
            <w:vAlign w:val="center"/>
          </w:tcPr>
          <w:p w14:paraId="16E7C534">
            <w:pPr>
              <w:pStyle w:val="35"/>
              <w:ind w:firstLine="0" w:firstLineChars="0"/>
              <w:rPr>
                <w:rFonts w:hint="eastAsia" w:asciiTheme="minorEastAsia" w:hAnsiTheme="minorEastAsia" w:eastAsiaTheme="minorEastAsia" w:cstheme="minorEastAsia"/>
                <w:b w:val="0"/>
                <w:color w:val="auto"/>
                <w:kern w:val="2"/>
                <w:sz w:val="21"/>
                <w:szCs w:val="21"/>
                <w:lang w:val="en-US" w:eastAsia="zh-CN" w:bidi="ar-SA"/>
              </w:rPr>
            </w:pPr>
            <w:r>
              <w:rPr>
                <w:rFonts w:hint="eastAsia" w:asciiTheme="minorEastAsia" w:hAnsiTheme="minorEastAsia" w:eastAsiaTheme="minorEastAsia" w:cstheme="minorEastAsia"/>
                <w:color w:val="auto"/>
              </w:rPr>
              <w:t>废布袋</w:t>
            </w:r>
          </w:p>
        </w:tc>
        <w:tc>
          <w:tcPr>
            <w:tcW w:w="1657" w:type="dxa"/>
            <w:shd w:val="clear" w:color="auto" w:fill="auto"/>
            <w:vAlign w:val="center"/>
          </w:tcPr>
          <w:p w14:paraId="2D15218E">
            <w:pPr>
              <w:pStyle w:val="38"/>
              <w:spacing w:before="31" w:after="31" w:line="240" w:lineRule="auto"/>
              <w:ind w:firstLine="0" w:firstLineChars="0"/>
              <w:rPr>
                <w:rFonts w:hint="eastAsia" w:asciiTheme="minorEastAsia" w:hAnsiTheme="minorEastAsia" w:eastAsiaTheme="minorEastAsia" w:cstheme="minorEastAsia"/>
                <w:snapToGrid w:val="0"/>
                <w:color w:val="auto"/>
                <w:kern w:val="21"/>
                <w:sz w:val="20"/>
                <w:szCs w:val="21"/>
                <w:lang w:val="en-US" w:eastAsia="zh-CN" w:bidi="ar-SA"/>
              </w:rPr>
            </w:pPr>
            <w:r>
              <w:rPr>
                <w:rFonts w:hint="eastAsia" w:asciiTheme="minorEastAsia" w:hAnsiTheme="minorEastAsia" w:eastAsiaTheme="minorEastAsia" w:cstheme="minorEastAsia"/>
                <w:snapToGrid w:val="0"/>
                <w:color w:val="auto"/>
                <w:kern w:val="21"/>
                <w:sz w:val="20"/>
                <w:szCs w:val="21"/>
              </w:rPr>
              <w:t>/</w:t>
            </w:r>
          </w:p>
        </w:tc>
        <w:tc>
          <w:tcPr>
            <w:tcW w:w="1121" w:type="dxa"/>
            <w:shd w:val="clear" w:color="auto" w:fill="auto"/>
            <w:vAlign w:val="center"/>
          </w:tcPr>
          <w:p w14:paraId="196F7B34">
            <w:pPr>
              <w:pStyle w:val="38"/>
              <w:spacing w:before="31" w:after="31" w:line="240" w:lineRule="auto"/>
              <w:ind w:firstLine="0" w:firstLineChars="0"/>
              <w:rPr>
                <w:rFonts w:hint="eastAsia" w:asciiTheme="minorEastAsia" w:hAnsiTheme="minorEastAsia" w:eastAsiaTheme="minorEastAsia" w:cstheme="minorEastAsia"/>
                <w:snapToGrid w:val="0"/>
                <w:color w:val="auto"/>
                <w:kern w:val="21"/>
                <w:sz w:val="20"/>
                <w:szCs w:val="21"/>
                <w:lang w:val="en-US" w:eastAsia="zh-CN" w:bidi="ar-SA"/>
              </w:rPr>
            </w:pPr>
            <w:r>
              <w:rPr>
                <w:rFonts w:hint="eastAsia" w:asciiTheme="minorEastAsia" w:hAnsiTheme="minorEastAsia" w:eastAsiaTheme="minorEastAsia" w:cstheme="minorEastAsia"/>
                <w:snapToGrid w:val="0"/>
                <w:color w:val="auto"/>
                <w:kern w:val="21"/>
                <w:sz w:val="20"/>
                <w:szCs w:val="21"/>
              </w:rPr>
              <w:t>/</w:t>
            </w:r>
          </w:p>
        </w:tc>
        <w:tc>
          <w:tcPr>
            <w:tcW w:w="1901" w:type="dxa"/>
            <w:shd w:val="clear" w:color="auto" w:fill="auto"/>
            <w:vAlign w:val="center"/>
          </w:tcPr>
          <w:p w14:paraId="68804A87">
            <w:pPr>
              <w:pStyle w:val="38"/>
              <w:spacing w:before="31" w:after="31" w:line="240" w:lineRule="auto"/>
              <w:ind w:firstLine="0" w:firstLineChars="0"/>
              <w:rPr>
                <w:rFonts w:hint="eastAsia" w:asciiTheme="minorEastAsia" w:hAnsiTheme="minorEastAsia" w:eastAsiaTheme="minorEastAsia" w:cstheme="minorEastAsia"/>
                <w:snapToGrid w:val="0"/>
                <w:color w:val="auto"/>
                <w:kern w:val="21"/>
                <w:sz w:val="20"/>
                <w:szCs w:val="21"/>
                <w:lang w:val="en-US" w:eastAsia="zh-CN" w:bidi="ar-SA"/>
              </w:rPr>
            </w:pPr>
            <w:r>
              <w:rPr>
                <w:rFonts w:hint="eastAsia" w:asciiTheme="minorEastAsia" w:hAnsiTheme="minorEastAsia" w:eastAsiaTheme="minorEastAsia" w:cstheme="minorEastAsia"/>
                <w:snapToGrid w:val="0"/>
                <w:color w:val="auto"/>
                <w:kern w:val="21"/>
                <w:sz w:val="20"/>
                <w:szCs w:val="21"/>
              </w:rPr>
              <w:t>/</w:t>
            </w:r>
          </w:p>
        </w:tc>
        <w:tc>
          <w:tcPr>
            <w:tcW w:w="738" w:type="pct"/>
            <w:shd w:val="clear" w:color="auto" w:fill="auto"/>
            <w:vAlign w:val="center"/>
          </w:tcPr>
          <w:p w14:paraId="131F6896">
            <w:pPr>
              <w:pStyle w:val="35"/>
              <w:ind w:firstLine="0" w:firstLineChars="0"/>
              <w:rPr>
                <w:rFonts w:hint="eastAsia" w:asciiTheme="minorEastAsia" w:hAnsiTheme="minorEastAsia" w:eastAsiaTheme="minorEastAsia" w:cstheme="minorEastAsia"/>
                <w:b w:val="0"/>
                <w:color w:val="auto"/>
                <w:kern w:val="2"/>
                <w:sz w:val="21"/>
                <w:szCs w:val="24"/>
                <w:lang w:val="en-US" w:eastAsia="zh-CN" w:bidi="ar-SA"/>
              </w:rPr>
            </w:pPr>
            <w:r>
              <w:rPr>
                <w:rFonts w:hint="eastAsia" w:asciiTheme="minorEastAsia" w:hAnsiTheme="minorEastAsia" w:eastAsiaTheme="minorEastAsia" w:cstheme="minorEastAsia"/>
                <w:color w:val="auto"/>
                <w:szCs w:val="24"/>
              </w:rPr>
              <w:t>1</w:t>
            </w:r>
            <w:r>
              <w:rPr>
                <w:rFonts w:hint="eastAsia" w:asciiTheme="minorEastAsia" w:hAnsiTheme="minorEastAsia" w:eastAsiaTheme="minorEastAsia" w:cstheme="minorEastAsia"/>
                <w:color w:val="auto"/>
              </w:rPr>
              <w:t>t/a</w:t>
            </w:r>
          </w:p>
        </w:tc>
        <w:tc>
          <w:tcPr>
            <w:tcW w:w="463" w:type="pct"/>
            <w:shd w:val="clear" w:color="auto" w:fill="auto"/>
            <w:vAlign w:val="center"/>
          </w:tcPr>
          <w:p w14:paraId="64AD5627">
            <w:pPr>
              <w:pStyle w:val="38"/>
              <w:spacing w:before="31" w:after="31" w:line="240" w:lineRule="auto"/>
              <w:ind w:firstLine="0" w:firstLineChars="0"/>
              <w:rPr>
                <w:rFonts w:hint="eastAsia" w:asciiTheme="minorEastAsia" w:hAnsiTheme="minorEastAsia" w:eastAsiaTheme="minorEastAsia" w:cstheme="minorEastAsia"/>
                <w:snapToGrid w:val="0"/>
                <w:color w:val="auto"/>
                <w:kern w:val="21"/>
                <w:sz w:val="20"/>
                <w:szCs w:val="21"/>
                <w:lang w:val="en-US" w:eastAsia="zh-CN" w:bidi="ar-SA"/>
              </w:rPr>
            </w:pPr>
            <w:r>
              <w:rPr>
                <w:rFonts w:hint="eastAsia" w:asciiTheme="minorEastAsia" w:hAnsiTheme="minorEastAsia" w:eastAsiaTheme="minorEastAsia" w:cstheme="minorEastAsia"/>
                <w:snapToGrid w:val="0"/>
                <w:color w:val="auto"/>
                <w:kern w:val="21"/>
                <w:sz w:val="20"/>
                <w:szCs w:val="21"/>
              </w:rPr>
              <w:t>/</w:t>
            </w:r>
          </w:p>
        </w:tc>
        <w:tc>
          <w:tcPr>
            <w:tcW w:w="666" w:type="pct"/>
            <w:shd w:val="clear" w:color="auto" w:fill="auto"/>
            <w:vAlign w:val="center"/>
          </w:tcPr>
          <w:p w14:paraId="430F260A">
            <w:pPr>
              <w:pStyle w:val="35"/>
              <w:ind w:firstLine="0" w:firstLineChars="0"/>
              <w:rPr>
                <w:rFonts w:hint="eastAsia" w:asciiTheme="minorEastAsia" w:hAnsiTheme="minorEastAsia" w:eastAsiaTheme="minorEastAsia" w:cstheme="minorEastAsia"/>
                <w:b w:val="0"/>
                <w:color w:val="auto"/>
                <w:kern w:val="2"/>
                <w:sz w:val="21"/>
                <w:szCs w:val="24"/>
                <w:lang w:val="en-US" w:eastAsia="zh-CN" w:bidi="ar-SA"/>
              </w:rPr>
            </w:pPr>
            <w:r>
              <w:rPr>
                <w:rFonts w:hint="eastAsia" w:asciiTheme="minorEastAsia" w:hAnsiTheme="minorEastAsia" w:eastAsiaTheme="minorEastAsia" w:cstheme="minorEastAsia"/>
                <w:color w:val="auto"/>
                <w:szCs w:val="24"/>
              </w:rPr>
              <w:t>1</w:t>
            </w:r>
            <w:r>
              <w:rPr>
                <w:rFonts w:hint="eastAsia" w:asciiTheme="minorEastAsia" w:hAnsiTheme="minorEastAsia" w:eastAsiaTheme="minorEastAsia" w:cstheme="minorEastAsia"/>
                <w:color w:val="auto"/>
              </w:rPr>
              <w:t>t/a</w:t>
            </w:r>
          </w:p>
        </w:tc>
        <w:tc>
          <w:tcPr>
            <w:tcW w:w="557" w:type="pct"/>
            <w:shd w:val="clear" w:color="auto" w:fill="auto"/>
            <w:vAlign w:val="center"/>
          </w:tcPr>
          <w:p w14:paraId="444CEEA2">
            <w:pPr>
              <w:pStyle w:val="35"/>
              <w:ind w:firstLine="0" w:firstLineChars="0"/>
              <w:rPr>
                <w:rFonts w:hint="eastAsia" w:asciiTheme="minorEastAsia" w:hAnsiTheme="minorEastAsia" w:eastAsiaTheme="minorEastAsia" w:cstheme="minorEastAsia"/>
                <w:b w:val="0"/>
                <w:color w:val="auto"/>
                <w:kern w:val="2"/>
                <w:sz w:val="21"/>
                <w:szCs w:val="24"/>
                <w:lang w:val="en-US" w:eastAsia="zh-CN" w:bidi="ar-SA"/>
              </w:rPr>
            </w:pPr>
            <w:r>
              <w:rPr>
                <w:rFonts w:hint="eastAsia" w:asciiTheme="minorEastAsia" w:hAnsiTheme="minorEastAsia" w:eastAsiaTheme="minorEastAsia" w:cstheme="minorEastAsia"/>
                <w:color w:val="auto"/>
                <w:szCs w:val="24"/>
              </w:rPr>
              <w:t>+1</w:t>
            </w:r>
            <w:r>
              <w:rPr>
                <w:rFonts w:hint="eastAsia" w:asciiTheme="minorEastAsia" w:hAnsiTheme="minorEastAsia" w:eastAsiaTheme="minorEastAsia" w:cstheme="minorEastAsia"/>
                <w:color w:val="auto"/>
              </w:rPr>
              <w:t>t/a</w:t>
            </w:r>
          </w:p>
        </w:tc>
      </w:tr>
      <w:tr w14:paraId="769D02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 w:type="pct"/>
            <w:vMerge w:val="restart"/>
            <w:vAlign w:val="center"/>
          </w:tcPr>
          <w:p w14:paraId="03A1F995">
            <w:pPr>
              <w:pStyle w:val="38"/>
              <w:spacing w:before="31" w:after="31" w:line="240" w:lineRule="auto"/>
              <w:ind w:firstLine="0" w:firstLineChars="0"/>
              <w:rPr>
                <w:rFonts w:hint="eastAsia" w:asciiTheme="minorEastAsia" w:hAnsiTheme="minorEastAsia" w:eastAsiaTheme="minorEastAsia" w:cstheme="minorEastAsia"/>
                <w:snapToGrid w:val="0"/>
                <w:color w:val="auto"/>
                <w:kern w:val="21"/>
                <w:sz w:val="20"/>
                <w:szCs w:val="21"/>
              </w:rPr>
            </w:pPr>
            <w:r>
              <w:rPr>
                <w:rFonts w:hint="eastAsia" w:asciiTheme="minorEastAsia" w:hAnsiTheme="minorEastAsia" w:eastAsiaTheme="minorEastAsia" w:cstheme="minorEastAsia"/>
                <w:snapToGrid w:val="0"/>
                <w:color w:val="auto"/>
                <w:kern w:val="21"/>
                <w:sz w:val="20"/>
                <w:szCs w:val="21"/>
              </w:rPr>
              <w:t>危险废物</w:t>
            </w:r>
          </w:p>
        </w:tc>
        <w:tc>
          <w:tcPr>
            <w:tcW w:w="642" w:type="pct"/>
            <w:vAlign w:val="center"/>
          </w:tcPr>
          <w:p w14:paraId="2E029816">
            <w:pPr>
              <w:pStyle w:val="38"/>
              <w:spacing w:before="31" w:after="31" w:line="240" w:lineRule="auto"/>
              <w:ind w:firstLine="0" w:firstLineChars="0"/>
              <w:rPr>
                <w:rFonts w:hint="eastAsia" w:asciiTheme="minorEastAsia" w:hAnsiTheme="minorEastAsia" w:eastAsiaTheme="minorEastAsia" w:cstheme="minorEastAsia"/>
                <w:snapToGrid w:val="0"/>
                <w:color w:val="auto"/>
                <w:kern w:val="21"/>
                <w:sz w:val="20"/>
                <w:szCs w:val="21"/>
              </w:rPr>
            </w:pPr>
            <w:r>
              <w:rPr>
                <w:rFonts w:hint="eastAsia" w:asciiTheme="minorEastAsia" w:hAnsiTheme="minorEastAsia" w:eastAsiaTheme="minorEastAsia" w:cstheme="minorEastAsia"/>
                <w:snapToGrid w:val="0"/>
                <w:color w:val="auto"/>
                <w:kern w:val="21"/>
                <w:sz w:val="20"/>
                <w:szCs w:val="21"/>
              </w:rPr>
              <w:t>废润滑油</w:t>
            </w:r>
          </w:p>
        </w:tc>
        <w:tc>
          <w:tcPr>
            <w:tcW w:w="584" w:type="pct"/>
            <w:vAlign w:val="center"/>
          </w:tcPr>
          <w:p w14:paraId="6217AC0A">
            <w:pPr>
              <w:pStyle w:val="38"/>
              <w:spacing w:before="31" w:after="31" w:line="240" w:lineRule="auto"/>
              <w:ind w:firstLine="0" w:firstLineChars="0"/>
              <w:rPr>
                <w:rFonts w:hint="eastAsia" w:asciiTheme="minorEastAsia" w:hAnsiTheme="minorEastAsia" w:eastAsiaTheme="minorEastAsia" w:cstheme="minorEastAsia"/>
                <w:snapToGrid w:val="0"/>
                <w:color w:val="auto"/>
                <w:kern w:val="21"/>
                <w:sz w:val="20"/>
                <w:szCs w:val="21"/>
              </w:rPr>
            </w:pPr>
            <w:r>
              <w:rPr>
                <w:rFonts w:hint="eastAsia" w:asciiTheme="minorEastAsia" w:hAnsiTheme="minorEastAsia" w:eastAsiaTheme="minorEastAsia" w:cstheme="minorEastAsia"/>
                <w:snapToGrid w:val="0"/>
                <w:color w:val="auto"/>
                <w:kern w:val="21"/>
                <w:sz w:val="20"/>
                <w:szCs w:val="21"/>
              </w:rPr>
              <w:t>/</w:t>
            </w:r>
          </w:p>
        </w:tc>
        <w:tc>
          <w:tcPr>
            <w:tcW w:w="395" w:type="pct"/>
            <w:vAlign w:val="center"/>
          </w:tcPr>
          <w:p w14:paraId="0CD63478">
            <w:pPr>
              <w:pStyle w:val="38"/>
              <w:spacing w:before="31" w:after="31" w:line="240" w:lineRule="auto"/>
              <w:ind w:firstLine="0" w:firstLineChars="0"/>
              <w:rPr>
                <w:rFonts w:hint="eastAsia" w:asciiTheme="minorEastAsia" w:hAnsiTheme="minorEastAsia" w:eastAsiaTheme="minorEastAsia" w:cstheme="minorEastAsia"/>
                <w:snapToGrid w:val="0"/>
                <w:color w:val="auto"/>
                <w:kern w:val="21"/>
                <w:sz w:val="20"/>
                <w:szCs w:val="21"/>
              </w:rPr>
            </w:pPr>
            <w:r>
              <w:rPr>
                <w:rFonts w:hint="eastAsia" w:asciiTheme="minorEastAsia" w:hAnsiTheme="minorEastAsia" w:eastAsiaTheme="minorEastAsia" w:cstheme="minorEastAsia"/>
                <w:snapToGrid w:val="0"/>
                <w:color w:val="auto"/>
                <w:kern w:val="21"/>
                <w:sz w:val="20"/>
                <w:szCs w:val="21"/>
              </w:rPr>
              <w:t>/</w:t>
            </w:r>
          </w:p>
        </w:tc>
        <w:tc>
          <w:tcPr>
            <w:tcW w:w="670" w:type="pct"/>
            <w:vAlign w:val="center"/>
          </w:tcPr>
          <w:p w14:paraId="1113DEF8">
            <w:pPr>
              <w:pStyle w:val="38"/>
              <w:spacing w:before="31" w:after="31" w:line="240" w:lineRule="auto"/>
              <w:ind w:firstLine="0" w:firstLineChars="0"/>
              <w:rPr>
                <w:rFonts w:hint="eastAsia" w:asciiTheme="minorEastAsia" w:hAnsiTheme="minorEastAsia" w:eastAsiaTheme="minorEastAsia" w:cstheme="minorEastAsia"/>
                <w:snapToGrid w:val="0"/>
                <w:color w:val="auto"/>
                <w:kern w:val="21"/>
                <w:sz w:val="20"/>
                <w:szCs w:val="21"/>
              </w:rPr>
            </w:pPr>
            <w:r>
              <w:rPr>
                <w:rFonts w:hint="eastAsia" w:asciiTheme="minorEastAsia" w:hAnsiTheme="minorEastAsia" w:eastAsiaTheme="minorEastAsia" w:cstheme="minorEastAsia"/>
                <w:snapToGrid w:val="0"/>
                <w:color w:val="auto"/>
                <w:kern w:val="21"/>
                <w:sz w:val="20"/>
                <w:szCs w:val="21"/>
              </w:rPr>
              <w:t>/</w:t>
            </w:r>
          </w:p>
        </w:tc>
        <w:tc>
          <w:tcPr>
            <w:tcW w:w="738" w:type="pct"/>
            <w:vAlign w:val="center"/>
          </w:tcPr>
          <w:p w14:paraId="66C524E1">
            <w:pPr>
              <w:pStyle w:val="38"/>
              <w:spacing w:before="31" w:after="31" w:line="240" w:lineRule="auto"/>
              <w:ind w:firstLine="0" w:firstLineChars="0"/>
              <w:rPr>
                <w:rFonts w:hint="eastAsia" w:asciiTheme="minorEastAsia" w:hAnsiTheme="minorEastAsia" w:eastAsiaTheme="minorEastAsia" w:cstheme="minorEastAsia"/>
                <w:snapToGrid w:val="0"/>
                <w:color w:val="auto"/>
                <w:kern w:val="21"/>
                <w:sz w:val="20"/>
                <w:szCs w:val="21"/>
              </w:rPr>
            </w:pPr>
            <w:r>
              <w:rPr>
                <w:rFonts w:hint="eastAsia" w:asciiTheme="minorEastAsia" w:hAnsiTheme="minorEastAsia" w:eastAsiaTheme="minorEastAsia" w:cstheme="minorEastAsia"/>
                <w:snapToGrid w:val="0"/>
                <w:color w:val="auto"/>
                <w:kern w:val="21"/>
                <w:sz w:val="20"/>
                <w:szCs w:val="21"/>
              </w:rPr>
              <w:t>0.2t/a</w:t>
            </w:r>
          </w:p>
        </w:tc>
        <w:tc>
          <w:tcPr>
            <w:tcW w:w="463" w:type="pct"/>
            <w:vAlign w:val="center"/>
          </w:tcPr>
          <w:p w14:paraId="391DC95C">
            <w:pPr>
              <w:pStyle w:val="38"/>
              <w:spacing w:before="31" w:after="31" w:line="240" w:lineRule="auto"/>
              <w:ind w:firstLine="0" w:firstLineChars="0"/>
              <w:rPr>
                <w:rFonts w:hint="eastAsia" w:asciiTheme="minorEastAsia" w:hAnsiTheme="minorEastAsia" w:eastAsiaTheme="minorEastAsia" w:cstheme="minorEastAsia"/>
                <w:snapToGrid w:val="0"/>
                <w:color w:val="auto"/>
                <w:kern w:val="21"/>
                <w:sz w:val="20"/>
                <w:szCs w:val="21"/>
              </w:rPr>
            </w:pPr>
            <w:r>
              <w:rPr>
                <w:rFonts w:hint="eastAsia" w:asciiTheme="minorEastAsia" w:hAnsiTheme="minorEastAsia" w:eastAsiaTheme="minorEastAsia" w:cstheme="minorEastAsia"/>
                <w:snapToGrid w:val="0"/>
                <w:color w:val="auto"/>
                <w:kern w:val="21"/>
                <w:sz w:val="20"/>
                <w:szCs w:val="21"/>
              </w:rPr>
              <w:t>/</w:t>
            </w:r>
          </w:p>
        </w:tc>
        <w:tc>
          <w:tcPr>
            <w:tcW w:w="666" w:type="pct"/>
            <w:shd w:val="clear" w:color="auto" w:fill="auto"/>
            <w:vAlign w:val="center"/>
          </w:tcPr>
          <w:p w14:paraId="7E3B6BF4">
            <w:pPr>
              <w:pStyle w:val="38"/>
              <w:spacing w:before="31" w:after="31" w:line="240" w:lineRule="auto"/>
              <w:ind w:firstLine="0" w:firstLineChars="0"/>
              <w:rPr>
                <w:rFonts w:hint="eastAsia" w:asciiTheme="minorEastAsia" w:hAnsiTheme="minorEastAsia" w:eastAsiaTheme="minorEastAsia" w:cstheme="minorEastAsia"/>
                <w:snapToGrid w:val="0"/>
                <w:color w:val="auto"/>
                <w:kern w:val="21"/>
                <w:sz w:val="20"/>
                <w:szCs w:val="21"/>
              </w:rPr>
            </w:pPr>
            <w:r>
              <w:rPr>
                <w:rFonts w:hint="eastAsia" w:asciiTheme="minorEastAsia" w:hAnsiTheme="minorEastAsia" w:eastAsiaTheme="minorEastAsia" w:cstheme="minorEastAsia"/>
                <w:snapToGrid w:val="0"/>
                <w:color w:val="auto"/>
                <w:kern w:val="21"/>
                <w:sz w:val="20"/>
                <w:szCs w:val="21"/>
              </w:rPr>
              <w:t>0.2t/a</w:t>
            </w:r>
          </w:p>
        </w:tc>
        <w:tc>
          <w:tcPr>
            <w:tcW w:w="557" w:type="pct"/>
            <w:shd w:val="clear" w:color="auto" w:fill="auto"/>
            <w:vAlign w:val="center"/>
          </w:tcPr>
          <w:p w14:paraId="5E50BC3D">
            <w:pPr>
              <w:pStyle w:val="38"/>
              <w:spacing w:before="31" w:after="31" w:line="240" w:lineRule="auto"/>
              <w:ind w:firstLine="0" w:firstLineChars="0"/>
              <w:rPr>
                <w:rFonts w:hint="eastAsia" w:asciiTheme="minorEastAsia" w:hAnsiTheme="minorEastAsia" w:eastAsiaTheme="minorEastAsia" w:cstheme="minorEastAsia"/>
                <w:snapToGrid w:val="0"/>
                <w:color w:val="auto"/>
                <w:kern w:val="21"/>
                <w:sz w:val="20"/>
                <w:szCs w:val="21"/>
              </w:rPr>
            </w:pPr>
            <w:r>
              <w:rPr>
                <w:rFonts w:hint="eastAsia" w:asciiTheme="minorEastAsia" w:hAnsiTheme="minorEastAsia" w:eastAsiaTheme="minorEastAsia" w:cstheme="minorEastAsia"/>
                <w:snapToGrid w:val="0"/>
                <w:color w:val="auto"/>
                <w:kern w:val="21"/>
                <w:sz w:val="20"/>
                <w:szCs w:val="21"/>
              </w:rPr>
              <w:t>+0.2t/a</w:t>
            </w:r>
          </w:p>
        </w:tc>
      </w:tr>
      <w:tr w14:paraId="7450F1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 w:type="pct"/>
            <w:vMerge w:val="continue"/>
            <w:vAlign w:val="center"/>
          </w:tcPr>
          <w:p w14:paraId="0A1BD2F5">
            <w:pPr>
              <w:pStyle w:val="38"/>
              <w:spacing w:before="31" w:after="31" w:line="240" w:lineRule="auto"/>
              <w:ind w:firstLine="0" w:firstLineChars="0"/>
              <w:rPr>
                <w:rFonts w:hint="eastAsia" w:asciiTheme="minorEastAsia" w:hAnsiTheme="minorEastAsia" w:eastAsiaTheme="minorEastAsia" w:cstheme="minorEastAsia"/>
                <w:snapToGrid w:val="0"/>
                <w:color w:val="auto"/>
                <w:kern w:val="21"/>
                <w:sz w:val="20"/>
                <w:szCs w:val="21"/>
              </w:rPr>
            </w:pPr>
          </w:p>
        </w:tc>
        <w:tc>
          <w:tcPr>
            <w:tcW w:w="642" w:type="pct"/>
            <w:vAlign w:val="center"/>
          </w:tcPr>
          <w:p w14:paraId="7EF8DBE8">
            <w:pPr>
              <w:pStyle w:val="38"/>
              <w:spacing w:before="31" w:after="31" w:line="240" w:lineRule="auto"/>
              <w:ind w:firstLine="0" w:firstLineChars="0"/>
              <w:rPr>
                <w:rFonts w:hint="eastAsia" w:asciiTheme="minorEastAsia" w:hAnsiTheme="minorEastAsia" w:eastAsiaTheme="minorEastAsia" w:cstheme="minorEastAsia"/>
                <w:snapToGrid w:val="0"/>
                <w:color w:val="auto"/>
                <w:kern w:val="21"/>
                <w:sz w:val="20"/>
                <w:szCs w:val="21"/>
              </w:rPr>
            </w:pPr>
            <w:r>
              <w:rPr>
                <w:rFonts w:hint="eastAsia" w:asciiTheme="minorEastAsia" w:hAnsiTheme="minorEastAsia" w:eastAsiaTheme="minorEastAsia" w:cstheme="minorEastAsia"/>
                <w:snapToGrid w:val="0"/>
                <w:color w:val="auto"/>
                <w:kern w:val="21"/>
                <w:sz w:val="20"/>
                <w:szCs w:val="21"/>
              </w:rPr>
              <w:t>废油桶</w:t>
            </w:r>
          </w:p>
        </w:tc>
        <w:tc>
          <w:tcPr>
            <w:tcW w:w="584" w:type="pct"/>
            <w:vAlign w:val="center"/>
          </w:tcPr>
          <w:p w14:paraId="2C25EDB7">
            <w:pPr>
              <w:pStyle w:val="38"/>
              <w:spacing w:before="31" w:after="31" w:line="240" w:lineRule="auto"/>
              <w:ind w:firstLine="0" w:firstLineChars="0"/>
              <w:rPr>
                <w:rFonts w:hint="eastAsia" w:asciiTheme="minorEastAsia" w:hAnsiTheme="minorEastAsia" w:eastAsiaTheme="minorEastAsia" w:cstheme="minorEastAsia"/>
                <w:snapToGrid w:val="0"/>
                <w:color w:val="auto"/>
                <w:kern w:val="21"/>
                <w:sz w:val="20"/>
                <w:szCs w:val="21"/>
              </w:rPr>
            </w:pPr>
            <w:r>
              <w:rPr>
                <w:rFonts w:hint="eastAsia" w:asciiTheme="minorEastAsia" w:hAnsiTheme="minorEastAsia" w:eastAsiaTheme="minorEastAsia" w:cstheme="minorEastAsia"/>
                <w:snapToGrid w:val="0"/>
                <w:color w:val="auto"/>
                <w:kern w:val="21"/>
                <w:sz w:val="20"/>
                <w:szCs w:val="21"/>
              </w:rPr>
              <w:t>/</w:t>
            </w:r>
          </w:p>
        </w:tc>
        <w:tc>
          <w:tcPr>
            <w:tcW w:w="395" w:type="pct"/>
            <w:vAlign w:val="center"/>
          </w:tcPr>
          <w:p w14:paraId="40E477CA">
            <w:pPr>
              <w:pStyle w:val="38"/>
              <w:spacing w:before="31" w:after="31" w:line="240" w:lineRule="auto"/>
              <w:ind w:firstLine="0" w:firstLineChars="0"/>
              <w:rPr>
                <w:rFonts w:hint="eastAsia" w:asciiTheme="minorEastAsia" w:hAnsiTheme="minorEastAsia" w:eastAsiaTheme="minorEastAsia" w:cstheme="minorEastAsia"/>
                <w:snapToGrid w:val="0"/>
                <w:color w:val="auto"/>
                <w:kern w:val="21"/>
                <w:sz w:val="20"/>
                <w:szCs w:val="21"/>
              </w:rPr>
            </w:pPr>
            <w:r>
              <w:rPr>
                <w:rFonts w:hint="eastAsia" w:asciiTheme="minorEastAsia" w:hAnsiTheme="minorEastAsia" w:eastAsiaTheme="minorEastAsia" w:cstheme="minorEastAsia"/>
                <w:snapToGrid w:val="0"/>
                <w:color w:val="auto"/>
                <w:kern w:val="21"/>
                <w:sz w:val="20"/>
                <w:szCs w:val="21"/>
              </w:rPr>
              <w:t>/</w:t>
            </w:r>
          </w:p>
        </w:tc>
        <w:tc>
          <w:tcPr>
            <w:tcW w:w="670" w:type="pct"/>
            <w:vAlign w:val="center"/>
          </w:tcPr>
          <w:p w14:paraId="106C52B7">
            <w:pPr>
              <w:pStyle w:val="38"/>
              <w:spacing w:before="31" w:after="31" w:line="240" w:lineRule="auto"/>
              <w:ind w:firstLine="0" w:firstLineChars="0"/>
              <w:rPr>
                <w:rFonts w:hint="eastAsia" w:asciiTheme="minorEastAsia" w:hAnsiTheme="minorEastAsia" w:eastAsiaTheme="minorEastAsia" w:cstheme="minorEastAsia"/>
                <w:snapToGrid w:val="0"/>
                <w:color w:val="auto"/>
                <w:kern w:val="21"/>
                <w:sz w:val="20"/>
                <w:szCs w:val="21"/>
              </w:rPr>
            </w:pPr>
            <w:r>
              <w:rPr>
                <w:rFonts w:hint="eastAsia" w:asciiTheme="minorEastAsia" w:hAnsiTheme="minorEastAsia" w:eastAsiaTheme="minorEastAsia" w:cstheme="minorEastAsia"/>
                <w:snapToGrid w:val="0"/>
                <w:color w:val="auto"/>
                <w:kern w:val="21"/>
                <w:sz w:val="20"/>
                <w:szCs w:val="21"/>
              </w:rPr>
              <w:t>/</w:t>
            </w:r>
          </w:p>
        </w:tc>
        <w:tc>
          <w:tcPr>
            <w:tcW w:w="738" w:type="pct"/>
            <w:vAlign w:val="center"/>
          </w:tcPr>
          <w:p w14:paraId="3F2F8785">
            <w:pPr>
              <w:pStyle w:val="38"/>
              <w:spacing w:before="31" w:after="31" w:line="240" w:lineRule="auto"/>
              <w:ind w:firstLine="0" w:firstLineChars="0"/>
              <w:rPr>
                <w:rFonts w:hint="eastAsia" w:asciiTheme="minorEastAsia" w:hAnsiTheme="minorEastAsia" w:eastAsiaTheme="minorEastAsia" w:cstheme="minorEastAsia"/>
                <w:snapToGrid w:val="0"/>
                <w:color w:val="auto"/>
                <w:kern w:val="21"/>
                <w:sz w:val="20"/>
                <w:szCs w:val="21"/>
              </w:rPr>
            </w:pPr>
            <w:r>
              <w:rPr>
                <w:rFonts w:hint="eastAsia" w:asciiTheme="minorEastAsia" w:hAnsiTheme="minorEastAsia" w:eastAsiaTheme="minorEastAsia" w:cstheme="minorEastAsia"/>
                <w:snapToGrid w:val="0"/>
                <w:color w:val="auto"/>
                <w:kern w:val="21"/>
                <w:sz w:val="20"/>
                <w:szCs w:val="21"/>
              </w:rPr>
              <w:t>0.1t/a</w:t>
            </w:r>
          </w:p>
        </w:tc>
        <w:tc>
          <w:tcPr>
            <w:tcW w:w="463" w:type="pct"/>
            <w:vAlign w:val="center"/>
          </w:tcPr>
          <w:p w14:paraId="233903BA">
            <w:pPr>
              <w:pStyle w:val="38"/>
              <w:spacing w:before="31" w:after="31" w:line="240" w:lineRule="auto"/>
              <w:ind w:firstLine="0" w:firstLineChars="0"/>
              <w:rPr>
                <w:rFonts w:hint="eastAsia" w:asciiTheme="minorEastAsia" w:hAnsiTheme="minorEastAsia" w:eastAsiaTheme="minorEastAsia" w:cstheme="minorEastAsia"/>
                <w:snapToGrid w:val="0"/>
                <w:color w:val="auto"/>
                <w:kern w:val="21"/>
                <w:sz w:val="20"/>
                <w:szCs w:val="21"/>
              </w:rPr>
            </w:pPr>
            <w:r>
              <w:rPr>
                <w:rFonts w:hint="eastAsia" w:asciiTheme="minorEastAsia" w:hAnsiTheme="minorEastAsia" w:eastAsiaTheme="minorEastAsia" w:cstheme="minorEastAsia"/>
                <w:snapToGrid w:val="0"/>
                <w:color w:val="auto"/>
                <w:kern w:val="21"/>
                <w:sz w:val="20"/>
                <w:szCs w:val="21"/>
              </w:rPr>
              <w:t>/</w:t>
            </w:r>
          </w:p>
        </w:tc>
        <w:tc>
          <w:tcPr>
            <w:tcW w:w="666" w:type="pct"/>
            <w:shd w:val="clear" w:color="auto" w:fill="auto"/>
            <w:vAlign w:val="center"/>
          </w:tcPr>
          <w:p w14:paraId="3DDCCB3F">
            <w:pPr>
              <w:pStyle w:val="38"/>
              <w:spacing w:before="31" w:after="31" w:line="240" w:lineRule="auto"/>
              <w:ind w:firstLine="0" w:firstLineChars="0"/>
              <w:rPr>
                <w:rFonts w:hint="eastAsia" w:asciiTheme="minorEastAsia" w:hAnsiTheme="minorEastAsia" w:eastAsiaTheme="minorEastAsia" w:cstheme="minorEastAsia"/>
                <w:snapToGrid w:val="0"/>
                <w:color w:val="auto"/>
                <w:kern w:val="21"/>
                <w:sz w:val="20"/>
                <w:szCs w:val="21"/>
              </w:rPr>
            </w:pPr>
            <w:r>
              <w:rPr>
                <w:rFonts w:hint="eastAsia" w:asciiTheme="minorEastAsia" w:hAnsiTheme="minorEastAsia" w:eastAsiaTheme="minorEastAsia" w:cstheme="minorEastAsia"/>
                <w:snapToGrid w:val="0"/>
                <w:color w:val="auto"/>
                <w:kern w:val="21"/>
                <w:sz w:val="20"/>
                <w:szCs w:val="21"/>
              </w:rPr>
              <w:t>0.1t/a</w:t>
            </w:r>
          </w:p>
        </w:tc>
        <w:tc>
          <w:tcPr>
            <w:tcW w:w="557" w:type="pct"/>
            <w:shd w:val="clear" w:color="auto" w:fill="auto"/>
            <w:vAlign w:val="center"/>
          </w:tcPr>
          <w:p w14:paraId="630EEB83">
            <w:pPr>
              <w:pStyle w:val="38"/>
              <w:spacing w:before="31" w:after="31" w:line="240" w:lineRule="auto"/>
              <w:ind w:firstLine="0" w:firstLineChars="0"/>
              <w:rPr>
                <w:rFonts w:hint="eastAsia" w:asciiTheme="minorEastAsia" w:hAnsiTheme="minorEastAsia" w:eastAsiaTheme="minorEastAsia" w:cstheme="minorEastAsia"/>
                <w:snapToGrid w:val="0"/>
                <w:color w:val="auto"/>
                <w:kern w:val="21"/>
                <w:sz w:val="20"/>
                <w:szCs w:val="21"/>
              </w:rPr>
            </w:pPr>
            <w:r>
              <w:rPr>
                <w:rFonts w:hint="eastAsia" w:asciiTheme="minorEastAsia" w:hAnsiTheme="minorEastAsia" w:eastAsiaTheme="minorEastAsia" w:cstheme="minorEastAsia"/>
                <w:snapToGrid w:val="0"/>
                <w:color w:val="auto"/>
                <w:kern w:val="21"/>
                <w:sz w:val="20"/>
                <w:szCs w:val="21"/>
              </w:rPr>
              <w:t>+0.1t/a</w:t>
            </w:r>
          </w:p>
        </w:tc>
      </w:tr>
    </w:tbl>
    <w:p w14:paraId="59B44785">
      <w:pPr>
        <w:ind w:firstLine="0" w:firstLineChars="0"/>
        <w:jc w:val="left"/>
        <w:rPr>
          <w:color w:val="auto"/>
        </w:rPr>
      </w:pPr>
      <w:r>
        <w:rPr>
          <w:rFonts w:hint="eastAsia"/>
          <w:color w:val="auto"/>
        </w:rPr>
        <w:t>注：⑥=①+③+④-⑤；⑦=⑥-①</w:t>
      </w:r>
    </w:p>
    <w:p w14:paraId="7113BC08">
      <w:pPr>
        <w:ind w:firstLine="480"/>
        <w:rPr>
          <w:color w:val="auto"/>
        </w:rPr>
      </w:pPr>
    </w:p>
    <w:sectPr>
      <w:pgSz w:w="16838" w:h="11906" w:orient="landscape"/>
      <w:pgMar w:top="1800" w:right="1440" w:bottom="1800" w:left="1440" w:header="851" w:footer="992" w:gutter="0"/>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auto"/>
    <w:pitch w:val="default"/>
    <w:sig w:usb0="E0002AFF" w:usb1="C0007841" w:usb2="00000009" w:usb3="00000000" w:csb0="400001FF" w:csb1="FFFF0000"/>
  </w:font>
  <w:font w:name="宋体">
    <w:panose1 w:val="02010600030101010101"/>
    <w:charset w:val="81"/>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楷体">
    <w:panose1 w:val="02010609060101010101"/>
    <w:charset w:val="86"/>
    <w:family w:val="modern"/>
    <w:pitch w:val="default"/>
    <w:sig w:usb0="800002BF" w:usb1="38CF7CFA" w:usb2="00000016" w:usb3="00000000" w:csb0="00040001" w:csb1="00000000"/>
  </w:font>
  <w:font w:name="方正小标宋_GBK">
    <w:panose1 w:val="03000509000000000000"/>
    <w:charset w:val="86"/>
    <w:family w:val="script"/>
    <w:pitch w:val="default"/>
    <w:sig w:usb0="00000001" w:usb1="080E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Segoe UI Symbol">
    <w:panose1 w:val="020B0502040204020203"/>
    <w:charset w:val="00"/>
    <w:family w:val="swiss"/>
    <w:pitch w:val="default"/>
    <w:sig w:usb0="8000006F" w:usb1="1200FBEF" w:usb2="0064C000" w:usb3="00000002" w:csb0="00000001" w:csb1="40000000"/>
  </w:font>
  <w:font w:name="Wingdings 2">
    <w:panose1 w:val="05020102010507070707"/>
    <w:charset w:val="02"/>
    <w:family w:val="roman"/>
    <w:pitch w:val="default"/>
    <w:sig w:usb0="00000000" w:usb1="00000000" w:usb2="00000000" w:usb3="00000000" w:csb0="80000000" w:csb1="00000000"/>
  </w:font>
  <w:font w:name="Cambria Math">
    <w:panose1 w:val="02040503050406030204"/>
    <w:charset w:val="00"/>
    <w:family w:val="roman"/>
    <w:pitch w:val="default"/>
    <w:sig w:usb0="E00002FF" w:usb1="420024FF" w:usb2="00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E27BF6">
    <w:pPr>
      <w:pStyle w:val="21"/>
      <w:ind w:firstLine="36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94" name="文本框 3"/>
              <wp:cNvGraphicFramePr/>
              <a:graphic xmlns:a="http://schemas.openxmlformats.org/drawingml/2006/main">
                <a:graphicData uri="http://schemas.microsoft.com/office/word/2010/wordprocessingShape">
                  <wps:wsp>
                    <wps:cNvSpPr/>
                    <wps:spPr>
                      <a:xfrm>
                        <a:off x="0" y="0"/>
                        <a:ext cx="1828800" cy="1828800"/>
                      </a:xfrm>
                      <a:prstGeom prst="rect">
                        <a:avLst/>
                      </a:prstGeom>
                      <a:noFill/>
                      <a:ln>
                        <a:noFill/>
                      </a:ln>
                    </wps:spPr>
                    <wps:txbx>
                      <w:txbxContent>
                        <w:p w14:paraId="5553FBA2">
                          <w:pPr>
                            <w:pStyle w:val="21"/>
                            <w:ind w:firstLine="360"/>
                          </w:pPr>
                          <w:r>
                            <w:fldChar w:fldCharType="begin"/>
                          </w:r>
                          <w:r>
                            <w:instrText xml:space="preserve"> PAGE  \* MERGEFORMAT </w:instrText>
                          </w:r>
                          <w:r>
                            <w:fldChar w:fldCharType="separate"/>
                          </w:r>
                          <w:r>
                            <w:t>5</w:t>
                          </w:r>
                          <w:r>
                            <w:fldChar w:fldCharType="end"/>
                          </w:r>
                        </w:p>
                      </w:txbxContent>
                    </wps:txbx>
                    <wps:bodyPr wrap="none" lIns="0" tIns="0" rIns="0" bIns="0" upright="1">
                      <a:spAutoFit/>
                    </wps:bodyPr>
                  </wps:wsp>
                </a:graphicData>
              </a:graphic>
            </wp:anchor>
          </w:drawing>
        </mc:Choice>
        <mc:Fallback>
          <w:pict>
            <v:rect id="文本框 3"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Ll1uVLQAAAABQEAAA8AAAAAAAAAAQAgAAAAIgAAAGRycy9kb3ducmV2LnhtbFBL&#10;AQIUABQAAAAIAIdO4kDJbMcWxQEAAJEDAAAOAAAAAAAAAAEAIAAAAB8BAABkcnMvZTJvRG9jLnht&#10;bFBLBQYAAAAABgAGAFkBAABWBQAAAAA=&#10;">
              <v:fill on="f" focussize="0,0"/>
              <v:stroke on="f"/>
              <v:imagedata o:title=""/>
              <o:lock v:ext="edit" aspectratio="f"/>
              <v:textbox inset="0mm,0mm,0mm,0mm" style="mso-fit-shape-to-text:t;">
                <w:txbxContent>
                  <w:p w14:paraId="5553FBA2">
                    <w:pPr>
                      <w:pStyle w:val="21"/>
                      <w:ind w:firstLine="360"/>
                    </w:pPr>
                    <w:r>
                      <w:fldChar w:fldCharType="begin"/>
                    </w:r>
                    <w:r>
                      <w:instrText xml:space="preserve"> PAGE  \* MERGEFORMAT </w:instrText>
                    </w:r>
                    <w:r>
                      <w:fldChar w:fldCharType="separate"/>
                    </w:r>
                    <w:r>
                      <w:t>5</w:t>
                    </w:r>
                    <w:r>
                      <w:fldChar w:fldCharType="end"/>
                    </w:r>
                  </w:p>
                </w:txbxContent>
              </v:textbox>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8F0BE6">
    <w:pPr>
      <w:pStyle w:val="22"/>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57BC997"/>
    <w:multiLevelType w:val="singleLevel"/>
    <w:tmpl w:val="957BC997"/>
    <w:lvl w:ilvl="0" w:tentative="0">
      <w:start w:val="1"/>
      <w:numFmt w:val="decimal"/>
      <w:suff w:val="nothing"/>
      <w:lvlText w:val="%1、"/>
      <w:lvlJc w:val="left"/>
    </w:lvl>
  </w:abstractNum>
  <w:abstractNum w:abstractNumId="1">
    <w:nsid w:val="BD97E44D"/>
    <w:multiLevelType w:val="singleLevel"/>
    <w:tmpl w:val="BD97E44D"/>
    <w:lvl w:ilvl="0" w:tentative="0">
      <w:start w:val="1"/>
      <w:numFmt w:val="chineseCounting"/>
      <w:suff w:val="nothing"/>
      <w:lvlText w:val="%1、"/>
      <w:lvlJc w:val="left"/>
      <w:rPr>
        <w:rFonts w:hint="eastAsia"/>
      </w:rPr>
    </w:lvl>
  </w:abstractNum>
  <w:abstractNum w:abstractNumId="2">
    <w:nsid w:val="DB066B81"/>
    <w:multiLevelType w:val="singleLevel"/>
    <w:tmpl w:val="DB066B81"/>
    <w:lvl w:ilvl="0" w:tentative="0">
      <w:start w:val="6"/>
      <w:numFmt w:val="decimal"/>
      <w:suff w:val="nothing"/>
      <w:lvlText w:val="%1、"/>
      <w:lvlJc w:val="left"/>
    </w:lvl>
  </w:abstractNum>
  <w:abstractNum w:abstractNumId="3">
    <w:nsid w:val="EA761C76"/>
    <w:multiLevelType w:val="singleLevel"/>
    <w:tmpl w:val="EA761C76"/>
    <w:lvl w:ilvl="0" w:tentative="0">
      <w:start w:val="3"/>
      <w:numFmt w:val="decimal"/>
      <w:suff w:val="nothing"/>
      <w:lvlText w:val="（%1）"/>
      <w:lvlJc w:val="left"/>
      <w:pPr>
        <w:ind w:left="-2"/>
      </w:pPr>
    </w:lvl>
  </w:abstractNum>
  <w:abstractNum w:abstractNumId="4">
    <w:nsid w:val="3FA31FA2"/>
    <w:multiLevelType w:val="singleLevel"/>
    <w:tmpl w:val="3FA31FA2"/>
    <w:lvl w:ilvl="0" w:tentative="0">
      <w:start w:val="2"/>
      <w:numFmt w:val="decimal"/>
      <w:suff w:val="nothing"/>
      <w:lvlText w:val="（%1）"/>
      <w:lvlJc w:val="left"/>
    </w:lvl>
  </w:abstractNum>
  <w:abstractNum w:abstractNumId="5">
    <w:nsid w:val="60E3D089"/>
    <w:multiLevelType w:val="singleLevel"/>
    <w:tmpl w:val="60E3D089"/>
    <w:lvl w:ilvl="0" w:tentative="0">
      <w:start w:val="6"/>
      <w:numFmt w:val="chineseCounting"/>
      <w:suff w:val="nothing"/>
      <w:lvlText w:val="%1、"/>
      <w:lvlJc w:val="left"/>
    </w:lvl>
  </w:abstractNum>
  <w:abstractNum w:abstractNumId="6">
    <w:nsid w:val="7F7B2CBF"/>
    <w:multiLevelType w:val="singleLevel"/>
    <w:tmpl w:val="7F7B2CBF"/>
    <w:lvl w:ilvl="0" w:tentative="0">
      <w:start w:val="1"/>
      <w:numFmt w:val="decimal"/>
      <w:pStyle w:val="39"/>
      <w:suff w:val="nothing"/>
      <w:lvlText w:val="（%1）"/>
      <w:lvlJc w:val="left"/>
    </w:lvl>
  </w:abstractNum>
  <w:num w:numId="1">
    <w:abstractNumId w:val="6"/>
  </w:num>
  <w:num w:numId="2">
    <w:abstractNumId w:val="1"/>
  </w:num>
  <w:num w:numId="3">
    <w:abstractNumId w:val="2"/>
  </w:num>
  <w:num w:numId="4">
    <w:abstractNumId w:val="3"/>
  </w:num>
  <w:num w:numId="5">
    <w:abstractNumId w:val="4"/>
  </w:num>
  <w:num w:numId="6">
    <w:abstractNumId w:val="0"/>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documentProtection w:enforcement="0"/>
  <w:defaultTabStop w:val="420"/>
  <w:drawingGridHorizontalSpacing w:val="120"/>
  <w:drawingGridVerticalSpacing w:val="163"/>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NhYzY2MDU1MmE1ZThjN2Q0MzYyZjM3NGYwMjViMGIifQ=="/>
    <w:docVar w:name="KSO_WPS_MARK_KEY" w:val="48228e90-ae9b-467b-9343-83fc6f3d2927"/>
  </w:docVars>
  <w:rsids>
    <w:rsidRoot w:val="00172A27"/>
    <w:rsid w:val="00004260"/>
    <w:rsid w:val="00004EFD"/>
    <w:rsid w:val="00005AEA"/>
    <w:rsid w:val="000068CB"/>
    <w:rsid w:val="000114EB"/>
    <w:rsid w:val="00012C2F"/>
    <w:rsid w:val="00016EDC"/>
    <w:rsid w:val="00020881"/>
    <w:rsid w:val="00023A74"/>
    <w:rsid w:val="00025909"/>
    <w:rsid w:val="00031C24"/>
    <w:rsid w:val="000374FA"/>
    <w:rsid w:val="0003762E"/>
    <w:rsid w:val="00043583"/>
    <w:rsid w:val="00045009"/>
    <w:rsid w:val="00055DB6"/>
    <w:rsid w:val="00055E15"/>
    <w:rsid w:val="00062379"/>
    <w:rsid w:val="0006453B"/>
    <w:rsid w:val="00064E04"/>
    <w:rsid w:val="00072A1C"/>
    <w:rsid w:val="000749E3"/>
    <w:rsid w:val="00076791"/>
    <w:rsid w:val="00076E87"/>
    <w:rsid w:val="00094096"/>
    <w:rsid w:val="00096A73"/>
    <w:rsid w:val="0009757D"/>
    <w:rsid w:val="000A61BE"/>
    <w:rsid w:val="000A6671"/>
    <w:rsid w:val="000B25B5"/>
    <w:rsid w:val="000B377E"/>
    <w:rsid w:val="000B781E"/>
    <w:rsid w:val="000C07C5"/>
    <w:rsid w:val="000C2620"/>
    <w:rsid w:val="000C4704"/>
    <w:rsid w:val="000C4EE1"/>
    <w:rsid w:val="000C549F"/>
    <w:rsid w:val="000D3BAC"/>
    <w:rsid w:val="000D69C1"/>
    <w:rsid w:val="000D7ADA"/>
    <w:rsid w:val="000E1C1A"/>
    <w:rsid w:val="000E446D"/>
    <w:rsid w:val="00105502"/>
    <w:rsid w:val="0011760F"/>
    <w:rsid w:val="00117C2B"/>
    <w:rsid w:val="0012380D"/>
    <w:rsid w:val="00125185"/>
    <w:rsid w:val="001261C0"/>
    <w:rsid w:val="00143093"/>
    <w:rsid w:val="0014406D"/>
    <w:rsid w:val="00146008"/>
    <w:rsid w:val="0015166D"/>
    <w:rsid w:val="0015258A"/>
    <w:rsid w:val="00152E78"/>
    <w:rsid w:val="00153A0F"/>
    <w:rsid w:val="0015410C"/>
    <w:rsid w:val="00160341"/>
    <w:rsid w:val="00165437"/>
    <w:rsid w:val="001663DE"/>
    <w:rsid w:val="00170189"/>
    <w:rsid w:val="00172A27"/>
    <w:rsid w:val="00184398"/>
    <w:rsid w:val="00186A54"/>
    <w:rsid w:val="00195476"/>
    <w:rsid w:val="00196091"/>
    <w:rsid w:val="001A1DF6"/>
    <w:rsid w:val="001A4E1B"/>
    <w:rsid w:val="001D28F7"/>
    <w:rsid w:val="001E3045"/>
    <w:rsid w:val="001F1474"/>
    <w:rsid w:val="001F205A"/>
    <w:rsid w:val="002071A2"/>
    <w:rsid w:val="00212AD0"/>
    <w:rsid w:val="002209B0"/>
    <w:rsid w:val="00220BBD"/>
    <w:rsid w:val="0022255D"/>
    <w:rsid w:val="00224653"/>
    <w:rsid w:val="002273A9"/>
    <w:rsid w:val="002303A1"/>
    <w:rsid w:val="00235B14"/>
    <w:rsid w:val="00236506"/>
    <w:rsid w:val="002367A3"/>
    <w:rsid w:val="00236AF5"/>
    <w:rsid w:val="002468FB"/>
    <w:rsid w:val="002514D3"/>
    <w:rsid w:val="002608B9"/>
    <w:rsid w:val="00261F12"/>
    <w:rsid w:val="00267219"/>
    <w:rsid w:val="0027297D"/>
    <w:rsid w:val="00275498"/>
    <w:rsid w:val="00293584"/>
    <w:rsid w:val="002A021C"/>
    <w:rsid w:val="002A1A7C"/>
    <w:rsid w:val="002A387A"/>
    <w:rsid w:val="002A69D8"/>
    <w:rsid w:val="002A6B61"/>
    <w:rsid w:val="002B3309"/>
    <w:rsid w:val="002B4227"/>
    <w:rsid w:val="002B5A91"/>
    <w:rsid w:val="002B625B"/>
    <w:rsid w:val="002C003E"/>
    <w:rsid w:val="002C27EF"/>
    <w:rsid w:val="002C28BC"/>
    <w:rsid w:val="002C69CB"/>
    <w:rsid w:val="002D3B8F"/>
    <w:rsid w:val="002D4864"/>
    <w:rsid w:val="002D4EC0"/>
    <w:rsid w:val="002E6B74"/>
    <w:rsid w:val="002E70AE"/>
    <w:rsid w:val="002F28A6"/>
    <w:rsid w:val="0030310B"/>
    <w:rsid w:val="0030466C"/>
    <w:rsid w:val="0030546C"/>
    <w:rsid w:val="00310748"/>
    <w:rsid w:val="00315A08"/>
    <w:rsid w:val="003161EE"/>
    <w:rsid w:val="00317C70"/>
    <w:rsid w:val="00321D57"/>
    <w:rsid w:val="00323B63"/>
    <w:rsid w:val="00325D86"/>
    <w:rsid w:val="00327774"/>
    <w:rsid w:val="00333947"/>
    <w:rsid w:val="00334833"/>
    <w:rsid w:val="0034293A"/>
    <w:rsid w:val="0035353F"/>
    <w:rsid w:val="003536EF"/>
    <w:rsid w:val="003607D3"/>
    <w:rsid w:val="003673CE"/>
    <w:rsid w:val="0037387D"/>
    <w:rsid w:val="00385853"/>
    <w:rsid w:val="00386DBB"/>
    <w:rsid w:val="003904D3"/>
    <w:rsid w:val="00391CBD"/>
    <w:rsid w:val="00392189"/>
    <w:rsid w:val="003A23FD"/>
    <w:rsid w:val="003A3507"/>
    <w:rsid w:val="003A6943"/>
    <w:rsid w:val="003B1C31"/>
    <w:rsid w:val="003B7ECF"/>
    <w:rsid w:val="003C1521"/>
    <w:rsid w:val="003C5900"/>
    <w:rsid w:val="003C7498"/>
    <w:rsid w:val="003E5618"/>
    <w:rsid w:val="003F018C"/>
    <w:rsid w:val="003F18F0"/>
    <w:rsid w:val="003F7A16"/>
    <w:rsid w:val="004051AA"/>
    <w:rsid w:val="0040631E"/>
    <w:rsid w:val="00407790"/>
    <w:rsid w:val="00411CC0"/>
    <w:rsid w:val="00412AEE"/>
    <w:rsid w:val="0041455F"/>
    <w:rsid w:val="00414729"/>
    <w:rsid w:val="0042190F"/>
    <w:rsid w:val="004325F0"/>
    <w:rsid w:val="004348C9"/>
    <w:rsid w:val="00434CF0"/>
    <w:rsid w:val="0043535C"/>
    <w:rsid w:val="0044229D"/>
    <w:rsid w:val="0044263C"/>
    <w:rsid w:val="00445A96"/>
    <w:rsid w:val="00447CA3"/>
    <w:rsid w:val="0045557B"/>
    <w:rsid w:val="00460F55"/>
    <w:rsid w:val="00465601"/>
    <w:rsid w:val="004743D6"/>
    <w:rsid w:val="004766B1"/>
    <w:rsid w:val="0048707F"/>
    <w:rsid w:val="004874FC"/>
    <w:rsid w:val="00487880"/>
    <w:rsid w:val="004970E9"/>
    <w:rsid w:val="004B0302"/>
    <w:rsid w:val="004B7D60"/>
    <w:rsid w:val="004C279E"/>
    <w:rsid w:val="004D3CCA"/>
    <w:rsid w:val="004D4256"/>
    <w:rsid w:val="004D6899"/>
    <w:rsid w:val="004E0863"/>
    <w:rsid w:val="004E0A29"/>
    <w:rsid w:val="004E4F08"/>
    <w:rsid w:val="004F4270"/>
    <w:rsid w:val="00504691"/>
    <w:rsid w:val="0050686F"/>
    <w:rsid w:val="00506D08"/>
    <w:rsid w:val="00513988"/>
    <w:rsid w:val="00515609"/>
    <w:rsid w:val="00515C5E"/>
    <w:rsid w:val="00526F72"/>
    <w:rsid w:val="00530A2F"/>
    <w:rsid w:val="00536E2E"/>
    <w:rsid w:val="00550ABB"/>
    <w:rsid w:val="005528F7"/>
    <w:rsid w:val="00561D81"/>
    <w:rsid w:val="00563063"/>
    <w:rsid w:val="00563652"/>
    <w:rsid w:val="0056731C"/>
    <w:rsid w:val="005679F7"/>
    <w:rsid w:val="005720BA"/>
    <w:rsid w:val="00575423"/>
    <w:rsid w:val="00575F35"/>
    <w:rsid w:val="0057701D"/>
    <w:rsid w:val="005835EC"/>
    <w:rsid w:val="00584FA6"/>
    <w:rsid w:val="00586FEC"/>
    <w:rsid w:val="005902BF"/>
    <w:rsid w:val="005966F0"/>
    <w:rsid w:val="0059775B"/>
    <w:rsid w:val="005A1ED9"/>
    <w:rsid w:val="005A4ECD"/>
    <w:rsid w:val="005A6B4B"/>
    <w:rsid w:val="005A7188"/>
    <w:rsid w:val="005C08C5"/>
    <w:rsid w:val="005C1271"/>
    <w:rsid w:val="005C79CD"/>
    <w:rsid w:val="005D33AB"/>
    <w:rsid w:val="005D4BBB"/>
    <w:rsid w:val="005D7704"/>
    <w:rsid w:val="005F0A09"/>
    <w:rsid w:val="005F11F7"/>
    <w:rsid w:val="005F2EB2"/>
    <w:rsid w:val="005F4B3D"/>
    <w:rsid w:val="005F4BC5"/>
    <w:rsid w:val="005F6AAE"/>
    <w:rsid w:val="00610E3F"/>
    <w:rsid w:val="00612A61"/>
    <w:rsid w:val="006176E6"/>
    <w:rsid w:val="00617C1C"/>
    <w:rsid w:val="00620376"/>
    <w:rsid w:val="00622F2D"/>
    <w:rsid w:val="00632020"/>
    <w:rsid w:val="0063534C"/>
    <w:rsid w:val="00645EA5"/>
    <w:rsid w:val="00654F9A"/>
    <w:rsid w:val="00655D17"/>
    <w:rsid w:val="0065619B"/>
    <w:rsid w:val="00656426"/>
    <w:rsid w:val="0066635B"/>
    <w:rsid w:val="00670AB1"/>
    <w:rsid w:val="006735F5"/>
    <w:rsid w:val="006768E2"/>
    <w:rsid w:val="0068087A"/>
    <w:rsid w:val="00681274"/>
    <w:rsid w:val="00683A8F"/>
    <w:rsid w:val="006876D3"/>
    <w:rsid w:val="0069161B"/>
    <w:rsid w:val="006936C9"/>
    <w:rsid w:val="00693F70"/>
    <w:rsid w:val="006946C5"/>
    <w:rsid w:val="006975CA"/>
    <w:rsid w:val="006A0045"/>
    <w:rsid w:val="006A4D05"/>
    <w:rsid w:val="006A4F17"/>
    <w:rsid w:val="006A5442"/>
    <w:rsid w:val="006A7DA3"/>
    <w:rsid w:val="006B0D38"/>
    <w:rsid w:val="006B6CC3"/>
    <w:rsid w:val="006C04CD"/>
    <w:rsid w:val="006C171D"/>
    <w:rsid w:val="006C1C11"/>
    <w:rsid w:val="006D0179"/>
    <w:rsid w:val="006D141F"/>
    <w:rsid w:val="006D2A36"/>
    <w:rsid w:val="006D3AE3"/>
    <w:rsid w:val="006E4D58"/>
    <w:rsid w:val="006E535E"/>
    <w:rsid w:val="006E54FF"/>
    <w:rsid w:val="006F7F99"/>
    <w:rsid w:val="0070131F"/>
    <w:rsid w:val="0070194E"/>
    <w:rsid w:val="007023D7"/>
    <w:rsid w:val="0070391E"/>
    <w:rsid w:val="00706802"/>
    <w:rsid w:val="00706FFA"/>
    <w:rsid w:val="00720A63"/>
    <w:rsid w:val="00727B4A"/>
    <w:rsid w:val="0073001F"/>
    <w:rsid w:val="00730EBD"/>
    <w:rsid w:val="0076053A"/>
    <w:rsid w:val="007664EA"/>
    <w:rsid w:val="007708C4"/>
    <w:rsid w:val="00771C4F"/>
    <w:rsid w:val="007725F4"/>
    <w:rsid w:val="00773316"/>
    <w:rsid w:val="0078391F"/>
    <w:rsid w:val="00783A8B"/>
    <w:rsid w:val="00786673"/>
    <w:rsid w:val="00793052"/>
    <w:rsid w:val="00793A9A"/>
    <w:rsid w:val="00793F91"/>
    <w:rsid w:val="007947FD"/>
    <w:rsid w:val="007A27F5"/>
    <w:rsid w:val="007A4F56"/>
    <w:rsid w:val="007B4C18"/>
    <w:rsid w:val="007B4D0D"/>
    <w:rsid w:val="007B6A93"/>
    <w:rsid w:val="007C157E"/>
    <w:rsid w:val="007C287A"/>
    <w:rsid w:val="007C4077"/>
    <w:rsid w:val="007D737B"/>
    <w:rsid w:val="007E2D70"/>
    <w:rsid w:val="007E511A"/>
    <w:rsid w:val="007E6C4E"/>
    <w:rsid w:val="007F0240"/>
    <w:rsid w:val="007F5657"/>
    <w:rsid w:val="007F7875"/>
    <w:rsid w:val="008111A6"/>
    <w:rsid w:val="0082194A"/>
    <w:rsid w:val="00821DCF"/>
    <w:rsid w:val="00825272"/>
    <w:rsid w:val="00827811"/>
    <w:rsid w:val="008329A9"/>
    <w:rsid w:val="0084005F"/>
    <w:rsid w:val="00844FC9"/>
    <w:rsid w:val="00865A76"/>
    <w:rsid w:val="0087362D"/>
    <w:rsid w:val="00873725"/>
    <w:rsid w:val="00874844"/>
    <w:rsid w:val="0089102A"/>
    <w:rsid w:val="00893A67"/>
    <w:rsid w:val="008A41E9"/>
    <w:rsid w:val="008B2DE5"/>
    <w:rsid w:val="008B3385"/>
    <w:rsid w:val="008B3F71"/>
    <w:rsid w:val="008B5A07"/>
    <w:rsid w:val="008C046D"/>
    <w:rsid w:val="008C2503"/>
    <w:rsid w:val="008C5C78"/>
    <w:rsid w:val="008C5F4C"/>
    <w:rsid w:val="008D0FE6"/>
    <w:rsid w:val="008D330C"/>
    <w:rsid w:val="008D669D"/>
    <w:rsid w:val="008E1608"/>
    <w:rsid w:val="008F1995"/>
    <w:rsid w:val="008F1EF0"/>
    <w:rsid w:val="008F24CD"/>
    <w:rsid w:val="008F494D"/>
    <w:rsid w:val="00901AF0"/>
    <w:rsid w:val="00902DB1"/>
    <w:rsid w:val="00912A0E"/>
    <w:rsid w:val="009143AB"/>
    <w:rsid w:val="0092258F"/>
    <w:rsid w:val="00923789"/>
    <w:rsid w:val="00923A98"/>
    <w:rsid w:val="00945914"/>
    <w:rsid w:val="00945B08"/>
    <w:rsid w:val="00952B96"/>
    <w:rsid w:val="009601A6"/>
    <w:rsid w:val="009623BB"/>
    <w:rsid w:val="0097016F"/>
    <w:rsid w:val="00975C7E"/>
    <w:rsid w:val="00976855"/>
    <w:rsid w:val="0098188B"/>
    <w:rsid w:val="009850B1"/>
    <w:rsid w:val="009942CE"/>
    <w:rsid w:val="009A2912"/>
    <w:rsid w:val="009A3784"/>
    <w:rsid w:val="009B0213"/>
    <w:rsid w:val="009B1F95"/>
    <w:rsid w:val="009B3F8F"/>
    <w:rsid w:val="009B57FB"/>
    <w:rsid w:val="009C1DF6"/>
    <w:rsid w:val="009C2B38"/>
    <w:rsid w:val="009C3EF2"/>
    <w:rsid w:val="009C580F"/>
    <w:rsid w:val="009C6734"/>
    <w:rsid w:val="009D0EA3"/>
    <w:rsid w:val="009D3BCF"/>
    <w:rsid w:val="009D56ED"/>
    <w:rsid w:val="009E1410"/>
    <w:rsid w:val="009E151B"/>
    <w:rsid w:val="009E5635"/>
    <w:rsid w:val="009E70F5"/>
    <w:rsid w:val="009F53B9"/>
    <w:rsid w:val="009F6553"/>
    <w:rsid w:val="009F71DA"/>
    <w:rsid w:val="00A01707"/>
    <w:rsid w:val="00A03529"/>
    <w:rsid w:val="00A04A5C"/>
    <w:rsid w:val="00A06764"/>
    <w:rsid w:val="00A15042"/>
    <w:rsid w:val="00A160A4"/>
    <w:rsid w:val="00A20597"/>
    <w:rsid w:val="00A2405F"/>
    <w:rsid w:val="00A2606C"/>
    <w:rsid w:val="00A364B9"/>
    <w:rsid w:val="00A444C0"/>
    <w:rsid w:val="00A52A2D"/>
    <w:rsid w:val="00A53A2D"/>
    <w:rsid w:val="00A55434"/>
    <w:rsid w:val="00A659AF"/>
    <w:rsid w:val="00A74006"/>
    <w:rsid w:val="00A753E8"/>
    <w:rsid w:val="00A75E41"/>
    <w:rsid w:val="00A801B3"/>
    <w:rsid w:val="00A81F70"/>
    <w:rsid w:val="00A820E0"/>
    <w:rsid w:val="00A836AD"/>
    <w:rsid w:val="00A920DC"/>
    <w:rsid w:val="00AA26D0"/>
    <w:rsid w:val="00AA293A"/>
    <w:rsid w:val="00AB287D"/>
    <w:rsid w:val="00AB6123"/>
    <w:rsid w:val="00AC0198"/>
    <w:rsid w:val="00AC0969"/>
    <w:rsid w:val="00AC0B89"/>
    <w:rsid w:val="00AC1AD4"/>
    <w:rsid w:val="00AD2072"/>
    <w:rsid w:val="00AD3E78"/>
    <w:rsid w:val="00AE0F37"/>
    <w:rsid w:val="00AF04D2"/>
    <w:rsid w:val="00AF0726"/>
    <w:rsid w:val="00AF1779"/>
    <w:rsid w:val="00AF2086"/>
    <w:rsid w:val="00AF326A"/>
    <w:rsid w:val="00AF64B2"/>
    <w:rsid w:val="00B01B7C"/>
    <w:rsid w:val="00B07581"/>
    <w:rsid w:val="00B16F2D"/>
    <w:rsid w:val="00B20DF2"/>
    <w:rsid w:val="00B223C3"/>
    <w:rsid w:val="00B22BF3"/>
    <w:rsid w:val="00B2638F"/>
    <w:rsid w:val="00B34626"/>
    <w:rsid w:val="00B34E4F"/>
    <w:rsid w:val="00B37FA3"/>
    <w:rsid w:val="00B42D6B"/>
    <w:rsid w:val="00B52150"/>
    <w:rsid w:val="00B55B64"/>
    <w:rsid w:val="00B61098"/>
    <w:rsid w:val="00B616FD"/>
    <w:rsid w:val="00B618C8"/>
    <w:rsid w:val="00B63C64"/>
    <w:rsid w:val="00B713C3"/>
    <w:rsid w:val="00B713C6"/>
    <w:rsid w:val="00B7191D"/>
    <w:rsid w:val="00B72804"/>
    <w:rsid w:val="00B76DBB"/>
    <w:rsid w:val="00B76E83"/>
    <w:rsid w:val="00B84979"/>
    <w:rsid w:val="00B85AEE"/>
    <w:rsid w:val="00B91682"/>
    <w:rsid w:val="00B9596B"/>
    <w:rsid w:val="00BB1029"/>
    <w:rsid w:val="00BB1EF4"/>
    <w:rsid w:val="00BD2907"/>
    <w:rsid w:val="00BD294E"/>
    <w:rsid w:val="00BD7B11"/>
    <w:rsid w:val="00BE0030"/>
    <w:rsid w:val="00BE1E43"/>
    <w:rsid w:val="00BE5A81"/>
    <w:rsid w:val="00BE5D39"/>
    <w:rsid w:val="00BF1A42"/>
    <w:rsid w:val="00BF2379"/>
    <w:rsid w:val="00BF6FD4"/>
    <w:rsid w:val="00C012F3"/>
    <w:rsid w:val="00C056FB"/>
    <w:rsid w:val="00C05A5F"/>
    <w:rsid w:val="00C12707"/>
    <w:rsid w:val="00C15D32"/>
    <w:rsid w:val="00C164DA"/>
    <w:rsid w:val="00C3227C"/>
    <w:rsid w:val="00C323FC"/>
    <w:rsid w:val="00C350D6"/>
    <w:rsid w:val="00C357B9"/>
    <w:rsid w:val="00C358D5"/>
    <w:rsid w:val="00C420E0"/>
    <w:rsid w:val="00C44F71"/>
    <w:rsid w:val="00C471BF"/>
    <w:rsid w:val="00C57CB4"/>
    <w:rsid w:val="00C673C5"/>
    <w:rsid w:val="00C70582"/>
    <w:rsid w:val="00C728F3"/>
    <w:rsid w:val="00C741AC"/>
    <w:rsid w:val="00C75E56"/>
    <w:rsid w:val="00C80C87"/>
    <w:rsid w:val="00C81F25"/>
    <w:rsid w:val="00C87285"/>
    <w:rsid w:val="00C87689"/>
    <w:rsid w:val="00C96201"/>
    <w:rsid w:val="00CA0AE2"/>
    <w:rsid w:val="00CA21BE"/>
    <w:rsid w:val="00CA586E"/>
    <w:rsid w:val="00CA7EEA"/>
    <w:rsid w:val="00CB0AB0"/>
    <w:rsid w:val="00CB2428"/>
    <w:rsid w:val="00CC0DE5"/>
    <w:rsid w:val="00CC24D8"/>
    <w:rsid w:val="00CC4939"/>
    <w:rsid w:val="00CC5295"/>
    <w:rsid w:val="00CC55BA"/>
    <w:rsid w:val="00CD4CB1"/>
    <w:rsid w:val="00CE34B7"/>
    <w:rsid w:val="00CE6B02"/>
    <w:rsid w:val="00CE6F8C"/>
    <w:rsid w:val="00CF0B56"/>
    <w:rsid w:val="00D05CB4"/>
    <w:rsid w:val="00D07B59"/>
    <w:rsid w:val="00D12C59"/>
    <w:rsid w:val="00D13F33"/>
    <w:rsid w:val="00D17197"/>
    <w:rsid w:val="00D24F2E"/>
    <w:rsid w:val="00D279BE"/>
    <w:rsid w:val="00D27D2A"/>
    <w:rsid w:val="00D31D6C"/>
    <w:rsid w:val="00D34AC3"/>
    <w:rsid w:val="00D36367"/>
    <w:rsid w:val="00D50359"/>
    <w:rsid w:val="00D504BC"/>
    <w:rsid w:val="00D52964"/>
    <w:rsid w:val="00D531E1"/>
    <w:rsid w:val="00D53898"/>
    <w:rsid w:val="00D60192"/>
    <w:rsid w:val="00D62BC2"/>
    <w:rsid w:val="00D66347"/>
    <w:rsid w:val="00D823AD"/>
    <w:rsid w:val="00D8620F"/>
    <w:rsid w:val="00D862F4"/>
    <w:rsid w:val="00D91CD4"/>
    <w:rsid w:val="00D93AF0"/>
    <w:rsid w:val="00D97EA8"/>
    <w:rsid w:val="00D97FBA"/>
    <w:rsid w:val="00DA4E08"/>
    <w:rsid w:val="00DA56B8"/>
    <w:rsid w:val="00DB108B"/>
    <w:rsid w:val="00DB2A0A"/>
    <w:rsid w:val="00DB717A"/>
    <w:rsid w:val="00DB76BD"/>
    <w:rsid w:val="00DC36BA"/>
    <w:rsid w:val="00DC5172"/>
    <w:rsid w:val="00DD5648"/>
    <w:rsid w:val="00DD5DA4"/>
    <w:rsid w:val="00DD7560"/>
    <w:rsid w:val="00DE44B9"/>
    <w:rsid w:val="00DF4BE6"/>
    <w:rsid w:val="00DF57AC"/>
    <w:rsid w:val="00E01805"/>
    <w:rsid w:val="00E1510D"/>
    <w:rsid w:val="00E22C7E"/>
    <w:rsid w:val="00E334C8"/>
    <w:rsid w:val="00E371FE"/>
    <w:rsid w:val="00E37B01"/>
    <w:rsid w:val="00E408D6"/>
    <w:rsid w:val="00E522B4"/>
    <w:rsid w:val="00E541F0"/>
    <w:rsid w:val="00E55BF5"/>
    <w:rsid w:val="00E618C1"/>
    <w:rsid w:val="00E71031"/>
    <w:rsid w:val="00E73843"/>
    <w:rsid w:val="00E76D50"/>
    <w:rsid w:val="00E801BB"/>
    <w:rsid w:val="00E822C5"/>
    <w:rsid w:val="00E862E7"/>
    <w:rsid w:val="00E86655"/>
    <w:rsid w:val="00E95E1F"/>
    <w:rsid w:val="00E970D5"/>
    <w:rsid w:val="00EA0D58"/>
    <w:rsid w:val="00EA2949"/>
    <w:rsid w:val="00EA3838"/>
    <w:rsid w:val="00EB2643"/>
    <w:rsid w:val="00EB4047"/>
    <w:rsid w:val="00EB7A8C"/>
    <w:rsid w:val="00EC1631"/>
    <w:rsid w:val="00EC2101"/>
    <w:rsid w:val="00EC23A8"/>
    <w:rsid w:val="00EC528F"/>
    <w:rsid w:val="00EC73F1"/>
    <w:rsid w:val="00ED12E6"/>
    <w:rsid w:val="00ED2251"/>
    <w:rsid w:val="00EE2BD5"/>
    <w:rsid w:val="00EE384B"/>
    <w:rsid w:val="00F02059"/>
    <w:rsid w:val="00F026DC"/>
    <w:rsid w:val="00F02A3E"/>
    <w:rsid w:val="00F04E37"/>
    <w:rsid w:val="00F04EDF"/>
    <w:rsid w:val="00F0635A"/>
    <w:rsid w:val="00F17AC9"/>
    <w:rsid w:val="00F32647"/>
    <w:rsid w:val="00F35F64"/>
    <w:rsid w:val="00F375F3"/>
    <w:rsid w:val="00F446BA"/>
    <w:rsid w:val="00F44C4F"/>
    <w:rsid w:val="00F45E66"/>
    <w:rsid w:val="00F50643"/>
    <w:rsid w:val="00F60D59"/>
    <w:rsid w:val="00F72175"/>
    <w:rsid w:val="00F752E8"/>
    <w:rsid w:val="00F85A6B"/>
    <w:rsid w:val="00FB1370"/>
    <w:rsid w:val="00FB155F"/>
    <w:rsid w:val="00FB27E1"/>
    <w:rsid w:val="00FC0E55"/>
    <w:rsid w:val="00FC2CCE"/>
    <w:rsid w:val="00FC6F2E"/>
    <w:rsid w:val="00FD2838"/>
    <w:rsid w:val="00FD3D2F"/>
    <w:rsid w:val="00FD3F8C"/>
    <w:rsid w:val="00FD58F6"/>
    <w:rsid w:val="00FD7E6A"/>
    <w:rsid w:val="00FE196D"/>
    <w:rsid w:val="00FE2400"/>
    <w:rsid w:val="00FE6311"/>
    <w:rsid w:val="00FE7ABE"/>
    <w:rsid w:val="00FF00CC"/>
    <w:rsid w:val="00FF08A4"/>
    <w:rsid w:val="00FF0D56"/>
    <w:rsid w:val="00FF3ECE"/>
    <w:rsid w:val="010158D6"/>
    <w:rsid w:val="01034FCD"/>
    <w:rsid w:val="011266DB"/>
    <w:rsid w:val="01161381"/>
    <w:rsid w:val="01292E27"/>
    <w:rsid w:val="012F7EBB"/>
    <w:rsid w:val="01325A8F"/>
    <w:rsid w:val="013435B5"/>
    <w:rsid w:val="01445144"/>
    <w:rsid w:val="01574DE0"/>
    <w:rsid w:val="015B6D94"/>
    <w:rsid w:val="01664D61"/>
    <w:rsid w:val="017007C4"/>
    <w:rsid w:val="01713BB8"/>
    <w:rsid w:val="017B61A8"/>
    <w:rsid w:val="017D31AE"/>
    <w:rsid w:val="018502B5"/>
    <w:rsid w:val="01995371"/>
    <w:rsid w:val="01A4073C"/>
    <w:rsid w:val="01A51BFA"/>
    <w:rsid w:val="01B00656"/>
    <w:rsid w:val="01C535D5"/>
    <w:rsid w:val="01C7267B"/>
    <w:rsid w:val="01CB289E"/>
    <w:rsid w:val="01CC5EE4"/>
    <w:rsid w:val="01D03B74"/>
    <w:rsid w:val="01D33433"/>
    <w:rsid w:val="01EA0118"/>
    <w:rsid w:val="01F43F54"/>
    <w:rsid w:val="02074DA9"/>
    <w:rsid w:val="02151639"/>
    <w:rsid w:val="021A2E04"/>
    <w:rsid w:val="02274EC8"/>
    <w:rsid w:val="023042EC"/>
    <w:rsid w:val="02355837"/>
    <w:rsid w:val="024261A6"/>
    <w:rsid w:val="024B744F"/>
    <w:rsid w:val="024C2B81"/>
    <w:rsid w:val="024F55E9"/>
    <w:rsid w:val="02555ED9"/>
    <w:rsid w:val="02557C87"/>
    <w:rsid w:val="02594F01"/>
    <w:rsid w:val="025B135B"/>
    <w:rsid w:val="027E2301"/>
    <w:rsid w:val="02840270"/>
    <w:rsid w:val="028B3ADB"/>
    <w:rsid w:val="02A46519"/>
    <w:rsid w:val="02A67CC1"/>
    <w:rsid w:val="02B10161"/>
    <w:rsid w:val="02B2215B"/>
    <w:rsid w:val="02B27948"/>
    <w:rsid w:val="02B80C49"/>
    <w:rsid w:val="02BF77F6"/>
    <w:rsid w:val="02C46466"/>
    <w:rsid w:val="02CF2F6B"/>
    <w:rsid w:val="02D15B28"/>
    <w:rsid w:val="02DA08A0"/>
    <w:rsid w:val="02DA63DE"/>
    <w:rsid w:val="02E42DB9"/>
    <w:rsid w:val="02F04089"/>
    <w:rsid w:val="02F15F64"/>
    <w:rsid w:val="02F6117F"/>
    <w:rsid w:val="02F70D3E"/>
    <w:rsid w:val="0302317F"/>
    <w:rsid w:val="03082F4B"/>
    <w:rsid w:val="031C4710"/>
    <w:rsid w:val="03230A73"/>
    <w:rsid w:val="03253AFD"/>
    <w:rsid w:val="032B35F3"/>
    <w:rsid w:val="03343D40"/>
    <w:rsid w:val="03391E1F"/>
    <w:rsid w:val="033D4698"/>
    <w:rsid w:val="0341073C"/>
    <w:rsid w:val="034420A6"/>
    <w:rsid w:val="034675D0"/>
    <w:rsid w:val="03490C11"/>
    <w:rsid w:val="034F0B59"/>
    <w:rsid w:val="03506E72"/>
    <w:rsid w:val="03667C72"/>
    <w:rsid w:val="03675EC4"/>
    <w:rsid w:val="036D3D71"/>
    <w:rsid w:val="0377316D"/>
    <w:rsid w:val="037D0547"/>
    <w:rsid w:val="038F37F1"/>
    <w:rsid w:val="03957070"/>
    <w:rsid w:val="039B4242"/>
    <w:rsid w:val="03A74512"/>
    <w:rsid w:val="03A876D0"/>
    <w:rsid w:val="03B423AD"/>
    <w:rsid w:val="03B46C2F"/>
    <w:rsid w:val="03B67BF3"/>
    <w:rsid w:val="03BD0823"/>
    <w:rsid w:val="03BE15EF"/>
    <w:rsid w:val="03BE504C"/>
    <w:rsid w:val="03C34149"/>
    <w:rsid w:val="03C9798E"/>
    <w:rsid w:val="03D20366"/>
    <w:rsid w:val="03E2059E"/>
    <w:rsid w:val="03E2379C"/>
    <w:rsid w:val="03E47515"/>
    <w:rsid w:val="03EC63C9"/>
    <w:rsid w:val="03FD29A1"/>
    <w:rsid w:val="040C3FDB"/>
    <w:rsid w:val="04131B03"/>
    <w:rsid w:val="04294F27"/>
    <w:rsid w:val="043428D7"/>
    <w:rsid w:val="04425680"/>
    <w:rsid w:val="0445358D"/>
    <w:rsid w:val="04524400"/>
    <w:rsid w:val="045673BB"/>
    <w:rsid w:val="04594BB2"/>
    <w:rsid w:val="046C1BCE"/>
    <w:rsid w:val="047670F9"/>
    <w:rsid w:val="04853529"/>
    <w:rsid w:val="04893C18"/>
    <w:rsid w:val="049063E8"/>
    <w:rsid w:val="04A96068"/>
    <w:rsid w:val="04D52749"/>
    <w:rsid w:val="04D93B67"/>
    <w:rsid w:val="04DA6B4D"/>
    <w:rsid w:val="04E11CA6"/>
    <w:rsid w:val="04E13A54"/>
    <w:rsid w:val="04E22489"/>
    <w:rsid w:val="04F4494A"/>
    <w:rsid w:val="04F80D9E"/>
    <w:rsid w:val="05015898"/>
    <w:rsid w:val="050167EC"/>
    <w:rsid w:val="050F05C1"/>
    <w:rsid w:val="051416A2"/>
    <w:rsid w:val="051712F5"/>
    <w:rsid w:val="051F58E7"/>
    <w:rsid w:val="052B1173"/>
    <w:rsid w:val="052E74EF"/>
    <w:rsid w:val="053729A2"/>
    <w:rsid w:val="053C035F"/>
    <w:rsid w:val="05467D5B"/>
    <w:rsid w:val="054733FB"/>
    <w:rsid w:val="054B711F"/>
    <w:rsid w:val="054D194C"/>
    <w:rsid w:val="054F1665"/>
    <w:rsid w:val="055E62CD"/>
    <w:rsid w:val="0571317D"/>
    <w:rsid w:val="05742ECE"/>
    <w:rsid w:val="05774448"/>
    <w:rsid w:val="057A140F"/>
    <w:rsid w:val="057D3B69"/>
    <w:rsid w:val="058427E8"/>
    <w:rsid w:val="059630EB"/>
    <w:rsid w:val="05A03755"/>
    <w:rsid w:val="05A47FEE"/>
    <w:rsid w:val="05A96F35"/>
    <w:rsid w:val="05B253F0"/>
    <w:rsid w:val="05B44CC5"/>
    <w:rsid w:val="05B67395"/>
    <w:rsid w:val="05B82AAB"/>
    <w:rsid w:val="05CE3604"/>
    <w:rsid w:val="05D32B59"/>
    <w:rsid w:val="05DE7F94"/>
    <w:rsid w:val="05E92DBF"/>
    <w:rsid w:val="05EC5CFB"/>
    <w:rsid w:val="05F131A3"/>
    <w:rsid w:val="05F257ED"/>
    <w:rsid w:val="05FB7017"/>
    <w:rsid w:val="05FD78CA"/>
    <w:rsid w:val="06036345"/>
    <w:rsid w:val="060E0879"/>
    <w:rsid w:val="06112832"/>
    <w:rsid w:val="06127C3D"/>
    <w:rsid w:val="06224324"/>
    <w:rsid w:val="062F3250"/>
    <w:rsid w:val="063302DF"/>
    <w:rsid w:val="064E336B"/>
    <w:rsid w:val="064F24AE"/>
    <w:rsid w:val="06622973"/>
    <w:rsid w:val="06652CD7"/>
    <w:rsid w:val="06665B60"/>
    <w:rsid w:val="066E7382"/>
    <w:rsid w:val="06715BBD"/>
    <w:rsid w:val="06740F0F"/>
    <w:rsid w:val="067B4508"/>
    <w:rsid w:val="067F363A"/>
    <w:rsid w:val="068058FC"/>
    <w:rsid w:val="06837F3C"/>
    <w:rsid w:val="06862B05"/>
    <w:rsid w:val="06872D56"/>
    <w:rsid w:val="069074E0"/>
    <w:rsid w:val="0695400D"/>
    <w:rsid w:val="069F1EE1"/>
    <w:rsid w:val="06B807E5"/>
    <w:rsid w:val="06B84D15"/>
    <w:rsid w:val="06BD62E2"/>
    <w:rsid w:val="06C278B5"/>
    <w:rsid w:val="06C7621D"/>
    <w:rsid w:val="06D22537"/>
    <w:rsid w:val="06E23642"/>
    <w:rsid w:val="06E47855"/>
    <w:rsid w:val="06E60815"/>
    <w:rsid w:val="06F4757A"/>
    <w:rsid w:val="07047ECE"/>
    <w:rsid w:val="07097B2E"/>
    <w:rsid w:val="070A4FEC"/>
    <w:rsid w:val="070B4DB8"/>
    <w:rsid w:val="07177C01"/>
    <w:rsid w:val="071F6AB6"/>
    <w:rsid w:val="072308DB"/>
    <w:rsid w:val="072D6C12"/>
    <w:rsid w:val="074309F6"/>
    <w:rsid w:val="0751512B"/>
    <w:rsid w:val="07531FBD"/>
    <w:rsid w:val="07534B15"/>
    <w:rsid w:val="076E757C"/>
    <w:rsid w:val="07764AD3"/>
    <w:rsid w:val="077C5CB6"/>
    <w:rsid w:val="077D1BD7"/>
    <w:rsid w:val="077F0520"/>
    <w:rsid w:val="077F1E57"/>
    <w:rsid w:val="077F6BFB"/>
    <w:rsid w:val="07846593"/>
    <w:rsid w:val="079A048C"/>
    <w:rsid w:val="07A35EAD"/>
    <w:rsid w:val="07A668D6"/>
    <w:rsid w:val="07A82F09"/>
    <w:rsid w:val="07A95AF2"/>
    <w:rsid w:val="07AB0349"/>
    <w:rsid w:val="07AF7AB9"/>
    <w:rsid w:val="07B20DBE"/>
    <w:rsid w:val="07B75738"/>
    <w:rsid w:val="07BA4828"/>
    <w:rsid w:val="07BA4972"/>
    <w:rsid w:val="07CC5379"/>
    <w:rsid w:val="07D47F26"/>
    <w:rsid w:val="07D653C6"/>
    <w:rsid w:val="07D80009"/>
    <w:rsid w:val="07E32714"/>
    <w:rsid w:val="07F341DF"/>
    <w:rsid w:val="07F51064"/>
    <w:rsid w:val="07F85AE1"/>
    <w:rsid w:val="080621EE"/>
    <w:rsid w:val="080D19B4"/>
    <w:rsid w:val="08151E81"/>
    <w:rsid w:val="081A2700"/>
    <w:rsid w:val="081B610C"/>
    <w:rsid w:val="08260AD5"/>
    <w:rsid w:val="08321243"/>
    <w:rsid w:val="083D00D7"/>
    <w:rsid w:val="08413D4F"/>
    <w:rsid w:val="08434105"/>
    <w:rsid w:val="0846182C"/>
    <w:rsid w:val="08541602"/>
    <w:rsid w:val="08670714"/>
    <w:rsid w:val="08702DDF"/>
    <w:rsid w:val="087038AC"/>
    <w:rsid w:val="087D1F9E"/>
    <w:rsid w:val="08814094"/>
    <w:rsid w:val="088976F5"/>
    <w:rsid w:val="088C2B48"/>
    <w:rsid w:val="089B03BE"/>
    <w:rsid w:val="089F7EAE"/>
    <w:rsid w:val="08A165FF"/>
    <w:rsid w:val="08A4148F"/>
    <w:rsid w:val="08AA2A59"/>
    <w:rsid w:val="08AA4E14"/>
    <w:rsid w:val="08AB3DE0"/>
    <w:rsid w:val="08AD5A2D"/>
    <w:rsid w:val="08B62B42"/>
    <w:rsid w:val="08B701E4"/>
    <w:rsid w:val="08C336C9"/>
    <w:rsid w:val="08C3436E"/>
    <w:rsid w:val="08C37556"/>
    <w:rsid w:val="08C53D8B"/>
    <w:rsid w:val="08C6543B"/>
    <w:rsid w:val="08C72CB3"/>
    <w:rsid w:val="08C96E73"/>
    <w:rsid w:val="08D5219F"/>
    <w:rsid w:val="08E01908"/>
    <w:rsid w:val="08E020AA"/>
    <w:rsid w:val="08E40EDE"/>
    <w:rsid w:val="08E55728"/>
    <w:rsid w:val="08E63B46"/>
    <w:rsid w:val="08E65ADD"/>
    <w:rsid w:val="08FD410C"/>
    <w:rsid w:val="08FD4BD5"/>
    <w:rsid w:val="09015BB4"/>
    <w:rsid w:val="0903349D"/>
    <w:rsid w:val="09047D27"/>
    <w:rsid w:val="090D42B8"/>
    <w:rsid w:val="09151F1E"/>
    <w:rsid w:val="091A7535"/>
    <w:rsid w:val="09245F3B"/>
    <w:rsid w:val="092468CE"/>
    <w:rsid w:val="09254DB5"/>
    <w:rsid w:val="092E4D8E"/>
    <w:rsid w:val="0935436E"/>
    <w:rsid w:val="09434CDD"/>
    <w:rsid w:val="094822F4"/>
    <w:rsid w:val="09497E1A"/>
    <w:rsid w:val="094E71DE"/>
    <w:rsid w:val="09517B54"/>
    <w:rsid w:val="095962AF"/>
    <w:rsid w:val="095C261A"/>
    <w:rsid w:val="095C334C"/>
    <w:rsid w:val="09633BCC"/>
    <w:rsid w:val="096B1B3E"/>
    <w:rsid w:val="096B2FA0"/>
    <w:rsid w:val="09864BCA"/>
    <w:rsid w:val="098F1880"/>
    <w:rsid w:val="09942A25"/>
    <w:rsid w:val="099C092E"/>
    <w:rsid w:val="099F5C8C"/>
    <w:rsid w:val="09A60DC8"/>
    <w:rsid w:val="09AA4D5C"/>
    <w:rsid w:val="09B2295C"/>
    <w:rsid w:val="09B94F9F"/>
    <w:rsid w:val="09C33728"/>
    <w:rsid w:val="09CA2D09"/>
    <w:rsid w:val="09CD7424"/>
    <w:rsid w:val="09D00BBA"/>
    <w:rsid w:val="09F003F7"/>
    <w:rsid w:val="09F842AD"/>
    <w:rsid w:val="09F935EE"/>
    <w:rsid w:val="0A0C26DF"/>
    <w:rsid w:val="0A0F1E70"/>
    <w:rsid w:val="0A0F4281"/>
    <w:rsid w:val="0A122902"/>
    <w:rsid w:val="0A26621D"/>
    <w:rsid w:val="0A285C81"/>
    <w:rsid w:val="0A2E794E"/>
    <w:rsid w:val="0A3877FD"/>
    <w:rsid w:val="0A492F5D"/>
    <w:rsid w:val="0A4E7788"/>
    <w:rsid w:val="0A544CC8"/>
    <w:rsid w:val="0A586566"/>
    <w:rsid w:val="0A5B05A8"/>
    <w:rsid w:val="0A7031F7"/>
    <w:rsid w:val="0A816856"/>
    <w:rsid w:val="0A825391"/>
    <w:rsid w:val="0A864C68"/>
    <w:rsid w:val="0A876C58"/>
    <w:rsid w:val="0A8A384D"/>
    <w:rsid w:val="0A8D0CF1"/>
    <w:rsid w:val="0A8E475E"/>
    <w:rsid w:val="0A9805B5"/>
    <w:rsid w:val="0A9B28F7"/>
    <w:rsid w:val="0A9E08DE"/>
    <w:rsid w:val="0AA0712B"/>
    <w:rsid w:val="0AA07F0D"/>
    <w:rsid w:val="0AA62718"/>
    <w:rsid w:val="0AAD01E0"/>
    <w:rsid w:val="0AB3379D"/>
    <w:rsid w:val="0AC37758"/>
    <w:rsid w:val="0ACC6B48"/>
    <w:rsid w:val="0AD61B81"/>
    <w:rsid w:val="0ADF3E8E"/>
    <w:rsid w:val="0ADF55FC"/>
    <w:rsid w:val="0AE526F6"/>
    <w:rsid w:val="0AE872BF"/>
    <w:rsid w:val="0AFF69E2"/>
    <w:rsid w:val="0B0E30C9"/>
    <w:rsid w:val="0B244317"/>
    <w:rsid w:val="0B2D77F0"/>
    <w:rsid w:val="0B30303F"/>
    <w:rsid w:val="0B413642"/>
    <w:rsid w:val="0B446AEB"/>
    <w:rsid w:val="0B535ECE"/>
    <w:rsid w:val="0B536FB3"/>
    <w:rsid w:val="0B550CF8"/>
    <w:rsid w:val="0B5F1B77"/>
    <w:rsid w:val="0B791481"/>
    <w:rsid w:val="0B79156C"/>
    <w:rsid w:val="0B81656D"/>
    <w:rsid w:val="0B8C64B6"/>
    <w:rsid w:val="0B923CFA"/>
    <w:rsid w:val="0B927856"/>
    <w:rsid w:val="0B9A435D"/>
    <w:rsid w:val="0BAD643E"/>
    <w:rsid w:val="0BB51797"/>
    <w:rsid w:val="0BCB720C"/>
    <w:rsid w:val="0BD460C1"/>
    <w:rsid w:val="0BD71B46"/>
    <w:rsid w:val="0BD72358"/>
    <w:rsid w:val="0BDA34AE"/>
    <w:rsid w:val="0BEA5A57"/>
    <w:rsid w:val="0BF13228"/>
    <w:rsid w:val="0C0C6878"/>
    <w:rsid w:val="0C34085D"/>
    <w:rsid w:val="0C3C0FDC"/>
    <w:rsid w:val="0C3D4BC9"/>
    <w:rsid w:val="0C5734B3"/>
    <w:rsid w:val="0C5B74EB"/>
    <w:rsid w:val="0C603B85"/>
    <w:rsid w:val="0C6130A4"/>
    <w:rsid w:val="0C673C16"/>
    <w:rsid w:val="0C7E602C"/>
    <w:rsid w:val="0C844D7D"/>
    <w:rsid w:val="0C85560D"/>
    <w:rsid w:val="0C8714AC"/>
    <w:rsid w:val="0C874EE1"/>
    <w:rsid w:val="0C897DB4"/>
    <w:rsid w:val="0C8D626F"/>
    <w:rsid w:val="0C951E92"/>
    <w:rsid w:val="0C9E222B"/>
    <w:rsid w:val="0CA25B35"/>
    <w:rsid w:val="0CB47CA0"/>
    <w:rsid w:val="0CB97065"/>
    <w:rsid w:val="0CBC2E2B"/>
    <w:rsid w:val="0CC865FD"/>
    <w:rsid w:val="0CCB5F18"/>
    <w:rsid w:val="0CDF2F6F"/>
    <w:rsid w:val="0CE02843"/>
    <w:rsid w:val="0CE03EA1"/>
    <w:rsid w:val="0CE80BA6"/>
    <w:rsid w:val="0CF24B34"/>
    <w:rsid w:val="0CF42A49"/>
    <w:rsid w:val="0D0522AA"/>
    <w:rsid w:val="0D077DD0"/>
    <w:rsid w:val="0D0928B3"/>
    <w:rsid w:val="0D1644B7"/>
    <w:rsid w:val="0D17452C"/>
    <w:rsid w:val="0D1E6850"/>
    <w:rsid w:val="0D1F1B1D"/>
    <w:rsid w:val="0D3328B3"/>
    <w:rsid w:val="0D3A1751"/>
    <w:rsid w:val="0D3B653D"/>
    <w:rsid w:val="0D3F22F5"/>
    <w:rsid w:val="0D51198F"/>
    <w:rsid w:val="0D5146AF"/>
    <w:rsid w:val="0D5376B2"/>
    <w:rsid w:val="0D570D57"/>
    <w:rsid w:val="0D6F519E"/>
    <w:rsid w:val="0D8458C4"/>
    <w:rsid w:val="0D845966"/>
    <w:rsid w:val="0D8A5342"/>
    <w:rsid w:val="0D946F28"/>
    <w:rsid w:val="0D977DB4"/>
    <w:rsid w:val="0D984ECC"/>
    <w:rsid w:val="0D9E6986"/>
    <w:rsid w:val="0DA33F9D"/>
    <w:rsid w:val="0DAE298D"/>
    <w:rsid w:val="0DB27F8C"/>
    <w:rsid w:val="0DC16BB9"/>
    <w:rsid w:val="0DCC63D1"/>
    <w:rsid w:val="0DCF17F4"/>
    <w:rsid w:val="0DD24882"/>
    <w:rsid w:val="0DD66049"/>
    <w:rsid w:val="0DE25F13"/>
    <w:rsid w:val="0DF714CF"/>
    <w:rsid w:val="0E0367E9"/>
    <w:rsid w:val="0E083E00"/>
    <w:rsid w:val="0E0B05B0"/>
    <w:rsid w:val="0E0D58BA"/>
    <w:rsid w:val="0E1A76BA"/>
    <w:rsid w:val="0E3B2427"/>
    <w:rsid w:val="0E460DCC"/>
    <w:rsid w:val="0E59465B"/>
    <w:rsid w:val="0E596DA0"/>
    <w:rsid w:val="0E5E5C47"/>
    <w:rsid w:val="0E663987"/>
    <w:rsid w:val="0E71771C"/>
    <w:rsid w:val="0E82269E"/>
    <w:rsid w:val="0E9D61D1"/>
    <w:rsid w:val="0EA32964"/>
    <w:rsid w:val="0EA36C04"/>
    <w:rsid w:val="0EAA3109"/>
    <w:rsid w:val="0EBB3568"/>
    <w:rsid w:val="0EBD0CE6"/>
    <w:rsid w:val="0EC600B9"/>
    <w:rsid w:val="0ECA53D4"/>
    <w:rsid w:val="0ECF2B6F"/>
    <w:rsid w:val="0EDF3D8D"/>
    <w:rsid w:val="0EE02FCE"/>
    <w:rsid w:val="0EE479B2"/>
    <w:rsid w:val="0EE77EB9"/>
    <w:rsid w:val="0EED1247"/>
    <w:rsid w:val="0EF83E74"/>
    <w:rsid w:val="0EFA1939"/>
    <w:rsid w:val="0F011BDE"/>
    <w:rsid w:val="0F0C77CF"/>
    <w:rsid w:val="0F121141"/>
    <w:rsid w:val="0F125B5E"/>
    <w:rsid w:val="0F1C063A"/>
    <w:rsid w:val="0F213035"/>
    <w:rsid w:val="0F284331"/>
    <w:rsid w:val="0F3670BA"/>
    <w:rsid w:val="0F3945F0"/>
    <w:rsid w:val="0F3D21CF"/>
    <w:rsid w:val="0F3E035A"/>
    <w:rsid w:val="0F44530B"/>
    <w:rsid w:val="0F474DFC"/>
    <w:rsid w:val="0F491C79"/>
    <w:rsid w:val="0F494D6F"/>
    <w:rsid w:val="0F56370D"/>
    <w:rsid w:val="0F56503F"/>
    <w:rsid w:val="0F581507"/>
    <w:rsid w:val="0F5D7565"/>
    <w:rsid w:val="0F6459AD"/>
    <w:rsid w:val="0F67724C"/>
    <w:rsid w:val="0F695C11"/>
    <w:rsid w:val="0F6B6695"/>
    <w:rsid w:val="0F6C0D47"/>
    <w:rsid w:val="0F7D0B61"/>
    <w:rsid w:val="0F7F00F1"/>
    <w:rsid w:val="0F8129E8"/>
    <w:rsid w:val="0F872F52"/>
    <w:rsid w:val="0F8B42CB"/>
    <w:rsid w:val="0F953DB9"/>
    <w:rsid w:val="0F9A49D3"/>
    <w:rsid w:val="0F9B4988"/>
    <w:rsid w:val="0F9F2542"/>
    <w:rsid w:val="0F9F482E"/>
    <w:rsid w:val="0FA124ED"/>
    <w:rsid w:val="0FA93E73"/>
    <w:rsid w:val="0FC7151E"/>
    <w:rsid w:val="0FCC54CD"/>
    <w:rsid w:val="0FD8646C"/>
    <w:rsid w:val="0FDE4086"/>
    <w:rsid w:val="0FE20680"/>
    <w:rsid w:val="0FE34B24"/>
    <w:rsid w:val="0FF30ADF"/>
    <w:rsid w:val="0FF3288D"/>
    <w:rsid w:val="0FF860F6"/>
    <w:rsid w:val="0FFA420A"/>
    <w:rsid w:val="0FFD2D29"/>
    <w:rsid w:val="10013605"/>
    <w:rsid w:val="10036374"/>
    <w:rsid w:val="10041FA8"/>
    <w:rsid w:val="100658EF"/>
    <w:rsid w:val="10230022"/>
    <w:rsid w:val="1029003A"/>
    <w:rsid w:val="1032785A"/>
    <w:rsid w:val="104650B3"/>
    <w:rsid w:val="104B26C9"/>
    <w:rsid w:val="10582B3B"/>
    <w:rsid w:val="10596222"/>
    <w:rsid w:val="10671326"/>
    <w:rsid w:val="10685029"/>
    <w:rsid w:val="10711B5E"/>
    <w:rsid w:val="10714F39"/>
    <w:rsid w:val="10872F90"/>
    <w:rsid w:val="109C2610"/>
    <w:rsid w:val="109C7803"/>
    <w:rsid w:val="109D3C19"/>
    <w:rsid w:val="10A83678"/>
    <w:rsid w:val="10B0361A"/>
    <w:rsid w:val="10B62375"/>
    <w:rsid w:val="10B73AAA"/>
    <w:rsid w:val="10C1193B"/>
    <w:rsid w:val="10C94BDB"/>
    <w:rsid w:val="10D43DF6"/>
    <w:rsid w:val="10E81980"/>
    <w:rsid w:val="10E9304A"/>
    <w:rsid w:val="10E93FAE"/>
    <w:rsid w:val="10EC7D58"/>
    <w:rsid w:val="10FA0124"/>
    <w:rsid w:val="10FE598E"/>
    <w:rsid w:val="110612BC"/>
    <w:rsid w:val="110B4EE5"/>
    <w:rsid w:val="11162F64"/>
    <w:rsid w:val="1117660C"/>
    <w:rsid w:val="112278CE"/>
    <w:rsid w:val="112B0C0D"/>
    <w:rsid w:val="11333889"/>
    <w:rsid w:val="1134315E"/>
    <w:rsid w:val="113B1F9E"/>
    <w:rsid w:val="114057A7"/>
    <w:rsid w:val="11463750"/>
    <w:rsid w:val="11487BD7"/>
    <w:rsid w:val="114E06C3"/>
    <w:rsid w:val="115E70F6"/>
    <w:rsid w:val="116021A5"/>
    <w:rsid w:val="11625F71"/>
    <w:rsid w:val="116E06EB"/>
    <w:rsid w:val="11703D6F"/>
    <w:rsid w:val="117B4E87"/>
    <w:rsid w:val="11835012"/>
    <w:rsid w:val="118B6164"/>
    <w:rsid w:val="119E0BB1"/>
    <w:rsid w:val="11A42091"/>
    <w:rsid w:val="11A92D01"/>
    <w:rsid w:val="11AF15DB"/>
    <w:rsid w:val="11B01737"/>
    <w:rsid w:val="11BA2E11"/>
    <w:rsid w:val="11C112A5"/>
    <w:rsid w:val="11C716C3"/>
    <w:rsid w:val="11D009E8"/>
    <w:rsid w:val="11D56FF3"/>
    <w:rsid w:val="11DF30C9"/>
    <w:rsid w:val="11E06E41"/>
    <w:rsid w:val="11E133FB"/>
    <w:rsid w:val="11E20E0C"/>
    <w:rsid w:val="11E30B4A"/>
    <w:rsid w:val="11EB5F12"/>
    <w:rsid w:val="11EE1802"/>
    <w:rsid w:val="11F47E29"/>
    <w:rsid w:val="11FE0AD2"/>
    <w:rsid w:val="12017E37"/>
    <w:rsid w:val="121B2A72"/>
    <w:rsid w:val="12224AD3"/>
    <w:rsid w:val="122704B0"/>
    <w:rsid w:val="122A4C8C"/>
    <w:rsid w:val="123F0959"/>
    <w:rsid w:val="12415B32"/>
    <w:rsid w:val="124318AA"/>
    <w:rsid w:val="12437AFC"/>
    <w:rsid w:val="12461AD4"/>
    <w:rsid w:val="12474E77"/>
    <w:rsid w:val="12530955"/>
    <w:rsid w:val="1254288C"/>
    <w:rsid w:val="12574893"/>
    <w:rsid w:val="12584AF5"/>
    <w:rsid w:val="12661A3D"/>
    <w:rsid w:val="126D2297"/>
    <w:rsid w:val="127F665A"/>
    <w:rsid w:val="12855B67"/>
    <w:rsid w:val="129C6327"/>
    <w:rsid w:val="129F0AAB"/>
    <w:rsid w:val="12B71611"/>
    <w:rsid w:val="12C02EFB"/>
    <w:rsid w:val="12C54E79"/>
    <w:rsid w:val="12C75FB1"/>
    <w:rsid w:val="12DC585B"/>
    <w:rsid w:val="12E12E71"/>
    <w:rsid w:val="12E45A87"/>
    <w:rsid w:val="12E7492B"/>
    <w:rsid w:val="12E77BDA"/>
    <w:rsid w:val="12EA54D9"/>
    <w:rsid w:val="12FA1332"/>
    <w:rsid w:val="12FB3F33"/>
    <w:rsid w:val="13130C89"/>
    <w:rsid w:val="13136C22"/>
    <w:rsid w:val="13203999"/>
    <w:rsid w:val="132C3FFC"/>
    <w:rsid w:val="132C67E2"/>
    <w:rsid w:val="13315BA7"/>
    <w:rsid w:val="133C47E0"/>
    <w:rsid w:val="133D7026"/>
    <w:rsid w:val="13433B2C"/>
    <w:rsid w:val="13452E04"/>
    <w:rsid w:val="134A6C68"/>
    <w:rsid w:val="134C0C4B"/>
    <w:rsid w:val="13507878"/>
    <w:rsid w:val="135277E2"/>
    <w:rsid w:val="135934FE"/>
    <w:rsid w:val="135D4BEE"/>
    <w:rsid w:val="136572CF"/>
    <w:rsid w:val="136735EE"/>
    <w:rsid w:val="13695A69"/>
    <w:rsid w:val="136B6BBF"/>
    <w:rsid w:val="136E6DFB"/>
    <w:rsid w:val="136E7B97"/>
    <w:rsid w:val="137A5111"/>
    <w:rsid w:val="137D7320"/>
    <w:rsid w:val="137E6912"/>
    <w:rsid w:val="137F2DB6"/>
    <w:rsid w:val="13831E4D"/>
    <w:rsid w:val="1384599E"/>
    <w:rsid w:val="1389647C"/>
    <w:rsid w:val="13926AE1"/>
    <w:rsid w:val="13990E68"/>
    <w:rsid w:val="139A7BF0"/>
    <w:rsid w:val="139F6E8B"/>
    <w:rsid w:val="13A24CF6"/>
    <w:rsid w:val="13A7230D"/>
    <w:rsid w:val="13AA3E8F"/>
    <w:rsid w:val="13AA62DD"/>
    <w:rsid w:val="13AA6D73"/>
    <w:rsid w:val="13AF7C71"/>
    <w:rsid w:val="13CA2A19"/>
    <w:rsid w:val="13D85AAA"/>
    <w:rsid w:val="13E16B52"/>
    <w:rsid w:val="13EA0F9D"/>
    <w:rsid w:val="13EA36C6"/>
    <w:rsid w:val="13EB044B"/>
    <w:rsid w:val="13FD3CDB"/>
    <w:rsid w:val="13FD6DAC"/>
    <w:rsid w:val="140908D1"/>
    <w:rsid w:val="140B176E"/>
    <w:rsid w:val="141259D8"/>
    <w:rsid w:val="14133BE3"/>
    <w:rsid w:val="141F437D"/>
    <w:rsid w:val="14243519"/>
    <w:rsid w:val="144028DB"/>
    <w:rsid w:val="14427B6B"/>
    <w:rsid w:val="144B2C98"/>
    <w:rsid w:val="144B713C"/>
    <w:rsid w:val="1452547A"/>
    <w:rsid w:val="14537925"/>
    <w:rsid w:val="14537D6D"/>
    <w:rsid w:val="145923FA"/>
    <w:rsid w:val="145A43FB"/>
    <w:rsid w:val="14640256"/>
    <w:rsid w:val="14707AB9"/>
    <w:rsid w:val="147274E3"/>
    <w:rsid w:val="14733F9D"/>
    <w:rsid w:val="148461AA"/>
    <w:rsid w:val="14887EAE"/>
    <w:rsid w:val="1489323A"/>
    <w:rsid w:val="148B578A"/>
    <w:rsid w:val="14917B83"/>
    <w:rsid w:val="149A3C1F"/>
    <w:rsid w:val="149C3F05"/>
    <w:rsid w:val="149E3239"/>
    <w:rsid w:val="149F112D"/>
    <w:rsid w:val="14A5684C"/>
    <w:rsid w:val="14A82ECE"/>
    <w:rsid w:val="14C05929"/>
    <w:rsid w:val="14C111AC"/>
    <w:rsid w:val="14C448A3"/>
    <w:rsid w:val="14CD5174"/>
    <w:rsid w:val="14CF1B1B"/>
    <w:rsid w:val="14DB3B3E"/>
    <w:rsid w:val="14F07E96"/>
    <w:rsid w:val="14F450DE"/>
    <w:rsid w:val="14F670A8"/>
    <w:rsid w:val="14FD5FD9"/>
    <w:rsid w:val="15022068"/>
    <w:rsid w:val="150A1A72"/>
    <w:rsid w:val="150C68CB"/>
    <w:rsid w:val="150D2643"/>
    <w:rsid w:val="15205ED3"/>
    <w:rsid w:val="152440E5"/>
    <w:rsid w:val="152810BF"/>
    <w:rsid w:val="152A6D51"/>
    <w:rsid w:val="152B34AC"/>
    <w:rsid w:val="15457AC2"/>
    <w:rsid w:val="154663D9"/>
    <w:rsid w:val="154D47EE"/>
    <w:rsid w:val="15520C24"/>
    <w:rsid w:val="15595889"/>
    <w:rsid w:val="155C2B33"/>
    <w:rsid w:val="1562473D"/>
    <w:rsid w:val="156D29B7"/>
    <w:rsid w:val="156F0C08"/>
    <w:rsid w:val="156F1BF0"/>
    <w:rsid w:val="1571672E"/>
    <w:rsid w:val="15720143"/>
    <w:rsid w:val="15744ECF"/>
    <w:rsid w:val="1575151F"/>
    <w:rsid w:val="1578138A"/>
    <w:rsid w:val="158F0BB8"/>
    <w:rsid w:val="15A85A2E"/>
    <w:rsid w:val="15AA0A99"/>
    <w:rsid w:val="15BA53FF"/>
    <w:rsid w:val="15C26F8A"/>
    <w:rsid w:val="15C651A5"/>
    <w:rsid w:val="15CF6FE6"/>
    <w:rsid w:val="15D41839"/>
    <w:rsid w:val="15D64B56"/>
    <w:rsid w:val="15D849FF"/>
    <w:rsid w:val="15DE18EA"/>
    <w:rsid w:val="15DE5438"/>
    <w:rsid w:val="15DE6A17"/>
    <w:rsid w:val="15ED77C2"/>
    <w:rsid w:val="15F45EBE"/>
    <w:rsid w:val="15FC43B2"/>
    <w:rsid w:val="16016255"/>
    <w:rsid w:val="1615355E"/>
    <w:rsid w:val="16197002"/>
    <w:rsid w:val="16217CF4"/>
    <w:rsid w:val="16247228"/>
    <w:rsid w:val="1629525B"/>
    <w:rsid w:val="1631335C"/>
    <w:rsid w:val="163526D5"/>
    <w:rsid w:val="16365E6B"/>
    <w:rsid w:val="16367FF3"/>
    <w:rsid w:val="163D6F7D"/>
    <w:rsid w:val="163F05DA"/>
    <w:rsid w:val="1651030E"/>
    <w:rsid w:val="16551BAC"/>
    <w:rsid w:val="16663DB9"/>
    <w:rsid w:val="166767E2"/>
    <w:rsid w:val="167A09B1"/>
    <w:rsid w:val="16842491"/>
    <w:rsid w:val="168947F4"/>
    <w:rsid w:val="168A69BF"/>
    <w:rsid w:val="16957FC1"/>
    <w:rsid w:val="16976E4E"/>
    <w:rsid w:val="169B1C0C"/>
    <w:rsid w:val="16A633BA"/>
    <w:rsid w:val="16A64802"/>
    <w:rsid w:val="16A82D9A"/>
    <w:rsid w:val="16A92D8E"/>
    <w:rsid w:val="16AF1032"/>
    <w:rsid w:val="16C441FC"/>
    <w:rsid w:val="16C74280"/>
    <w:rsid w:val="16D262DF"/>
    <w:rsid w:val="16DE6045"/>
    <w:rsid w:val="16EA2C3C"/>
    <w:rsid w:val="16EA3857"/>
    <w:rsid w:val="16EB0762"/>
    <w:rsid w:val="16EF4581"/>
    <w:rsid w:val="16F500DD"/>
    <w:rsid w:val="1700420E"/>
    <w:rsid w:val="17057DAB"/>
    <w:rsid w:val="17095016"/>
    <w:rsid w:val="170D692B"/>
    <w:rsid w:val="171C091C"/>
    <w:rsid w:val="17282A80"/>
    <w:rsid w:val="172872C1"/>
    <w:rsid w:val="172B3ABE"/>
    <w:rsid w:val="173B40E5"/>
    <w:rsid w:val="17631747"/>
    <w:rsid w:val="17692CC1"/>
    <w:rsid w:val="176A78D9"/>
    <w:rsid w:val="177D585E"/>
    <w:rsid w:val="177E15D6"/>
    <w:rsid w:val="178C5AA1"/>
    <w:rsid w:val="178C7184"/>
    <w:rsid w:val="178F5592"/>
    <w:rsid w:val="17914E66"/>
    <w:rsid w:val="179E3A27"/>
    <w:rsid w:val="17A0154D"/>
    <w:rsid w:val="17A56B63"/>
    <w:rsid w:val="17A70813"/>
    <w:rsid w:val="17AC1CA0"/>
    <w:rsid w:val="17B30C01"/>
    <w:rsid w:val="17B659FA"/>
    <w:rsid w:val="17C16450"/>
    <w:rsid w:val="17C7145D"/>
    <w:rsid w:val="17CB1EFA"/>
    <w:rsid w:val="17CE0E41"/>
    <w:rsid w:val="17D34DF7"/>
    <w:rsid w:val="17E51C4D"/>
    <w:rsid w:val="180171AE"/>
    <w:rsid w:val="180972EE"/>
    <w:rsid w:val="181539A6"/>
    <w:rsid w:val="181B2FD1"/>
    <w:rsid w:val="18215671"/>
    <w:rsid w:val="183028D1"/>
    <w:rsid w:val="183270B9"/>
    <w:rsid w:val="18354F4C"/>
    <w:rsid w:val="183F08CC"/>
    <w:rsid w:val="185150D7"/>
    <w:rsid w:val="1853036D"/>
    <w:rsid w:val="18532FFB"/>
    <w:rsid w:val="185331C0"/>
    <w:rsid w:val="18554321"/>
    <w:rsid w:val="18594392"/>
    <w:rsid w:val="18595F36"/>
    <w:rsid w:val="185C1289"/>
    <w:rsid w:val="185C633E"/>
    <w:rsid w:val="18636D79"/>
    <w:rsid w:val="18707171"/>
    <w:rsid w:val="1870760C"/>
    <w:rsid w:val="1880277F"/>
    <w:rsid w:val="189A16A3"/>
    <w:rsid w:val="189E3CDE"/>
    <w:rsid w:val="18AB1F57"/>
    <w:rsid w:val="18B60A0F"/>
    <w:rsid w:val="18BB1FE4"/>
    <w:rsid w:val="18E72983"/>
    <w:rsid w:val="18E84F59"/>
    <w:rsid w:val="18ED1CCF"/>
    <w:rsid w:val="190F0738"/>
    <w:rsid w:val="190F2B7A"/>
    <w:rsid w:val="19153F14"/>
    <w:rsid w:val="192123F6"/>
    <w:rsid w:val="192D122F"/>
    <w:rsid w:val="193B5E44"/>
    <w:rsid w:val="19415434"/>
    <w:rsid w:val="19540E77"/>
    <w:rsid w:val="19687ABC"/>
    <w:rsid w:val="198033E4"/>
    <w:rsid w:val="198669B3"/>
    <w:rsid w:val="19874772"/>
    <w:rsid w:val="19927D75"/>
    <w:rsid w:val="199C5D44"/>
    <w:rsid w:val="19AD1CFF"/>
    <w:rsid w:val="19B03D03"/>
    <w:rsid w:val="19B07EBB"/>
    <w:rsid w:val="19BB1758"/>
    <w:rsid w:val="19C72DC1"/>
    <w:rsid w:val="19CA5FC0"/>
    <w:rsid w:val="19CE23A1"/>
    <w:rsid w:val="19D67DF8"/>
    <w:rsid w:val="19D76D7C"/>
    <w:rsid w:val="19E5593D"/>
    <w:rsid w:val="19E9361C"/>
    <w:rsid w:val="19E971DB"/>
    <w:rsid w:val="19FB2A6A"/>
    <w:rsid w:val="19FE033C"/>
    <w:rsid w:val="1A01408E"/>
    <w:rsid w:val="1A0805F1"/>
    <w:rsid w:val="1A0D12DF"/>
    <w:rsid w:val="1A1242FC"/>
    <w:rsid w:val="1A1628E4"/>
    <w:rsid w:val="1A200A7A"/>
    <w:rsid w:val="1A2662AD"/>
    <w:rsid w:val="1A2A79FC"/>
    <w:rsid w:val="1A383CBF"/>
    <w:rsid w:val="1A583B37"/>
    <w:rsid w:val="1A604FC3"/>
    <w:rsid w:val="1A613215"/>
    <w:rsid w:val="1A6830C5"/>
    <w:rsid w:val="1A6920CA"/>
    <w:rsid w:val="1A6D2E24"/>
    <w:rsid w:val="1A7717A5"/>
    <w:rsid w:val="1A7F5449"/>
    <w:rsid w:val="1A835312"/>
    <w:rsid w:val="1A8B037C"/>
    <w:rsid w:val="1A8E501A"/>
    <w:rsid w:val="1A8F5291"/>
    <w:rsid w:val="1A9C7D98"/>
    <w:rsid w:val="1AA11864"/>
    <w:rsid w:val="1AA413C1"/>
    <w:rsid w:val="1AA76B44"/>
    <w:rsid w:val="1AA90718"/>
    <w:rsid w:val="1AA94BBC"/>
    <w:rsid w:val="1AC5256D"/>
    <w:rsid w:val="1ACB4B33"/>
    <w:rsid w:val="1ACF04FA"/>
    <w:rsid w:val="1ADA56CE"/>
    <w:rsid w:val="1ADB4CBD"/>
    <w:rsid w:val="1ADD23F0"/>
    <w:rsid w:val="1AE16104"/>
    <w:rsid w:val="1B027656"/>
    <w:rsid w:val="1B0D2F7B"/>
    <w:rsid w:val="1B0F62A2"/>
    <w:rsid w:val="1B10687A"/>
    <w:rsid w:val="1B150E39"/>
    <w:rsid w:val="1B173FCA"/>
    <w:rsid w:val="1B1A6ADB"/>
    <w:rsid w:val="1B1D0E97"/>
    <w:rsid w:val="1B1D7A8F"/>
    <w:rsid w:val="1B2D6A00"/>
    <w:rsid w:val="1B444659"/>
    <w:rsid w:val="1B472495"/>
    <w:rsid w:val="1B486183"/>
    <w:rsid w:val="1B4E306E"/>
    <w:rsid w:val="1B604660"/>
    <w:rsid w:val="1B6310DF"/>
    <w:rsid w:val="1B7168FB"/>
    <w:rsid w:val="1B7A326B"/>
    <w:rsid w:val="1B803B6F"/>
    <w:rsid w:val="1B813443"/>
    <w:rsid w:val="1B874B91"/>
    <w:rsid w:val="1B8B6826"/>
    <w:rsid w:val="1B922B95"/>
    <w:rsid w:val="1B9B51B5"/>
    <w:rsid w:val="1B9F5E03"/>
    <w:rsid w:val="1BA710FC"/>
    <w:rsid w:val="1BB455C7"/>
    <w:rsid w:val="1BBE50D8"/>
    <w:rsid w:val="1BCC16EF"/>
    <w:rsid w:val="1BD72CAD"/>
    <w:rsid w:val="1BE44920"/>
    <w:rsid w:val="1BE9117B"/>
    <w:rsid w:val="1BE92CBC"/>
    <w:rsid w:val="1BF714E6"/>
    <w:rsid w:val="1BFB31F6"/>
    <w:rsid w:val="1C0D4B0B"/>
    <w:rsid w:val="1C0F0A4F"/>
    <w:rsid w:val="1C112A19"/>
    <w:rsid w:val="1C1341D7"/>
    <w:rsid w:val="1C163F7C"/>
    <w:rsid w:val="1C1C6B6D"/>
    <w:rsid w:val="1C2655E9"/>
    <w:rsid w:val="1C2C5342"/>
    <w:rsid w:val="1C2C7853"/>
    <w:rsid w:val="1C38488B"/>
    <w:rsid w:val="1C4032FE"/>
    <w:rsid w:val="1C424981"/>
    <w:rsid w:val="1C460D42"/>
    <w:rsid w:val="1C513BF3"/>
    <w:rsid w:val="1C572846"/>
    <w:rsid w:val="1C5B4C3E"/>
    <w:rsid w:val="1C5D6587"/>
    <w:rsid w:val="1C5E5533"/>
    <w:rsid w:val="1C662842"/>
    <w:rsid w:val="1C782A98"/>
    <w:rsid w:val="1C7A4EB6"/>
    <w:rsid w:val="1C8E7BC6"/>
    <w:rsid w:val="1C93342E"/>
    <w:rsid w:val="1CAB0746"/>
    <w:rsid w:val="1CBA06A7"/>
    <w:rsid w:val="1CBF069B"/>
    <w:rsid w:val="1CC250BC"/>
    <w:rsid w:val="1CC655B2"/>
    <w:rsid w:val="1CD47871"/>
    <w:rsid w:val="1CD51C99"/>
    <w:rsid w:val="1CD57D07"/>
    <w:rsid w:val="1CDF3AB9"/>
    <w:rsid w:val="1CE15FD3"/>
    <w:rsid w:val="1CFD2F9D"/>
    <w:rsid w:val="1D082596"/>
    <w:rsid w:val="1D115FC5"/>
    <w:rsid w:val="1D1327C1"/>
    <w:rsid w:val="1D167BBB"/>
    <w:rsid w:val="1D1C3424"/>
    <w:rsid w:val="1D2408CC"/>
    <w:rsid w:val="1D341C4A"/>
    <w:rsid w:val="1D3777B9"/>
    <w:rsid w:val="1D390540"/>
    <w:rsid w:val="1D3961DE"/>
    <w:rsid w:val="1D3A5FA0"/>
    <w:rsid w:val="1D3D69B0"/>
    <w:rsid w:val="1D4219C8"/>
    <w:rsid w:val="1D426885"/>
    <w:rsid w:val="1D4E7EE8"/>
    <w:rsid w:val="1D576A95"/>
    <w:rsid w:val="1D5E391D"/>
    <w:rsid w:val="1D6A7826"/>
    <w:rsid w:val="1D6E2588"/>
    <w:rsid w:val="1D771E57"/>
    <w:rsid w:val="1D7831A4"/>
    <w:rsid w:val="1D7E2B06"/>
    <w:rsid w:val="1D7F004F"/>
    <w:rsid w:val="1D807E56"/>
    <w:rsid w:val="1D81683F"/>
    <w:rsid w:val="1D98325B"/>
    <w:rsid w:val="1DA11B7B"/>
    <w:rsid w:val="1DAA05B9"/>
    <w:rsid w:val="1DAD6772"/>
    <w:rsid w:val="1DC43106"/>
    <w:rsid w:val="1DCA08C1"/>
    <w:rsid w:val="1DCE052D"/>
    <w:rsid w:val="1DD4509E"/>
    <w:rsid w:val="1DE303E5"/>
    <w:rsid w:val="1DE8074D"/>
    <w:rsid w:val="1DF42A6E"/>
    <w:rsid w:val="1DF50A1A"/>
    <w:rsid w:val="1DFE099E"/>
    <w:rsid w:val="1E043F4D"/>
    <w:rsid w:val="1E0D7210"/>
    <w:rsid w:val="1E1719F1"/>
    <w:rsid w:val="1E2A5B38"/>
    <w:rsid w:val="1E2C7696"/>
    <w:rsid w:val="1E2F362A"/>
    <w:rsid w:val="1E3A7883"/>
    <w:rsid w:val="1E4079F4"/>
    <w:rsid w:val="1E6B2CED"/>
    <w:rsid w:val="1E7F1517"/>
    <w:rsid w:val="1E82235E"/>
    <w:rsid w:val="1E82375A"/>
    <w:rsid w:val="1E847BF2"/>
    <w:rsid w:val="1E902F77"/>
    <w:rsid w:val="1E937715"/>
    <w:rsid w:val="1EB64EA7"/>
    <w:rsid w:val="1ED82230"/>
    <w:rsid w:val="1EE05BFB"/>
    <w:rsid w:val="1EE523BD"/>
    <w:rsid w:val="1EE7180F"/>
    <w:rsid w:val="1EF327B8"/>
    <w:rsid w:val="1F1A16D6"/>
    <w:rsid w:val="1F284AD0"/>
    <w:rsid w:val="1F2A3348"/>
    <w:rsid w:val="1F38650F"/>
    <w:rsid w:val="1F386AC5"/>
    <w:rsid w:val="1F3B4CBD"/>
    <w:rsid w:val="1F4530E0"/>
    <w:rsid w:val="1F574BE7"/>
    <w:rsid w:val="1F5E41C7"/>
    <w:rsid w:val="1F8452B0"/>
    <w:rsid w:val="1F890B18"/>
    <w:rsid w:val="1FA059B1"/>
    <w:rsid w:val="1FA6497D"/>
    <w:rsid w:val="1FBC6ED8"/>
    <w:rsid w:val="1FC14756"/>
    <w:rsid w:val="1FC41FA0"/>
    <w:rsid w:val="1FC55ED5"/>
    <w:rsid w:val="1FCA5217"/>
    <w:rsid w:val="1FCA72BF"/>
    <w:rsid w:val="1FEA30EC"/>
    <w:rsid w:val="1FFA12F0"/>
    <w:rsid w:val="20020305"/>
    <w:rsid w:val="20042B04"/>
    <w:rsid w:val="200C054C"/>
    <w:rsid w:val="200D4267"/>
    <w:rsid w:val="201931F7"/>
    <w:rsid w:val="202076CF"/>
    <w:rsid w:val="20286583"/>
    <w:rsid w:val="202C3D0E"/>
    <w:rsid w:val="20363D57"/>
    <w:rsid w:val="20407429"/>
    <w:rsid w:val="204A6BAA"/>
    <w:rsid w:val="204B1861"/>
    <w:rsid w:val="205417B2"/>
    <w:rsid w:val="20592386"/>
    <w:rsid w:val="20650EEF"/>
    <w:rsid w:val="20813E20"/>
    <w:rsid w:val="208732AA"/>
    <w:rsid w:val="209E1737"/>
    <w:rsid w:val="20A93A90"/>
    <w:rsid w:val="20B06E41"/>
    <w:rsid w:val="20B51673"/>
    <w:rsid w:val="20C04A0E"/>
    <w:rsid w:val="20C2240A"/>
    <w:rsid w:val="20D12777"/>
    <w:rsid w:val="20D63882"/>
    <w:rsid w:val="20D86364"/>
    <w:rsid w:val="20DA0A53"/>
    <w:rsid w:val="20DB1848"/>
    <w:rsid w:val="20ED2C7B"/>
    <w:rsid w:val="20F47FE6"/>
    <w:rsid w:val="20FC3C98"/>
    <w:rsid w:val="20FD17BE"/>
    <w:rsid w:val="210B3EDB"/>
    <w:rsid w:val="210B5C89"/>
    <w:rsid w:val="210F504D"/>
    <w:rsid w:val="211112DA"/>
    <w:rsid w:val="211F02CF"/>
    <w:rsid w:val="21221DBA"/>
    <w:rsid w:val="2129610F"/>
    <w:rsid w:val="212A5BF7"/>
    <w:rsid w:val="212D20A3"/>
    <w:rsid w:val="21363972"/>
    <w:rsid w:val="213A4823"/>
    <w:rsid w:val="213A656E"/>
    <w:rsid w:val="213D7C54"/>
    <w:rsid w:val="214747E7"/>
    <w:rsid w:val="214D2FC1"/>
    <w:rsid w:val="215516E3"/>
    <w:rsid w:val="215D7928"/>
    <w:rsid w:val="216231F4"/>
    <w:rsid w:val="21691565"/>
    <w:rsid w:val="216D2BE8"/>
    <w:rsid w:val="21704269"/>
    <w:rsid w:val="21791110"/>
    <w:rsid w:val="219B3920"/>
    <w:rsid w:val="21A1780A"/>
    <w:rsid w:val="21A35EF5"/>
    <w:rsid w:val="21B005DE"/>
    <w:rsid w:val="21BC3427"/>
    <w:rsid w:val="21CD554D"/>
    <w:rsid w:val="21CE1695"/>
    <w:rsid w:val="21D14F1F"/>
    <w:rsid w:val="21D23791"/>
    <w:rsid w:val="21E405A3"/>
    <w:rsid w:val="21E8421C"/>
    <w:rsid w:val="21F7445F"/>
    <w:rsid w:val="21FD48CC"/>
    <w:rsid w:val="21FF50C2"/>
    <w:rsid w:val="22016CA5"/>
    <w:rsid w:val="220A4192"/>
    <w:rsid w:val="220D77DF"/>
    <w:rsid w:val="2215332E"/>
    <w:rsid w:val="222A5956"/>
    <w:rsid w:val="223231A4"/>
    <w:rsid w:val="22330330"/>
    <w:rsid w:val="22351829"/>
    <w:rsid w:val="224156DA"/>
    <w:rsid w:val="22486A69"/>
    <w:rsid w:val="224F7DF7"/>
    <w:rsid w:val="2254540E"/>
    <w:rsid w:val="2255060C"/>
    <w:rsid w:val="22576149"/>
    <w:rsid w:val="225A5B4A"/>
    <w:rsid w:val="22600256"/>
    <w:rsid w:val="226002D5"/>
    <w:rsid w:val="22682C67"/>
    <w:rsid w:val="22745AB0"/>
    <w:rsid w:val="22780862"/>
    <w:rsid w:val="227D45F3"/>
    <w:rsid w:val="2281305A"/>
    <w:rsid w:val="2289537B"/>
    <w:rsid w:val="229323DA"/>
    <w:rsid w:val="2297109E"/>
    <w:rsid w:val="22A22E15"/>
    <w:rsid w:val="22C0776A"/>
    <w:rsid w:val="22C103A0"/>
    <w:rsid w:val="22CE1263"/>
    <w:rsid w:val="22D136E2"/>
    <w:rsid w:val="22D73397"/>
    <w:rsid w:val="22D8603F"/>
    <w:rsid w:val="22DD18A7"/>
    <w:rsid w:val="22E744D4"/>
    <w:rsid w:val="22F15352"/>
    <w:rsid w:val="22F46AFA"/>
    <w:rsid w:val="22F70F96"/>
    <w:rsid w:val="22FC1016"/>
    <w:rsid w:val="230D526C"/>
    <w:rsid w:val="23157A2F"/>
    <w:rsid w:val="231828DF"/>
    <w:rsid w:val="23230790"/>
    <w:rsid w:val="23256DAA"/>
    <w:rsid w:val="23292596"/>
    <w:rsid w:val="232E7D9F"/>
    <w:rsid w:val="233429F8"/>
    <w:rsid w:val="233D2D8A"/>
    <w:rsid w:val="23431E95"/>
    <w:rsid w:val="23476D20"/>
    <w:rsid w:val="235245B0"/>
    <w:rsid w:val="23571659"/>
    <w:rsid w:val="236123D4"/>
    <w:rsid w:val="236F2694"/>
    <w:rsid w:val="23711FEF"/>
    <w:rsid w:val="23760A05"/>
    <w:rsid w:val="237956A4"/>
    <w:rsid w:val="237A06AA"/>
    <w:rsid w:val="237F295E"/>
    <w:rsid w:val="23813D08"/>
    <w:rsid w:val="23976E11"/>
    <w:rsid w:val="23A32805"/>
    <w:rsid w:val="23B006BF"/>
    <w:rsid w:val="23B80062"/>
    <w:rsid w:val="23C44815"/>
    <w:rsid w:val="23C937DC"/>
    <w:rsid w:val="23D229C4"/>
    <w:rsid w:val="23DD258E"/>
    <w:rsid w:val="23E07FBD"/>
    <w:rsid w:val="23EB7FF4"/>
    <w:rsid w:val="23F92711"/>
    <w:rsid w:val="240B5FC9"/>
    <w:rsid w:val="241D7C73"/>
    <w:rsid w:val="24316097"/>
    <w:rsid w:val="244462FA"/>
    <w:rsid w:val="2456115F"/>
    <w:rsid w:val="245715E6"/>
    <w:rsid w:val="245A2A83"/>
    <w:rsid w:val="245C4768"/>
    <w:rsid w:val="2480698E"/>
    <w:rsid w:val="248544AB"/>
    <w:rsid w:val="248B0E8F"/>
    <w:rsid w:val="249B40ED"/>
    <w:rsid w:val="249C309C"/>
    <w:rsid w:val="24A65CC9"/>
    <w:rsid w:val="24A748CE"/>
    <w:rsid w:val="24AC155B"/>
    <w:rsid w:val="24AD0470"/>
    <w:rsid w:val="24AF7273"/>
    <w:rsid w:val="24B007D4"/>
    <w:rsid w:val="24B277C5"/>
    <w:rsid w:val="24B669F4"/>
    <w:rsid w:val="24C30629"/>
    <w:rsid w:val="24CC0FC3"/>
    <w:rsid w:val="24D34421"/>
    <w:rsid w:val="24DB0068"/>
    <w:rsid w:val="24E31D05"/>
    <w:rsid w:val="24E84DAB"/>
    <w:rsid w:val="24EC7B7F"/>
    <w:rsid w:val="2508087C"/>
    <w:rsid w:val="25087BBC"/>
    <w:rsid w:val="250C2AD4"/>
    <w:rsid w:val="250D7113"/>
    <w:rsid w:val="2512523E"/>
    <w:rsid w:val="25205A7B"/>
    <w:rsid w:val="25275510"/>
    <w:rsid w:val="25283964"/>
    <w:rsid w:val="253C2BAC"/>
    <w:rsid w:val="25421E95"/>
    <w:rsid w:val="25550894"/>
    <w:rsid w:val="2560231B"/>
    <w:rsid w:val="256325C9"/>
    <w:rsid w:val="25643BBA"/>
    <w:rsid w:val="25646689"/>
    <w:rsid w:val="256615C1"/>
    <w:rsid w:val="25734592"/>
    <w:rsid w:val="25761B3F"/>
    <w:rsid w:val="2581126F"/>
    <w:rsid w:val="25883CC1"/>
    <w:rsid w:val="258A71B9"/>
    <w:rsid w:val="25911A7F"/>
    <w:rsid w:val="25950217"/>
    <w:rsid w:val="25986394"/>
    <w:rsid w:val="25B32407"/>
    <w:rsid w:val="25B45B06"/>
    <w:rsid w:val="25C12DBA"/>
    <w:rsid w:val="25CC50FC"/>
    <w:rsid w:val="25D6156E"/>
    <w:rsid w:val="25D74F7E"/>
    <w:rsid w:val="25D77514"/>
    <w:rsid w:val="25DA20CE"/>
    <w:rsid w:val="25DB3A7F"/>
    <w:rsid w:val="25E168BA"/>
    <w:rsid w:val="25EF35C3"/>
    <w:rsid w:val="26020D78"/>
    <w:rsid w:val="26024AC3"/>
    <w:rsid w:val="26150C45"/>
    <w:rsid w:val="26190E48"/>
    <w:rsid w:val="26263565"/>
    <w:rsid w:val="262A5E92"/>
    <w:rsid w:val="262D044F"/>
    <w:rsid w:val="262D1606"/>
    <w:rsid w:val="26526108"/>
    <w:rsid w:val="26572231"/>
    <w:rsid w:val="265E2CFF"/>
    <w:rsid w:val="266A1336"/>
    <w:rsid w:val="266B0F78"/>
    <w:rsid w:val="266E719B"/>
    <w:rsid w:val="267047E0"/>
    <w:rsid w:val="26773DC1"/>
    <w:rsid w:val="2677540F"/>
    <w:rsid w:val="26793655"/>
    <w:rsid w:val="267D3132"/>
    <w:rsid w:val="26891294"/>
    <w:rsid w:val="268D1E5D"/>
    <w:rsid w:val="26997893"/>
    <w:rsid w:val="269B3DD9"/>
    <w:rsid w:val="26A24F4F"/>
    <w:rsid w:val="26A60E77"/>
    <w:rsid w:val="26AA4C19"/>
    <w:rsid w:val="26D703BB"/>
    <w:rsid w:val="26F97D29"/>
    <w:rsid w:val="270741B3"/>
    <w:rsid w:val="27075144"/>
    <w:rsid w:val="270F3558"/>
    <w:rsid w:val="270F5DA7"/>
    <w:rsid w:val="27111B1F"/>
    <w:rsid w:val="271820AF"/>
    <w:rsid w:val="2719146B"/>
    <w:rsid w:val="271C7063"/>
    <w:rsid w:val="27355263"/>
    <w:rsid w:val="27355340"/>
    <w:rsid w:val="273677D8"/>
    <w:rsid w:val="27391076"/>
    <w:rsid w:val="2760611B"/>
    <w:rsid w:val="276B27F4"/>
    <w:rsid w:val="27734588"/>
    <w:rsid w:val="27874BA2"/>
    <w:rsid w:val="2788313A"/>
    <w:rsid w:val="2791755F"/>
    <w:rsid w:val="27936A2D"/>
    <w:rsid w:val="279A7D67"/>
    <w:rsid w:val="279B4D92"/>
    <w:rsid w:val="27AB1F74"/>
    <w:rsid w:val="27BA7827"/>
    <w:rsid w:val="27CB6172"/>
    <w:rsid w:val="27D25752"/>
    <w:rsid w:val="27DB629D"/>
    <w:rsid w:val="27E43B0C"/>
    <w:rsid w:val="27EB3D36"/>
    <w:rsid w:val="27FE6547"/>
    <w:rsid w:val="281933EB"/>
    <w:rsid w:val="281F201A"/>
    <w:rsid w:val="2826398B"/>
    <w:rsid w:val="282737C4"/>
    <w:rsid w:val="282B3D23"/>
    <w:rsid w:val="283261F1"/>
    <w:rsid w:val="283A6E54"/>
    <w:rsid w:val="283F090E"/>
    <w:rsid w:val="28434A13"/>
    <w:rsid w:val="28465285"/>
    <w:rsid w:val="2849450D"/>
    <w:rsid w:val="284D302B"/>
    <w:rsid w:val="28541FFF"/>
    <w:rsid w:val="285717B4"/>
    <w:rsid w:val="2859377E"/>
    <w:rsid w:val="285F2D5E"/>
    <w:rsid w:val="28627A63"/>
    <w:rsid w:val="28660B49"/>
    <w:rsid w:val="28667C49"/>
    <w:rsid w:val="28694794"/>
    <w:rsid w:val="286B34B1"/>
    <w:rsid w:val="28896DF3"/>
    <w:rsid w:val="288D1924"/>
    <w:rsid w:val="28A64FDA"/>
    <w:rsid w:val="28AA6A66"/>
    <w:rsid w:val="28AB1AFF"/>
    <w:rsid w:val="28AF15F0"/>
    <w:rsid w:val="28B3043B"/>
    <w:rsid w:val="28C332ED"/>
    <w:rsid w:val="28C72DDD"/>
    <w:rsid w:val="28CB4154"/>
    <w:rsid w:val="28CF4911"/>
    <w:rsid w:val="28E40693"/>
    <w:rsid w:val="28E54DC1"/>
    <w:rsid w:val="28F03135"/>
    <w:rsid w:val="28F039B6"/>
    <w:rsid w:val="28F3407F"/>
    <w:rsid w:val="28FA297B"/>
    <w:rsid w:val="28FD67FF"/>
    <w:rsid w:val="29015BC3"/>
    <w:rsid w:val="29016E1D"/>
    <w:rsid w:val="290336EA"/>
    <w:rsid w:val="29182064"/>
    <w:rsid w:val="291853E7"/>
    <w:rsid w:val="29194CBB"/>
    <w:rsid w:val="291B0A33"/>
    <w:rsid w:val="29211DC2"/>
    <w:rsid w:val="292A2E5F"/>
    <w:rsid w:val="29312005"/>
    <w:rsid w:val="293B3F64"/>
    <w:rsid w:val="2940220D"/>
    <w:rsid w:val="2947268A"/>
    <w:rsid w:val="29493DF8"/>
    <w:rsid w:val="29505346"/>
    <w:rsid w:val="29514087"/>
    <w:rsid w:val="295555D6"/>
    <w:rsid w:val="2971081A"/>
    <w:rsid w:val="29721BF2"/>
    <w:rsid w:val="297E0FC2"/>
    <w:rsid w:val="29824F56"/>
    <w:rsid w:val="29843F44"/>
    <w:rsid w:val="29982084"/>
    <w:rsid w:val="29995DFC"/>
    <w:rsid w:val="299D24D0"/>
    <w:rsid w:val="29A2235A"/>
    <w:rsid w:val="29A30A29"/>
    <w:rsid w:val="29A70519"/>
    <w:rsid w:val="29BC6A98"/>
    <w:rsid w:val="29C17ABA"/>
    <w:rsid w:val="29CC4423"/>
    <w:rsid w:val="29D049D8"/>
    <w:rsid w:val="29DE3ED0"/>
    <w:rsid w:val="29DE4D3F"/>
    <w:rsid w:val="29E51041"/>
    <w:rsid w:val="29E72BF1"/>
    <w:rsid w:val="29EC5F30"/>
    <w:rsid w:val="2A0446CF"/>
    <w:rsid w:val="2A066AF3"/>
    <w:rsid w:val="2A1A19DE"/>
    <w:rsid w:val="2A1D4C7F"/>
    <w:rsid w:val="2A213F61"/>
    <w:rsid w:val="2A273408"/>
    <w:rsid w:val="2A2B41AE"/>
    <w:rsid w:val="2A2E5B61"/>
    <w:rsid w:val="2A331DAD"/>
    <w:rsid w:val="2A3B6C66"/>
    <w:rsid w:val="2A4702DB"/>
    <w:rsid w:val="2A506E02"/>
    <w:rsid w:val="2A5E2741"/>
    <w:rsid w:val="2A677CA8"/>
    <w:rsid w:val="2A6A7EA4"/>
    <w:rsid w:val="2A6B7E7B"/>
    <w:rsid w:val="2A710990"/>
    <w:rsid w:val="2A721C36"/>
    <w:rsid w:val="2A730273"/>
    <w:rsid w:val="2A7511A4"/>
    <w:rsid w:val="2A7E78FE"/>
    <w:rsid w:val="2A814E7D"/>
    <w:rsid w:val="2A821A7A"/>
    <w:rsid w:val="2A8B0263"/>
    <w:rsid w:val="2A9462CC"/>
    <w:rsid w:val="2A9D1E28"/>
    <w:rsid w:val="2AA57F55"/>
    <w:rsid w:val="2AAA3BF6"/>
    <w:rsid w:val="2AB4488A"/>
    <w:rsid w:val="2ABD3B87"/>
    <w:rsid w:val="2ABD7E2E"/>
    <w:rsid w:val="2ABE229F"/>
    <w:rsid w:val="2AD43590"/>
    <w:rsid w:val="2AD52E64"/>
    <w:rsid w:val="2AE03DFF"/>
    <w:rsid w:val="2AE83DA6"/>
    <w:rsid w:val="2AEF0D40"/>
    <w:rsid w:val="2AF07C9E"/>
    <w:rsid w:val="2AF27EBA"/>
    <w:rsid w:val="2AF42E4D"/>
    <w:rsid w:val="2AFC2AE6"/>
    <w:rsid w:val="2B0A6FB1"/>
    <w:rsid w:val="2B157704"/>
    <w:rsid w:val="2B193698"/>
    <w:rsid w:val="2B2161DA"/>
    <w:rsid w:val="2B2F4C6A"/>
    <w:rsid w:val="2B345DDC"/>
    <w:rsid w:val="2B3758CC"/>
    <w:rsid w:val="2B396801"/>
    <w:rsid w:val="2B3A280C"/>
    <w:rsid w:val="2B3C2A9E"/>
    <w:rsid w:val="2B421C83"/>
    <w:rsid w:val="2B485D2C"/>
    <w:rsid w:val="2B4E574D"/>
    <w:rsid w:val="2B5058E7"/>
    <w:rsid w:val="2B580E36"/>
    <w:rsid w:val="2B69017C"/>
    <w:rsid w:val="2B6A088C"/>
    <w:rsid w:val="2BA26D3B"/>
    <w:rsid w:val="2BB1203C"/>
    <w:rsid w:val="2BB24CE7"/>
    <w:rsid w:val="2BC34CDB"/>
    <w:rsid w:val="2BC76C50"/>
    <w:rsid w:val="2BE21CDC"/>
    <w:rsid w:val="2BEE4512"/>
    <w:rsid w:val="2BEF61A7"/>
    <w:rsid w:val="2BFF68EB"/>
    <w:rsid w:val="2C064E10"/>
    <w:rsid w:val="2C097AA0"/>
    <w:rsid w:val="2C0B29D4"/>
    <w:rsid w:val="2C1B7D01"/>
    <w:rsid w:val="2C1C0C66"/>
    <w:rsid w:val="2C204F7B"/>
    <w:rsid w:val="2C3801CB"/>
    <w:rsid w:val="2C387B4E"/>
    <w:rsid w:val="2C5F3E3E"/>
    <w:rsid w:val="2C624BCB"/>
    <w:rsid w:val="2C631FBB"/>
    <w:rsid w:val="2C7C584B"/>
    <w:rsid w:val="2C7E10B2"/>
    <w:rsid w:val="2C812FBA"/>
    <w:rsid w:val="2C8613F3"/>
    <w:rsid w:val="2C8903AA"/>
    <w:rsid w:val="2C9C2A8D"/>
    <w:rsid w:val="2CAA36B0"/>
    <w:rsid w:val="2CC94C4A"/>
    <w:rsid w:val="2CCE7751"/>
    <w:rsid w:val="2CD4355C"/>
    <w:rsid w:val="2CDE4C68"/>
    <w:rsid w:val="2CE340CE"/>
    <w:rsid w:val="2CE817F3"/>
    <w:rsid w:val="2CED56EB"/>
    <w:rsid w:val="2CF73565"/>
    <w:rsid w:val="2D17601C"/>
    <w:rsid w:val="2D1944D2"/>
    <w:rsid w:val="2D1B668B"/>
    <w:rsid w:val="2D264F60"/>
    <w:rsid w:val="2D2D33C5"/>
    <w:rsid w:val="2D377E06"/>
    <w:rsid w:val="2D39592C"/>
    <w:rsid w:val="2D4B556B"/>
    <w:rsid w:val="2D4E7379"/>
    <w:rsid w:val="2D5615D8"/>
    <w:rsid w:val="2D6A6FCC"/>
    <w:rsid w:val="2D731DD4"/>
    <w:rsid w:val="2D893CCC"/>
    <w:rsid w:val="2D8E211C"/>
    <w:rsid w:val="2D8F19F0"/>
    <w:rsid w:val="2D986AF6"/>
    <w:rsid w:val="2D9979E1"/>
    <w:rsid w:val="2DB256DE"/>
    <w:rsid w:val="2DCB370E"/>
    <w:rsid w:val="2DDA5825"/>
    <w:rsid w:val="2DDD275B"/>
    <w:rsid w:val="2DDE613F"/>
    <w:rsid w:val="2DDF2BB2"/>
    <w:rsid w:val="2DEA6F06"/>
    <w:rsid w:val="2DEC5380"/>
    <w:rsid w:val="2DF56325"/>
    <w:rsid w:val="2E0B210F"/>
    <w:rsid w:val="2E1001F4"/>
    <w:rsid w:val="2E1E2BDB"/>
    <w:rsid w:val="2E2419B8"/>
    <w:rsid w:val="2E254102"/>
    <w:rsid w:val="2E312239"/>
    <w:rsid w:val="2E3429CF"/>
    <w:rsid w:val="2E38378C"/>
    <w:rsid w:val="2E496043"/>
    <w:rsid w:val="2E4E3711"/>
    <w:rsid w:val="2E543333"/>
    <w:rsid w:val="2E550996"/>
    <w:rsid w:val="2E5C7A18"/>
    <w:rsid w:val="2E600977"/>
    <w:rsid w:val="2E61338C"/>
    <w:rsid w:val="2E661F76"/>
    <w:rsid w:val="2E675CA9"/>
    <w:rsid w:val="2E6A6E6E"/>
    <w:rsid w:val="2E70537D"/>
    <w:rsid w:val="2E71553B"/>
    <w:rsid w:val="2E723F81"/>
    <w:rsid w:val="2E79583C"/>
    <w:rsid w:val="2ED022C0"/>
    <w:rsid w:val="2ED036D5"/>
    <w:rsid w:val="2EDC64EE"/>
    <w:rsid w:val="2EE91DEC"/>
    <w:rsid w:val="2EE93382"/>
    <w:rsid w:val="2EF2255A"/>
    <w:rsid w:val="2F0748E1"/>
    <w:rsid w:val="2F086D29"/>
    <w:rsid w:val="2F147CF6"/>
    <w:rsid w:val="2F215D35"/>
    <w:rsid w:val="2F261EE0"/>
    <w:rsid w:val="2F3878B6"/>
    <w:rsid w:val="2F387ADE"/>
    <w:rsid w:val="2F4275E7"/>
    <w:rsid w:val="2F4F7689"/>
    <w:rsid w:val="2F544C9F"/>
    <w:rsid w:val="2F546A4D"/>
    <w:rsid w:val="2F6B463E"/>
    <w:rsid w:val="2F6D0F9D"/>
    <w:rsid w:val="2F7C41F6"/>
    <w:rsid w:val="2F7F338A"/>
    <w:rsid w:val="2F807ADA"/>
    <w:rsid w:val="2F8512FC"/>
    <w:rsid w:val="2F8C2B2C"/>
    <w:rsid w:val="2F9C184A"/>
    <w:rsid w:val="2FAF45CB"/>
    <w:rsid w:val="2FAF6A9C"/>
    <w:rsid w:val="2FB13E9F"/>
    <w:rsid w:val="2FC55B9D"/>
    <w:rsid w:val="2FD11297"/>
    <w:rsid w:val="2FDB53C0"/>
    <w:rsid w:val="2FE51D9B"/>
    <w:rsid w:val="2FE824C4"/>
    <w:rsid w:val="2FEC1B11"/>
    <w:rsid w:val="2FED05D5"/>
    <w:rsid w:val="2FF63FA8"/>
    <w:rsid w:val="2FF816B6"/>
    <w:rsid w:val="3002294D"/>
    <w:rsid w:val="302234FB"/>
    <w:rsid w:val="30332B06"/>
    <w:rsid w:val="303E3BA1"/>
    <w:rsid w:val="304F4953"/>
    <w:rsid w:val="305109F2"/>
    <w:rsid w:val="305457A4"/>
    <w:rsid w:val="30714A24"/>
    <w:rsid w:val="30736BD1"/>
    <w:rsid w:val="30736DD2"/>
    <w:rsid w:val="30981B62"/>
    <w:rsid w:val="30B874AF"/>
    <w:rsid w:val="30BC0D4E"/>
    <w:rsid w:val="30C50DE9"/>
    <w:rsid w:val="30CC6B4E"/>
    <w:rsid w:val="30D047F9"/>
    <w:rsid w:val="30E20FB6"/>
    <w:rsid w:val="30E3216D"/>
    <w:rsid w:val="30E67B79"/>
    <w:rsid w:val="30EA5537"/>
    <w:rsid w:val="30EF319B"/>
    <w:rsid w:val="30F203F8"/>
    <w:rsid w:val="30F462BC"/>
    <w:rsid w:val="3106021B"/>
    <w:rsid w:val="310D3357"/>
    <w:rsid w:val="310F3573"/>
    <w:rsid w:val="311D607E"/>
    <w:rsid w:val="31200204"/>
    <w:rsid w:val="3129447C"/>
    <w:rsid w:val="312B7C81"/>
    <w:rsid w:val="312D1C4B"/>
    <w:rsid w:val="31370D9F"/>
    <w:rsid w:val="31465C10"/>
    <w:rsid w:val="315D426A"/>
    <w:rsid w:val="315E3BB3"/>
    <w:rsid w:val="315F3990"/>
    <w:rsid w:val="316A2A61"/>
    <w:rsid w:val="316C78D7"/>
    <w:rsid w:val="31727625"/>
    <w:rsid w:val="31730F96"/>
    <w:rsid w:val="317D1952"/>
    <w:rsid w:val="31822F4F"/>
    <w:rsid w:val="318E36BF"/>
    <w:rsid w:val="31902D07"/>
    <w:rsid w:val="31942D25"/>
    <w:rsid w:val="31945827"/>
    <w:rsid w:val="319C4394"/>
    <w:rsid w:val="31A425DC"/>
    <w:rsid w:val="31A42E36"/>
    <w:rsid w:val="31D420C7"/>
    <w:rsid w:val="31E3055C"/>
    <w:rsid w:val="31E87920"/>
    <w:rsid w:val="31F104FE"/>
    <w:rsid w:val="31F938DC"/>
    <w:rsid w:val="3208344C"/>
    <w:rsid w:val="32095C1F"/>
    <w:rsid w:val="320C3D92"/>
    <w:rsid w:val="321150C9"/>
    <w:rsid w:val="32137D4D"/>
    <w:rsid w:val="32187DD5"/>
    <w:rsid w:val="322A7F39"/>
    <w:rsid w:val="322D17D7"/>
    <w:rsid w:val="3250122B"/>
    <w:rsid w:val="32755658"/>
    <w:rsid w:val="328E04C8"/>
    <w:rsid w:val="3297649C"/>
    <w:rsid w:val="32A64B1D"/>
    <w:rsid w:val="32AF0C16"/>
    <w:rsid w:val="32B466A9"/>
    <w:rsid w:val="32BA306B"/>
    <w:rsid w:val="32BC1665"/>
    <w:rsid w:val="32C4038E"/>
    <w:rsid w:val="32C55C77"/>
    <w:rsid w:val="32C9102E"/>
    <w:rsid w:val="32CD4736"/>
    <w:rsid w:val="32DF6F75"/>
    <w:rsid w:val="32FB11C5"/>
    <w:rsid w:val="33016091"/>
    <w:rsid w:val="330216D9"/>
    <w:rsid w:val="33176C7E"/>
    <w:rsid w:val="331D35FA"/>
    <w:rsid w:val="331E2919"/>
    <w:rsid w:val="33226AA6"/>
    <w:rsid w:val="335E2AFD"/>
    <w:rsid w:val="33652980"/>
    <w:rsid w:val="337377E2"/>
    <w:rsid w:val="33792F26"/>
    <w:rsid w:val="337D7E69"/>
    <w:rsid w:val="3385661C"/>
    <w:rsid w:val="33B51A84"/>
    <w:rsid w:val="33B73A4E"/>
    <w:rsid w:val="33BE6B8B"/>
    <w:rsid w:val="33D644EA"/>
    <w:rsid w:val="33EB3F56"/>
    <w:rsid w:val="33F17962"/>
    <w:rsid w:val="34071441"/>
    <w:rsid w:val="340730CD"/>
    <w:rsid w:val="340D366E"/>
    <w:rsid w:val="34105FF9"/>
    <w:rsid w:val="34126ABF"/>
    <w:rsid w:val="3415709A"/>
    <w:rsid w:val="341B3FDD"/>
    <w:rsid w:val="3426139A"/>
    <w:rsid w:val="34397759"/>
    <w:rsid w:val="343B4069"/>
    <w:rsid w:val="343B642D"/>
    <w:rsid w:val="34433534"/>
    <w:rsid w:val="344C23E9"/>
    <w:rsid w:val="34592DDF"/>
    <w:rsid w:val="34694A8B"/>
    <w:rsid w:val="347217C8"/>
    <w:rsid w:val="347D35A8"/>
    <w:rsid w:val="348002E4"/>
    <w:rsid w:val="3483652F"/>
    <w:rsid w:val="34962E80"/>
    <w:rsid w:val="34990D49"/>
    <w:rsid w:val="349A36DB"/>
    <w:rsid w:val="34A2025B"/>
    <w:rsid w:val="34A35D81"/>
    <w:rsid w:val="34A76325"/>
    <w:rsid w:val="34AC29B7"/>
    <w:rsid w:val="34BE3646"/>
    <w:rsid w:val="34CC6CA9"/>
    <w:rsid w:val="34D16D92"/>
    <w:rsid w:val="34D67F04"/>
    <w:rsid w:val="34E341E3"/>
    <w:rsid w:val="34E53BDA"/>
    <w:rsid w:val="34E66EFB"/>
    <w:rsid w:val="34E94521"/>
    <w:rsid w:val="34F11FEC"/>
    <w:rsid w:val="34F76B81"/>
    <w:rsid w:val="35011425"/>
    <w:rsid w:val="35026F4B"/>
    <w:rsid w:val="350D3174"/>
    <w:rsid w:val="35243C37"/>
    <w:rsid w:val="352A7425"/>
    <w:rsid w:val="352A7DE7"/>
    <w:rsid w:val="352B0250"/>
    <w:rsid w:val="352C39D7"/>
    <w:rsid w:val="353949AF"/>
    <w:rsid w:val="35441418"/>
    <w:rsid w:val="354B1C12"/>
    <w:rsid w:val="354E6723"/>
    <w:rsid w:val="35531555"/>
    <w:rsid w:val="355A399F"/>
    <w:rsid w:val="355C48AD"/>
    <w:rsid w:val="35711B78"/>
    <w:rsid w:val="3572367B"/>
    <w:rsid w:val="357240D1"/>
    <w:rsid w:val="3579545F"/>
    <w:rsid w:val="357A11D7"/>
    <w:rsid w:val="357D3DAC"/>
    <w:rsid w:val="35831E3A"/>
    <w:rsid w:val="359679D1"/>
    <w:rsid w:val="3599165E"/>
    <w:rsid w:val="35B33B91"/>
    <w:rsid w:val="35B35FB8"/>
    <w:rsid w:val="35B455CA"/>
    <w:rsid w:val="35B53D18"/>
    <w:rsid w:val="35B66FFF"/>
    <w:rsid w:val="35BE10C4"/>
    <w:rsid w:val="35C12620"/>
    <w:rsid w:val="35C6441D"/>
    <w:rsid w:val="35D72186"/>
    <w:rsid w:val="35ED3757"/>
    <w:rsid w:val="35F2684B"/>
    <w:rsid w:val="35F5706B"/>
    <w:rsid w:val="35F727E8"/>
    <w:rsid w:val="36032843"/>
    <w:rsid w:val="360D3DFA"/>
    <w:rsid w:val="362A49AB"/>
    <w:rsid w:val="36382F15"/>
    <w:rsid w:val="363B44C3"/>
    <w:rsid w:val="363C398E"/>
    <w:rsid w:val="36566F19"/>
    <w:rsid w:val="365F446B"/>
    <w:rsid w:val="36657792"/>
    <w:rsid w:val="3669708C"/>
    <w:rsid w:val="36710CAB"/>
    <w:rsid w:val="367B6FB5"/>
    <w:rsid w:val="367C4ADB"/>
    <w:rsid w:val="368C5733"/>
    <w:rsid w:val="36987B67"/>
    <w:rsid w:val="369B2B78"/>
    <w:rsid w:val="369F706C"/>
    <w:rsid w:val="36A07989"/>
    <w:rsid w:val="36A22794"/>
    <w:rsid w:val="36A4475E"/>
    <w:rsid w:val="36A5235A"/>
    <w:rsid w:val="36A8416E"/>
    <w:rsid w:val="36AB58ED"/>
    <w:rsid w:val="36AC7CA8"/>
    <w:rsid w:val="36BA09A9"/>
    <w:rsid w:val="36D55BA7"/>
    <w:rsid w:val="36D55D6B"/>
    <w:rsid w:val="36E60AB7"/>
    <w:rsid w:val="36E70025"/>
    <w:rsid w:val="36EA7C97"/>
    <w:rsid w:val="36F151C8"/>
    <w:rsid w:val="370945C1"/>
    <w:rsid w:val="370A6E2E"/>
    <w:rsid w:val="370B658B"/>
    <w:rsid w:val="370E4427"/>
    <w:rsid w:val="371019D7"/>
    <w:rsid w:val="37120797"/>
    <w:rsid w:val="37147F13"/>
    <w:rsid w:val="371951AA"/>
    <w:rsid w:val="372310A8"/>
    <w:rsid w:val="372B3318"/>
    <w:rsid w:val="37334125"/>
    <w:rsid w:val="373A6E70"/>
    <w:rsid w:val="374A71A8"/>
    <w:rsid w:val="374B2E2B"/>
    <w:rsid w:val="37553B72"/>
    <w:rsid w:val="375F172C"/>
    <w:rsid w:val="37653AA5"/>
    <w:rsid w:val="37696A38"/>
    <w:rsid w:val="376D2E29"/>
    <w:rsid w:val="37837952"/>
    <w:rsid w:val="37904CE2"/>
    <w:rsid w:val="37906C1F"/>
    <w:rsid w:val="37964A33"/>
    <w:rsid w:val="379F116E"/>
    <w:rsid w:val="37B54749"/>
    <w:rsid w:val="37B62CF3"/>
    <w:rsid w:val="37BB1C92"/>
    <w:rsid w:val="37C04809"/>
    <w:rsid w:val="37CD44D8"/>
    <w:rsid w:val="37CE4F4C"/>
    <w:rsid w:val="37D37A51"/>
    <w:rsid w:val="37E56DDC"/>
    <w:rsid w:val="37E65FC8"/>
    <w:rsid w:val="37EB38AF"/>
    <w:rsid w:val="37ED4D98"/>
    <w:rsid w:val="37EE37B7"/>
    <w:rsid w:val="37EF1A09"/>
    <w:rsid w:val="37FE6209"/>
    <w:rsid w:val="38002096"/>
    <w:rsid w:val="380354B4"/>
    <w:rsid w:val="38143A1D"/>
    <w:rsid w:val="381564BF"/>
    <w:rsid w:val="38163439"/>
    <w:rsid w:val="382409DC"/>
    <w:rsid w:val="382713AA"/>
    <w:rsid w:val="38274C39"/>
    <w:rsid w:val="383E029A"/>
    <w:rsid w:val="384318BF"/>
    <w:rsid w:val="384B5836"/>
    <w:rsid w:val="385109EB"/>
    <w:rsid w:val="385901E4"/>
    <w:rsid w:val="385F4DAA"/>
    <w:rsid w:val="3866226C"/>
    <w:rsid w:val="38682391"/>
    <w:rsid w:val="386A5E12"/>
    <w:rsid w:val="386B2D45"/>
    <w:rsid w:val="386F21F2"/>
    <w:rsid w:val="387069EC"/>
    <w:rsid w:val="38710670"/>
    <w:rsid w:val="38773E1D"/>
    <w:rsid w:val="387E3AA8"/>
    <w:rsid w:val="38824AD6"/>
    <w:rsid w:val="38871C41"/>
    <w:rsid w:val="388B6BC4"/>
    <w:rsid w:val="38935F1E"/>
    <w:rsid w:val="38AA625B"/>
    <w:rsid w:val="38AC16A8"/>
    <w:rsid w:val="38B3351B"/>
    <w:rsid w:val="38B73406"/>
    <w:rsid w:val="38B957A0"/>
    <w:rsid w:val="38BB18EB"/>
    <w:rsid w:val="38BE13DB"/>
    <w:rsid w:val="38C01CD9"/>
    <w:rsid w:val="38CF3456"/>
    <w:rsid w:val="38D1425F"/>
    <w:rsid w:val="38D864E5"/>
    <w:rsid w:val="38E00A60"/>
    <w:rsid w:val="38FC1B67"/>
    <w:rsid w:val="390037A2"/>
    <w:rsid w:val="39006662"/>
    <w:rsid w:val="391E3A5D"/>
    <w:rsid w:val="39241B86"/>
    <w:rsid w:val="392B5C44"/>
    <w:rsid w:val="392B71B5"/>
    <w:rsid w:val="392B7A6C"/>
    <w:rsid w:val="39307D6D"/>
    <w:rsid w:val="39327900"/>
    <w:rsid w:val="3934023E"/>
    <w:rsid w:val="393F42CA"/>
    <w:rsid w:val="39406294"/>
    <w:rsid w:val="39413395"/>
    <w:rsid w:val="39455658"/>
    <w:rsid w:val="396A50BF"/>
    <w:rsid w:val="396E1053"/>
    <w:rsid w:val="39724FDB"/>
    <w:rsid w:val="397877DC"/>
    <w:rsid w:val="397B2592"/>
    <w:rsid w:val="398977F1"/>
    <w:rsid w:val="398B5761"/>
    <w:rsid w:val="398C3C89"/>
    <w:rsid w:val="39914846"/>
    <w:rsid w:val="399927A7"/>
    <w:rsid w:val="399D7242"/>
    <w:rsid w:val="39A41727"/>
    <w:rsid w:val="39A508FD"/>
    <w:rsid w:val="39A61222"/>
    <w:rsid w:val="39A8206F"/>
    <w:rsid w:val="39B42349"/>
    <w:rsid w:val="39BF18AF"/>
    <w:rsid w:val="39CA343F"/>
    <w:rsid w:val="39D013C6"/>
    <w:rsid w:val="39D9598E"/>
    <w:rsid w:val="39E359A4"/>
    <w:rsid w:val="39E50B03"/>
    <w:rsid w:val="3A115478"/>
    <w:rsid w:val="3A1A4F46"/>
    <w:rsid w:val="3A271FDD"/>
    <w:rsid w:val="3A2873EA"/>
    <w:rsid w:val="3A35391F"/>
    <w:rsid w:val="3A3A17E6"/>
    <w:rsid w:val="3A3A2CE3"/>
    <w:rsid w:val="3A492888"/>
    <w:rsid w:val="3A551B66"/>
    <w:rsid w:val="3A6534A4"/>
    <w:rsid w:val="3A655FB2"/>
    <w:rsid w:val="3A6D278B"/>
    <w:rsid w:val="3A7257F0"/>
    <w:rsid w:val="3A734169"/>
    <w:rsid w:val="3A7B7DBF"/>
    <w:rsid w:val="3A7D33B5"/>
    <w:rsid w:val="3A803AD0"/>
    <w:rsid w:val="3A815AC6"/>
    <w:rsid w:val="3A896F27"/>
    <w:rsid w:val="3AA202A8"/>
    <w:rsid w:val="3AAF0127"/>
    <w:rsid w:val="3AAF2F0D"/>
    <w:rsid w:val="3AB21ABD"/>
    <w:rsid w:val="3AD13648"/>
    <w:rsid w:val="3AD4138A"/>
    <w:rsid w:val="3AD66EB0"/>
    <w:rsid w:val="3AE12680"/>
    <w:rsid w:val="3AE52F47"/>
    <w:rsid w:val="3AE822A2"/>
    <w:rsid w:val="3AFA0DF0"/>
    <w:rsid w:val="3AFF6407"/>
    <w:rsid w:val="3B0A5ABA"/>
    <w:rsid w:val="3B0F23C2"/>
    <w:rsid w:val="3B1D117C"/>
    <w:rsid w:val="3B206765"/>
    <w:rsid w:val="3B3D0CDD"/>
    <w:rsid w:val="3B401562"/>
    <w:rsid w:val="3B4503AF"/>
    <w:rsid w:val="3B4B1968"/>
    <w:rsid w:val="3B4F39D4"/>
    <w:rsid w:val="3B5838C6"/>
    <w:rsid w:val="3B583D69"/>
    <w:rsid w:val="3B6224F2"/>
    <w:rsid w:val="3B693A5A"/>
    <w:rsid w:val="3B6A75F8"/>
    <w:rsid w:val="3B716921"/>
    <w:rsid w:val="3B726BE1"/>
    <w:rsid w:val="3B7B50D6"/>
    <w:rsid w:val="3B7D557D"/>
    <w:rsid w:val="3B8D494B"/>
    <w:rsid w:val="3B8E3FC3"/>
    <w:rsid w:val="3BA70B96"/>
    <w:rsid w:val="3BB14054"/>
    <w:rsid w:val="3BB30F9F"/>
    <w:rsid w:val="3BBD1209"/>
    <w:rsid w:val="3BC9431F"/>
    <w:rsid w:val="3BCE5DD9"/>
    <w:rsid w:val="3BD17677"/>
    <w:rsid w:val="3BD66A3C"/>
    <w:rsid w:val="3BF61A5A"/>
    <w:rsid w:val="3BF667A0"/>
    <w:rsid w:val="3C023E0C"/>
    <w:rsid w:val="3C131A3E"/>
    <w:rsid w:val="3C165EA1"/>
    <w:rsid w:val="3C171748"/>
    <w:rsid w:val="3C3D0B1C"/>
    <w:rsid w:val="3C5207B8"/>
    <w:rsid w:val="3C561473"/>
    <w:rsid w:val="3C666012"/>
    <w:rsid w:val="3C687F58"/>
    <w:rsid w:val="3C70445E"/>
    <w:rsid w:val="3C710171"/>
    <w:rsid w:val="3C797AF3"/>
    <w:rsid w:val="3C7B276A"/>
    <w:rsid w:val="3CB35EBD"/>
    <w:rsid w:val="3CC40E6B"/>
    <w:rsid w:val="3CE04016"/>
    <w:rsid w:val="3CE95450"/>
    <w:rsid w:val="3CFA153E"/>
    <w:rsid w:val="3D0B33B3"/>
    <w:rsid w:val="3D25536C"/>
    <w:rsid w:val="3D43302F"/>
    <w:rsid w:val="3D453E79"/>
    <w:rsid w:val="3D475E43"/>
    <w:rsid w:val="3D481137"/>
    <w:rsid w:val="3D543F4B"/>
    <w:rsid w:val="3D5E4004"/>
    <w:rsid w:val="3D5F6C95"/>
    <w:rsid w:val="3D6E173A"/>
    <w:rsid w:val="3D7529B0"/>
    <w:rsid w:val="3D7E738B"/>
    <w:rsid w:val="3D922BCE"/>
    <w:rsid w:val="3D9E0E5F"/>
    <w:rsid w:val="3D9F7A2D"/>
    <w:rsid w:val="3DA72AD0"/>
    <w:rsid w:val="3DC079A3"/>
    <w:rsid w:val="3DCB7B4F"/>
    <w:rsid w:val="3DCC459A"/>
    <w:rsid w:val="3DD15478"/>
    <w:rsid w:val="3DDF42CD"/>
    <w:rsid w:val="3DE15D8D"/>
    <w:rsid w:val="3DE5682A"/>
    <w:rsid w:val="3DE928B4"/>
    <w:rsid w:val="3DED2861"/>
    <w:rsid w:val="3DF338D5"/>
    <w:rsid w:val="3DF77869"/>
    <w:rsid w:val="3DFE0FD2"/>
    <w:rsid w:val="3DFF2953"/>
    <w:rsid w:val="3E09759C"/>
    <w:rsid w:val="3E0C1E60"/>
    <w:rsid w:val="3E0F766A"/>
    <w:rsid w:val="3E265A58"/>
    <w:rsid w:val="3E3118A9"/>
    <w:rsid w:val="3E3F5E0E"/>
    <w:rsid w:val="3E456322"/>
    <w:rsid w:val="3E491747"/>
    <w:rsid w:val="3E4B3711"/>
    <w:rsid w:val="3E526339"/>
    <w:rsid w:val="3E592098"/>
    <w:rsid w:val="3E6002E3"/>
    <w:rsid w:val="3E64681E"/>
    <w:rsid w:val="3E735558"/>
    <w:rsid w:val="3E80785E"/>
    <w:rsid w:val="3E817364"/>
    <w:rsid w:val="3E886713"/>
    <w:rsid w:val="3E893C5B"/>
    <w:rsid w:val="3E8C18E6"/>
    <w:rsid w:val="3E8C77D4"/>
    <w:rsid w:val="3E910A08"/>
    <w:rsid w:val="3E916BCC"/>
    <w:rsid w:val="3E921DC6"/>
    <w:rsid w:val="3E9723B9"/>
    <w:rsid w:val="3EA51073"/>
    <w:rsid w:val="3EB363E6"/>
    <w:rsid w:val="3EBA7D6A"/>
    <w:rsid w:val="3EBC5B0F"/>
    <w:rsid w:val="3EBD7A0F"/>
    <w:rsid w:val="3EBE3EE3"/>
    <w:rsid w:val="3EC26394"/>
    <w:rsid w:val="3EC55271"/>
    <w:rsid w:val="3EC86B10"/>
    <w:rsid w:val="3ED21928"/>
    <w:rsid w:val="3EDD7AB4"/>
    <w:rsid w:val="3EE37325"/>
    <w:rsid w:val="3EE95734"/>
    <w:rsid w:val="3EF06DC4"/>
    <w:rsid w:val="3EF1250A"/>
    <w:rsid w:val="3EFC71C0"/>
    <w:rsid w:val="3F0A6427"/>
    <w:rsid w:val="3F0E0939"/>
    <w:rsid w:val="3F125FDD"/>
    <w:rsid w:val="3F241476"/>
    <w:rsid w:val="3F310105"/>
    <w:rsid w:val="3F4261F6"/>
    <w:rsid w:val="3F4425A2"/>
    <w:rsid w:val="3F451775"/>
    <w:rsid w:val="3F487C50"/>
    <w:rsid w:val="3F4F70F5"/>
    <w:rsid w:val="3F595D02"/>
    <w:rsid w:val="3F5A2EDA"/>
    <w:rsid w:val="3F5C2CD5"/>
    <w:rsid w:val="3F633AC0"/>
    <w:rsid w:val="3F660287"/>
    <w:rsid w:val="3F816672"/>
    <w:rsid w:val="3F847920"/>
    <w:rsid w:val="3FB33829"/>
    <w:rsid w:val="3FB51302"/>
    <w:rsid w:val="3FBB6674"/>
    <w:rsid w:val="3FC3381A"/>
    <w:rsid w:val="3FDF1FBC"/>
    <w:rsid w:val="3FDF6807"/>
    <w:rsid w:val="3FE14530"/>
    <w:rsid w:val="3FE94F8F"/>
    <w:rsid w:val="3FF43FD3"/>
    <w:rsid w:val="3FF73B50"/>
    <w:rsid w:val="3FF763D4"/>
    <w:rsid w:val="400258CF"/>
    <w:rsid w:val="4005033F"/>
    <w:rsid w:val="400B3158"/>
    <w:rsid w:val="40123FB5"/>
    <w:rsid w:val="401759C2"/>
    <w:rsid w:val="40187357"/>
    <w:rsid w:val="401D2E8B"/>
    <w:rsid w:val="401D47AE"/>
    <w:rsid w:val="402834E0"/>
    <w:rsid w:val="40376375"/>
    <w:rsid w:val="403C777F"/>
    <w:rsid w:val="403E2C1B"/>
    <w:rsid w:val="40460634"/>
    <w:rsid w:val="40461F8D"/>
    <w:rsid w:val="407F6989"/>
    <w:rsid w:val="408B0B16"/>
    <w:rsid w:val="408E5B37"/>
    <w:rsid w:val="409A272E"/>
    <w:rsid w:val="40AB0497"/>
    <w:rsid w:val="40AB33C5"/>
    <w:rsid w:val="40B2013E"/>
    <w:rsid w:val="40B21825"/>
    <w:rsid w:val="40B46B8D"/>
    <w:rsid w:val="40BC5157"/>
    <w:rsid w:val="40C15F0C"/>
    <w:rsid w:val="40C31C84"/>
    <w:rsid w:val="40C43FE0"/>
    <w:rsid w:val="40C72178"/>
    <w:rsid w:val="40CF23B5"/>
    <w:rsid w:val="40D21EC7"/>
    <w:rsid w:val="40E16263"/>
    <w:rsid w:val="40F736DC"/>
    <w:rsid w:val="4103111D"/>
    <w:rsid w:val="410B7187"/>
    <w:rsid w:val="410E4FFA"/>
    <w:rsid w:val="41166803"/>
    <w:rsid w:val="411D11B9"/>
    <w:rsid w:val="411D453C"/>
    <w:rsid w:val="412065EA"/>
    <w:rsid w:val="4120702C"/>
    <w:rsid w:val="4123002E"/>
    <w:rsid w:val="41232723"/>
    <w:rsid w:val="41265909"/>
    <w:rsid w:val="41272213"/>
    <w:rsid w:val="41352074"/>
    <w:rsid w:val="41395437"/>
    <w:rsid w:val="414508EB"/>
    <w:rsid w:val="414C5735"/>
    <w:rsid w:val="4150069E"/>
    <w:rsid w:val="415154E2"/>
    <w:rsid w:val="41540B2E"/>
    <w:rsid w:val="41594397"/>
    <w:rsid w:val="41666FD7"/>
    <w:rsid w:val="41775E7D"/>
    <w:rsid w:val="4192528F"/>
    <w:rsid w:val="4196799C"/>
    <w:rsid w:val="419B2786"/>
    <w:rsid w:val="419F39FB"/>
    <w:rsid w:val="41A40BCC"/>
    <w:rsid w:val="41A53138"/>
    <w:rsid w:val="41D04098"/>
    <w:rsid w:val="41E06866"/>
    <w:rsid w:val="41EC6FB9"/>
    <w:rsid w:val="41F06AA9"/>
    <w:rsid w:val="41F16EBE"/>
    <w:rsid w:val="41F7332E"/>
    <w:rsid w:val="41F83BB0"/>
    <w:rsid w:val="42073DF3"/>
    <w:rsid w:val="42091919"/>
    <w:rsid w:val="42106C6C"/>
    <w:rsid w:val="421233DB"/>
    <w:rsid w:val="423C3578"/>
    <w:rsid w:val="424C6005"/>
    <w:rsid w:val="426B25D4"/>
    <w:rsid w:val="427A45C5"/>
    <w:rsid w:val="42872742"/>
    <w:rsid w:val="428C3A09"/>
    <w:rsid w:val="429531AD"/>
    <w:rsid w:val="42954E8E"/>
    <w:rsid w:val="429D6505"/>
    <w:rsid w:val="42A07E76"/>
    <w:rsid w:val="42A96C58"/>
    <w:rsid w:val="42BF46CD"/>
    <w:rsid w:val="42C910A8"/>
    <w:rsid w:val="42CC3CF1"/>
    <w:rsid w:val="42CD74D7"/>
    <w:rsid w:val="42D00689"/>
    <w:rsid w:val="42D51BA7"/>
    <w:rsid w:val="42D9578F"/>
    <w:rsid w:val="42F57F39"/>
    <w:rsid w:val="42FA7C62"/>
    <w:rsid w:val="42FC147E"/>
    <w:rsid w:val="42FE0E2D"/>
    <w:rsid w:val="42FF0B1F"/>
    <w:rsid w:val="430032BE"/>
    <w:rsid w:val="43016A94"/>
    <w:rsid w:val="43120CA1"/>
    <w:rsid w:val="43135037"/>
    <w:rsid w:val="431E27E8"/>
    <w:rsid w:val="43244531"/>
    <w:rsid w:val="43260371"/>
    <w:rsid w:val="433907B2"/>
    <w:rsid w:val="433B4099"/>
    <w:rsid w:val="4346094B"/>
    <w:rsid w:val="435059F8"/>
    <w:rsid w:val="43525542"/>
    <w:rsid w:val="435A0E6C"/>
    <w:rsid w:val="435F365C"/>
    <w:rsid w:val="43747266"/>
    <w:rsid w:val="438324EF"/>
    <w:rsid w:val="43860D47"/>
    <w:rsid w:val="43937B6D"/>
    <w:rsid w:val="43956A3D"/>
    <w:rsid w:val="439671DC"/>
    <w:rsid w:val="43994F1E"/>
    <w:rsid w:val="439E5A90"/>
    <w:rsid w:val="439E6E16"/>
    <w:rsid w:val="43B32AFC"/>
    <w:rsid w:val="43B925A5"/>
    <w:rsid w:val="43BE79C2"/>
    <w:rsid w:val="43D127BF"/>
    <w:rsid w:val="43D26241"/>
    <w:rsid w:val="43E71EF6"/>
    <w:rsid w:val="43EF2D90"/>
    <w:rsid w:val="43F65ECD"/>
    <w:rsid w:val="44061D33"/>
    <w:rsid w:val="441805AF"/>
    <w:rsid w:val="441806A8"/>
    <w:rsid w:val="4419601C"/>
    <w:rsid w:val="442C5139"/>
    <w:rsid w:val="442E5DE9"/>
    <w:rsid w:val="443E2F7E"/>
    <w:rsid w:val="44422B22"/>
    <w:rsid w:val="44507CD3"/>
    <w:rsid w:val="44537832"/>
    <w:rsid w:val="44726FDA"/>
    <w:rsid w:val="447476FD"/>
    <w:rsid w:val="44755B02"/>
    <w:rsid w:val="44790F79"/>
    <w:rsid w:val="447B6822"/>
    <w:rsid w:val="447F498C"/>
    <w:rsid w:val="44823115"/>
    <w:rsid w:val="44880EFC"/>
    <w:rsid w:val="448E4A1B"/>
    <w:rsid w:val="44954DB2"/>
    <w:rsid w:val="44A23DC4"/>
    <w:rsid w:val="44A34641"/>
    <w:rsid w:val="44AD6ED3"/>
    <w:rsid w:val="44B4326E"/>
    <w:rsid w:val="44B6565C"/>
    <w:rsid w:val="44B85878"/>
    <w:rsid w:val="44BC0EC5"/>
    <w:rsid w:val="44C06FEF"/>
    <w:rsid w:val="44C16029"/>
    <w:rsid w:val="44CF0C39"/>
    <w:rsid w:val="44D34460"/>
    <w:rsid w:val="44D426B2"/>
    <w:rsid w:val="44DC0ADE"/>
    <w:rsid w:val="44E126D9"/>
    <w:rsid w:val="44E84543"/>
    <w:rsid w:val="44EB40B9"/>
    <w:rsid w:val="44EC733E"/>
    <w:rsid w:val="44EF12A0"/>
    <w:rsid w:val="44F6362B"/>
    <w:rsid w:val="44FC7513"/>
    <w:rsid w:val="44FE698B"/>
    <w:rsid w:val="450C3A8A"/>
    <w:rsid w:val="451C7BB5"/>
    <w:rsid w:val="451D7120"/>
    <w:rsid w:val="45251780"/>
    <w:rsid w:val="45294080"/>
    <w:rsid w:val="453A0884"/>
    <w:rsid w:val="453F5652"/>
    <w:rsid w:val="455969C8"/>
    <w:rsid w:val="45596D80"/>
    <w:rsid w:val="455E3D2A"/>
    <w:rsid w:val="456222BA"/>
    <w:rsid w:val="45661CDA"/>
    <w:rsid w:val="456652D4"/>
    <w:rsid w:val="456B78E9"/>
    <w:rsid w:val="456F5F37"/>
    <w:rsid w:val="457572C5"/>
    <w:rsid w:val="4577303D"/>
    <w:rsid w:val="45777164"/>
    <w:rsid w:val="45796DB6"/>
    <w:rsid w:val="458047F2"/>
    <w:rsid w:val="458103E8"/>
    <w:rsid w:val="45836F40"/>
    <w:rsid w:val="459260C9"/>
    <w:rsid w:val="45994D33"/>
    <w:rsid w:val="459E681C"/>
    <w:rsid w:val="45A2455E"/>
    <w:rsid w:val="45AB70B7"/>
    <w:rsid w:val="45AF4585"/>
    <w:rsid w:val="45B278AF"/>
    <w:rsid w:val="45B51282"/>
    <w:rsid w:val="45B610CE"/>
    <w:rsid w:val="45BE5EAB"/>
    <w:rsid w:val="45C5794A"/>
    <w:rsid w:val="45DD0BC4"/>
    <w:rsid w:val="45F257AD"/>
    <w:rsid w:val="45F63624"/>
    <w:rsid w:val="46054AED"/>
    <w:rsid w:val="4616453C"/>
    <w:rsid w:val="461913B7"/>
    <w:rsid w:val="461D0209"/>
    <w:rsid w:val="461E170B"/>
    <w:rsid w:val="462C02CC"/>
    <w:rsid w:val="46357678"/>
    <w:rsid w:val="463827CD"/>
    <w:rsid w:val="464657DF"/>
    <w:rsid w:val="465515D1"/>
    <w:rsid w:val="46673776"/>
    <w:rsid w:val="466B263F"/>
    <w:rsid w:val="46733805"/>
    <w:rsid w:val="46753A21"/>
    <w:rsid w:val="46770F87"/>
    <w:rsid w:val="46787EE8"/>
    <w:rsid w:val="46870619"/>
    <w:rsid w:val="468B7340"/>
    <w:rsid w:val="468D44FA"/>
    <w:rsid w:val="46937059"/>
    <w:rsid w:val="469562C7"/>
    <w:rsid w:val="469F3711"/>
    <w:rsid w:val="46A04AA9"/>
    <w:rsid w:val="46A72415"/>
    <w:rsid w:val="46AD3BF5"/>
    <w:rsid w:val="46B27B45"/>
    <w:rsid w:val="46BB4695"/>
    <w:rsid w:val="46DA0084"/>
    <w:rsid w:val="46E05632"/>
    <w:rsid w:val="46E5680B"/>
    <w:rsid w:val="46F00EC4"/>
    <w:rsid w:val="46F10C9D"/>
    <w:rsid w:val="46F27D65"/>
    <w:rsid w:val="46F9684D"/>
    <w:rsid w:val="47013AF4"/>
    <w:rsid w:val="470A6686"/>
    <w:rsid w:val="470C42DA"/>
    <w:rsid w:val="470D1EAB"/>
    <w:rsid w:val="470D5A07"/>
    <w:rsid w:val="47116B02"/>
    <w:rsid w:val="47144B52"/>
    <w:rsid w:val="47290367"/>
    <w:rsid w:val="472E1B49"/>
    <w:rsid w:val="4734067A"/>
    <w:rsid w:val="47394A4E"/>
    <w:rsid w:val="473C453F"/>
    <w:rsid w:val="474E4BB1"/>
    <w:rsid w:val="476D2780"/>
    <w:rsid w:val="477832BE"/>
    <w:rsid w:val="477912EF"/>
    <w:rsid w:val="47811F51"/>
    <w:rsid w:val="479608FA"/>
    <w:rsid w:val="479C31B7"/>
    <w:rsid w:val="479E40E1"/>
    <w:rsid w:val="47AD4E1D"/>
    <w:rsid w:val="47B61A12"/>
    <w:rsid w:val="47C702AC"/>
    <w:rsid w:val="47CE46CA"/>
    <w:rsid w:val="47D604EF"/>
    <w:rsid w:val="47E446D4"/>
    <w:rsid w:val="47E84017"/>
    <w:rsid w:val="47EA0389"/>
    <w:rsid w:val="47F210A1"/>
    <w:rsid w:val="47F62CBD"/>
    <w:rsid w:val="48014C7D"/>
    <w:rsid w:val="480272BB"/>
    <w:rsid w:val="4812529F"/>
    <w:rsid w:val="481A355C"/>
    <w:rsid w:val="481D3D5C"/>
    <w:rsid w:val="482A706A"/>
    <w:rsid w:val="482D1F14"/>
    <w:rsid w:val="48374F5B"/>
    <w:rsid w:val="484D4750"/>
    <w:rsid w:val="485127AE"/>
    <w:rsid w:val="485A72D3"/>
    <w:rsid w:val="48670250"/>
    <w:rsid w:val="487877F8"/>
    <w:rsid w:val="48842DBA"/>
    <w:rsid w:val="488E4E5F"/>
    <w:rsid w:val="4892550D"/>
    <w:rsid w:val="48970568"/>
    <w:rsid w:val="489844B4"/>
    <w:rsid w:val="489B7043"/>
    <w:rsid w:val="489D725F"/>
    <w:rsid w:val="48A71E8C"/>
    <w:rsid w:val="48BB02CE"/>
    <w:rsid w:val="48C43598"/>
    <w:rsid w:val="48D0218E"/>
    <w:rsid w:val="48D451B8"/>
    <w:rsid w:val="48DC0EA7"/>
    <w:rsid w:val="48EC3D42"/>
    <w:rsid w:val="48F06C8F"/>
    <w:rsid w:val="48F603F1"/>
    <w:rsid w:val="48F657B2"/>
    <w:rsid w:val="490D6193"/>
    <w:rsid w:val="490F1C53"/>
    <w:rsid w:val="4913585A"/>
    <w:rsid w:val="49142F43"/>
    <w:rsid w:val="49190302"/>
    <w:rsid w:val="491A265E"/>
    <w:rsid w:val="491E50D5"/>
    <w:rsid w:val="4926300D"/>
    <w:rsid w:val="4929464F"/>
    <w:rsid w:val="492B486B"/>
    <w:rsid w:val="492B56A2"/>
    <w:rsid w:val="492F1A7F"/>
    <w:rsid w:val="493C25D4"/>
    <w:rsid w:val="493E25FB"/>
    <w:rsid w:val="4968678F"/>
    <w:rsid w:val="496F0BFB"/>
    <w:rsid w:val="498D1081"/>
    <w:rsid w:val="498D303B"/>
    <w:rsid w:val="49944971"/>
    <w:rsid w:val="49975A5C"/>
    <w:rsid w:val="49977B50"/>
    <w:rsid w:val="499A7EEC"/>
    <w:rsid w:val="49B96912"/>
    <w:rsid w:val="49BC70FA"/>
    <w:rsid w:val="49C5491A"/>
    <w:rsid w:val="49C90BBB"/>
    <w:rsid w:val="49CA4084"/>
    <w:rsid w:val="49CD147E"/>
    <w:rsid w:val="49D65B2C"/>
    <w:rsid w:val="49D82FAF"/>
    <w:rsid w:val="49EB2F5E"/>
    <w:rsid w:val="49F22B53"/>
    <w:rsid w:val="49F512CD"/>
    <w:rsid w:val="49F92273"/>
    <w:rsid w:val="49FD624C"/>
    <w:rsid w:val="4A04096F"/>
    <w:rsid w:val="4A065992"/>
    <w:rsid w:val="4A080708"/>
    <w:rsid w:val="4A11580F"/>
    <w:rsid w:val="4A183041"/>
    <w:rsid w:val="4A2F3EE7"/>
    <w:rsid w:val="4A2F53F3"/>
    <w:rsid w:val="4A312CDA"/>
    <w:rsid w:val="4A38310D"/>
    <w:rsid w:val="4A3F3BEF"/>
    <w:rsid w:val="4A50688B"/>
    <w:rsid w:val="4A527BD5"/>
    <w:rsid w:val="4A6A70A5"/>
    <w:rsid w:val="4A793678"/>
    <w:rsid w:val="4A7E749E"/>
    <w:rsid w:val="4A8521DC"/>
    <w:rsid w:val="4A874DDF"/>
    <w:rsid w:val="4A8A1BAC"/>
    <w:rsid w:val="4A8E0D8A"/>
    <w:rsid w:val="4A8E54D9"/>
    <w:rsid w:val="4A9271D5"/>
    <w:rsid w:val="4AB72F48"/>
    <w:rsid w:val="4AC5484B"/>
    <w:rsid w:val="4ACA0915"/>
    <w:rsid w:val="4AD4683C"/>
    <w:rsid w:val="4ADC34C2"/>
    <w:rsid w:val="4AE10317"/>
    <w:rsid w:val="4AF018C8"/>
    <w:rsid w:val="4AF711F0"/>
    <w:rsid w:val="4B05663F"/>
    <w:rsid w:val="4B0D06CC"/>
    <w:rsid w:val="4B137364"/>
    <w:rsid w:val="4B147577"/>
    <w:rsid w:val="4B1939E4"/>
    <w:rsid w:val="4B1A6945"/>
    <w:rsid w:val="4B1D4687"/>
    <w:rsid w:val="4B245A16"/>
    <w:rsid w:val="4B320132"/>
    <w:rsid w:val="4B350654"/>
    <w:rsid w:val="4B351274"/>
    <w:rsid w:val="4B3D4CA9"/>
    <w:rsid w:val="4B3E4598"/>
    <w:rsid w:val="4B400FA2"/>
    <w:rsid w:val="4B4E2A92"/>
    <w:rsid w:val="4B5733D7"/>
    <w:rsid w:val="4B58490C"/>
    <w:rsid w:val="4B615AE2"/>
    <w:rsid w:val="4B652B55"/>
    <w:rsid w:val="4B756967"/>
    <w:rsid w:val="4B7A49E2"/>
    <w:rsid w:val="4B7C2435"/>
    <w:rsid w:val="4B874E3A"/>
    <w:rsid w:val="4B92472D"/>
    <w:rsid w:val="4B95246F"/>
    <w:rsid w:val="4BA01C18"/>
    <w:rsid w:val="4BA139C3"/>
    <w:rsid w:val="4BAD5A0B"/>
    <w:rsid w:val="4BAF09E4"/>
    <w:rsid w:val="4BB548C0"/>
    <w:rsid w:val="4BBE1953"/>
    <w:rsid w:val="4BC23325"/>
    <w:rsid w:val="4BC96405"/>
    <w:rsid w:val="4BCC07E0"/>
    <w:rsid w:val="4BCF5C16"/>
    <w:rsid w:val="4BD12B2B"/>
    <w:rsid w:val="4BD660E3"/>
    <w:rsid w:val="4BE13907"/>
    <w:rsid w:val="4BEB6533"/>
    <w:rsid w:val="4BEE0C7F"/>
    <w:rsid w:val="4BEF1783"/>
    <w:rsid w:val="4BF03456"/>
    <w:rsid w:val="4BF426FD"/>
    <w:rsid w:val="4BFB0BB5"/>
    <w:rsid w:val="4BFB49C8"/>
    <w:rsid w:val="4C09267B"/>
    <w:rsid w:val="4C1A682D"/>
    <w:rsid w:val="4C1C79FF"/>
    <w:rsid w:val="4C2B4307"/>
    <w:rsid w:val="4C2C2DD4"/>
    <w:rsid w:val="4C4C5224"/>
    <w:rsid w:val="4C53468A"/>
    <w:rsid w:val="4C622D3B"/>
    <w:rsid w:val="4C667968"/>
    <w:rsid w:val="4C6A7458"/>
    <w:rsid w:val="4C6B0A5D"/>
    <w:rsid w:val="4C7807C4"/>
    <w:rsid w:val="4C7823AF"/>
    <w:rsid w:val="4C7C5E5E"/>
    <w:rsid w:val="4C871C75"/>
    <w:rsid w:val="4C8D3147"/>
    <w:rsid w:val="4C8F17AC"/>
    <w:rsid w:val="4C983483"/>
    <w:rsid w:val="4CB16E35"/>
    <w:rsid w:val="4CB84667"/>
    <w:rsid w:val="4CC4259C"/>
    <w:rsid w:val="4CC81064"/>
    <w:rsid w:val="4CCA6149"/>
    <w:rsid w:val="4CD823BF"/>
    <w:rsid w:val="4CD8420D"/>
    <w:rsid w:val="4CDD5E7C"/>
    <w:rsid w:val="4CE26160"/>
    <w:rsid w:val="4CE7184F"/>
    <w:rsid w:val="4CFF2296"/>
    <w:rsid w:val="4D010093"/>
    <w:rsid w:val="4D051F7F"/>
    <w:rsid w:val="4D053E6C"/>
    <w:rsid w:val="4D091D33"/>
    <w:rsid w:val="4D192613"/>
    <w:rsid w:val="4D296DFB"/>
    <w:rsid w:val="4D397978"/>
    <w:rsid w:val="4D3C7C16"/>
    <w:rsid w:val="4D415F9D"/>
    <w:rsid w:val="4D460BDA"/>
    <w:rsid w:val="4D473669"/>
    <w:rsid w:val="4D587BF8"/>
    <w:rsid w:val="4D5D520F"/>
    <w:rsid w:val="4D5F3072"/>
    <w:rsid w:val="4D642196"/>
    <w:rsid w:val="4D663DA9"/>
    <w:rsid w:val="4D6719F6"/>
    <w:rsid w:val="4D704F42"/>
    <w:rsid w:val="4D716413"/>
    <w:rsid w:val="4D794FC1"/>
    <w:rsid w:val="4D8B412F"/>
    <w:rsid w:val="4D8E05A5"/>
    <w:rsid w:val="4D9572B8"/>
    <w:rsid w:val="4D9C428B"/>
    <w:rsid w:val="4DA370C6"/>
    <w:rsid w:val="4DA90454"/>
    <w:rsid w:val="4DAE02DF"/>
    <w:rsid w:val="4DAE15C6"/>
    <w:rsid w:val="4DAE25BF"/>
    <w:rsid w:val="4DC1062B"/>
    <w:rsid w:val="4DC1754C"/>
    <w:rsid w:val="4DC25072"/>
    <w:rsid w:val="4DC62DB4"/>
    <w:rsid w:val="4DC813F1"/>
    <w:rsid w:val="4DCA247B"/>
    <w:rsid w:val="4DD2475A"/>
    <w:rsid w:val="4DD5174A"/>
    <w:rsid w:val="4DD51F9B"/>
    <w:rsid w:val="4DD86643"/>
    <w:rsid w:val="4DDC6134"/>
    <w:rsid w:val="4DF30EDE"/>
    <w:rsid w:val="4DFA3C9F"/>
    <w:rsid w:val="4E065E6C"/>
    <w:rsid w:val="4E0C3849"/>
    <w:rsid w:val="4E175102"/>
    <w:rsid w:val="4E1A5BCE"/>
    <w:rsid w:val="4E1C29D4"/>
    <w:rsid w:val="4E2D698F"/>
    <w:rsid w:val="4E386AB2"/>
    <w:rsid w:val="4E3C05B9"/>
    <w:rsid w:val="4E4C52A4"/>
    <w:rsid w:val="4E5C529F"/>
    <w:rsid w:val="4E667778"/>
    <w:rsid w:val="4E720846"/>
    <w:rsid w:val="4E7403BB"/>
    <w:rsid w:val="4E790B8C"/>
    <w:rsid w:val="4E796078"/>
    <w:rsid w:val="4E8417ED"/>
    <w:rsid w:val="4E851180"/>
    <w:rsid w:val="4E9E675A"/>
    <w:rsid w:val="4EB16A91"/>
    <w:rsid w:val="4EB330D2"/>
    <w:rsid w:val="4EBD5487"/>
    <w:rsid w:val="4EC512BE"/>
    <w:rsid w:val="4ED97B86"/>
    <w:rsid w:val="4EE20642"/>
    <w:rsid w:val="4EE8095E"/>
    <w:rsid w:val="4EF430B4"/>
    <w:rsid w:val="4F043B94"/>
    <w:rsid w:val="4F07089C"/>
    <w:rsid w:val="4F2935FA"/>
    <w:rsid w:val="4F337FD5"/>
    <w:rsid w:val="4F382666"/>
    <w:rsid w:val="4F3B49E9"/>
    <w:rsid w:val="4F3C5A35"/>
    <w:rsid w:val="4F3D1630"/>
    <w:rsid w:val="4F3F4344"/>
    <w:rsid w:val="4F4246BC"/>
    <w:rsid w:val="4F451A12"/>
    <w:rsid w:val="4F473CA0"/>
    <w:rsid w:val="4F4D67BB"/>
    <w:rsid w:val="4F5A029F"/>
    <w:rsid w:val="4F5D3EE2"/>
    <w:rsid w:val="4F6238A5"/>
    <w:rsid w:val="4F677ED2"/>
    <w:rsid w:val="4F6D2CEA"/>
    <w:rsid w:val="4F895E47"/>
    <w:rsid w:val="4F896270"/>
    <w:rsid w:val="4F8B6063"/>
    <w:rsid w:val="4F910A51"/>
    <w:rsid w:val="4F9842DC"/>
    <w:rsid w:val="4FA60DE8"/>
    <w:rsid w:val="4FB447E3"/>
    <w:rsid w:val="4FBA7C48"/>
    <w:rsid w:val="4FBC7E3A"/>
    <w:rsid w:val="4FD02DF6"/>
    <w:rsid w:val="4FE94A01"/>
    <w:rsid w:val="4FF51861"/>
    <w:rsid w:val="4FF97471"/>
    <w:rsid w:val="500663F0"/>
    <w:rsid w:val="500A7905"/>
    <w:rsid w:val="500C7627"/>
    <w:rsid w:val="50115BCE"/>
    <w:rsid w:val="50245B70"/>
    <w:rsid w:val="502F376B"/>
    <w:rsid w:val="50371D47"/>
    <w:rsid w:val="5038161B"/>
    <w:rsid w:val="503C14CC"/>
    <w:rsid w:val="50435874"/>
    <w:rsid w:val="504B75A0"/>
    <w:rsid w:val="50535FCD"/>
    <w:rsid w:val="50564A16"/>
    <w:rsid w:val="50577CF3"/>
    <w:rsid w:val="50591CBD"/>
    <w:rsid w:val="505B6325"/>
    <w:rsid w:val="50616DC4"/>
    <w:rsid w:val="506F7733"/>
    <w:rsid w:val="50706B0F"/>
    <w:rsid w:val="50775257"/>
    <w:rsid w:val="50785BF8"/>
    <w:rsid w:val="508D293C"/>
    <w:rsid w:val="509251CF"/>
    <w:rsid w:val="50987D5E"/>
    <w:rsid w:val="50991FF0"/>
    <w:rsid w:val="509C1BAA"/>
    <w:rsid w:val="50B041A2"/>
    <w:rsid w:val="50B21480"/>
    <w:rsid w:val="50B74372"/>
    <w:rsid w:val="50CC06E1"/>
    <w:rsid w:val="50CE15A5"/>
    <w:rsid w:val="50E257A4"/>
    <w:rsid w:val="50E67ADD"/>
    <w:rsid w:val="50F34FE8"/>
    <w:rsid w:val="50FC717D"/>
    <w:rsid w:val="510B40A6"/>
    <w:rsid w:val="510C3B9A"/>
    <w:rsid w:val="510F6820"/>
    <w:rsid w:val="5114027D"/>
    <w:rsid w:val="51145BE4"/>
    <w:rsid w:val="51281353"/>
    <w:rsid w:val="51287D01"/>
    <w:rsid w:val="512A365A"/>
    <w:rsid w:val="513D338D"/>
    <w:rsid w:val="514C537E"/>
    <w:rsid w:val="51512DE2"/>
    <w:rsid w:val="515136BB"/>
    <w:rsid w:val="517438A6"/>
    <w:rsid w:val="51777A1C"/>
    <w:rsid w:val="517D19DC"/>
    <w:rsid w:val="51885E41"/>
    <w:rsid w:val="518C4D4D"/>
    <w:rsid w:val="518F170F"/>
    <w:rsid w:val="519041BD"/>
    <w:rsid w:val="51905BB3"/>
    <w:rsid w:val="5197780F"/>
    <w:rsid w:val="519E1BC9"/>
    <w:rsid w:val="51B11685"/>
    <w:rsid w:val="51B271B0"/>
    <w:rsid w:val="51BC69A8"/>
    <w:rsid w:val="51BF4ED1"/>
    <w:rsid w:val="51C4760A"/>
    <w:rsid w:val="51C73EBE"/>
    <w:rsid w:val="51D75590"/>
    <w:rsid w:val="51DC4954"/>
    <w:rsid w:val="51E41A5B"/>
    <w:rsid w:val="51EA4AFF"/>
    <w:rsid w:val="51F37EF0"/>
    <w:rsid w:val="52072262"/>
    <w:rsid w:val="520B5239"/>
    <w:rsid w:val="521A1920"/>
    <w:rsid w:val="52242534"/>
    <w:rsid w:val="522A4FEC"/>
    <w:rsid w:val="523302EC"/>
    <w:rsid w:val="523D116B"/>
    <w:rsid w:val="52426781"/>
    <w:rsid w:val="524B6ED9"/>
    <w:rsid w:val="52500F7E"/>
    <w:rsid w:val="52511876"/>
    <w:rsid w:val="525231F8"/>
    <w:rsid w:val="52554706"/>
    <w:rsid w:val="525A0E83"/>
    <w:rsid w:val="526E5D52"/>
    <w:rsid w:val="526E610F"/>
    <w:rsid w:val="529E64C5"/>
    <w:rsid w:val="52A66D10"/>
    <w:rsid w:val="52B0193D"/>
    <w:rsid w:val="52BA2813"/>
    <w:rsid w:val="52BB7065"/>
    <w:rsid w:val="52C5786F"/>
    <w:rsid w:val="52C75604"/>
    <w:rsid w:val="52CE5D63"/>
    <w:rsid w:val="52F168A5"/>
    <w:rsid w:val="52FF50DA"/>
    <w:rsid w:val="53093C38"/>
    <w:rsid w:val="53125230"/>
    <w:rsid w:val="5313335E"/>
    <w:rsid w:val="53177BF8"/>
    <w:rsid w:val="5322283B"/>
    <w:rsid w:val="53276500"/>
    <w:rsid w:val="532E7431"/>
    <w:rsid w:val="533662E6"/>
    <w:rsid w:val="53395758"/>
    <w:rsid w:val="533C1422"/>
    <w:rsid w:val="533C37F8"/>
    <w:rsid w:val="533E37CE"/>
    <w:rsid w:val="534239E1"/>
    <w:rsid w:val="534378E6"/>
    <w:rsid w:val="534A7DE3"/>
    <w:rsid w:val="534C78B7"/>
    <w:rsid w:val="53591FD4"/>
    <w:rsid w:val="537868FE"/>
    <w:rsid w:val="537B7DBC"/>
    <w:rsid w:val="537F63E7"/>
    <w:rsid w:val="53896B1D"/>
    <w:rsid w:val="53953895"/>
    <w:rsid w:val="53AC35C3"/>
    <w:rsid w:val="53B2032E"/>
    <w:rsid w:val="53B67427"/>
    <w:rsid w:val="53B92A73"/>
    <w:rsid w:val="53B94C91"/>
    <w:rsid w:val="53D61877"/>
    <w:rsid w:val="53DA7A10"/>
    <w:rsid w:val="53E021AF"/>
    <w:rsid w:val="53E144A4"/>
    <w:rsid w:val="53E756C6"/>
    <w:rsid w:val="53E76FC8"/>
    <w:rsid w:val="54106B37"/>
    <w:rsid w:val="5411167A"/>
    <w:rsid w:val="541505F1"/>
    <w:rsid w:val="541C3BC8"/>
    <w:rsid w:val="541E10BE"/>
    <w:rsid w:val="54202270"/>
    <w:rsid w:val="543A1962"/>
    <w:rsid w:val="544F7C55"/>
    <w:rsid w:val="54556C40"/>
    <w:rsid w:val="546812C0"/>
    <w:rsid w:val="54687A13"/>
    <w:rsid w:val="547277F2"/>
    <w:rsid w:val="548E7397"/>
    <w:rsid w:val="54A85DCD"/>
    <w:rsid w:val="54A963C3"/>
    <w:rsid w:val="54AA304A"/>
    <w:rsid w:val="54AB23F0"/>
    <w:rsid w:val="54BE2A37"/>
    <w:rsid w:val="54BE6819"/>
    <w:rsid w:val="54C9793B"/>
    <w:rsid w:val="54CF4EE9"/>
    <w:rsid w:val="54CF76D9"/>
    <w:rsid w:val="54D23DEC"/>
    <w:rsid w:val="54D264E2"/>
    <w:rsid w:val="54D45E01"/>
    <w:rsid w:val="54D73AF9"/>
    <w:rsid w:val="54DF6509"/>
    <w:rsid w:val="54EA7388"/>
    <w:rsid w:val="550146D2"/>
    <w:rsid w:val="55081F04"/>
    <w:rsid w:val="550A4C1F"/>
    <w:rsid w:val="55161DEE"/>
    <w:rsid w:val="55214287"/>
    <w:rsid w:val="552A2E58"/>
    <w:rsid w:val="552A4BC1"/>
    <w:rsid w:val="552D3719"/>
    <w:rsid w:val="553700F3"/>
    <w:rsid w:val="553E2636"/>
    <w:rsid w:val="55461AA2"/>
    <w:rsid w:val="554E3DBB"/>
    <w:rsid w:val="554E41DC"/>
    <w:rsid w:val="55535546"/>
    <w:rsid w:val="555A19D8"/>
    <w:rsid w:val="557D528F"/>
    <w:rsid w:val="55813AF3"/>
    <w:rsid w:val="55914E7B"/>
    <w:rsid w:val="559266D3"/>
    <w:rsid w:val="55A645C3"/>
    <w:rsid w:val="55D0745A"/>
    <w:rsid w:val="55D34FBF"/>
    <w:rsid w:val="55D50038"/>
    <w:rsid w:val="55E127AA"/>
    <w:rsid w:val="55E27D4E"/>
    <w:rsid w:val="55EA1914"/>
    <w:rsid w:val="55F85AD5"/>
    <w:rsid w:val="560B1CAC"/>
    <w:rsid w:val="561F1296"/>
    <w:rsid w:val="56226FF5"/>
    <w:rsid w:val="56244B1C"/>
    <w:rsid w:val="562465E2"/>
    <w:rsid w:val="56290384"/>
    <w:rsid w:val="563034C0"/>
    <w:rsid w:val="563D6724"/>
    <w:rsid w:val="56417941"/>
    <w:rsid w:val="566273F2"/>
    <w:rsid w:val="56786C15"/>
    <w:rsid w:val="56930A1A"/>
    <w:rsid w:val="56941FB1"/>
    <w:rsid w:val="569A32AE"/>
    <w:rsid w:val="56A26FA3"/>
    <w:rsid w:val="56A96DCF"/>
    <w:rsid w:val="56AD4B11"/>
    <w:rsid w:val="56AF45EF"/>
    <w:rsid w:val="56BA5480"/>
    <w:rsid w:val="56BC4F1A"/>
    <w:rsid w:val="56BE0ACC"/>
    <w:rsid w:val="56CA4C43"/>
    <w:rsid w:val="56CA62F3"/>
    <w:rsid w:val="56DC0F52"/>
    <w:rsid w:val="56EB4D1F"/>
    <w:rsid w:val="56EB73E7"/>
    <w:rsid w:val="570F1328"/>
    <w:rsid w:val="57114DD1"/>
    <w:rsid w:val="571D247A"/>
    <w:rsid w:val="572A6162"/>
    <w:rsid w:val="572F1107"/>
    <w:rsid w:val="57325016"/>
    <w:rsid w:val="573945F7"/>
    <w:rsid w:val="573E39BB"/>
    <w:rsid w:val="57406F8E"/>
    <w:rsid w:val="5755167A"/>
    <w:rsid w:val="57563055"/>
    <w:rsid w:val="57574A7D"/>
    <w:rsid w:val="576855EC"/>
    <w:rsid w:val="576C3A52"/>
    <w:rsid w:val="5782564F"/>
    <w:rsid w:val="57874BC1"/>
    <w:rsid w:val="57943FE9"/>
    <w:rsid w:val="57976C05"/>
    <w:rsid w:val="57996E43"/>
    <w:rsid w:val="57AC03CE"/>
    <w:rsid w:val="57AC39CF"/>
    <w:rsid w:val="57AC7CDF"/>
    <w:rsid w:val="57B8466C"/>
    <w:rsid w:val="57BE41EF"/>
    <w:rsid w:val="57D76E23"/>
    <w:rsid w:val="57DE4C14"/>
    <w:rsid w:val="57E74053"/>
    <w:rsid w:val="57F10A2D"/>
    <w:rsid w:val="57F14D08"/>
    <w:rsid w:val="57FA41A2"/>
    <w:rsid w:val="580F4FF1"/>
    <w:rsid w:val="581D20BA"/>
    <w:rsid w:val="58251DF4"/>
    <w:rsid w:val="582B019D"/>
    <w:rsid w:val="582E3656"/>
    <w:rsid w:val="584979A7"/>
    <w:rsid w:val="584C63C9"/>
    <w:rsid w:val="58516844"/>
    <w:rsid w:val="5854750B"/>
    <w:rsid w:val="5866141B"/>
    <w:rsid w:val="586B3150"/>
    <w:rsid w:val="586E6522"/>
    <w:rsid w:val="587A0B16"/>
    <w:rsid w:val="587D49B7"/>
    <w:rsid w:val="587F5D5C"/>
    <w:rsid w:val="58830A70"/>
    <w:rsid w:val="588D39C0"/>
    <w:rsid w:val="588D7146"/>
    <w:rsid w:val="588F7C9B"/>
    <w:rsid w:val="589221F7"/>
    <w:rsid w:val="589255FC"/>
    <w:rsid w:val="58947820"/>
    <w:rsid w:val="589A40F8"/>
    <w:rsid w:val="58A0120D"/>
    <w:rsid w:val="58BF28DA"/>
    <w:rsid w:val="58C27C1C"/>
    <w:rsid w:val="58C3002E"/>
    <w:rsid w:val="58C6010C"/>
    <w:rsid w:val="58C817A8"/>
    <w:rsid w:val="58CC70C7"/>
    <w:rsid w:val="58D1489B"/>
    <w:rsid w:val="58D95C71"/>
    <w:rsid w:val="58DC16DE"/>
    <w:rsid w:val="58F5454D"/>
    <w:rsid w:val="58F64B97"/>
    <w:rsid w:val="58F668FF"/>
    <w:rsid w:val="590C314D"/>
    <w:rsid w:val="590D5D3B"/>
    <w:rsid w:val="591C5F7E"/>
    <w:rsid w:val="592A069B"/>
    <w:rsid w:val="59305585"/>
    <w:rsid w:val="59317111"/>
    <w:rsid w:val="593C217C"/>
    <w:rsid w:val="59442CEF"/>
    <w:rsid w:val="594469F5"/>
    <w:rsid w:val="59487400"/>
    <w:rsid w:val="59594148"/>
    <w:rsid w:val="595B4CF8"/>
    <w:rsid w:val="596040BD"/>
    <w:rsid w:val="59607C71"/>
    <w:rsid w:val="59695B70"/>
    <w:rsid w:val="5979517E"/>
    <w:rsid w:val="597E33D8"/>
    <w:rsid w:val="59800981"/>
    <w:rsid w:val="5980650D"/>
    <w:rsid w:val="59816C99"/>
    <w:rsid w:val="59861649"/>
    <w:rsid w:val="5988785F"/>
    <w:rsid w:val="5989655E"/>
    <w:rsid w:val="59900230"/>
    <w:rsid w:val="599E4D2F"/>
    <w:rsid w:val="599F7684"/>
    <w:rsid w:val="59A55F73"/>
    <w:rsid w:val="59A815C0"/>
    <w:rsid w:val="59AE3D80"/>
    <w:rsid w:val="59B9557B"/>
    <w:rsid w:val="59CC52AE"/>
    <w:rsid w:val="59CC5DF4"/>
    <w:rsid w:val="59CF1242"/>
    <w:rsid w:val="59D32AE1"/>
    <w:rsid w:val="59D625D1"/>
    <w:rsid w:val="59DA38E2"/>
    <w:rsid w:val="59DF7CF9"/>
    <w:rsid w:val="59EC5A68"/>
    <w:rsid w:val="5A034070"/>
    <w:rsid w:val="5A1724DD"/>
    <w:rsid w:val="5A216F18"/>
    <w:rsid w:val="5A390069"/>
    <w:rsid w:val="5A3E6613"/>
    <w:rsid w:val="5A4C2893"/>
    <w:rsid w:val="5A554E5B"/>
    <w:rsid w:val="5A5906B0"/>
    <w:rsid w:val="5A5C7BDF"/>
    <w:rsid w:val="5A5D00FC"/>
    <w:rsid w:val="5A5F520A"/>
    <w:rsid w:val="5A6D7F9A"/>
    <w:rsid w:val="5A802968"/>
    <w:rsid w:val="5A845986"/>
    <w:rsid w:val="5A846C42"/>
    <w:rsid w:val="5A855F30"/>
    <w:rsid w:val="5A8B33BB"/>
    <w:rsid w:val="5A8B7F24"/>
    <w:rsid w:val="5A8E25CC"/>
    <w:rsid w:val="5A932270"/>
    <w:rsid w:val="5A9C1433"/>
    <w:rsid w:val="5AAB5AA6"/>
    <w:rsid w:val="5AAC7BF6"/>
    <w:rsid w:val="5AB741B0"/>
    <w:rsid w:val="5ABC7EDA"/>
    <w:rsid w:val="5AC44FC1"/>
    <w:rsid w:val="5AC5295D"/>
    <w:rsid w:val="5AC661A1"/>
    <w:rsid w:val="5ACA126E"/>
    <w:rsid w:val="5AD13226"/>
    <w:rsid w:val="5ADA3657"/>
    <w:rsid w:val="5AE232DD"/>
    <w:rsid w:val="5AEF3FBA"/>
    <w:rsid w:val="5AF34F75"/>
    <w:rsid w:val="5AFB6602"/>
    <w:rsid w:val="5B010362"/>
    <w:rsid w:val="5B050FC7"/>
    <w:rsid w:val="5B0D6E27"/>
    <w:rsid w:val="5B1539FF"/>
    <w:rsid w:val="5B1C0B9A"/>
    <w:rsid w:val="5B1E4C31"/>
    <w:rsid w:val="5B255308"/>
    <w:rsid w:val="5B2914F9"/>
    <w:rsid w:val="5B2D7FCE"/>
    <w:rsid w:val="5B2E01AC"/>
    <w:rsid w:val="5B3F4F3A"/>
    <w:rsid w:val="5B4154C1"/>
    <w:rsid w:val="5B4669C9"/>
    <w:rsid w:val="5B47457A"/>
    <w:rsid w:val="5B4A1675"/>
    <w:rsid w:val="5B5C4D58"/>
    <w:rsid w:val="5B5F1012"/>
    <w:rsid w:val="5B70585B"/>
    <w:rsid w:val="5B755A94"/>
    <w:rsid w:val="5B7B39D5"/>
    <w:rsid w:val="5B8030CE"/>
    <w:rsid w:val="5B8617F2"/>
    <w:rsid w:val="5B9A150C"/>
    <w:rsid w:val="5B9F0A4F"/>
    <w:rsid w:val="5BB2759F"/>
    <w:rsid w:val="5BB56D16"/>
    <w:rsid w:val="5BBB382C"/>
    <w:rsid w:val="5BBD50FD"/>
    <w:rsid w:val="5BCF552A"/>
    <w:rsid w:val="5BDB2749"/>
    <w:rsid w:val="5BDC3065"/>
    <w:rsid w:val="5BE508A9"/>
    <w:rsid w:val="5BE54D4D"/>
    <w:rsid w:val="5C027250"/>
    <w:rsid w:val="5C0D6740"/>
    <w:rsid w:val="5C2869E8"/>
    <w:rsid w:val="5C3C4F00"/>
    <w:rsid w:val="5C4427D0"/>
    <w:rsid w:val="5C4530BE"/>
    <w:rsid w:val="5C4719F2"/>
    <w:rsid w:val="5C4F21C6"/>
    <w:rsid w:val="5C514AFD"/>
    <w:rsid w:val="5C657C3C"/>
    <w:rsid w:val="5C701527"/>
    <w:rsid w:val="5C72036B"/>
    <w:rsid w:val="5C76341A"/>
    <w:rsid w:val="5C7957BD"/>
    <w:rsid w:val="5C7C1ADE"/>
    <w:rsid w:val="5C8665D7"/>
    <w:rsid w:val="5C8E2938"/>
    <w:rsid w:val="5C974299"/>
    <w:rsid w:val="5C9A5E2F"/>
    <w:rsid w:val="5CA00DFD"/>
    <w:rsid w:val="5CA568A6"/>
    <w:rsid w:val="5CAB1AF3"/>
    <w:rsid w:val="5CB4771E"/>
    <w:rsid w:val="5CB77D48"/>
    <w:rsid w:val="5CC132BC"/>
    <w:rsid w:val="5CCB7A9F"/>
    <w:rsid w:val="5CCC2CFB"/>
    <w:rsid w:val="5CCE3D05"/>
    <w:rsid w:val="5CD4797B"/>
    <w:rsid w:val="5CD9094D"/>
    <w:rsid w:val="5CDB7E67"/>
    <w:rsid w:val="5CDD499C"/>
    <w:rsid w:val="5CE21551"/>
    <w:rsid w:val="5CE62A10"/>
    <w:rsid w:val="5CEB6B09"/>
    <w:rsid w:val="5CEC2F75"/>
    <w:rsid w:val="5D045593"/>
    <w:rsid w:val="5D055799"/>
    <w:rsid w:val="5D061443"/>
    <w:rsid w:val="5D121B72"/>
    <w:rsid w:val="5D1F7DEB"/>
    <w:rsid w:val="5D3178F8"/>
    <w:rsid w:val="5D472132"/>
    <w:rsid w:val="5D485594"/>
    <w:rsid w:val="5D49087C"/>
    <w:rsid w:val="5D4F7BCF"/>
    <w:rsid w:val="5D5932FD"/>
    <w:rsid w:val="5D5B1C65"/>
    <w:rsid w:val="5D5D1C7F"/>
    <w:rsid w:val="5D681394"/>
    <w:rsid w:val="5D700646"/>
    <w:rsid w:val="5D722610"/>
    <w:rsid w:val="5D7A56E1"/>
    <w:rsid w:val="5D9D6BE7"/>
    <w:rsid w:val="5D9E0B5D"/>
    <w:rsid w:val="5D9E6F62"/>
    <w:rsid w:val="5DB4309A"/>
    <w:rsid w:val="5DBC7D30"/>
    <w:rsid w:val="5DD700A8"/>
    <w:rsid w:val="5DE54B90"/>
    <w:rsid w:val="5DED7F4E"/>
    <w:rsid w:val="5DF55EA5"/>
    <w:rsid w:val="5DFA3A6F"/>
    <w:rsid w:val="5DFB4712"/>
    <w:rsid w:val="5E077684"/>
    <w:rsid w:val="5E0A2849"/>
    <w:rsid w:val="5E0F7E5F"/>
    <w:rsid w:val="5E1320A2"/>
    <w:rsid w:val="5E245062"/>
    <w:rsid w:val="5E24561C"/>
    <w:rsid w:val="5E3C45EE"/>
    <w:rsid w:val="5E413D91"/>
    <w:rsid w:val="5E4E1D23"/>
    <w:rsid w:val="5E4E4E2C"/>
    <w:rsid w:val="5E5F0DE7"/>
    <w:rsid w:val="5E6A153A"/>
    <w:rsid w:val="5E6E159B"/>
    <w:rsid w:val="5E781EA8"/>
    <w:rsid w:val="5E79177D"/>
    <w:rsid w:val="5E8D5D61"/>
    <w:rsid w:val="5E8E1D2F"/>
    <w:rsid w:val="5E9020F1"/>
    <w:rsid w:val="5E9723DF"/>
    <w:rsid w:val="5E985C8B"/>
    <w:rsid w:val="5E9D1817"/>
    <w:rsid w:val="5E9E5E84"/>
    <w:rsid w:val="5E9F11E3"/>
    <w:rsid w:val="5E9F5687"/>
    <w:rsid w:val="5EA42C9D"/>
    <w:rsid w:val="5EA81E4B"/>
    <w:rsid w:val="5EAC4355"/>
    <w:rsid w:val="5EBB3B43"/>
    <w:rsid w:val="5EBC5DA7"/>
    <w:rsid w:val="5EC239AE"/>
    <w:rsid w:val="5EC618FB"/>
    <w:rsid w:val="5EDC24BE"/>
    <w:rsid w:val="5EE30E2C"/>
    <w:rsid w:val="5EEC01A1"/>
    <w:rsid w:val="5EED38B6"/>
    <w:rsid w:val="5EF01A3F"/>
    <w:rsid w:val="5EF70887"/>
    <w:rsid w:val="5EFA28BD"/>
    <w:rsid w:val="5EFD3359"/>
    <w:rsid w:val="5F0064D7"/>
    <w:rsid w:val="5F020FC9"/>
    <w:rsid w:val="5F024F5E"/>
    <w:rsid w:val="5F0414D7"/>
    <w:rsid w:val="5F0874EF"/>
    <w:rsid w:val="5F11456D"/>
    <w:rsid w:val="5F2636B2"/>
    <w:rsid w:val="5F406BAD"/>
    <w:rsid w:val="5F4B136B"/>
    <w:rsid w:val="5F4C4BEC"/>
    <w:rsid w:val="5F4E6972"/>
    <w:rsid w:val="5F526256"/>
    <w:rsid w:val="5F5D0F2E"/>
    <w:rsid w:val="5F6A335E"/>
    <w:rsid w:val="5F735599"/>
    <w:rsid w:val="5F746FF7"/>
    <w:rsid w:val="5F770941"/>
    <w:rsid w:val="5F791FA5"/>
    <w:rsid w:val="5F7C1524"/>
    <w:rsid w:val="5F803920"/>
    <w:rsid w:val="5FAF21C4"/>
    <w:rsid w:val="5FBD1AA0"/>
    <w:rsid w:val="5FBE1B3D"/>
    <w:rsid w:val="5FCA04E2"/>
    <w:rsid w:val="5FCD7088"/>
    <w:rsid w:val="5FD01870"/>
    <w:rsid w:val="5FD72BFF"/>
    <w:rsid w:val="5FDD63BF"/>
    <w:rsid w:val="5FE14488"/>
    <w:rsid w:val="5FE628A6"/>
    <w:rsid w:val="5FE80851"/>
    <w:rsid w:val="5FE83FAA"/>
    <w:rsid w:val="5FEA1AFC"/>
    <w:rsid w:val="5FF0044A"/>
    <w:rsid w:val="5FF02A57"/>
    <w:rsid w:val="5FF4266D"/>
    <w:rsid w:val="60111A9B"/>
    <w:rsid w:val="601C57A4"/>
    <w:rsid w:val="6020045A"/>
    <w:rsid w:val="60285208"/>
    <w:rsid w:val="60400119"/>
    <w:rsid w:val="60432042"/>
    <w:rsid w:val="60487659"/>
    <w:rsid w:val="60564BC1"/>
    <w:rsid w:val="60583D40"/>
    <w:rsid w:val="60591866"/>
    <w:rsid w:val="605E0C2A"/>
    <w:rsid w:val="60607191"/>
    <w:rsid w:val="6065645C"/>
    <w:rsid w:val="60673F83"/>
    <w:rsid w:val="6083635C"/>
    <w:rsid w:val="6085265B"/>
    <w:rsid w:val="6092331B"/>
    <w:rsid w:val="60A24FBB"/>
    <w:rsid w:val="60A93344"/>
    <w:rsid w:val="60B259E3"/>
    <w:rsid w:val="60B3541A"/>
    <w:rsid w:val="60C5514D"/>
    <w:rsid w:val="60C82547"/>
    <w:rsid w:val="60C96172"/>
    <w:rsid w:val="60CC1EFF"/>
    <w:rsid w:val="60D05972"/>
    <w:rsid w:val="60D06CBB"/>
    <w:rsid w:val="60D12504"/>
    <w:rsid w:val="60D939FD"/>
    <w:rsid w:val="60E32FFC"/>
    <w:rsid w:val="60EB2496"/>
    <w:rsid w:val="61047A23"/>
    <w:rsid w:val="6106010F"/>
    <w:rsid w:val="61106BB7"/>
    <w:rsid w:val="611233DE"/>
    <w:rsid w:val="61230BEF"/>
    <w:rsid w:val="61297F88"/>
    <w:rsid w:val="612A5B6E"/>
    <w:rsid w:val="61304A4F"/>
    <w:rsid w:val="615F7A55"/>
    <w:rsid w:val="61695AD8"/>
    <w:rsid w:val="61707418"/>
    <w:rsid w:val="61824D3D"/>
    <w:rsid w:val="618B1EF3"/>
    <w:rsid w:val="61903E92"/>
    <w:rsid w:val="61924DCC"/>
    <w:rsid w:val="619D0329"/>
    <w:rsid w:val="61A52FC6"/>
    <w:rsid w:val="61A95F88"/>
    <w:rsid w:val="61AD14D0"/>
    <w:rsid w:val="61BB45D8"/>
    <w:rsid w:val="61C03F5A"/>
    <w:rsid w:val="61CE7843"/>
    <w:rsid w:val="61D52863"/>
    <w:rsid w:val="61E202A7"/>
    <w:rsid w:val="61E90A01"/>
    <w:rsid w:val="61EB580E"/>
    <w:rsid w:val="61F05680"/>
    <w:rsid w:val="61F335F4"/>
    <w:rsid w:val="62012F5B"/>
    <w:rsid w:val="6203438B"/>
    <w:rsid w:val="62121939"/>
    <w:rsid w:val="62206ADF"/>
    <w:rsid w:val="62210E2A"/>
    <w:rsid w:val="6232236E"/>
    <w:rsid w:val="623D24E4"/>
    <w:rsid w:val="623E6F65"/>
    <w:rsid w:val="624058E7"/>
    <w:rsid w:val="62466C83"/>
    <w:rsid w:val="624B51DE"/>
    <w:rsid w:val="624E397C"/>
    <w:rsid w:val="625B6C39"/>
    <w:rsid w:val="625E3163"/>
    <w:rsid w:val="625F5A3A"/>
    <w:rsid w:val="62606359"/>
    <w:rsid w:val="62647CEB"/>
    <w:rsid w:val="62682234"/>
    <w:rsid w:val="62683695"/>
    <w:rsid w:val="626C3AD2"/>
    <w:rsid w:val="626D15F8"/>
    <w:rsid w:val="6271733B"/>
    <w:rsid w:val="62990C9C"/>
    <w:rsid w:val="62A61B9D"/>
    <w:rsid w:val="62C82EE3"/>
    <w:rsid w:val="62CC27C3"/>
    <w:rsid w:val="62CF7BBD"/>
    <w:rsid w:val="62D0059F"/>
    <w:rsid w:val="62D63E97"/>
    <w:rsid w:val="62EA49F7"/>
    <w:rsid w:val="62F23158"/>
    <w:rsid w:val="63071A4D"/>
    <w:rsid w:val="63125987"/>
    <w:rsid w:val="6313285D"/>
    <w:rsid w:val="6317281B"/>
    <w:rsid w:val="631F3800"/>
    <w:rsid w:val="63202AD3"/>
    <w:rsid w:val="63265996"/>
    <w:rsid w:val="633204C3"/>
    <w:rsid w:val="63464323"/>
    <w:rsid w:val="63512265"/>
    <w:rsid w:val="635F7193"/>
    <w:rsid w:val="6364451B"/>
    <w:rsid w:val="636B3D8A"/>
    <w:rsid w:val="6376469E"/>
    <w:rsid w:val="6384309D"/>
    <w:rsid w:val="63864720"/>
    <w:rsid w:val="639A7AE8"/>
    <w:rsid w:val="639D6070"/>
    <w:rsid w:val="639E7CB7"/>
    <w:rsid w:val="63A2520E"/>
    <w:rsid w:val="63A43260"/>
    <w:rsid w:val="63A6011E"/>
    <w:rsid w:val="63AB284B"/>
    <w:rsid w:val="63C11BFC"/>
    <w:rsid w:val="63C20364"/>
    <w:rsid w:val="63CA503C"/>
    <w:rsid w:val="63D55E82"/>
    <w:rsid w:val="63DA0F0F"/>
    <w:rsid w:val="63ED479F"/>
    <w:rsid w:val="63F81F8C"/>
    <w:rsid w:val="63FB2B73"/>
    <w:rsid w:val="63FC5833"/>
    <w:rsid w:val="63FF38E0"/>
    <w:rsid w:val="6400187F"/>
    <w:rsid w:val="640A35A3"/>
    <w:rsid w:val="640F5A4A"/>
    <w:rsid w:val="64124205"/>
    <w:rsid w:val="64151F48"/>
    <w:rsid w:val="64162907"/>
    <w:rsid w:val="641F5E76"/>
    <w:rsid w:val="6421480E"/>
    <w:rsid w:val="6425238E"/>
    <w:rsid w:val="642B4BAB"/>
    <w:rsid w:val="64326656"/>
    <w:rsid w:val="64356AB1"/>
    <w:rsid w:val="64535FE7"/>
    <w:rsid w:val="646B0853"/>
    <w:rsid w:val="646F3D2B"/>
    <w:rsid w:val="64790728"/>
    <w:rsid w:val="649308C8"/>
    <w:rsid w:val="64974C0F"/>
    <w:rsid w:val="64AA29D0"/>
    <w:rsid w:val="64AA5E82"/>
    <w:rsid w:val="64AA6B34"/>
    <w:rsid w:val="64B234DE"/>
    <w:rsid w:val="64CC6AAA"/>
    <w:rsid w:val="64DB6CED"/>
    <w:rsid w:val="64E21E2A"/>
    <w:rsid w:val="64E92371"/>
    <w:rsid w:val="64EE25E7"/>
    <w:rsid w:val="64EE71FA"/>
    <w:rsid w:val="64F105D3"/>
    <w:rsid w:val="64F2617E"/>
    <w:rsid w:val="64F45853"/>
    <w:rsid w:val="64F96375"/>
    <w:rsid w:val="651902BD"/>
    <w:rsid w:val="651A5A67"/>
    <w:rsid w:val="651C670D"/>
    <w:rsid w:val="651F3BEF"/>
    <w:rsid w:val="65220C08"/>
    <w:rsid w:val="652675C7"/>
    <w:rsid w:val="652A0A68"/>
    <w:rsid w:val="652C1511"/>
    <w:rsid w:val="652D54BF"/>
    <w:rsid w:val="652F2B95"/>
    <w:rsid w:val="653140AA"/>
    <w:rsid w:val="653E2DAD"/>
    <w:rsid w:val="6543326D"/>
    <w:rsid w:val="654725D5"/>
    <w:rsid w:val="65534AD5"/>
    <w:rsid w:val="65662D2C"/>
    <w:rsid w:val="657038D9"/>
    <w:rsid w:val="65744A4C"/>
    <w:rsid w:val="65753C10"/>
    <w:rsid w:val="65904F5A"/>
    <w:rsid w:val="65982856"/>
    <w:rsid w:val="659B647C"/>
    <w:rsid w:val="65A92947"/>
    <w:rsid w:val="65AF3589"/>
    <w:rsid w:val="65B21414"/>
    <w:rsid w:val="65B5599E"/>
    <w:rsid w:val="65B5753E"/>
    <w:rsid w:val="65BA26B0"/>
    <w:rsid w:val="65BA6903"/>
    <w:rsid w:val="65BB6C19"/>
    <w:rsid w:val="65C260CB"/>
    <w:rsid w:val="65CB0B10"/>
    <w:rsid w:val="65CC4888"/>
    <w:rsid w:val="65DC2D1D"/>
    <w:rsid w:val="65DD08C4"/>
    <w:rsid w:val="65DD332E"/>
    <w:rsid w:val="65E63B9C"/>
    <w:rsid w:val="65EA6112"/>
    <w:rsid w:val="65EC6D74"/>
    <w:rsid w:val="660A4BCE"/>
    <w:rsid w:val="660F24F7"/>
    <w:rsid w:val="660F381F"/>
    <w:rsid w:val="66100C18"/>
    <w:rsid w:val="66134265"/>
    <w:rsid w:val="6618187B"/>
    <w:rsid w:val="661B2B1D"/>
    <w:rsid w:val="66201ED4"/>
    <w:rsid w:val="66223A19"/>
    <w:rsid w:val="66245729"/>
    <w:rsid w:val="66265EA4"/>
    <w:rsid w:val="662E2CC0"/>
    <w:rsid w:val="662E492E"/>
    <w:rsid w:val="66303069"/>
    <w:rsid w:val="66424DD4"/>
    <w:rsid w:val="665A4663"/>
    <w:rsid w:val="665D0B44"/>
    <w:rsid w:val="66710629"/>
    <w:rsid w:val="6677666F"/>
    <w:rsid w:val="667B2536"/>
    <w:rsid w:val="668A4527"/>
    <w:rsid w:val="66903B07"/>
    <w:rsid w:val="66932CAD"/>
    <w:rsid w:val="66990C0E"/>
    <w:rsid w:val="669B6D87"/>
    <w:rsid w:val="66A035D7"/>
    <w:rsid w:val="66A42547"/>
    <w:rsid w:val="66B372E3"/>
    <w:rsid w:val="66BB4974"/>
    <w:rsid w:val="66BF0AAF"/>
    <w:rsid w:val="66D01156"/>
    <w:rsid w:val="66D12DBC"/>
    <w:rsid w:val="66D37E75"/>
    <w:rsid w:val="66DA61C5"/>
    <w:rsid w:val="66DC143B"/>
    <w:rsid w:val="66DC433D"/>
    <w:rsid w:val="66E70059"/>
    <w:rsid w:val="66EA3218"/>
    <w:rsid w:val="66FC2F4B"/>
    <w:rsid w:val="670C7632"/>
    <w:rsid w:val="6717596D"/>
    <w:rsid w:val="671C62D3"/>
    <w:rsid w:val="67281559"/>
    <w:rsid w:val="672901E4"/>
    <w:rsid w:val="672E4C37"/>
    <w:rsid w:val="6734529F"/>
    <w:rsid w:val="67416815"/>
    <w:rsid w:val="67452B44"/>
    <w:rsid w:val="674648F8"/>
    <w:rsid w:val="674E307B"/>
    <w:rsid w:val="675863D3"/>
    <w:rsid w:val="67587896"/>
    <w:rsid w:val="675C1913"/>
    <w:rsid w:val="67646731"/>
    <w:rsid w:val="67720125"/>
    <w:rsid w:val="67745A50"/>
    <w:rsid w:val="677B0314"/>
    <w:rsid w:val="67862379"/>
    <w:rsid w:val="67890C82"/>
    <w:rsid w:val="678D1707"/>
    <w:rsid w:val="679F6C4F"/>
    <w:rsid w:val="67A7735B"/>
    <w:rsid w:val="67AF7B34"/>
    <w:rsid w:val="67B2228E"/>
    <w:rsid w:val="67B66297"/>
    <w:rsid w:val="67C22E2B"/>
    <w:rsid w:val="67E062C9"/>
    <w:rsid w:val="67EE4F89"/>
    <w:rsid w:val="67FC12C5"/>
    <w:rsid w:val="68030A35"/>
    <w:rsid w:val="681216A1"/>
    <w:rsid w:val="681349F0"/>
    <w:rsid w:val="68152516"/>
    <w:rsid w:val="681A5D7E"/>
    <w:rsid w:val="682F65D8"/>
    <w:rsid w:val="683055A2"/>
    <w:rsid w:val="68332DC4"/>
    <w:rsid w:val="68381B62"/>
    <w:rsid w:val="683926A8"/>
    <w:rsid w:val="683A5723"/>
    <w:rsid w:val="68455790"/>
    <w:rsid w:val="68484EAF"/>
    <w:rsid w:val="686359E3"/>
    <w:rsid w:val="68680898"/>
    <w:rsid w:val="6870620A"/>
    <w:rsid w:val="68763AF6"/>
    <w:rsid w:val="687C40B0"/>
    <w:rsid w:val="687F1385"/>
    <w:rsid w:val="687F3E33"/>
    <w:rsid w:val="68891D50"/>
    <w:rsid w:val="688A57A9"/>
    <w:rsid w:val="68925869"/>
    <w:rsid w:val="689A0C6D"/>
    <w:rsid w:val="68B4267B"/>
    <w:rsid w:val="68B456C4"/>
    <w:rsid w:val="68B57855"/>
    <w:rsid w:val="68B7537B"/>
    <w:rsid w:val="68B75A5D"/>
    <w:rsid w:val="68BC0BE4"/>
    <w:rsid w:val="68C161FA"/>
    <w:rsid w:val="68CF0917"/>
    <w:rsid w:val="68CF6668"/>
    <w:rsid w:val="68D45F2D"/>
    <w:rsid w:val="68D81335"/>
    <w:rsid w:val="68E220C5"/>
    <w:rsid w:val="690404C5"/>
    <w:rsid w:val="69067BD2"/>
    <w:rsid w:val="690B56C7"/>
    <w:rsid w:val="69110F2F"/>
    <w:rsid w:val="69146C72"/>
    <w:rsid w:val="691E189E"/>
    <w:rsid w:val="69327FF3"/>
    <w:rsid w:val="69366BE8"/>
    <w:rsid w:val="69473DA1"/>
    <w:rsid w:val="69601EB7"/>
    <w:rsid w:val="697B45FB"/>
    <w:rsid w:val="697B4C69"/>
    <w:rsid w:val="697F058F"/>
    <w:rsid w:val="698B2504"/>
    <w:rsid w:val="699548CF"/>
    <w:rsid w:val="69A75DFA"/>
    <w:rsid w:val="69AB6231"/>
    <w:rsid w:val="69BB0E9B"/>
    <w:rsid w:val="69C75A92"/>
    <w:rsid w:val="69D01A3D"/>
    <w:rsid w:val="69D20350"/>
    <w:rsid w:val="69F755DF"/>
    <w:rsid w:val="6A02023E"/>
    <w:rsid w:val="6A177732"/>
    <w:rsid w:val="6A1F3F21"/>
    <w:rsid w:val="6A1F6BB3"/>
    <w:rsid w:val="6A2137EC"/>
    <w:rsid w:val="6A2D7B3A"/>
    <w:rsid w:val="6A2F79A8"/>
    <w:rsid w:val="6A346589"/>
    <w:rsid w:val="6A3A2708"/>
    <w:rsid w:val="6A3C1FDC"/>
    <w:rsid w:val="6A3D7B02"/>
    <w:rsid w:val="6A3F6C07"/>
    <w:rsid w:val="6A462E5B"/>
    <w:rsid w:val="6A4C5F97"/>
    <w:rsid w:val="6A591A93"/>
    <w:rsid w:val="6A5C61DA"/>
    <w:rsid w:val="6A6E6107"/>
    <w:rsid w:val="6A8D0A8A"/>
    <w:rsid w:val="6A8E035E"/>
    <w:rsid w:val="6A9442CF"/>
    <w:rsid w:val="6A997BEA"/>
    <w:rsid w:val="6A9C2A7B"/>
    <w:rsid w:val="6A9C7D94"/>
    <w:rsid w:val="6A9F1EAC"/>
    <w:rsid w:val="6AA47B81"/>
    <w:rsid w:val="6AAB2036"/>
    <w:rsid w:val="6AB853DB"/>
    <w:rsid w:val="6AC37DBF"/>
    <w:rsid w:val="6AC823CA"/>
    <w:rsid w:val="6AD0702E"/>
    <w:rsid w:val="6AD8004E"/>
    <w:rsid w:val="6AF860A1"/>
    <w:rsid w:val="6B012C59"/>
    <w:rsid w:val="6B014FD4"/>
    <w:rsid w:val="6B0A3E88"/>
    <w:rsid w:val="6B0F76F1"/>
    <w:rsid w:val="6B2018FE"/>
    <w:rsid w:val="6B220C28"/>
    <w:rsid w:val="6B282560"/>
    <w:rsid w:val="6B2C008B"/>
    <w:rsid w:val="6B301415"/>
    <w:rsid w:val="6B39299B"/>
    <w:rsid w:val="6B3C600C"/>
    <w:rsid w:val="6B5E740A"/>
    <w:rsid w:val="6B775017"/>
    <w:rsid w:val="6B7B2FD8"/>
    <w:rsid w:val="6B7D4F86"/>
    <w:rsid w:val="6B7E2F58"/>
    <w:rsid w:val="6B826114"/>
    <w:rsid w:val="6B83149A"/>
    <w:rsid w:val="6B927B9D"/>
    <w:rsid w:val="6B9800F1"/>
    <w:rsid w:val="6B9A0C58"/>
    <w:rsid w:val="6B9C1070"/>
    <w:rsid w:val="6BA34FB1"/>
    <w:rsid w:val="6BA669C8"/>
    <w:rsid w:val="6BB74EAA"/>
    <w:rsid w:val="6BB9765C"/>
    <w:rsid w:val="6BBA58AE"/>
    <w:rsid w:val="6BC95CB9"/>
    <w:rsid w:val="6BCC55E2"/>
    <w:rsid w:val="6BCF6FAD"/>
    <w:rsid w:val="6BE96832"/>
    <w:rsid w:val="6BEA5427"/>
    <w:rsid w:val="6BEF30AE"/>
    <w:rsid w:val="6BF1329A"/>
    <w:rsid w:val="6BF75B1B"/>
    <w:rsid w:val="6BFA44C9"/>
    <w:rsid w:val="6BFB7C75"/>
    <w:rsid w:val="6C06178D"/>
    <w:rsid w:val="6C126848"/>
    <w:rsid w:val="6C180827"/>
    <w:rsid w:val="6C184383"/>
    <w:rsid w:val="6C270A6A"/>
    <w:rsid w:val="6C384A25"/>
    <w:rsid w:val="6C423AF6"/>
    <w:rsid w:val="6C4460E5"/>
    <w:rsid w:val="6C517895"/>
    <w:rsid w:val="6C6949D4"/>
    <w:rsid w:val="6C6E3013"/>
    <w:rsid w:val="6C7517D5"/>
    <w:rsid w:val="6C7A3290"/>
    <w:rsid w:val="6C7F4DAE"/>
    <w:rsid w:val="6C86738E"/>
    <w:rsid w:val="6C8D7EE0"/>
    <w:rsid w:val="6CA0431B"/>
    <w:rsid w:val="6CA13DFE"/>
    <w:rsid w:val="6CA638B6"/>
    <w:rsid w:val="6CAE6A95"/>
    <w:rsid w:val="6CAF37FB"/>
    <w:rsid w:val="6CB95894"/>
    <w:rsid w:val="6CD34AAD"/>
    <w:rsid w:val="6CE23447"/>
    <w:rsid w:val="6CE30E35"/>
    <w:rsid w:val="6CEA20A3"/>
    <w:rsid w:val="6CED5998"/>
    <w:rsid w:val="6CFF5543"/>
    <w:rsid w:val="6D0212F1"/>
    <w:rsid w:val="6D055E2C"/>
    <w:rsid w:val="6D0A2B07"/>
    <w:rsid w:val="6D0A37EF"/>
    <w:rsid w:val="6D0B2DF5"/>
    <w:rsid w:val="6D183E08"/>
    <w:rsid w:val="6D1E00BF"/>
    <w:rsid w:val="6D1E1370"/>
    <w:rsid w:val="6D3A6457"/>
    <w:rsid w:val="6D4177CD"/>
    <w:rsid w:val="6D432AFD"/>
    <w:rsid w:val="6D631F76"/>
    <w:rsid w:val="6D6E4881"/>
    <w:rsid w:val="6D711D6D"/>
    <w:rsid w:val="6D853E10"/>
    <w:rsid w:val="6D9221C7"/>
    <w:rsid w:val="6D9B526C"/>
    <w:rsid w:val="6D9E6B1D"/>
    <w:rsid w:val="6DA1700C"/>
    <w:rsid w:val="6DA714D3"/>
    <w:rsid w:val="6DA73C10"/>
    <w:rsid w:val="6DAE5815"/>
    <w:rsid w:val="6DB30807"/>
    <w:rsid w:val="6DC600D4"/>
    <w:rsid w:val="6DC825F2"/>
    <w:rsid w:val="6DCE473B"/>
    <w:rsid w:val="6DD135E5"/>
    <w:rsid w:val="6DDC3E22"/>
    <w:rsid w:val="6DEF2372"/>
    <w:rsid w:val="6DF07E76"/>
    <w:rsid w:val="6DF11689"/>
    <w:rsid w:val="6DF64B98"/>
    <w:rsid w:val="6DF7266F"/>
    <w:rsid w:val="6E0077C5"/>
    <w:rsid w:val="6E0252EB"/>
    <w:rsid w:val="6E0C43BB"/>
    <w:rsid w:val="6E1F6683"/>
    <w:rsid w:val="6E22686A"/>
    <w:rsid w:val="6E231CDE"/>
    <w:rsid w:val="6E2402A1"/>
    <w:rsid w:val="6E2E7E8E"/>
    <w:rsid w:val="6E3C2BCA"/>
    <w:rsid w:val="6E3F209B"/>
    <w:rsid w:val="6E47748C"/>
    <w:rsid w:val="6E5053EB"/>
    <w:rsid w:val="6E573888"/>
    <w:rsid w:val="6E585071"/>
    <w:rsid w:val="6E627A6B"/>
    <w:rsid w:val="6E861715"/>
    <w:rsid w:val="6E895B0F"/>
    <w:rsid w:val="6E8E4DD0"/>
    <w:rsid w:val="6E9029DA"/>
    <w:rsid w:val="6E9E67DF"/>
    <w:rsid w:val="6EA42CFF"/>
    <w:rsid w:val="6EAC1886"/>
    <w:rsid w:val="6EB02F99"/>
    <w:rsid w:val="6EB34170"/>
    <w:rsid w:val="6EBE7697"/>
    <w:rsid w:val="6ECF6B20"/>
    <w:rsid w:val="6EDD2C27"/>
    <w:rsid w:val="6EE51DB8"/>
    <w:rsid w:val="6EE90259"/>
    <w:rsid w:val="6EE92007"/>
    <w:rsid w:val="6EEC43E5"/>
    <w:rsid w:val="6F0000A1"/>
    <w:rsid w:val="6F0311C6"/>
    <w:rsid w:val="6F03131A"/>
    <w:rsid w:val="6F0E31FF"/>
    <w:rsid w:val="6F15498A"/>
    <w:rsid w:val="6F1E6281"/>
    <w:rsid w:val="6F2968A7"/>
    <w:rsid w:val="6F2A4AF9"/>
    <w:rsid w:val="6F312601"/>
    <w:rsid w:val="6F3F2F2A"/>
    <w:rsid w:val="6F4638FD"/>
    <w:rsid w:val="6F4E204B"/>
    <w:rsid w:val="6F573C05"/>
    <w:rsid w:val="6F5D0AEB"/>
    <w:rsid w:val="6F614293"/>
    <w:rsid w:val="6F616B65"/>
    <w:rsid w:val="6F654CF8"/>
    <w:rsid w:val="6F67187B"/>
    <w:rsid w:val="6F6B469B"/>
    <w:rsid w:val="6F772D63"/>
    <w:rsid w:val="6F800BBD"/>
    <w:rsid w:val="6F8B0B34"/>
    <w:rsid w:val="6FAB550E"/>
    <w:rsid w:val="6FB46AB9"/>
    <w:rsid w:val="6FC0545D"/>
    <w:rsid w:val="6FC30AAA"/>
    <w:rsid w:val="6FC35E21"/>
    <w:rsid w:val="6FC75452"/>
    <w:rsid w:val="6FCD0DBA"/>
    <w:rsid w:val="6FD12409"/>
    <w:rsid w:val="6FE35402"/>
    <w:rsid w:val="7007479D"/>
    <w:rsid w:val="7008217B"/>
    <w:rsid w:val="700A4D31"/>
    <w:rsid w:val="70117A67"/>
    <w:rsid w:val="7024596B"/>
    <w:rsid w:val="70293003"/>
    <w:rsid w:val="703A37E5"/>
    <w:rsid w:val="703A6FBE"/>
    <w:rsid w:val="70410EE9"/>
    <w:rsid w:val="7044012B"/>
    <w:rsid w:val="70475AFB"/>
    <w:rsid w:val="704E0CBB"/>
    <w:rsid w:val="705234B1"/>
    <w:rsid w:val="705465E1"/>
    <w:rsid w:val="705838E8"/>
    <w:rsid w:val="70637A77"/>
    <w:rsid w:val="707341CC"/>
    <w:rsid w:val="707454C9"/>
    <w:rsid w:val="708B7819"/>
    <w:rsid w:val="70941B1D"/>
    <w:rsid w:val="70A52EB9"/>
    <w:rsid w:val="70AC59E2"/>
    <w:rsid w:val="70B45694"/>
    <w:rsid w:val="70B84386"/>
    <w:rsid w:val="70BC3E77"/>
    <w:rsid w:val="70C40F7D"/>
    <w:rsid w:val="70C571F7"/>
    <w:rsid w:val="70C64CF5"/>
    <w:rsid w:val="70C709D9"/>
    <w:rsid w:val="70CF6BAF"/>
    <w:rsid w:val="70D249AE"/>
    <w:rsid w:val="70D42B79"/>
    <w:rsid w:val="70EB6F9A"/>
    <w:rsid w:val="70F3716D"/>
    <w:rsid w:val="70FA674D"/>
    <w:rsid w:val="70FC2C1E"/>
    <w:rsid w:val="710A43EC"/>
    <w:rsid w:val="71116DE2"/>
    <w:rsid w:val="711205DD"/>
    <w:rsid w:val="71194723"/>
    <w:rsid w:val="711D6797"/>
    <w:rsid w:val="711F1C41"/>
    <w:rsid w:val="7124781C"/>
    <w:rsid w:val="71290DE0"/>
    <w:rsid w:val="713271FB"/>
    <w:rsid w:val="713619AF"/>
    <w:rsid w:val="713E1E5F"/>
    <w:rsid w:val="714258B8"/>
    <w:rsid w:val="714972D2"/>
    <w:rsid w:val="71512C37"/>
    <w:rsid w:val="71526589"/>
    <w:rsid w:val="71557E27"/>
    <w:rsid w:val="716138C9"/>
    <w:rsid w:val="716712E5"/>
    <w:rsid w:val="71787FD9"/>
    <w:rsid w:val="7184462D"/>
    <w:rsid w:val="718F50E7"/>
    <w:rsid w:val="719614AB"/>
    <w:rsid w:val="71966D5B"/>
    <w:rsid w:val="71A27148"/>
    <w:rsid w:val="71A7174E"/>
    <w:rsid w:val="71BC3A02"/>
    <w:rsid w:val="71C253E4"/>
    <w:rsid w:val="71C8684B"/>
    <w:rsid w:val="71CA611F"/>
    <w:rsid w:val="71CA65DC"/>
    <w:rsid w:val="71D4555E"/>
    <w:rsid w:val="71E54D48"/>
    <w:rsid w:val="71EC42E8"/>
    <w:rsid w:val="71EF6E24"/>
    <w:rsid w:val="71F118FE"/>
    <w:rsid w:val="71F254CD"/>
    <w:rsid w:val="71F77074"/>
    <w:rsid w:val="7205184D"/>
    <w:rsid w:val="72074EB5"/>
    <w:rsid w:val="720D4038"/>
    <w:rsid w:val="720F7FD6"/>
    <w:rsid w:val="721D12D5"/>
    <w:rsid w:val="721E0666"/>
    <w:rsid w:val="722424EC"/>
    <w:rsid w:val="722822C3"/>
    <w:rsid w:val="722A3062"/>
    <w:rsid w:val="722F4D16"/>
    <w:rsid w:val="72343EE1"/>
    <w:rsid w:val="7238577F"/>
    <w:rsid w:val="724265FE"/>
    <w:rsid w:val="72517005"/>
    <w:rsid w:val="72643F0C"/>
    <w:rsid w:val="72646574"/>
    <w:rsid w:val="7270316B"/>
    <w:rsid w:val="727165AE"/>
    <w:rsid w:val="727A5D97"/>
    <w:rsid w:val="72871302"/>
    <w:rsid w:val="728A3B01"/>
    <w:rsid w:val="728F1117"/>
    <w:rsid w:val="728F12F7"/>
    <w:rsid w:val="72921A39"/>
    <w:rsid w:val="72933DE9"/>
    <w:rsid w:val="729447A4"/>
    <w:rsid w:val="72B53BF7"/>
    <w:rsid w:val="72C67049"/>
    <w:rsid w:val="72DF209E"/>
    <w:rsid w:val="72E36EBE"/>
    <w:rsid w:val="72EE5E3E"/>
    <w:rsid w:val="72F654FA"/>
    <w:rsid w:val="72F922D3"/>
    <w:rsid w:val="72FA225C"/>
    <w:rsid w:val="73015AD2"/>
    <w:rsid w:val="731A6C33"/>
    <w:rsid w:val="7327134F"/>
    <w:rsid w:val="732E0930"/>
    <w:rsid w:val="73317DD8"/>
    <w:rsid w:val="73345564"/>
    <w:rsid w:val="73356922"/>
    <w:rsid w:val="73380E0F"/>
    <w:rsid w:val="73414465"/>
    <w:rsid w:val="734803D3"/>
    <w:rsid w:val="734860BC"/>
    <w:rsid w:val="73500851"/>
    <w:rsid w:val="735C549D"/>
    <w:rsid w:val="73697346"/>
    <w:rsid w:val="736F3422"/>
    <w:rsid w:val="7377413B"/>
    <w:rsid w:val="738024A2"/>
    <w:rsid w:val="738D5656"/>
    <w:rsid w:val="73A87CCE"/>
    <w:rsid w:val="73A91424"/>
    <w:rsid w:val="73AB3D2F"/>
    <w:rsid w:val="73B0211F"/>
    <w:rsid w:val="73C97321"/>
    <w:rsid w:val="73CA3E50"/>
    <w:rsid w:val="73CD28EF"/>
    <w:rsid w:val="73D019E7"/>
    <w:rsid w:val="73F536A0"/>
    <w:rsid w:val="73F77193"/>
    <w:rsid w:val="740320A2"/>
    <w:rsid w:val="740D2C3B"/>
    <w:rsid w:val="741D2E7E"/>
    <w:rsid w:val="742B5128"/>
    <w:rsid w:val="74463A57"/>
    <w:rsid w:val="74496532"/>
    <w:rsid w:val="74526764"/>
    <w:rsid w:val="74575C64"/>
    <w:rsid w:val="745F5087"/>
    <w:rsid w:val="745F5557"/>
    <w:rsid w:val="746740F9"/>
    <w:rsid w:val="746D60D4"/>
    <w:rsid w:val="746F2F74"/>
    <w:rsid w:val="747D42E6"/>
    <w:rsid w:val="748257F6"/>
    <w:rsid w:val="74867151"/>
    <w:rsid w:val="748C1559"/>
    <w:rsid w:val="74951061"/>
    <w:rsid w:val="749D3FBF"/>
    <w:rsid w:val="74AB7DB7"/>
    <w:rsid w:val="74C245AA"/>
    <w:rsid w:val="74D102B6"/>
    <w:rsid w:val="74D90BED"/>
    <w:rsid w:val="74DD408E"/>
    <w:rsid w:val="74FC2045"/>
    <w:rsid w:val="75053E50"/>
    <w:rsid w:val="75137DDD"/>
    <w:rsid w:val="751C1388"/>
    <w:rsid w:val="7521699E"/>
    <w:rsid w:val="752244C4"/>
    <w:rsid w:val="75276801"/>
    <w:rsid w:val="752913AF"/>
    <w:rsid w:val="752C0E9F"/>
    <w:rsid w:val="7533222E"/>
    <w:rsid w:val="753D6D35"/>
    <w:rsid w:val="754B3A1B"/>
    <w:rsid w:val="75545716"/>
    <w:rsid w:val="75657F46"/>
    <w:rsid w:val="756F513B"/>
    <w:rsid w:val="75752B63"/>
    <w:rsid w:val="757A1C0A"/>
    <w:rsid w:val="757B28A5"/>
    <w:rsid w:val="758F4E1F"/>
    <w:rsid w:val="759938CF"/>
    <w:rsid w:val="759D637E"/>
    <w:rsid w:val="759E6B84"/>
    <w:rsid w:val="759F7A68"/>
    <w:rsid w:val="75A12DF3"/>
    <w:rsid w:val="75BC33CC"/>
    <w:rsid w:val="75C35626"/>
    <w:rsid w:val="75C4732A"/>
    <w:rsid w:val="75CD2682"/>
    <w:rsid w:val="75CD61DE"/>
    <w:rsid w:val="75D91027"/>
    <w:rsid w:val="75DF4163"/>
    <w:rsid w:val="75E745A0"/>
    <w:rsid w:val="75EC5219"/>
    <w:rsid w:val="75EE3D4D"/>
    <w:rsid w:val="7600575E"/>
    <w:rsid w:val="760616F0"/>
    <w:rsid w:val="761E53CE"/>
    <w:rsid w:val="7621652A"/>
    <w:rsid w:val="76304914"/>
    <w:rsid w:val="7645046A"/>
    <w:rsid w:val="76467F42"/>
    <w:rsid w:val="765468FF"/>
    <w:rsid w:val="7674622B"/>
    <w:rsid w:val="767951DB"/>
    <w:rsid w:val="767D3B20"/>
    <w:rsid w:val="76967998"/>
    <w:rsid w:val="769E02D7"/>
    <w:rsid w:val="76BD6253"/>
    <w:rsid w:val="76C1585E"/>
    <w:rsid w:val="76C7496A"/>
    <w:rsid w:val="76D57F0F"/>
    <w:rsid w:val="76DD5D4F"/>
    <w:rsid w:val="76E425A4"/>
    <w:rsid w:val="76F50BC7"/>
    <w:rsid w:val="76F63A33"/>
    <w:rsid w:val="76FE2720"/>
    <w:rsid w:val="7715608F"/>
    <w:rsid w:val="77165BF8"/>
    <w:rsid w:val="773F135E"/>
    <w:rsid w:val="77401A91"/>
    <w:rsid w:val="77427178"/>
    <w:rsid w:val="774D2A13"/>
    <w:rsid w:val="77607266"/>
    <w:rsid w:val="776B5AB1"/>
    <w:rsid w:val="777E33C9"/>
    <w:rsid w:val="77816D0A"/>
    <w:rsid w:val="77897C1A"/>
    <w:rsid w:val="778F2BBC"/>
    <w:rsid w:val="77935D45"/>
    <w:rsid w:val="779A2A2C"/>
    <w:rsid w:val="779E42D6"/>
    <w:rsid w:val="77A318EC"/>
    <w:rsid w:val="77A63981"/>
    <w:rsid w:val="77AE6F2F"/>
    <w:rsid w:val="77C20163"/>
    <w:rsid w:val="77C83101"/>
    <w:rsid w:val="77DF044B"/>
    <w:rsid w:val="77E047BF"/>
    <w:rsid w:val="77E31CE9"/>
    <w:rsid w:val="77E36D4C"/>
    <w:rsid w:val="77E42248"/>
    <w:rsid w:val="77E45708"/>
    <w:rsid w:val="77E95C91"/>
    <w:rsid w:val="77EA5890"/>
    <w:rsid w:val="78123076"/>
    <w:rsid w:val="78157D1A"/>
    <w:rsid w:val="78177CCD"/>
    <w:rsid w:val="781B0562"/>
    <w:rsid w:val="781E7167"/>
    <w:rsid w:val="782068C9"/>
    <w:rsid w:val="78267A28"/>
    <w:rsid w:val="782B0D6B"/>
    <w:rsid w:val="783004D4"/>
    <w:rsid w:val="783074DF"/>
    <w:rsid w:val="78320A23"/>
    <w:rsid w:val="7833735C"/>
    <w:rsid w:val="78372827"/>
    <w:rsid w:val="783E7867"/>
    <w:rsid w:val="78441DE8"/>
    <w:rsid w:val="78466C08"/>
    <w:rsid w:val="7857564D"/>
    <w:rsid w:val="785B2E5C"/>
    <w:rsid w:val="786A1CE5"/>
    <w:rsid w:val="786B1CDE"/>
    <w:rsid w:val="7884205E"/>
    <w:rsid w:val="78874D6A"/>
    <w:rsid w:val="7890729A"/>
    <w:rsid w:val="78947487"/>
    <w:rsid w:val="789952BE"/>
    <w:rsid w:val="789B5A0C"/>
    <w:rsid w:val="789E2D74"/>
    <w:rsid w:val="78A84F66"/>
    <w:rsid w:val="78AF606F"/>
    <w:rsid w:val="78BB1C40"/>
    <w:rsid w:val="78C25DA2"/>
    <w:rsid w:val="78CF04BF"/>
    <w:rsid w:val="78D43D28"/>
    <w:rsid w:val="78DD3484"/>
    <w:rsid w:val="78E55F35"/>
    <w:rsid w:val="78FF6FF6"/>
    <w:rsid w:val="79063D01"/>
    <w:rsid w:val="792D72EF"/>
    <w:rsid w:val="79312F28"/>
    <w:rsid w:val="793330B3"/>
    <w:rsid w:val="79384C77"/>
    <w:rsid w:val="793F4F78"/>
    <w:rsid w:val="794E3974"/>
    <w:rsid w:val="794E5888"/>
    <w:rsid w:val="794F0863"/>
    <w:rsid w:val="79515432"/>
    <w:rsid w:val="79645F9C"/>
    <w:rsid w:val="79652BD2"/>
    <w:rsid w:val="796818ED"/>
    <w:rsid w:val="79703A50"/>
    <w:rsid w:val="797352D2"/>
    <w:rsid w:val="7984574E"/>
    <w:rsid w:val="79935991"/>
    <w:rsid w:val="799649B8"/>
    <w:rsid w:val="79987A77"/>
    <w:rsid w:val="799F69E2"/>
    <w:rsid w:val="799F7E92"/>
    <w:rsid w:val="79A61220"/>
    <w:rsid w:val="79A713FE"/>
    <w:rsid w:val="79AA3B4A"/>
    <w:rsid w:val="79B1149F"/>
    <w:rsid w:val="79BA2DE1"/>
    <w:rsid w:val="79CE4C1B"/>
    <w:rsid w:val="79DA56DC"/>
    <w:rsid w:val="79DE37E2"/>
    <w:rsid w:val="79E2140E"/>
    <w:rsid w:val="79E306C6"/>
    <w:rsid w:val="79EA0E03"/>
    <w:rsid w:val="7A0120B0"/>
    <w:rsid w:val="7A055F4B"/>
    <w:rsid w:val="7A097A01"/>
    <w:rsid w:val="7A113518"/>
    <w:rsid w:val="7A183F51"/>
    <w:rsid w:val="7A261790"/>
    <w:rsid w:val="7A3A4DF0"/>
    <w:rsid w:val="7A41150A"/>
    <w:rsid w:val="7A573ED6"/>
    <w:rsid w:val="7A654347"/>
    <w:rsid w:val="7A6A542B"/>
    <w:rsid w:val="7A71547A"/>
    <w:rsid w:val="7A752E76"/>
    <w:rsid w:val="7A777060"/>
    <w:rsid w:val="7A946066"/>
    <w:rsid w:val="7AA87536"/>
    <w:rsid w:val="7AAE5CB8"/>
    <w:rsid w:val="7AC774E0"/>
    <w:rsid w:val="7ACF47A6"/>
    <w:rsid w:val="7AD350B1"/>
    <w:rsid w:val="7AD500EE"/>
    <w:rsid w:val="7ADE592F"/>
    <w:rsid w:val="7AE30DFA"/>
    <w:rsid w:val="7AEA1CF5"/>
    <w:rsid w:val="7AF122E3"/>
    <w:rsid w:val="7AF4427B"/>
    <w:rsid w:val="7AF810EA"/>
    <w:rsid w:val="7AF83CFD"/>
    <w:rsid w:val="7B097F8E"/>
    <w:rsid w:val="7B0C5670"/>
    <w:rsid w:val="7B0D7266"/>
    <w:rsid w:val="7B1727AC"/>
    <w:rsid w:val="7B191E80"/>
    <w:rsid w:val="7B1C4A28"/>
    <w:rsid w:val="7B234A23"/>
    <w:rsid w:val="7B317D92"/>
    <w:rsid w:val="7B38255B"/>
    <w:rsid w:val="7B38317E"/>
    <w:rsid w:val="7B391404"/>
    <w:rsid w:val="7B494559"/>
    <w:rsid w:val="7B4D0CE4"/>
    <w:rsid w:val="7B4F79A5"/>
    <w:rsid w:val="7B542EFE"/>
    <w:rsid w:val="7B5B79B7"/>
    <w:rsid w:val="7B696F09"/>
    <w:rsid w:val="7B6A102C"/>
    <w:rsid w:val="7B6C2AB0"/>
    <w:rsid w:val="7B7D5239"/>
    <w:rsid w:val="7B7F26C2"/>
    <w:rsid w:val="7B7F7F7B"/>
    <w:rsid w:val="7B861E2C"/>
    <w:rsid w:val="7B9C6D7F"/>
    <w:rsid w:val="7BA43E85"/>
    <w:rsid w:val="7BAD6A7F"/>
    <w:rsid w:val="7BBC0E75"/>
    <w:rsid w:val="7BBD62BA"/>
    <w:rsid w:val="7BC368D1"/>
    <w:rsid w:val="7BCA6356"/>
    <w:rsid w:val="7BDD1B33"/>
    <w:rsid w:val="7BF344C5"/>
    <w:rsid w:val="7BF72207"/>
    <w:rsid w:val="7BFC3099"/>
    <w:rsid w:val="7C005604"/>
    <w:rsid w:val="7C0404C1"/>
    <w:rsid w:val="7C052B70"/>
    <w:rsid w:val="7C176405"/>
    <w:rsid w:val="7C1A7CA3"/>
    <w:rsid w:val="7C376AA7"/>
    <w:rsid w:val="7C4116D4"/>
    <w:rsid w:val="7C45396D"/>
    <w:rsid w:val="7C541407"/>
    <w:rsid w:val="7C5533D1"/>
    <w:rsid w:val="7C6508C5"/>
    <w:rsid w:val="7C663103"/>
    <w:rsid w:val="7C6D67E0"/>
    <w:rsid w:val="7C7720AD"/>
    <w:rsid w:val="7C7970C0"/>
    <w:rsid w:val="7C7A6994"/>
    <w:rsid w:val="7C7F1C4B"/>
    <w:rsid w:val="7C8C6328"/>
    <w:rsid w:val="7C962A89"/>
    <w:rsid w:val="7C9A381F"/>
    <w:rsid w:val="7C9E2682"/>
    <w:rsid w:val="7CA56FD7"/>
    <w:rsid w:val="7CA723AA"/>
    <w:rsid w:val="7CAA09F8"/>
    <w:rsid w:val="7CAC4753"/>
    <w:rsid w:val="7CAD6D69"/>
    <w:rsid w:val="7CB918D0"/>
    <w:rsid w:val="7CDD381C"/>
    <w:rsid w:val="7CDF547C"/>
    <w:rsid w:val="7CE54A26"/>
    <w:rsid w:val="7CEC7892"/>
    <w:rsid w:val="7CF37D80"/>
    <w:rsid w:val="7CF46746"/>
    <w:rsid w:val="7D052701"/>
    <w:rsid w:val="7D071A8C"/>
    <w:rsid w:val="7D073CFE"/>
    <w:rsid w:val="7D0E27DE"/>
    <w:rsid w:val="7D1233A5"/>
    <w:rsid w:val="7D1943FF"/>
    <w:rsid w:val="7D2C1823"/>
    <w:rsid w:val="7D3724F9"/>
    <w:rsid w:val="7D373AA5"/>
    <w:rsid w:val="7D605B8A"/>
    <w:rsid w:val="7D62691A"/>
    <w:rsid w:val="7D627B54"/>
    <w:rsid w:val="7D692C90"/>
    <w:rsid w:val="7D6E10E2"/>
    <w:rsid w:val="7D7269B3"/>
    <w:rsid w:val="7D754289"/>
    <w:rsid w:val="7D784E37"/>
    <w:rsid w:val="7D787377"/>
    <w:rsid w:val="7D8649AC"/>
    <w:rsid w:val="7D876154"/>
    <w:rsid w:val="7D893333"/>
    <w:rsid w:val="7D8F44D2"/>
    <w:rsid w:val="7D951CD7"/>
    <w:rsid w:val="7D99109C"/>
    <w:rsid w:val="7D9B4E14"/>
    <w:rsid w:val="7D9F4260"/>
    <w:rsid w:val="7DA02894"/>
    <w:rsid w:val="7DAC704B"/>
    <w:rsid w:val="7DAE0FEB"/>
    <w:rsid w:val="7DB639FC"/>
    <w:rsid w:val="7DC12ACC"/>
    <w:rsid w:val="7DC17169"/>
    <w:rsid w:val="7DC41094"/>
    <w:rsid w:val="7DC50D53"/>
    <w:rsid w:val="7DCE6F97"/>
    <w:rsid w:val="7DEC0992"/>
    <w:rsid w:val="7DF41010"/>
    <w:rsid w:val="7DF417A8"/>
    <w:rsid w:val="7DF73C27"/>
    <w:rsid w:val="7DF87F2A"/>
    <w:rsid w:val="7DFD5FFB"/>
    <w:rsid w:val="7E062BD5"/>
    <w:rsid w:val="7E0659F1"/>
    <w:rsid w:val="7E0D3822"/>
    <w:rsid w:val="7E0D6EBF"/>
    <w:rsid w:val="7E113AA3"/>
    <w:rsid w:val="7E195450"/>
    <w:rsid w:val="7E2C06B6"/>
    <w:rsid w:val="7E2E5F7E"/>
    <w:rsid w:val="7E4C02B9"/>
    <w:rsid w:val="7E5E7184"/>
    <w:rsid w:val="7E5F381F"/>
    <w:rsid w:val="7E6611A7"/>
    <w:rsid w:val="7E7D1C3F"/>
    <w:rsid w:val="7E7D28AE"/>
    <w:rsid w:val="7E926217"/>
    <w:rsid w:val="7E971A7F"/>
    <w:rsid w:val="7E97639E"/>
    <w:rsid w:val="7E9F7268"/>
    <w:rsid w:val="7EA47CF8"/>
    <w:rsid w:val="7EAE5F22"/>
    <w:rsid w:val="7EB10C4E"/>
    <w:rsid w:val="7EC928C7"/>
    <w:rsid w:val="7EE4618A"/>
    <w:rsid w:val="7EED0C54"/>
    <w:rsid w:val="7EFF03A9"/>
    <w:rsid w:val="7F005876"/>
    <w:rsid w:val="7F005BD1"/>
    <w:rsid w:val="7F024C6C"/>
    <w:rsid w:val="7F0F52C3"/>
    <w:rsid w:val="7F194924"/>
    <w:rsid w:val="7F1C44CB"/>
    <w:rsid w:val="7F1E096B"/>
    <w:rsid w:val="7F2A25F4"/>
    <w:rsid w:val="7F326735"/>
    <w:rsid w:val="7F3D66CA"/>
    <w:rsid w:val="7F47533B"/>
    <w:rsid w:val="7F5659A9"/>
    <w:rsid w:val="7F61335E"/>
    <w:rsid w:val="7F7C64E2"/>
    <w:rsid w:val="7F864826"/>
    <w:rsid w:val="7F932247"/>
    <w:rsid w:val="7F953665"/>
    <w:rsid w:val="7F962595"/>
    <w:rsid w:val="7FA6323F"/>
    <w:rsid w:val="7FAD75B9"/>
    <w:rsid w:val="7FC9408E"/>
    <w:rsid w:val="7FCC5758"/>
    <w:rsid w:val="7FD144BD"/>
    <w:rsid w:val="7FF3214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qFormat="1"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qFormat="1"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11" w:semiHidden="0" w:name="Subtitle"/>
    <w:lsdException w:qFormat="1"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spacing w:line="360" w:lineRule="auto"/>
      <w:ind w:firstLine="602" w:firstLineChars="200"/>
      <w:jc w:val="both"/>
    </w:pPr>
    <w:rPr>
      <w:rFonts w:ascii="Times New Roman" w:hAnsi="Times New Roman" w:eastAsia="宋体" w:cs="Times New Roman"/>
      <w:kern w:val="2"/>
      <w:sz w:val="24"/>
      <w:szCs w:val="24"/>
      <w:lang w:val="en-US" w:eastAsia="zh-CN" w:bidi="ar-SA"/>
    </w:rPr>
  </w:style>
  <w:style w:type="paragraph" w:styleId="5">
    <w:name w:val="heading 1"/>
    <w:basedOn w:val="1"/>
    <w:next w:val="1"/>
    <w:autoRedefine/>
    <w:qFormat/>
    <w:uiPriority w:val="0"/>
    <w:pPr>
      <w:keepNext/>
      <w:pageBreakBefore/>
      <w:ind w:firstLine="0" w:firstLineChars="0"/>
      <w:jc w:val="center"/>
      <w:outlineLvl w:val="0"/>
    </w:pPr>
    <w:rPr>
      <w:b/>
      <w:kern w:val="44"/>
      <w:sz w:val="30"/>
    </w:rPr>
  </w:style>
  <w:style w:type="paragraph" w:styleId="6">
    <w:name w:val="heading 2"/>
    <w:basedOn w:val="1"/>
    <w:next w:val="1"/>
    <w:autoRedefine/>
    <w:qFormat/>
    <w:uiPriority w:val="0"/>
    <w:pPr>
      <w:keepNext/>
      <w:keepLines/>
      <w:spacing w:before="260" w:after="260" w:line="416" w:lineRule="auto"/>
      <w:outlineLvl w:val="1"/>
    </w:pPr>
    <w:rPr>
      <w:rFonts w:ascii="Arial" w:hAnsi="Arial" w:eastAsia="黑体"/>
      <w:b/>
      <w:bCs/>
      <w:sz w:val="32"/>
      <w:szCs w:val="32"/>
    </w:rPr>
  </w:style>
  <w:style w:type="paragraph" w:styleId="7">
    <w:name w:val="heading 3"/>
    <w:basedOn w:val="1"/>
    <w:next w:val="1"/>
    <w:autoRedefine/>
    <w:unhideWhenUsed/>
    <w:qFormat/>
    <w:uiPriority w:val="0"/>
    <w:pPr>
      <w:keepNext/>
      <w:keepLines/>
      <w:spacing w:before="260" w:after="260" w:line="413" w:lineRule="auto"/>
      <w:outlineLvl w:val="2"/>
    </w:pPr>
    <w:rPr>
      <w:b/>
      <w:sz w:val="32"/>
    </w:rPr>
  </w:style>
  <w:style w:type="paragraph" w:styleId="8">
    <w:name w:val="heading 4"/>
    <w:basedOn w:val="1"/>
    <w:next w:val="1"/>
    <w:autoRedefine/>
    <w:unhideWhenUsed/>
    <w:qFormat/>
    <w:uiPriority w:val="0"/>
    <w:pPr>
      <w:keepNext/>
      <w:keepLines/>
      <w:spacing w:before="280" w:after="290" w:line="372" w:lineRule="auto"/>
      <w:outlineLvl w:val="3"/>
    </w:pPr>
    <w:rPr>
      <w:rFonts w:ascii="Arial" w:hAnsi="Arial" w:eastAsia="黑体"/>
      <w:b/>
      <w:sz w:val="28"/>
    </w:rPr>
  </w:style>
  <w:style w:type="character" w:default="1" w:styleId="30">
    <w:name w:val="Default Paragraph Font"/>
    <w:semiHidden/>
    <w:unhideWhenUsed/>
    <w:qFormat/>
    <w:uiPriority w:val="1"/>
  </w:style>
  <w:style w:type="table" w:default="1" w:styleId="27">
    <w:name w:val="Normal Table"/>
    <w:semiHidden/>
    <w:unhideWhenUsed/>
    <w:qFormat/>
    <w:uiPriority w:val="99"/>
    <w:tblPr>
      <w:tblCellMar>
        <w:top w:w="0" w:type="dxa"/>
        <w:left w:w="108" w:type="dxa"/>
        <w:bottom w:w="0" w:type="dxa"/>
        <w:right w:w="108" w:type="dxa"/>
      </w:tblCellMar>
    </w:tblPr>
  </w:style>
  <w:style w:type="paragraph" w:customStyle="1" w:styleId="2">
    <w:name w:val="样式 标题 1 + 四号 段前: 0 磅 段后: 0 磅 行距: 1.5 倍行距"/>
    <w:basedOn w:val="3"/>
    <w:next w:val="4"/>
    <w:qFormat/>
    <w:uiPriority w:val="0"/>
    <w:pPr>
      <w:jc w:val="center"/>
    </w:pPr>
  </w:style>
  <w:style w:type="paragraph" w:customStyle="1" w:styleId="3">
    <w:name w:val="报告表正文"/>
    <w:basedOn w:val="1"/>
    <w:qFormat/>
    <w:uiPriority w:val="0"/>
    <w:pPr>
      <w:wordWrap w:val="0"/>
      <w:topLinePunct/>
      <w:adjustRightInd w:val="0"/>
      <w:spacing w:line="360" w:lineRule="auto"/>
      <w:ind w:left="0" w:right="0" w:firstLine="488"/>
      <w:jc w:val="left"/>
      <w:textAlignment w:val="baseline"/>
    </w:pPr>
    <w:rPr>
      <w:rFonts w:eastAsia="Times New Roman"/>
      <w:kern w:val="0"/>
      <w:sz w:val="20"/>
      <w:szCs w:val="20"/>
    </w:rPr>
  </w:style>
  <w:style w:type="paragraph" w:customStyle="1" w:styleId="4">
    <w:name w:val="文本正文"/>
    <w:basedOn w:val="1"/>
    <w:qFormat/>
    <w:uiPriority w:val="0"/>
    <w:pPr>
      <w:snapToGrid w:val="0"/>
      <w:spacing w:line="360" w:lineRule="auto"/>
      <w:ind w:firstLine="510"/>
      <w:jc w:val="left"/>
    </w:pPr>
    <w:rPr>
      <w:spacing w:val="4"/>
      <w:kern w:val="24"/>
      <w:szCs w:val="24"/>
      <w:lang w:val="zh-CN"/>
    </w:rPr>
  </w:style>
  <w:style w:type="paragraph" w:styleId="9">
    <w:name w:val="List 3"/>
    <w:basedOn w:val="1"/>
    <w:qFormat/>
    <w:uiPriority w:val="0"/>
    <w:pPr>
      <w:ind w:left="100" w:leftChars="400" w:hanging="200" w:hangingChars="200"/>
    </w:pPr>
  </w:style>
  <w:style w:type="paragraph" w:styleId="10">
    <w:name w:val="table of authorities"/>
    <w:basedOn w:val="1"/>
    <w:next w:val="1"/>
    <w:qFormat/>
    <w:uiPriority w:val="0"/>
    <w:pPr>
      <w:spacing w:line="529" w:lineRule="exact"/>
      <w:ind w:left="420" w:leftChars="200"/>
    </w:pPr>
  </w:style>
  <w:style w:type="paragraph" w:styleId="11">
    <w:name w:val="Normal Indent"/>
    <w:basedOn w:val="1"/>
    <w:autoRedefine/>
    <w:qFormat/>
    <w:uiPriority w:val="0"/>
    <w:pPr>
      <w:ind w:firstLine="420"/>
    </w:pPr>
  </w:style>
  <w:style w:type="paragraph" w:styleId="12">
    <w:name w:val="caption"/>
    <w:basedOn w:val="1"/>
    <w:next w:val="1"/>
    <w:unhideWhenUsed/>
    <w:qFormat/>
    <w:uiPriority w:val="0"/>
    <w:rPr>
      <w:rFonts w:ascii="Arial" w:hAnsi="Arial" w:eastAsia="黑体" w:cs="Arial"/>
      <w:sz w:val="20"/>
    </w:rPr>
  </w:style>
  <w:style w:type="paragraph" w:styleId="13">
    <w:name w:val="annotation text"/>
    <w:basedOn w:val="1"/>
    <w:autoRedefine/>
    <w:qFormat/>
    <w:uiPriority w:val="0"/>
    <w:pPr>
      <w:jc w:val="left"/>
    </w:pPr>
  </w:style>
  <w:style w:type="paragraph" w:styleId="14">
    <w:name w:val="Salutation"/>
    <w:basedOn w:val="1"/>
    <w:next w:val="1"/>
    <w:autoRedefine/>
    <w:qFormat/>
    <w:uiPriority w:val="0"/>
    <w:pPr>
      <w:widowControl/>
    </w:pPr>
    <w:rPr>
      <w:kern w:val="0"/>
      <w:szCs w:val="20"/>
    </w:rPr>
  </w:style>
  <w:style w:type="paragraph" w:styleId="15">
    <w:name w:val="Body Text"/>
    <w:basedOn w:val="1"/>
    <w:next w:val="1"/>
    <w:autoRedefine/>
    <w:qFormat/>
    <w:uiPriority w:val="0"/>
    <w:pPr>
      <w:widowControl/>
      <w:snapToGrid w:val="0"/>
    </w:pPr>
    <w:rPr>
      <w:rFonts w:ascii="宋体" w:hAnsi="宋体"/>
      <w:i/>
    </w:rPr>
  </w:style>
  <w:style w:type="paragraph" w:styleId="16">
    <w:name w:val="Body Text Indent"/>
    <w:basedOn w:val="1"/>
    <w:next w:val="17"/>
    <w:autoRedefine/>
    <w:qFormat/>
    <w:uiPriority w:val="0"/>
    <w:pPr>
      <w:spacing w:after="120"/>
      <w:ind w:left="420" w:leftChars="200"/>
    </w:pPr>
  </w:style>
  <w:style w:type="paragraph" w:customStyle="1" w:styleId="17">
    <w:name w:val="Default"/>
    <w:basedOn w:val="18"/>
    <w:autoRedefine/>
    <w:qFormat/>
    <w:uiPriority w:val="0"/>
    <w:pPr>
      <w:autoSpaceDE w:val="0"/>
      <w:autoSpaceDN w:val="0"/>
    </w:pPr>
    <w:rPr>
      <w:rFonts w:ascii="宋体" w:hAnsi="Times New Roman" w:cs="宋体"/>
      <w:color w:val="000000"/>
      <w:szCs w:val="24"/>
    </w:rPr>
  </w:style>
  <w:style w:type="paragraph" w:customStyle="1" w:styleId="18">
    <w:name w:val="纯文本1"/>
    <w:basedOn w:val="1"/>
    <w:autoRedefine/>
    <w:qFormat/>
    <w:uiPriority w:val="0"/>
    <w:pPr>
      <w:adjustRightInd w:val="0"/>
    </w:pPr>
    <w:rPr>
      <w:rFonts w:hAnsi="Courier New"/>
      <w:szCs w:val="20"/>
    </w:rPr>
  </w:style>
  <w:style w:type="paragraph" w:styleId="19">
    <w:name w:val="Plain Text"/>
    <w:basedOn w:val="1"/>
    <w:next w:val="1"/>
    <w:autoRedefine/>
    <w:qFormat/>
    <w:uiPriority w:val="0"/>
    <w:rPr>
      <w:rFonts w:ascii="宋体" w:hAnsi="Courier New"/>
    </w:rPr>
  </w:style>
  <w:style w:type="paragraph" w:styleId="20">
    <w:name w:val="Balloon Text"/>
    <w:basedOn w:val="1"/>
    <w:link w:val="44"/>
    <w:autoRedefine/>
    <w:qFormat/>
    <w:uiPriority w:val="0"/>
    <w:pPr>
      <w:spacing w:line="240" w:lineRule="auto"/>
    </w:pPr>
    <w:rPr>
      <w:sz w:val="18"/>
      <w:szCs w:val="18"/>
    </w:rPr>
  </w:style>
  <w:style w:type="paragraph" w:styleId="21">
    <w:name w:val="footer"/>
    <w:basedOn w:val="1"/>
    <w:autoRedefine/>
    <w:qFormat/>
    <w:uiPriority w:val="0"/>
    <w:pPr>
      <w:tabs>
        <w:tab w:val="center" w:pos="4153"/>
        <w:tab w:val="right" w:pos="8306"/>
      </w:tabs>
      <w:snapToGrid w:val="0"/>
      <w:jc w:val="left"/>
    </w:pPr>
    <w:rPr>
      <w:sz w:val="18"/>
    </w:rPr>
  </w:style>
  <w:style w:type="paragraph" w:styleId="22">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pPr>
    <w:rPr>
      <w:sz w:val="18"/>
    </w:rPr>
  </w:style>
  <w:style w:type="paragraph" w:styleId="23">
    <w:name w:val="toc 1"/>
    <w:basedOn w:val="1"/>
    <w:next w:val="1"/>
    <w:autoRedefine/>
    <w:qFormat/>
    <w:uiPriority w:val="39"/>
  </w:style>
  <w:style w:type="paragraph" w:styleId="24">
    <w:name w:val="Normal (Web)"/>
    <w:basedOn w:val="1"/>
    <w:autoRedefine/>
    <w:qFormat/>
    <w:uiPriority w:val="99"/>
  </w:style>
  <w:style w:type="paragraph" w:styleId="25">
    <w:name w:val="Body Text First Indent"/>
    <w:basedOn w:val="15"/>
    <w:next w:val="1"/>
    <w:autoRedefine/>
    <w:qFormat/>
    <w:uiPriority w:val="0"/>
    <w:pPr>
      <w:ind w:firstLine="420" w:firstLineChars="100"/>
    </w:pPr>
  </w:style>
  <w:style w:type="paragraph" w:styleId="26">
    <w:name w:val="Body Text First Indent 2"/>
    <w:basedOn w:val="16"/>
    <w:next w:val="25"/>
    <w:autoRedefine/>
    <w:qFormat/>
    <w:uiPriority w:val="0"/>
    <w:pPr>
      <w:ind w:firstLine="420"/>
    </w:pPr>
  </w:style>
  <w:style w:type="table" w:styleId="28">
    <w:name w:val="Table Grid"/>
    <w:basedOn w:val="27"/>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styleId="29">
    <w:name w:val="Table Theme"/>
    <w:basedOn w:val="27"/>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1">
    <w:name w:val="Hyperlink"/>
    <w:basedOn w:val="30"/>
    <w:autoRedefine/>
    <w:unhideWhenUsed/>
    <w:qFormat/>
    <w:uiPriority w:val="99"/>
    <w:rPr>
      <w:color w:val="0000FF" w:themeColor="hyperlink"/>
      <w:u w:val="single"/>
      <w14:textFill>
        <w14:solidFill>
          <w14:schemeClr w14:val="hlink"/>
        </w14:solidFill>
      </w14:textFill>
    </w:rPr>
  </w:style>
  <w:style w:type="character" w:styleId="32">
    <w:name w:val="annotation reference"/>
    <w:basedOn w:val="30"/>
    <w:semiHidden/>
    <w:qFormat/>
    <w:uiPriority w:val="0"/>
    <w:rPr>
      <w:sz w:val="21"/>
    </w:rPr>
  </w:style>
  <w:style w:type="paragraph" w:customStyle="1" w:styleId="33">
    <w:name w:val="明显引用1"/>
    <w:next w:val="1"/>
    <w:autoRedefine/>
    <w:qFormat/>
    <w:uiPriority w:val="0"/>
    <w:pPr>
      <w:wordWrap w:val="0"/>
      <w:spacing w:before="360" w:after="360"/>
      <w:ind w:left="950" w:right="950"/>
      <w:jc w:val="center"/>
    </w:pPr>
    <w:rPr>
      <w:rFonts w:ascii="Calibri" w:hAnsi="Calibri" w:eastAsia="宋体" w:cs="Times New Roman"/>
      <w:i/>
      <w:sz w:val="21"/>
      <w:lang w:val="en-US" w:eastAsia="zh-CN" w:bidi="ar-SA"/>
    </w:rPr>
  </w:style>
  <w:style w:type="paragraph" w:customStyle="1" w:styleId="34">
    <w:name w:val="Normal Indent1"/>
    <w:basedOn w:val="1"/>
    <w:autoRedefine/>
    <w:qFormat/>
    <w:uiPriority w:val="0"/>
    <w:pPr>
      <w:ind w:firstLine="420"/>
    </w:pPr>
  </w:style>
  <w:style w:type="paragraph" w:customStyle="1" w:styleId="35">
    <w:name w:val="表格内容"/>
    <w:basedOn w:val="36"/>
    <w:next w:val="1"/>
    <w:link w:val="54"/>
    <w:autoRedefine/>
    <w:qFormat/>
    <w:uiPriority w:val="0"/>
    <w:rPr>
      <w:b w:val="0"/>
      <w:szCs w:val="21"/>
    </w:rPr>
  </w:style>
  <w:style w:type="paragraph" w:customStyle="1" w:styleId="36">
    <w:name w:val="表格标题"/>
    <w:basedOn w:val="12"/>
    <w:next w:val="1"/>
    <w:link w:val="40"/>
    <w:autoRedefine/>
    <w:qFormat/>
    <w:uiPriority w:val="0"/>
    <w:pPr>
      <w:spacing w:line="240" w:lineRule="auto"/>
      <w:ind w:firstLine="0" w:firstLineChars="0"/>
      <w:jc w:val="center"/>
    </w:pPr>
    <w:rPr>
      <w:rFonts w:hint="eastAsia"/>
      <w:b/>
      <w:sz w:val="21"/>
    </w:rPr>
  </w:style>
  <w:style w:type="character" w:customStyle="1" w:styleId="37">
    <w:name w:val="表格内容 字符"/>
    <w:basedOn w:val="30"/>
    <w:autoRedefine/>
    <w:qFormat/>
    <w:uiPriority w:val="0"/>
    <w:rPr>
      <w:rFonts w:ascii="Times New Roman" w:hAnsi="Times New Roman" w:eastAsia="宋体" w:cs="Times New Roman"/>
      <w:kern w:val="2"/>
      <w:sz w:val="21"/>
      <w:szCs w:val="21"/>
    </w:rPr>
  </w:style>
  <w:style w:type="paragraph" w:customStyle="1" w:styleId="38">
    <w:name w:val="表格"/>
    <w:basedOn w:val="1"/>
    <w:next w:val="1"/>
    <w:link w:val="46"/>
    <w:autoRedefine/>
    <w:qFormat/>
    <w:uiPriority w:val="0"/>
    <w:pPr>
      <w:adjustRightInd w:val="0"/>
      <w:snapToGrid w:val="0"/>
      <w:spacing w:beforeLines="10" w:afterLines="10" w:line="259" w:lineRule="auto"/>
      <w:jc w:val="center"/>
    </w:pPr>
    <w:rPr>
      <w:rFonts w:ascii="宋体"/>
      <w:kern w:val="0"/>
      <w:szCs w:val="20"/>
    </w:rPr>
  </w:style>
  <w:style w:type="paragraph" w:customStyle="1" w:styleId="39">
    <w:name w:val="样式1"/>
    <w:basedOn w:val="10"/>
    <w:autoRedefine/>
    <w:qFormat/>
    <w:uiPriority w:val="0"/>
    <w:pPr>
      <w:numPr>
        <w:ilvl w:val="0"/>
        <w:numId w:val="1"/>
      </w:numPr>
      <w:spacing w:line="240" w:lineRule="auto"/>
      <w:ind w:firstLine="0" w:firstLineChars="0"/>
      <w:jc w:val="center"/>
    </w:pPr>
    <w:rPr>
      <w:rFonts w:hint="eastAsia"/>
      <w:color w:val="0000FF"/>
      <w:sz w:val="21"/>
      <w:szCs w:val="21"/>
    </w:rPr>
  </w:style>
  <w:style w:type="character" w:customStyle="1" w:styleId="40">
    <w:name w:val="表格标题 Char"/>
    <w:link w:val="36"/>
    <w:autoRedefine/>
    <w:qFormat/>
    <w:uiPriority w:val="0"/>
    <w:rPr>
      <w:rFonts w:hint="eastAsia"/>
      <w:b/>
      <w:sz w:val="21"/>
    </w:rPr>
  </w:style>
  <w:style w:type="paragraph" w:customStyle="1" w:styleId="41">
    <w:name w:val="1正文"/>
    <w:basedOn w:val="1"/>
    <w:qFormat/>
    <w:uiPriority w:val="0"/>
    <w:pPr>
      <w:ind w:firstLine="200"/>
    </w:pPr>
  </w:style>
  <w:style w:type="paragraph" w:customStyle="1" w:styleId="42">
    <w:name w:val="小标题"/>
    <w:basedOn w:val="1"/>
    <w:autoRedefine/>
    <w:qFormat/>
    <w:uiPriority w:val="0"/>
    <w:pPr>
      <w:ind w:firstLine="0" w:firstLineChars="0"/>
    </w:pPr>
    <w:rPr>
      <w:rFonts w:hint="eastAsia"/>
      <w:b/>
    </w:rPr>
  </w:style>
  <w:style w:type="paragraph" w:styleId="43">
    <w:name w:val="No Spacing"/>
    <w:autoRedefine/>
    <w:qFormat/>
    <w:uiPriority w:val="1"/>
    <w:pPr>
      <w:widowControl w:val="0"/>
      <w:jc w:val="both"/>
    </w:pPr>
    <w:rPr>
      <w:rFonts w:ascii="Times New Roman" w:hAnsi="Times New Roman" w:eastAsia="楷体" w:cs="Times New Roman"/>
      <w:kern w:val="2"/>
      <w:sz w:val="24"/>
      <w:szCs w:val="24"/>
      <w:lang w:val="en-US" w:eastAsia="zh-CN" w:bidi="ar-SA"/>
    </w:rPr>
  </w:style>
  <w:style w:type="character" w:customStyle="1" w:styleId="44">
    <w:name w:val="批注框文本 字符"/>
    <w:basedOn w:val="30"/>
    <w:link w:val="20"/>
    <w:autoRedefine/>
    <w:qFormat/>
    <w:uiPriority w:val="0"/>
    <w:rPr>
      <w:rFonts w:cs="黑体"/>
      <w:kern w:val="2"/>
      <w:sz w:val="18"/>
      <w:szCs w:val="18"/>
    </w:rPr>
  </w:style>
  <w:style w:type="paragraph" w:customStyle="1" w:styleId="45">
    <w:name w:val="表中文字"/>
    <w:basedOn w:val="1"/>
    <w:autoRedefine/>
    <w:qFormat/>
    <w:uiPriority w:val="0"/>
    <w:pPr>
      <w:snapToGrid w:val="0"/>
      <w:spacing w:line="240" w:lineRule="auto"/>
      <w:ind w:firstLine="0" w:firstLineChars="0"/>
      <w:jc w:val="center"/>
    </w:pPr>
    <w:rPr>
      <w:color w:val="000000"/>
      <w:sz w:val="21"/>
      <w:szCs w:val="20"/>
    </w:rPr>
  </w:style>
  <w:style w:type="character" w:customStyle="1" w:styleId="46">
    <w:name w:val="表格 Char"/>
    <w:link w:val="38"/>
    <w:autoRedefine/>
    <w:qFormat/>
    <w:uiPriority w:val="0"/>
    <w:rPr>
      <w:rFonts w:ascii="宋体" w:cs="黑体"/>
      <w:sz w:val="24"/>
    </w:rPr>
  </w:style>
  <w:style w:type="paragraph" w:styleId="47">
    <w:name w:val="List Paragraph"/>
    <w:basedOn w:val="1"/>
    <w:autoRedefine/>
    <w:unhideWhenUsed/>
    <w:qFormat/>
    <w:uiPriority w:val="99"/>
    <w:pPr>
      <w:ind w:firstLine="420"/>
    </w:pPr>
  </w:style>
  <w:style w:type="paragraph" w:customStyle="1" w:styleId="48">
    <w:name w:val="表头"/>
    <w:basedOn w:val="49"/>
    <w:link w:val="51"/>
    <w:autoRedefine/>
    <w:qFormat/>
    <w:uiPriority w:val="99"/>
    <w:pPr>
      <w:ind w:firstLine="480"/>
    </w:pPr>
    <w:rPr>
      <w:b/>
      <w:szCs w:val="22"/>
    </w:rPr>
  </w:style>
  <w:style w:type="paragraph" w:customStyle="1" w:styleId="49">
    <w:name w:val="正文1"/>
    <w:basedOn w:val="25"/>
    <w:qFormat/>
    <w:uiPriority w:val="0"/>
    <w:pPr>
      <w:adjustRightInd w:val="0"/>
      <w:ind w:firstLine="200" w:firstLineChars="200"/>
      <w:textAlignment w:val="baseline"/>
    </w:pPr>
    <w:rPr>
      <w:rFonts w:cs="Times New Roman"/>
    </w:rPr>
  </w:style>
  <w:style w:type="paragraph" w:customStyle="1" w:styleId="50">
    <w:name w:val="表格文字"/>
    <w:basedOn w:val="39"/>
    <w:autoRedefine/>
    <w:qFormat/>
    <w:uiPriority w:val="0"/>
  </w:style>
  <w:style w:type="character" w:customStyle="1" w:styleId="51">
    <w:name w:val="表头 Char"/>
    <w:link w:val="48"/>
    <w:autoRedefine/>
    <w:qFormat/>
    <w:locked/>
    <w:uiPriority w:val="99"/>
    <w:rPr>
      <w:b/>
      <w:kern w:val="2"/>
      <w:sz w:val="21"/>
      <w:szCs w:val="22"/>
    </w:rPr>
  </w:style>
  <w:style w:type="character" w:customStyle="1" w:styleId="52">
    <w:name w:val="表格标题 字符"/>
    <w:basedOn w:val="30"/>
    <w:autoRedefine/>
    <w:qFormat/>
    <w:uiPriority w:val="0"/>
    <w:rPr>
      <w:rFonts w:ascii="Times New Roman" w:hAnsi="Times New Roman" w:eastAsia="宋体"/>
      <w:b/>
    </w:rPr>
  </w:style>
  <w:style w:type="paragraph" w:customStyle="1" w:styleId="53">
    <w:name w:val="正文 4"/>
    <w:basedOn w:val="1"/>
    <w:qFormat/>
    <w:uiPriority w:val="0"/>
    <w:pPr>
      <w:autoSpaceDE w:val="0"/>
      <w:autoSpaceDN w:val="0"/>
      <w:adjustRightInd w:val="0"/>
      <w:snapToGrid w:val="0"/>
      <w:ind w:firstLine="480"/>
    </w:pPr>
    <w:rPr>
      <w:bCs/>
      <w:kern w:val="0"/>
    </w:rPr>
  </w:style>
  <w:style w:type="character" w:customStyle="1" w:styleId="54">
    <w:name w:val="表格内容 Char"/>
    <w:link w:val="35"/>
    <w:qFormat/>
    <w:uiPriority w:val="0"/>
    <w:rPr>
      <w:rFonts w:hint="eastAsia" w:ascii="Times New Roman" w:hAnsi="Times New Roman" w:eastAsia="宋体"/>
      <w:sz w:val="21"/>
    </w:rPr>
  </w:style>
  <w:style w:type="paragraph" w:customStyle="1" w:styleId="55">
    <w:name w:val="Table Text"/>
    <w:basedOn w:val="1"/>
    <w:semiHidden/>
    <w:qFormat/>
    <w:uiPriority w:val="0"/>
    <w:rPr>
      <w:rFonts w:ascii="宋体" w:hAnsi="宋体" w:cs="宋体"/>
      <w:sz w:val="18"/>
      <w:szCs w:val="18"/>
      <w:lang w:eastAsia="en-US"/>
    </w:rPr>
  </w:style>
  <w:style w:type="table" w:customStyle="1" w:styleId="56">
    <w:name w:val="Table Normal"/>
    <w:semiHidden/>
    <w:unhideWhenUsed/>
    <w:qFormat/>
    <w:uiPriority w:val="0"/>
    <w:tblPr>
      <w:tblCellMar>
        <w:top w:w="0" w:type="dxa"/>
        <w:left w:w="0" w:type="dxa"/>
        <w:bottom w:w="0" w:type="dxa"/>
        <w:right w:w="0" w:type="dxa"/>
      </w:tblCellMar>
    </w:tblPr>
  </w:style>
  <w:style w:type="paragraph" w:customStyle="1" w:styleId="57">
    <w:name w:val="GT正文"/>
    <w:basedOn w:val="1"/>
    <w:qFormat/>
    <w:uiPriority w:val="0"/>
    <w:pPr>
      <w:topLinePunct/>
      <w:adjustRightInd w:val="0"/>
      <w:snapToGrid w:val="0"/>
      <w:ind w:firstLine="480"/>
    </w:pPr>
  </w:style>
  <w:style w:type="paragraph" w:customStyle="1" w:styleId="58">
    <w:name w:val="正文01"/>
    <w:basedOn w:val="1"/>
    <w:qFormat/>
    <w:uiPriority w:val="0"/>
    <w:pPr>
      <w:spacing w:before="60" w:line="460" w:lineRule="exact"/>
      <w:ind w:firstLine="539"/>
    </w:pPr>
    <w:rPr>
      <w:sz w:val="27"/>
      <w:szCs w:val="20"/>
    </w:rPr>
  </w:style>
  <w:style w:type="paragraph" w:customStyle="1" w:styleId="59">
    <w:name w:val="1正文-报告表"/>
    <w:basedOn w:val="1"/>
    <w:qFormat/>
    <w:uiPriority w:val="0"/>
    <w:pPr>
      <w:ind w:firstLine="480"/>
    </w:pPr>
    <w:rPr>
      <w:kern w:val="0"/>
    </w:rPr>
  </w:style>
  <w:style w:type="paragraph" w:customStyle="1" w:styleId="60">
    <w:name w:val="表内容"/>
    <w:basedOn w:val="1"/>
    <w:qFormat/>
    <w:uiPriority w:val="0"/>
    <w:pPr>
      <w:adjustRightInd w:val="0"/>
      <w:snapToGrid w:val="0"/>
      <w:spacing w:line="300" w:lineRule="auto"/>
      <w:jc w:val="center"/>
      <w:textAlignment w:val="center"/>
    </w:pPr>
    <w:rPr>
      <w:sz w:val="24"/>
    </w:rPr>
  </w:style>
  <w:style w:type="paragraph" w:customStyle="1" w:styleId="61">
    <w:name w:val="中文报告书样式"/>
    <w:basedOn w:val="1"/>
    <w:qFormat/>
    <w:uiPriority w:val="0"/>
    <w:pPr>
      <w:adjustRightInd w:val="0"/>
      <w:spacing w:line="480" w:lineRule="atLeast"/>
      <w:ind w:firstLine="482"/>
    </w:pPr>
    <w:rPr>
      <w:rFonts w:ascii="宋体" w:hAnsi="宋体"/>
      <w:kern w:val="24"/>
      <w:sz w:val="24"/>
      <w:szCs w:val="20"/>
    </w:r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1.bin"/><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1.xml"/><Relationship Id="rId55" Type="http://schemas.openxmlformats.org/officeDocument/2006/relationships/fontTable" Target="fontTable.xml"/><Relationship Id="rId54" Type="http://schemas.openxmlformats.org/officeDocument/2006/relationships/numbering" Target="numbering.xml"/><Relationship Id="rId53" Type="http://schemas.openxmlformats.org/officeDocument/2006/relationships/customXml" Target="../customXml/item1.xml"/><Relationship Id="rId52" Type="http://schemas.openxmlformats.org/officeDocument/2006/relationships/image" Target="media/image29.png"/><Relationship Id="rId51" Type="http://schemas.openxmlformats.org/officeDocument/2006/relationships/image" Target="media/image28.jpeg"/><Relationship Id="rId50" Type="http://schemas.openxmlformats.org/officeDocument/2006/relationships/image" Target="media/image27.jpeg"/><Relationship Id="rId5" Type="http://schemas.openxmlformats.org/officeDocument/2006/relationships/header" Target="header1.xml"/><Relationship Id="rId49" Type="http://schemas.openxmlformats.org/officeDocument/2006/relationships/image" Target="media/image26.jpeg"/><Relationship Id="rId48" Type="http://schemas.openxmlformats.org/officeDocument/2006/relationships/image" Target="media/image25.png"/><Relationship Id="rId47" Type="http://schemas.openxmlformats.org/officeDocument/2006/relationships/image" Target="media/image24.png"/><Relationship Id="rId46" Type="http://schemas.openxmlformats.org/officeDocument/2006/relationships/image" Target="media/image23.png"/><Relationship Id="rId45" Type="http://schemas.openxmlformats.org/officeDocument/2006/relationships/image" Target="media/image22.png"/><Relationship Id="rId44" Type="http://schemas.openxmlformats.org/officeDocument/2006/relationships/image" Target="media/image21.png"/><Relationship Id="rId43" Type="http://schemas.openxmlformats.org/officeDocument/2006/relationships/image" Target="media/image20.wmf"/><Relationship Id="rId42" Type="http://schemas.openxmlformats.org/officeDocument/2006/relationships/oleObject" Target="embeddings/oleObject16.bin"/><Relationship Id="rId41" Type="http://schemas.openxmlformats.org/officeDocument/2006/relationships/image" Target="media/image19.wmf"/><Relationship Id="rId40" Type="http://schemas.openxmlformats.org/officeDocument/2006/relationships/oleObject" Target="embeddings/oleObject15.bin"/><Relationship Id="rId4" Type="http://schemas.openxmlformats.org/officeDocument/2006/relationships/endnotes" Target="endnotes.xml"/><Relationship Id="rId39" Type="http://schemas.openxmlformats.org/officeDocument/2006/relationships/image" Target="media/image18.wmf"/><Relationship Id="rId38" Type="http://schemas.openxmlformats.org/officeDocument/2006/relationships/oleObject" Target="embeddings/oleObject14.bin"/><Relationship Id="rId37" Type="http://schemas.openxmlformats.org/officeDocument/2006/relationships/image" Target="media/image17.wmf"/><Relationship Id="rId36" Type="http://schemas.openxmlformats.org/officeDocument/2006/relationships/oleObject" Target="embeddings/oleObject13.bin"/><Relationship Id="rId35" Type="http://schemas.openxmlformats.org/officeDocument/2006/relationships/image" Target="media/image16.wmf"/><Relationship Id="rId34" Type="http://schemas.openxmlformats.org/officeDocument/2006/relationships/oleObject" Target="embeddings/oleObject12.bin"/><Relationship Id="rId33" Type="http://schemas.openxmlformats.org/officeDocument/2006/relationships/image" Target="media/image15.png"/><Relationship Id="rId32" Type="http://schemas.openxmlformats.org/officeDocument/2006/relationships/image" Target="media/image14.jpeg"/><Relationship Id="rId31" Type="http://schemas.openxmlformats.org/officeDocument/2006/relationships/image" Target="media/image13.png"/><Relationship Id="rId30" Type="http://schemas.openxmlformats.org/officeDocument/2006/relationships/image" Target="media/image12.emf"/><Relationship Id="rId3" Type="http://schemas.openxmlformats.org/officeDocument/2006/relationships/footnotes" Target="footnotes.xml"/><Relationship Id="rId29" Type="http://schemas.openxmlformats.org/officeDocument/2006/relationships/oleObject" Target="embeddings/oleObject11.bin"/><Relationship Id="rId28" Type="http://schemas.openxmlformats.org/officeDocument/2006/relationships/image" Target="media/image11.emf"/><Relationship Id="rId27" Type="http://schemas.openxmlformats.org/officeDocument/2006/relationships/oleObject" Target="embeddings/oleObject10.bin"/><Relationship Id="rId26" Type="http://schemas.openxmlformats.org/officeDocument/2006/relationships/image" Target="media/image10.emf"/><Relationship Id="rId25" Type="http://schemas.openxmlformats.org/officeDocument/2006/relationships/oleObject" Target="embeddings/oleObject9.bin"/><Relationship Id="rId24" Type="http://schemas.openxmlformats.org/officeDocument/2006/relationships/image" Target="media/image9.emf"/><Relationship Id="rId23" Type="http://schemas.openxmlformats.org/officeDocument/2006/relationships/oleObject" Target="embeddings/oleObject8.bin"/><Relationship Id="rId22" Type="http://schemas.openxmlformats.org/officeDocument/2006/relationships/image" Target="media/image8.emf"/><Relationship Id="rId21" Type="http://schemas.openxmlformats.org/officeDocument/2006/relationships/oleObject" Target="embeddings/oleObject7.bin"/><Relationship Id="rId20" Type="http://schemas.openxmlformats.org/officeDocument/2006/relationships/image" Target="media/image7.emf"/><Relationship Id="rId2" Type="http://schemas.openxmlformats.org/officeDocument/2006/relationships/settings" Target="settings.xml"/><Relationship Id="rId19" Type="http://schemas.openxmlformats.org/officeDocument/2006/relationships/oleObject" Target="embeddings/oleObject6.bin"/><Relationship Id="rId18" Type="http://schemas.openxmlformats.org/officeDocument/2006/relationships/image" Target="media/image6.emf"/><Relationship Id="rId17" Type="http://schemas.openxmlformats.org/officeDocument/2006/relationships/oleObject" Target="embeddings/oleObject5.bin"/><Relationship Id="rId16" Type="http://schemas.openxmlformats.org/officeDocument/2006/relationships/image" Target="media/image5.emf"/><Relationship Id="rId15" Type="http://schemas.openxmlformats.org/officeDocument/2006/relationships/oleObject" Target="embeddings/oleObject4.bin"/><Relationship Id="rId14" Type="http://schemas.openxmlformats.org/officeDocument/2006/relationships/image" Target="media/image4.emf"/><Relationship Id="rId13" Type="http://schemas.openxmlformats.org/officeDocument/2006/relationships/oleObject" Target="embeddings/oleObject3.bin"/><Relationship Id="rId12" Type="http://schemas.openxmlformats.org/officeDocument/2006/relationships/image" Target="media/image3.wmf"/><Relationship Id="rId11" Type="http://schemas.openxmlformats.org/officeDocument/2006/relationships/oleObject" Target="embeddings/oleObject2.bin"/><Relationship Id="rId10" Type="http://schemas.openxmlformats.org/officeDocument/2006/relationships/image" Target="media/image2.wm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ln w="3175">
          <a:solidFill>
            <a:srgbClr val="FF0000"/>
          </a:solidFill>
        </a:ln>
      </a:spPr>
      <a:bodyPr rot="0" vertOverflow="overflow" horzOverflow="overflow" vert="horz" wrap="square" lIns="91440" tIns="45720" rIns="91440" bIns="45720" numCol="1" spcCol="0" rtlCol="0" fromWordArt="0" anchor="ctr" anchorCtr="0" forceAA="0" compatLnSpc="1">
        <a:noAutofit/>
      </a:bodyPr>
      <a:lstStyle/>
      <a:style>
        <a:lnRef idx="2">
          <a:schemeClr val="accent1">
            <a:lumMod val="75000"/>
          </a:schemeClr>
        </a:lnRef>
        <a:fillRef idx="1">
          <a:schemeClr val="accent1"/>
        </a:fillRef>
        <a:effectRef idx="0">
          <a:srgbClr val="FFFFFF"/>
        </a:effectRef>
        <a:fontRef idx="minor">
          <a:schemeClr val="lt1"/>
        </a:fontRef>
      </a:style>
    </a:spDef>
    <a:lnDef>
      <a:spPr>
        <a:noFill/>
        <a:ln w="3175" cap="flat" cmpd="sng" algn="ctr">
          <a:solidFill>
            <a:sysClr val="windowText" lastClr="000000"/>
          </a:solidFill>
          <a:prstDash val="solid"/>
          <a:headEnd type="none" w="med" len="med"/>
          <a:tailEnd type="triangle" w="med" len="med"/>
        </a:ln>
      </a:spPr>
      <a:bodyPr/>
      <a:lstStyle/>
      <a:style>
        <a:lnRef idx="1">
          <a:schemeClr val="accent1"/>
        </a:lnRef>
        <a:fillRef idx="0">
          <a:schemeClr val="accent1"/>
        </a:fillRef>
        <a:effectRef idx="0">
          <a:schemeClr val="accent1"/>
        </a:effectRef>
        <a:fontRef idx="minor">
          <a:schemeClr val="tx1"/>
        </a:fontRef>
      </a:style>
    </a:lnDef>
    <a:txDef>
      <a:spPr>
        <a:noFill/>
        <a:ln w="6350">
          <a:solidFill>
            <a:prstClr val="black"/>
          </a:solidFill>
        </a:ln>
      </a:spPr>
      <a:bodyPr rot="0" spcFirstLastPara="0" vertOverflow="overflow" horzOverflow="overflow" vert="horz" wrap="square" lIns="91440" tIns="45720" rIns="91440" bIns="45720" numCol="1" spcCol="0" rtlCol="0" fromWordArt="0" anchor="t" anchorCtr="0" forceAA="0" compatLnSpc="1">
        <a:noAutofit/>
      </a:bodyPr>
      <a:lstStyle/>
      <a:style>
        <a:lnRef idx="0">
          <a:schemeClr val="accent1"/>
        </a:lnRef>
        <a:fillRef idx="0">
          <a:schemeClr val="accent1"/>
        </a:fillRef>
        <a:effectRef idx="0">
          <a:schemeClr val="accent1"/>
        </a:effectRef>
        <a:fontRef idx="minor">
          <a:schemeClr val="dk1"/>
        </a:fontRef>
      </a:style>
    </a:tx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96</Pages>
  <Words>9815</Words>
  <Characters>10163</Characters>
  <Lines>469</Lines>
  <Paragraphs>132</Paragraphs>
  <TotalTime>15</TotalTime>
  <ScaleCrop>false</ScaleCrop>
  <LinksUpToDate>false</LinksUpToDate>
  <CharactersWithSpaces>10298</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2021-05-24T11:38:00Z</dcterms:created>
  <dc:creator>Administrator</dc:creator>
  <cp:lastModifiedBy>王老五</cp:lastModifiedBy>
  <cp:lastPrinted>2025-05-15T10:48:00Z</cp:lastPrinted>
  <dcterms:modified xsi:type="dcterms:W3CDTF">2025-10-16T07:54:30Z</dcterms:modified>
  <dc:title>前言</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209ECC60304E4DBAA41E9150FECFAC02_13</vt:lpwstr>
  </property>
  <property fmtid="{D5CDD505-2E9C-101B-9397-08002B2CF9AE}" pid="4" name="KSOTemplateDocerSaveRecord">
    <vt:lpwstr>eyJoZGlkIjoiOTg4OTBmZDc3NjIzMTY0MTJjZWE4OTE2ZjRjMDVjMjUiLCJ1c2VySWQiOiI1MDAyMDI2MDMifQ==</vt:lpwstr>
  </property>
</Properties>
</file>