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1497">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67336B5C">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42FA8E21">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09BA357">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68204AC5">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25C1771">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DFF396B">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7417BE3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50E3262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lang w:eastAsia="zh-CN"/>
        </w:rPr>
      </w:pPr>
      <w:r>
        <w:rPr>
          <w:rFonts w:hint="eastAsia" w:eastAsia="方正小标宋_GBK" w:cs="Times New Roman"/>
          <w:bCs/>
          <w:sz w:val="44"/>
          <w:szCs w:val="44"/>
          <w:lang w:eastAsia="zh-CN"/>
        </w:rPr>
        <w:t>关于</w:t>
      </w:r>
      <w:r>
        <w:rPr>
          <w:rFonts w:hint="default" w:ascii="Times New Roman" w:hAnsi="Times New Roman" w:eastAsia="方正小标宋_GBK" w:cs="Times New Roman"/>
          <w:bCs/>
          <w:sz w:val="44"/>
          <w:szCs w:val="44"/>
          <w:lang w:eastAsia="zh-CN"/>
        </w:rPr>
        <w:t>云南神龙新材科技有限公司</w:t>
      </w:r>
    </w:p>
    <w:p w14:paraId="59F0D3A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新建110千伏云南神龙变电站项目</w:t>
      </w:r>
    </w:p>
    <w:p w14:paraId="3A2F90A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bookmarkStart w:id="0" w:name="_GoBack"/>
      <w:bookmarkEnd w:id="0"/>
    </w:p>
    <w:p w14:paraId="733F1B1F">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ECE180A">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Ansi="方正仿宋_GBK" w:eastAsia="方正仿宋_GBK"/>
          <w:bCs/>
          <w:kern w:val="0"/>
          <w:sz w:val="32"/>
          <w:szCs w:val="32"/>
        </w:rPr>
      </w:pPr>
      <w:r>
        <w:rPr>
          <w:rFonts w:hint="eastAsia" w:hAnsi="方正仿宋_GBK" w:eastAsia="方正仿宋_GBK"/>
          <w:bCs/>
          <w:kern w:val="0"/>
          <w:sz w:val="32"/>
          <w:szCs w:val="32"/>
          <w:lang w:val="en-US" w:eastAsia="zh-CN"/>
        </w:rPr>
        <w:t>云南神龙新材科技有限公司</w:t>
      </w:r>
      <w:r>
        <w:rPr>
          <w:rFonts w:hAnsi="方正仿宋_GBK" w:eastAsia="方正仿宋_GBK"/>
          <w:bCs/>
          <w:kern w:val="0"/>
          <w:sz w:val="32"/>
          <w:szCs w:val="32"/>
        </w:rPr>
        <w:t>：</w:t>
      </w:r>
    </w:p>
    <w:p w14:paraId="4FAE04FB">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Ansi="方正仿宋_GBK" w:eastAsia="方正仿宋_GBK"/>
          <w:bCs/>
          <w:kern w:val="0"/>
          <w:sz w:val="32"/>
          <w:szCs w:val="32"/>
        </w:rPr>
      </w:pPr>
      <w:r>
        <w:rPr>
          <w:rFonts w:hint="eastAsia" w:ascii="Times New Roman" w:hAnsi="方正仿宋_GBK" w:eastAsia="方正仿宋_GBK" w:cs="Times New Roman"/>
          <w:bCs/>
          <w:kern w:val="0"/>
          <w:sz w:val="32"/>
          <w:szCs w:val="32"/>
          <w:lang w:val="zh-CN" w:eastAsia="zh-CN"/>
        </w:rPr>
        <w:t>你公司申请报批的《</w:t>
      </w:r>
      <w:r>
        <w:rPr>
          <w:rFonts w:hint="eastAsia" w:ascii="Times New Roman" w:hAnsi="方正仿宋_GBK" w:eastAsia="方正仿宋_GBK" w:cs="Times New Roman"/>
          <w:bCs/>
          <w:kern w:val="0"/>
          <w:sz w:val="32"/>
          <w:szCs w:val="32"/>
          <w:lang w:val="en-US" w:eastAsia="zh-CN"/>
        </w:rPr>
        <w:t>云南神龙新材科技有限公司新建110千伏云南神龙变电站项目</w:t>
      </w:r>
      <w:r>
        <w:rPr>
          <w:rFonts w:hint="eastAsia" w:ascii="Times New Roman" w:hAnsi="方正仿宋_GBK" w:eastAsia="方正仿宋_GBK" w:cs="Times New Roman"/>
          <w:bCs/>
          <w:kern w:val="0"/>
          <w:sz w:val="32"/>
          <w:szCs w:val="32"/>
          <w:lang w:val="en-US" w:eastAsia="zh-Hans"/>
        </w:rPr>
        <w:t>环境影响报告表</w:t>
      </w:r>
      <w:r>
        <w:rPr>
          <w:rFonts w:hint="eastAsia" w:ascii="Times New Roman" w:hAnsi="方正仿宋_GBK" w:eastAsia="方正仿宋_GBK" w:cs="Times New Roman"/>
          <w:bCs/>
          <w:kern w:val="0"/>
          <w:sz w:val="32"/>
          <w:szCs w:val="32"/>
          <w:lang w:val="zh-CN" w:eastAsia="zh-CN"/>
        </w:rPr>
        <w:t>》（以下简称《报告表》）收悉。经研究，现批复如下</w:t>
      </w:r>
      <w:r>
        <w:rPr>
          <w:rFonts w:hint="eastAsia" w:hAnsi="方正仿宋_GBK" w:eastAsia="方正仿宋_GBK"/>
          <w:bCs/>
          <w:kern w:val="0"/>
          <w:sz w:val="32"/>
          <w:szCs w:val="32"/>
        </w:rPr>
        <w:t>：</w:t>
      </w:r>
    </w:p>
    <w:p w14:paraId="2ADA934C">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一、项目基本情况</w:t>
      </w:r>
    </w:p>
    <w:p w14:paraId="272370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方正仿宋_GBK" w:eastAsia="方正仿宋_GBK" w:cs="Times New Roman"/>
          <w:bCs/>
          <w:kern w:val="0"/>
          <w:sz w:val="32"/>
          <w:szCs w:val="32"/>
          <w:lang w:val="en-US" w:eastAsia="zh-CN"/>
        </w:rPr>
      </w:pPr>
      <w:r>
        <w:rPr>
          <w:rFonts w:hint="eastAsia" w:ascii="Times New Roman" w:hAnsi="方正仿宋_GBK" w:eastAsia="方正仿宋_GBK" w:cs="Times New Roman"/>
          <w:bCs/>
          <w:kern w:val="0"/>
          <w:sz w:val="32"/>
          <w:szCs w:val="32"/>
          <w:lang w:val="en-US" w:eastAsia="zh-CN"/>
        </w:rPr>
        <w:t>项目位于玉溪市新平彝族傣族自治县扬武镇大开门大平地，总占地面积为773m2。新建1座110kV云南神龙变，为云南神龙新材科技有限公司年产200万吨金属基复合材料建设项目配套变电站。</w:t>
      </w:r>
      <w:r>
        <w:rPr>
          <w:rFonts w:hint="default" w:ascii="Times New Roman" w:hAnsi="方正仿宋_GBK" w:eastAsia="方正仿宋_GBK" w:cs="Times New Roman"/>
          <w:bCs/>
          <w:kern w:val="0"/>
          <w:sz w:val="32"/>
          <w:szCs w:val="32"/>
          <w:lang w:val="en-US" w:eastAsia="zh-CN"/>
        </w:rPr>
        <w:t>终期主变规模为2台，</w:t>
      </w:r>
      <w:r>
        <w:rPr>
          <w:rFonts w:hint="eastAsia" w:ascii="Times New Roman" w:hAnsi="方正仿宋_GBK" w:eastAsia="方正仿宋_GBK" w:cs="Times New Roman"/>
          <w:bCs/>
          <w:kern w:val="0"/>
          <w:sz w:val="32"/>
          <w:szCs w:val="32"/>
          <w:lang w:val="en-US" w:eastAsia="zh-CN"/>
        </w:rPr>
        <w:t>主体项目一期建成后，建设1#主变压器</w:t>
      </w:r>
      <w:r>
        <w:rPr>
          <w:rFonts w:hint="default" w:ascii="Times New Roman" w:hAnsi="方正仿宋_GBK" w:eastAsia="方正仿宋_GBK" w:cs="Times New Roman"/>
          <w:bCs/>
          <w:kern w:val="0"/>
          <w:sz w:val="32"/>
          <w:szCs w:val="32"/>
          <w:lang w:val="en-US" w:eastAsia="zh-CN"/>
        </w:rPr>
        <w:t>，</w:t>
      </w:r>
      <w:r>
        <w:rPr>
          <w:rFonts w:hint="eastAsia" w:ascii="Times New Roman" w:hAnsi="方正仿宋_GBK" w:eastAsia="方正仿宋_GBK" w:cs="Times New Roman"/>
          <w:bCs/>
          <w:kern w:val="0"/>
          <w:sz w:val="32"/>
          <w:szCs w:val="32"/>
          <w:lang w:val="en-US" w:eastAsia="zh-CN"/>
        </w:rPr>
        <w:t>二期建成后建设2#主变压器，</w:t>
      </w:r>
      <w:r>
        <w:rPr>
          <w:rFonts w:hint="default" w:ascii="Times New Roman" w:hAnsi="方正仿宋_GBK" w:eastAsia="方正仿宋_GBK" w:cs="Times New Roman"/>
          <w:bCs/>
          <w:kern w:val="0"/>
          <w:sz w:val="32"/>
          <w:szCs w:val="32"/>
          <w:lang w:val="en-US" w:eastAsia="zh-CN"/>
        </w:rPr>
        <w:t>主变容量为2×31.5MVA</w:t>
      </w:r>
      <w:r>
        <w:rPr>
          <w:rFonts w:hint="eastAsia" w:ascii="Times New Roman" w:hAnsi="方正仿宋_GBK" w:eastAsia="方正仿宋_GBK" w:cs="Times New Roman"/>
          <w:bCs/>
          <w:kern w:val="0"/>
          <w:sz w:val="32"/>
          <w:szCs w:val="32"/>
          <w:lang w:val="en-US" w:eastAsia="zh-CN"/>
        </w:rPr>
        <w:t>。立项依据：《玉溪市发展和改革委员会关于云南神龙新材科技有限公司新建110千伏云南神龙变电站核准的批复》（玉发改能源复〔2025〕15号），项目代码：</w:t>
      </w:r>
      <w:r>
        <w:rPr>
          <w:rFonts w:hint="default" w:ascii="Times New Roman" w:hAnsi="方正仿宋_GBK" w:eastAsia="方正仿宋_GBK" w:cs="Times New Roman"/>
          <w:bCs/>
          <w:kern w:val="0"/>
          <w:sz w:val="32"/>
          <w:szCs w:val="32"/>
          <w:lang w:val="en-US" w:eastAsia="zh-CN"/>
        </w:rPr>
        <w:t>2</w:t>
      </w:r>
      <w:r>
        <w:rPr>
          <w:rFonts w:hint="eastAsia" w:ascii="Times New Roman" w:hAnsi="方正仿宋_GBK" w:eastAsia="方正仿宋_GBK" w:cs="Times New Roman"/>
          <w:bCs/>
          <w:kern w:val="0"/>
          <w:sz w:val="32"/>
          <w:szCs w:val="32"/>
          <w:lang w:val="en-US" w:eastAsia="zh-CN"/>
        </w:rPr>
        <w:t>503</w:t>
      </w:r>
      <w:r>
        <w:rPr>
          <w:rFonts w:hint="default" w:ascii="Times New Roman" w:hAnsi="方正仿宋_GBK" w:eastAsia="方正仿宋_GBK" w:cs="Times New Roman"/>
          <w:bCs/>
          <w:kern w:val="0"/>
          <w:sz w:val="32"/>
          <w:szCs w:val="32"/>
          <w:lang w:val="en-US" w:eastAsia="zh-CN"/>
        </w:rPr>
        <w:t>-530427-04-01-</w:t>
      </w:r>
      <w:r>
        <w:rPr>
          <w:rFonts w:hint="eastAsia" w:ascii="Times New Roman" w:hAnsi="方正仿宋_GBK" w:eastAsia="方正仿宋_GBK" w:cs="Times New Roman"/>
          <w:bCs/>
          <w:kern w:val="0"/>
          <w:sz w:val="32"/>
          <w:szCs w:val="32"/>
          <w:lang w:val="en-US" w:eastAsia="zh-CN"/>
        </w:rPr>
        <w:t>386295。</w:t>
      </w:r>
      <w:r>
        <w:rPr>
          <w:rFonts w:hint="default" w:ascii="Times New Roman" w:hAnsi="方正仿宋_GBK" w:eastAsia="方正仿宋_GBK" w:cs="Times New Roman"/>
          <w:bCs/>
          <w:kern w:val="0"/>
          <w:sz w:val="32"/>
          <w:szCs w:val="32"/>
          <w:lang w:val="zh-CN" w:eastAsia="zh-CN"/>
        </w:rPr>
        <w:t>总投资</w:t>
      </w:r>
      <w:r>
        <w:rPr>
          <w:rFonts w:hint="eastAsia" w:ascii="Times New Roman" w:hAnsi="方正仿宋_GBK" w:eastAsia="方正仿宋_GBK" w:cs="Times New Roman"/>
          <w:bCs/>
          <w:kern w:val="0"/>
          <w:sz w:val="32"/>
          <w:szCs w:val="32"/>
          <w:lang w:val="en-US" w:eastAsia="zh-CN"/>
        </w:rPr>
        <w:t>2455.24</w:t>
      </w:r>
      <w:r>
        <w:rPr>
          <w:rFonts w:hint="default" w:ascii="Times New Roman" w:hAnsi="方正仿宋_GBK" w:eastAsia="方正仿宋_GBK" w:cs="Times New Roman"/>
          <w:bCs/>
          <w:kern w:val="0"/>
          <w:sz w:val="32"/>
          <w:szCs w:val="32"/>
          <w:lang w:val="zh-CN" w:eastAsia="zh-CN"/>
        </w:rPr>
        <w:t>万元，其中环保投资</w:t>
      </w:r>
      <w:r>
        <w:rPr>
          <w:rFonts w:hint="eastAsia" w:ascii="Times New Roman" w:hAnsi="方正仿宋_GBK" w:eastAsia="方正仿宋_GBK" w:cs="Times New Roman"/>
          <w:bCs/>
          <w:kern w:val="0"/>
          <w:sz w:val="32"/>
          <w:szCs w:val="32"/>
          <w:lang w:val="en-US" w:eastAsia="zh-CN"/>
        </w:rPr>
        <w:t>45</w:t>
      </w:r>
      <w:r>
        <w:rPr>
          <w:rFonts w:hint="default" w:ascii="Times New Roman" w:hAnsi="方正仿宋_GBK" w:eastAsia="方正仿宋_GBK" w:cs="Times New Roman"/>
          <w:bCs/>
          <w:kern w:val="0"/>
          <w:sz w:val="32"/>
          <w:szCs w:val="32"/>
          <w:lang w:val="zh-CN" w:eastAsia="zh-CN"/>
        </w:rPr>
        <w:t>万元，环保投资占总投资</w:t>
      </w:r>
      <w:r>
        <w:rPr>
          <w:rFonts w:hint="eastAsia" w:ascii="Times New Roman" w:hAnsi="方正仿宋_GBK" w:eastAsia="方正仿宋_GBK" w:cs="Times New Roman"/>
          <w:bCs/>
          <w:kern w:val="0"/>
          <w:sz w:val="32"/>
          <w:szCs w:val="32"/>
          <w:lang w:val="en-US" w:eastAsia="zh-CN"/>
        </w:rPr>
        <w:t>1.83</w:t>
      </w:r>
      <w:r>
        <w:rPr>
          <w:rFonts w:hint="default" w:ascii="Times New Roman" w:hAnsi="方正仿宋_GBK" w:eastAsia="方正仿宋_GBK" w:cs="Times New Roman"/>
          <w:bCs/>
          <w:kern w:val="0"/>
          <w:sz w:val="32"/>
          <w:szCs w:val="32"/>
          <w:lang w:val="zh-CN" w:eastAsia="zh-CN"/>
        </w:rPr>
        <w:t>%。</w:t>
      </w:r>
    </w:p>
    <w:p w14:paraId="78B255BA">
      <w:pPr>
        <w:keepNext w:val="0"/>
        <w:keepLines w:val="0"/>
        <w:pageBreakBefore w:val="0"/>
        <w:widowControl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szCs w:val="32"/>
        </w:rPr>
        <w:t>项目设计、建设和运营过程中应重点做好</w:t>
      </w:r>
      <w:r>
        <w:rPr>
          <w:rFonts w:hint="eastAsia" w:ascii="方正黑体_GBK" w:hAnsi="方正黑体_GBK" w:eastAsia="方正黑体_GBK" w:cs="方正黑体_GBK"/>
          <w:sz w:val="32"/>
          <w:szCs w:val="32"/>
          <w:lang w:eastAsia="zh-CN"/>
        </w:rPr>
        <w:t>的</w:t>
      </w:r>
      <w:r>
        <w:rPr>
          <w:rFonts w:hint="eastAsia" w:ascii="方正黑体_GBK" w:hAnsi="方正黑体_GBK" w:eastAsia="方正黑体_GBK" w:cs="方正黑体_GBK"/>
          <w:sz w:val="32"/>
          <w:szCs w:val="32"/>
        </w:rPr>
        <w:t>工作</w:t>
      </w:r>
    </w:p>
    <w:p w14:paraId="7FD3470F">
      <w:pPr>
        <w:pStyle w:val="10"/>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方正仿宋_GBK" w:eastAsia="方正仿宋_GBK" w:cs="Times New Roman"/>
          <w:bCs/>
          <w:kern w:val="0"/>
          <w:sz w:val="32"/>
          <w:szCs w:val="32"/>
          <w:lang w:val="en-US" w:eastAsia="zh-CN" w:bidi="ar-SA"/>
        </w:rPr>
      </w:pPr>
      <w:r>
        <w:rPr>
          <w:rFonts w:hint="eastAsia" w:eastAsia="方正仿宋_GBK"/>
          <w:sz w:val="32"/>
        </w:rPr>
        <w:t>（一）</w:t>
      </w:r>
      <w:r>
        <w:rPr>
          <w:rFonts w:hint="eastAsia" w:ascii="Times New Roman" w:hAnsi="方正仿宋_GBK" w:eastAsia="方正仿宋_GBK" w:cs="Times New Roman"/>
          <w:bCs/>
          <w:kern w:val="0"/>
          <w:sz w:val="32"/>
          <w:szCs w:val="32"/>
          <w:lang w:val="en-US" w:eastAsia="zh-CN" w:bidi="ar-SA"/>
        </w:rPr>
        <w:t>强化施工期环境管理，严格落实施工期各项环保措施</w:t>
      </w:r>
      <w:r>
        <w:rPr>
          <w:rFonts w:hint="default" w:ascii="Times New Roman" w:hAnsi="方正仿宋_GBK" w:eastAsia="方正仿宋_GBK" w:cs="Times New Roman"/>
          <w:bCs/>
          <w:kern w:val="0"/>
          <w:sz w:val="32"/>
          <w:szCs w:val="32"/>
          <w:lang w:val="en-US" w:eastAsia="zh-CN" w:bidi="ar-SA"/>
        </w:rPr>
        <w:t>。一是定期对施工场地进行洒水降尘</w:t>
      </w:r>
      <w:r>
        <w:rPr>
          <w:rFonts w:hint="eastAsia" w:ascii="Times New Roman" w:hAnsi="方正仿宋_GBK" w:eastAsia="方正仿宋_GBK" w:cs="Times New Roman"/>
          <w:bCs/>
          <w:kern w:val="0"/>
          <w:sz w:val="32"/>
          <w:szCs w:val="32"/>
          <w:lang w:val="en-US" w:eastAsia="zh-CN" w:bidi="ar-SA"/>
        </w:rPr>
        <w:t>，</w:t>
      </w:r>
      <w:r>
        <w:rPr>
          <w:rFonts w:hint="default" w:ascii="Times New Roman" w:hAnsi="方正仿宋_GBK" w:eastAsia="方正仿宋_GBK" w:cs="Times New Roman"/>
          <w:bCs/>
          <w:kern w:val="0"/>
          <w:sz w:val="32"/>
          <w:szCs w:val="32"/>
          <w:lang w:val="en-US" w:eastAsia="zh-CN" w:bidi="ar-SA"/>
        </w:rPr>
        <w:t>施工现场临时堆放的裸土及其他易起尘物料应使用防尘网进行覆盖，建筑材料运输过程采取密封运输，减少施工扬尘对周围大气环境的影响</w:t>
      </w:r>
      <w:r>
        <w:rPr>
          <w:rFonts w:hint="eastAsia" w:ascii="Times New Roman" w:hAnsi="方正仿宋_GBK" w:eastAsia="方正仿宋_GBK" w:cs="Times New Roman"/>
          <w:bCs/>
          <w:kern w:val="0"/>
          <w:sz w:val="32"/>
          <w:szCs w:val="32"/>
          <w:lang w:val="en-US" w:eastAsia="zh-CN" w:bidi="ar-SA"/>
        </w:rPr>
        <w:t>，</w:t>
      </w:r>
      <w:r>
        <w:rPr>
          <w:rFonts w:hint="default" w:ascii="Times New Roman" w:hAnsi="方正仿宋_GBK" w:eastAsia="方正仿宋_GBK" w:cs="Times New Roman"/>
          <w:bCs/>
          <w:kern w:val="0"/>
          <w:sz w:val="32"/>
          <w:szCs w:val="32"/>
          <w:lang w:val="en-US" w:eastAsia="zh-CN" w:bidi="ar-SA"/>
        </w:rPr>
        <w:t>确保施工场界颗粒物排放满足《大气污染物综合排放标准》（GB16297-1996）表2无组织排放限值要求，即颗粒物浓度≤1.0mg/m3</w:t>
      </w:r>
      <w:r>
        <w:rPr>
          <w:rFonts w:hint="eastAsia" w:ascii="Times New Roman" w:hAnsi="方正仿宋_GBK" w:eastAsia="方正仿宋_GBK" w:cs="Times New Roman"/>
          <w:bCs/>
          <w:kern w:val="0"/>
          <w:sz w:val="32"/>
          <w:szCs w:val="32"/>
          <w:lang w:val="en-US" w:eastAsia="zh-CN" w:bidi="ar-SA"/>
        </w:rPr>
        <w:t>；</w:t>
      </w:r>
      <w:r>
        <w:rPr>
          <w:rFonts w:hint="default" w:ascii="Times New Roman" w:hAnsi="方正仿宋_GBK" w:eastAsia="方正仿宋_GBK" w:cs="Times New Roman"/>
          <w:bCs/>
          <w:kern w:val="0"/>
          <w:sz w:val="32"/>
          <w:szCs w:val="32"/>
          <w:lang w:val="en-US" w:eastAsia="zh-CN" w:bidi="ar-SA"/>
        </w:rPr>
        <w:t>二是施工现场固废统一妥善处置，不得乱堆乱放，生活垃圾须设置收集</w:t>
      </w:r>
      <w:r>
        <w:rPr>
          <w:rFonts w:hint="eastAsia" w:ascii="Times New Roman" w:hAnsi="方正仿宋_GBK" w:eastAsia="方正仿宋_GBK" w:cs="Times New Roman"/>
          <w:bCs/>
          <w:kern w:val="0"/>
          <w:sz w:val="32"/>
          <w:szCs w:val="32"/>
          <w:lang w:val="en-US" w:eastAsia="zh-CN" w:bidi="ar-SA"/>
        </w:rPr>
        <w:t>容器</w:t>
      </w:r>
      <w:r>
        <w:rPr>
          <w:rFonts w:hint="default" w:ascii="Times New Roman" w:hAnsi="方正仿宋_GBK" w:eastAsia="方正仿宋_GBK" w:cs="Times New Roman"/>
          <w:bCs/>
          <w:kern w:val="0"/>
          <w:sz w:val="32"/>
          <w:szCs w:val="32"/>
          <w:lang w:val="en-US" w:eastAsia="zh-CN" w:bidi="ar-SA"/>
        </w:rPr>
        <w:t>，分类收集后</w:t>
      </w:r>
      <w:r>
        <w:rPr>
          <w:rFonts w:hint="eastAsia" w:ascii="Times New Roman" w:hAnsi="方正仿宋_GBK" w:eastAsia="方正仿宋_GBK" w:cs="Times New Roman"/>
          <w:bCs/>
          <w:kern w:val="0"/>
          <w:sz w:val="32"/>
          <w:szCs w:val="32"/>
          <w:lang w:val="en-US" w:eastAsia="zh-CN" w:bidi="ar-SA"/>
        </w:rPr>
        <w:t>转运至附近村寨生活垃圾收集点统一处置；</w:t>
      </w:r>
      <w:r>
        <w:rPr>
          <w:rFonts w:hint="default" w:ascii="Times New Roman" w:hAnsi="方正仿宋_GBK" w:eastAsia="方正仿宋_GBK" w:cs="Times New Roman"/>
          <w:bCs/>
          <w:kern w:val="0"/>
          <w:sz w:val="32"/>
          <w:szCs w:val="32"/>
          <w:lang w:val="en-US" w:eastAsia="zh-CN" w:bidi="ar-SA"/>
        </w:rPr>
        <w:t>三是施工过程中产生的废水应采取沉淀等处理措施后回用，禁止施工废水直接排入地表水体</w:t>
      </w:r>
      <w:r>
        <w:rPr>
          <w:rFonts w:hint="eastAsia" w:ascii="Times New Roman" w:hAnsi="方正仿宋_GBK" w:eastAsia="方正仿宋_GBK" w:cs="Times New Roman"/>
          <w:bCs/>
          <w:kern w:val="0"/>
          <w:sz w:val="32"/>
          <w:szCs w:val="32"/>
          <w:lang w:val="en-US" w:eastAsia="zh-CN" w:bidi="ar-SA"/>
        </w:rPr>
        <w:t>；</w:t>
      </w:r>
      <w:r>
        <w:rPr>
          <w:rFonts w:hint="default" w:ascii="Times New Roman" w:hAnsi="方正仿宋_GBK" w:eastAsia="方正仿宋_GBK" w:cs="Times New Roman"/>
          <w:bCs/>
          <w:kern w:val="0"/>
          <w:sz w:val="32"/>
          <w:szCs w:val="32"/>
          <w:lang w:val="en-US" w:eastAsia="zh-CN" w:bidi="ar-SA"/>
        </w:rPr>
        <w:t>四是安排好作业时间，选择较为先进的施工方法和设备</w:t>
      </w:r>
      <w:r>
        <w:rPr>
          <w:rFonts w:hint="eastAsia" w:ascii="Times New Roman" w:hAnsi="方正仿宋_GBK" w:eastAsia="方正仿宋_GBK" w:cs="Times New Roman"/>
          <w:bCs/>
          <w:kern w:val="0"/>
          <w:sz w:val="32"/>
          <w:szCs w:val="32"/>
          <w:lang w:val="en-US" w:eastAsia="zh-CN" w:bidi="ar-SA"/>
        </w:rPr>
        <w:t>，</w:t>
      </w:r>
      <w:r>
        <w:rPr>
          <w:rFonts w:hint="default" w:ascii="Times New Roman" w:hAnsi="方正仿宋_GBK" w:eastAsia="方正仿宋_GBK" w:cs="Times New Roman"/>
          <w:bCs/>
          <w:kern w:val="0"/>
          <w:sz w:val="32"/>
          <w:szCs w:val="32"/>
          <w:lang w:val="en-US" w:eastAsia="zh-CN" w:bidi="ar-SA"/>
        </w:rPr>
        <w:t>使施工噪声达到《建筑施工场界环境噪声排放标准》(GB12523-2011)限值</w:t>
      </w:r>
      <w:r>
        <w:rPr>
          <w:rFonts w:hint="eastAsia" w:ascii="Times New Roman" w:hAnsi="方正仿宋_GBK" w:eastAsia="方正仿宋_GBK" w:cs="Times New Roman"/>
          <w:bCs/>
          <w:kern w:val="0"/>
          <w:sz w:val="32"/>
          <w:szCs w:val="32"/>
          <w:lang w:val="en-US" w:eastAsia="zh-CN" w:bidi="ar-SA"/>
        </w:rPr>
        <w:t>。</w:t>
      </w:r>
    </w:p>
    <w:p w14:paraId="40BE4F87">
      <w:pPr>
        <w:pStyle w:val="10"/>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kern w:val="2"/>
          <w:sz w:val="32"/>
          <w:szCs w:val="24"/>
          <w:lang w:val="en-US" w:eastAsia="zh-CN" w:bidi="ar-SA"/>
        </w:rPr>
      </w:pPr>
    </w:p>
    <w:p w14:paraId="2E6C8987">
      <w:pPr>
        <w:pStyle w:val="10"/>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eastAsia="方正仿宋_GBK" w:cs="Times New Roman"/>
          <w:sz w:val="32"/>
          <w:lang w:val="en-US" w:eastAsia="zh-CN"/>
        </w:rPr>
      </w:pPr>
      <w:r>
        <w:rPr>
          <w:rFonts w:hint="eastAsia" w:ascii="宋体" w:eastAsia="方正仿宋_GBK" w:cs="Times New Roman"/>
          <w:sz w:val="32"/>
        </w:rPr>
        <w:t>（二）</w:t>
      </w:r>
      <w:r>
        <w:rPr>
          <w:rFonts w:hint="default" w:ascii="宋体" w:eastAsia="方正仿宋_GBK" w:cs="Times New Roman"/>
          <w:sz w:val="32"/>
          <w:lang w:val="en-US" w:eastAsia="zh-CN"/>
        </w:rPr>
        <w:t>严格落实固体废物</w:t>
      </w:r>
      <w:r>
        <w:rPr>
          <w:rFonts w:hint="eastAsia" w:ascii="宋体" w:eastAsia="方正仿宋_GBK" w:cs="Times New Roman"/>
          <w:sz w:val="32"/>
          <w:lang w:val="en-US" w:eastAsia="zh-CN"/>
        </w:rPr>
        <w:t>分类收集措施</w:t>
      </w:r>
      <w:r>
        <w:rPr>
          <w:rFonts w:hint="default" w:ascii="宋体" w:eastAsia="方正仿宋_GBK" w:cs="Times New Roman"/>
          <w:sz w:val="32"/>
          <w:lang w:val="en-US" w:eastAsia="zh-CN"/>
        </w:rPr>
        <w:t>。</w:t>
      </w:r>
      <w:r>
        <w:rPr>
          <w:rFonts w:hint="eastAsia" w:ascii="宋体" w:eastAsia="方正仿宋_GBK" w:cs="Times New Roman"/>
          <w:sz w:val="32"/>
          <w:lang w:val="en-US" w:eastAsia="zh-CN"/>
        </w:rPr>
        <w:t>废油依托主体工程建设的危险废物贮存库对可能产生的危废进行暂存，委托有资质的单位处置，</w:t>
      </w:r>
      <w:r>
        <w:rPr>
          <w:rFonts w:hint="default" w:ascii="宋体" w:eastAsia="方正仿宋_GBK" w:cs="Times New Roman"/>
          <w:sz w:val="32"/>
          <w:lang w:val="en-US" w:eastAsia="zh-CN"/>
        </w:rPr>
        <w:t>危废暂存间建设严格按照《危险废物管理办法》和《危险废物贮存污染控制标准》</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GB18597</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20</w:t>
      </w:r>
      <w:r>
        <w:rPr>
          <w:rFonts w:hint="eastAsia" w:ascii="宋体" w:eastAsia="方正仿宋_GBK" w:cs="Times New Roman"/>
          <w:sz w:val="32"/>
          <w:lang w:val="en-US" w:eastAsia="zh-CN"/>
        </w:rPr>
        <w:t>23）</w:t>
      </w:r>
      <w:r>
        <w:rPr>
          <w:rFonts w:hint="default" w:ascii="宋体" w:eastAsia="方正仿宋_GBK" w:cs="Times New Roman"/>
          <w:sz w:val="32"/>
          <w:lang w:val="en-US" w:eastAsia="zh-CN"/>
        </w:rPr>
        <w:t>要求执行</w:t>
      </w:r>
      <w:r>
        <w:rPr>
          <w:rFonts w:hint="eastAsia" w:ascii="宋体" w:eastAsia="方正仿宋_GBK" w:cs="Times New Roman"/>
          <w:sz w:val="32"/>
          <w:lang w:val="en-US" w:eastAsia="zh-CN"/>
        </w:rPr>
        <w:t>；建立危废产生及转运台账，对产生的危废处理、转移应严格按照《危险废物转移管理办法》办理转移审批手续；设置生活垃圾收集设施，与主体工程生活垃圾</w:t>
      </w:r>
      <w:r>
        <w:rPr>
          <w:rFonts w:hint="default" w:ascii="宋体" w:eastAsia="方正仿宋_GBK" w:cs="Times New Roman"/>
          <w:sz w:val="32"/>
          <w:lang w:val="en-US" w:eastAsia="zh-CN"/>
        </w:rPr>
        <w:t>统一收集后委托环卫部门清运处理</w:t>
      </w:r>
      <w:r>
        <w:rPr>
          <w:rFonts w:hint="eastAsia" w:ascii="宋体" w:eastAsia="方正仿宋_GBK" w:cs="Times New Roman"/>
          <w:sz w:val="32"/>
          <w:lang w:val="en-US" w:eastAsia="zh-CN"/>
        </w:rPr>
        <w:t>。</w:t>
      </w:r>
    </w:p>
    <w:p w14:paraId="436A8468">
      <w:pPr>
        <w:pStyle w:val="10"/>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宋体" w:eastAsia="方正仿宋_GBK" w:cs="Times New Roman"/>
          <w:sz w:val="32"/>
          <w:lang w:val="en-US" w:eastAsia="zh-CN"/>
        </w:rPr>
      </w:pPr>
      <w:r>
        <w:rPr>
          <w:rFonts w:hint="eastAsia" w:ascii="宋体" w:eastAsia="方正仿宋_GBK" w:cs="Times New Roman"/>
          <w:sz w:val="32"/>
        </w:rPr>
        <w:t>（三）</w:t>
      </w:r>
      <w:r>
        <w:rPr>
          <w:rFonts w:hint="default" w:ascii="宋体" w:eastAsia="方正仿宋_GBK" w:cs="Times New Roman"/>
          <w:sz w:val="32"/>
          <w:lang w:val="en-US" w:eastAsia="zh-CN"/>
        </w:rPr>
        <w:t>严格落实噪声</w:t>
      </w:r>
      <w:r>
        <w:rPr>
          <w:rFonts w:hint="eastAsia" w:ascii="宋体" w:eastAsia="方正仿宋_GBK" w:cs="Times New Roman"/>
          <w:sz w:val="32"/>
          <w:lang w:val="en-US" w:eastAsia="zh-CN"/>
        </w:rPr>
        <w:t>控制</w:t>
      </w:r>
      <w:r>
        <w:rPr>
          <w:rFonts w:hint="default" w:ascii="宋体" w:eastAsia="方正仿宋_GBK" w:cs="Times New Roman"/>
          <w:sz w:val="32"/>
          <w:lang w:val="en-US" w:eastAsia="zh-CN"/>
        </w:rPr>
        <w:t>管理。确保营运期</w:t>
      </w:r>
      <w:r>
        <w:rPr>
          <w:rFonts w:hint="eastAsia" w:ascii="宋体" w:eastAsia="方正仿宋_GBK" w:cs="Times New Roman"/>
          <w:sz w:val="32"/>
          <w:lang w:val="en-US" w:eastAsia="zh-CN"/>
        </w:rPr>
        <w:t>厂界</w:t>
      </w:r>
      <w:r>
        <w:rPr>
          <w:rFonts w:hint="default" w:ascii="宋体" w:eastAsia="方正仿宋_GBK" w:cs="Times New Roman"/>
          <w:sz w:val="32"/>
          <w:lang w:val="en-US" w:eastAsia="zh-CN"/>
        </w:rPr>
        <w:t>噪声满足《工业企业厂界环境噪声排放标准》</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GB12348-2008</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中的</w:t>
      </w:r>
      <w:r>
        <w:rPr>
          <w:rFonts w:hint="eastAsia" w:ascii="宋体" w:eastAsia="方正仿宋_GBK" w:cs="Times New Roman"/>
          <w:sz w:val="32"/>
          <w:lang w:val="en-US" w:eastAsia="zh-CN"/>
        </w:rPr>
        <w:t>3</w:t>
      </w:r>
      <w:r>
        <w:rPr>
          <w:rFonts w:hint="default" w:ascii="宋体" w:eastAsia="方正仿宋_GBK" w:cs="Times New Roman"/>
          <w:sz w:val="32"/>
          <w:lang w:val="en-US" w:eastAsia="zh-CN"/>
        </w:rPr>
        <w:t>类标准</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昼间</w:t>
      </w:r>
      <w:r>
        <w:rPr>
          <w:rFonts w:hint="eastAsia" w:ascii="宋体" w:eastAsia="方正仿宋_GBK" w:cs="Times New Roman"/>
          <w:sz w:val="32"/>
          <w:lang w:val="en-US" w:eastAsia="zh-CN"/>
        </w:rPr>
        <w:t>65</w:t>
      </w:r>
      <w:r>
        <w:rPr>
          <w:rFonts w:hint="default" w:ascii="宋体" w:eastAsia="方正仿宋_GBK" w:cs="Times New Roman"/>
          <w:sz w:val="32"/>
          <w:lang w:val="en-US" w:eastAsia="zh-CN"/>
        </w:rPr>
        <w:t>dB</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A</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，夜间</w:t>
      </w:r>
      <w:r>
        <w:rPr>
          <w:rFonts w:hint="eastAsia" w:ascii="宋体" w:eastAsia="方正仿宋_GBK" w:cs="Times New Roman"/>
          <w:sz w:val="32"/>
          <w:lang w:val="en-US" w:eastAsia="zh-CN"/>
        </w:rPr>
        <w:t>55</w:t>
      </w:r>
      <w:r>
        <w:rPr>
          <w:rFonts w:hint="default" w:ascii="宋体" w:eastAsia="方正仿宋_GBK" w:cs="Times New Roman"/>
          <w:sz w:val="32"/>
          <w:lang w:val="en-US" w:eastAsia="zh-CN"/>
        </w:rPr>
        <w:t>dB</w:t>
      </w:r>
      <w:r>
        <w:rPr>
          <w:rFonts w:hint="eastAsia" w:ascii="宋体" w:eastAsia="方正仿宋_GBK" w:cs="Times New Roman"/>
          <w:sz w:val="32"/>
          <w:lang w:val="en-US" w:eastAsia="zh-CN"/>
        </w:rPr>
        <w:t>（</w:t>
      </w:r>
      <w:r>
        <w:rPr>
          <w:rFonts w:hint="default" w:ascii="宋体" w:eastAsia="方正仿宋_GBK" w:cs="Times New Roman"/>
          <w:sz w:val="32"/>
          <w:lang w:val="en-US" w:eastAsia="zh-CN"/>
        </w:rPr>
        <w:t>A</w:t>
      </w:r>
      <w:r>
        <w:rPr>
          <w:rFonts w:hint="eastAsia" w:ascii="宋体" w:eastAsia="方正仿宋_GBK" w:cs="Times New Roman"/>
          <w:sz w:val="32"/>
          <w:lang w:val="en-US" w:eastAsia="zh-CN"/>
        </w:rPr>
        <w:t>）。</w:t>
      </w:r>
    </w:p>
    <w:p w14:paraId="3EF34982">
      <w:pPr>
        <w:pStyle w:val="10"/>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宋体" w:eastAsia="方正仿宋_GBK" w:cs="Times New Roman"/>
          <w:sz w:val="32"/>
        </w:rPr>
      </w:pPr>
      <w:r>
        <w:rPr>
          <w:rFonts w:hint="eastAsia" w:ascii="宋体" w:eastAsia="方正仿宋_GBK" w:cs="Times New Roman"/>
          <w:sz w:val="32"/>
        </w:rPr>
        <w:t>（四）</w:t>
      </w:r>
      <w:r>
        <w:rPr>
          <w:rFonts w:hint="eastAsia" w:ascii="宋体" w:eastAsia="方正仿宋_GBK" w:cs="Times New Roman"/>
          <w:sz w:val="32"/>
          <w:lang w:val="en-US" w:eastAsia="zh-CN"/>
        </w:rPr>
        <w:t>加强电磁环境防范措施。</w:t>
      </w:r>
      <w:r>
        <w:rPr>
          <w:rFonts w:hint="default" w:ascii="宋体" w:eastAsia="方正仿宋_GBK" w:cs="Times New Roman"/>
          <w:sz w:val="32"/>
          <w:lang w:val="en-US" w:eastAsia="zh-CN"/>
        </w:rPr>
        <w:t>严格按《电磁环境控制限值》（GB8702-2014）、《输变电建设项目环境保护技术要求》（HJ1113-2020）等相关规定设计、建设、运营。认真落实《报告表》提出的环境保护措施，确保项目运行</w:t>
      </w:r>
      <w:r>
        <w:rPr>
          <w:rFonts w:hint="eastAsia" w:ascii="宋体" w:eastAsia="方正仿宋_GBK" w:cs="Times New Roman"/>
          <w:sz w:val="32"/>
          <w:lang w:val="en-US" w:eastAsia="zh-CN"/>
        </w:rPr>
        <w:t>变电站</w:t>
      </w:r>
      <w:r>
        <w:rPr>
          <w:rFonts w:hint="default" w:ascii="宋体" w:eastAsia="方正仿宋_GBK" w:cs="Times New Roman"/>
          <w:sz w:val="32"/>
          <w:lang w:val="en-US" w:eastAsia="zh-CN"/>
        </w:rPr>
        <w:t>边界及周边保护目标电磁环境满足《电磁环境控制限值》（GB8702-2014）中电场强度4kV/m、磁感应强度100μT的公众曝露控制限值的要求</w:t>
      </w:r>
      <w:r>
        <w:rPr>
          <w:rFonts w:hint="eastAsia" w:ascii="宋体" w:eastAsia="方正仿宋_GBK" w:cs="Times New Roman"/>
          <w:sz w:val="32"/>
          <w:lang w:val="en-US" w:eastAsia="zh-CN"/>
        </w:rPr>
        <w:t>。</w:t>
      </w:r>
    </w:p>
    <w:p w14:paraId="51AEDC70">
      <w:pPr>
        <w:pStyle w:val="10"/>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eastAsia="方正仿宋_GBK"/>
          <w:sz w:val="32"/>
          <w:szCs w:val="32"/>
        </w:rPr>
      </w:pPr>
      <w:r>
        <w:rPr>
          <w:rFonts w:hint="eastAsia" w:ascii="宋体" w:eastAsia="方正仿宋_GBK" w:cs="Times New Roman"/>
          <w:sz w:val="32"/>
        </w:rPr>
        <w:t>（五）</w:t>
      </w:r>
      <w:r>
        <w:rPr>
          <w:rFonts w:hint="eastAsia" w:ascii="宋体" w:eastAsia="方正仿宋_GBK" w:cs="Times New Roman"/>
          <w:sz w:val="32"/>
          <w:lang w:val="en-US" w:eastAsia="zh-CN"/>
        </w:rPr>
        <w:t>强化环境风险管理。主变下方设置设一个容积为5m3的集油池，配套设置一个</w:t>
      </w:r>
      <w:r>
        <w:rPr>
          <w:rFonts w:hint="default" w:ascii="宋体" w:eastAsia="方正仿宋_GBK" w:cs="Times New Roman"/>
          <w:sz w:val="32"/>
          <w:lang w:val="en-US" w:eastAsia="zh-CN"/>
        </w:rPr>
        <w:t>25m3</w:t>
      </w:r>
      <w:r>
        <w:rPr>
          <w:rFonts w:hint="eastAsia" w:ascii="宋体" w:eastAsia="方正仿宋_GBK" w:cs="Times New Roman"/>
          <w:sz w:val="32"/>
          <w:lang w:val="en-US" w:eastAsia="zh-CN"/>
        </w:rPr>
        <w:t>的事故油池，确保发生事故时，事故废油经集油池能汇入事故油池。事故废油经事故油池储存，废油渣集中收集暂存于危险废物贮存库后，委托有资质的单位进行处理。</w:t>
      </w:r>
      <w:r>
        <w:rPr>
          <w:rFonts w:hint="default" w:ascii="宋体" w:eastAsia="方正仿宋_GBK" w:cs="Times New Roman"/>
          <w:sz w:val="32"/>
          <w:lang w:val="en-US" w:eastAsia="zh-CN"/>
        </w:rPr>
        <w:t>严格落实各项环境风险防范措施，树立环境风险意识，强化环境风险责任，</w:t>
      </w:r>
      <w:r>
        <w:rPr>
          <w:rFonts w:hint="eastAsia" w:ascii="宋体" w:eastAsia="方正仿宋_GBK" w:cs="Times New Roman"/>
          <w:sz w:val="32"/>
          <w:lang w:eastAsia="zh-CN"/>
        </w:rPr>
        <w:t>制定环境风险应急预案并报</w:t>
      </w:r>
      <w:r>
        <w:rPr>
          <w:rFonts w:hint="eastAsia" w:ascii="宋体" w:eastAsia="方正仿宋_GBK" w:cs="Times New Roman"/>
          <w:sz w:val="32"/>
          <w:lang w:val="en-US" w:eastAsia="zh-CN"/>
        </w:rPr>
        <w:t>玉溪市</w:t>
      </w:r>
      <w:r>
        <w:rPr>
          <w:rFonts w:hint="eastAsia" w:ascii="宋体" w:eastAsia="方正仿宋_GBK" w:cs="Times New Roman"/>
          <w:sz w:val="32"/>
          <w:lang w:eastAsia="zh-CN"/>
        </w:rPr>
        <w:t>生态环境局</w:t>
      </w:r>
      <w:r>
        <w:rPr>
          <w:rFonts w:hint="eastAsia" w:ascii="宋体" w:eastAsia="方正仿宋_GBK" w:cs="Times New Roman"/>
          <w:sz w:val="32"/>
          <w:lang w:val="en-US" w:eastAsia="zh-CN"/>
        </w:rPr>
        <w:t>新平</w:t>
      </w:r>
      <w:r>
        <w:rPr>
          <w:rFonts w:hint="eastAsia" w:ascii="宋体" w:eastAsia="方正仿宋_GBK" w:cs="Times New Roman"/>
          <w:sz w:val="32"/>
          <w:lang w:eastAsia="zh-CN"/>
        </w:rPr>
        <w:t>分局备案，做好日常环境应急演练和培训，开展环境监测，保障环境安全</w:t>
      </w:r>
      <w:r>
        <w:rPr>
          <w:rFonts w:hint="default" w:ascii="宋体" w:eastAsia="方正仿宋_GBK" w:cs="Times New Roman"/>
          <w:sz w:val="32"/>
          <w:lang w:val="en-US" w:eastAsia="zh-CN"/>
        </w:rPr>
        <w:t>，杜绝环境安全事故、环境污染事故的发生</w:t>
      </w:r>
      <w:r>
        <w:rPr>
          <w:rFonts w:hint="eastAsia" w:ascii="宋体" w:eastAsia="方正仿宋_GBK" w:cs="Times New Roman"/>
          <w:sz w:val="32"/>
          <w:lang w:val="en-US" w:eastAsia="zh-CN"/>
        </w:rPr>
        <w:t>。</w:t>
      </w:r>
    </w:p>
    <w:p w14:paraId="778FADEF">
      <w:pPr>
        <w:pStyle w:val="8"/>
        <w:keepNext w:val="0"/>
        <w:keepLines w:val="0"/>
        <w:pageBreakBefore w:val="0"/>
        <w:widowControl w:val="0"/>
        <w:kinsoku/>
        <w:wordWrap/>
        <w:overflowPunct/>
        <w:topLinePunct w:val="0"/>
        <w:autoSpaceDE/>
        <w:autoSpaceDN/>
        <w:bidi w:val="0"/>
        <w:adjustRightInd/>
        <w:spacing w:line="590" w:lineRule="exact"/>
        <w:ind w:firstLine="640"/>
        <w:textAlignment w:val="auto"/>
      </w:pPr>
      <w:r>
        <w:rPr>
          <w:rFonts w:hint="eastAsia" w:ascii="方正黑体_GBK" w:hAnsi="方正黑体_GBK" w:eastAsia="方正黑体_GBK" w:cs="方正黑体_GBK"/>
          <w:sz w:val="32"/>
          <w:szCs w:val="32"/>
        </w:rPr>
        <w:t>三、其他相关要求</w:t>
      </w:r>
    </w:p>
    <w:p w14:paraId="461FACE2">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Regular" w:hAnsi="Times New Roman Regular" w:eastAsia="方正仿宋_GB2312" w:cs="Times New Roman Regular"/>
          <w:bCs/>
          <w:kern w:val="0"/>
          <w:sz w:val="32"/>
          <w:szCs w:val="32"/>
        </w:rPr>
      </w:pPr>
      <w:r>
        <w:rPr>
          <w:rFonts w:hint="eastAsia" w:eastAsia="方正仿宋_GBK"/>
          <w:sz w:val="32"/>
        </w:rPr>
        <w:t>（一）</w:t>
      </w:r>
      <w:r>
        <w:rPr>
          <w:rFonts w:eastAsia="方正仿宋_GBK"/>
          <w:sz w:val="32"/>
        </w:rPr>
        <w:t>《报告</w:t>
      </w:r>
      <w:r>
        <w:rPr>
          <w:rFonts w:hint="eastAsia" w:eastAsia="方正仿宋_GBK"/>
          <w:sz w:val="32"/>
        </w:rPr>
        <w:t>表</w:t>
      </w:r>
      <w:r>
        <w:rPr>
          <w:rFonts w:eastAsia="方正仿宋_GBK"/>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sz w:val="32"/>
        </w:rPr>
        <w:t>表</w:t>
      </w:r>
      <w:r>
        <w:rPr>
          <w:rFonts w:eastAsia="方正仿宋_GBK"/>
          <w:sz w:val="32"/>
        </w:rPr>
        <w:t>》情形且不属于重大变动的，你单位应当组织</w:t>
      </w:r>
      <w:r>
        <w:rPr>
          <w:rFonts w:hint="eastAsia" w:eastAsia="方正仿宋_GBK"/>
          <w:sz w:val="32"/>
        </w:rPr>
        <w:t>重新编制《报告表》</w:t>
      </w:r>
      <w:r>
        <w:rPr>
          <w:rFonts w:eastAsia="方正仿宋_GBK"/>
          <w:sz w:val="32"/>
        </w:rPr>
        <w:t>，采取改进措施，按规定</w:t>
      </w:r>
      <w:r>
        <w:rPr>
          <w:rFonts w:hint="eastAsia" w:eastAsia="方正仿宋_GBK"/>
          <w:sz w:val="32"/>
        </w:rPr>
        <w:t>上报审批</w:t>
      </w:r>
      <w:r>
        <w:rPr>
          <w:rFonts w:eastAsia="方正仿宋_GBK"/>
          <w:sz w:val="32"/>
        </w:rPr>
        <w:t>。自《报告</w:t>
      </w:r>
      <w:r>
        <w:rPr>
          <w:rFonts w:hint="eastAsia" w:eastAsia="方正仿宋_GBK"/>
          <w:sz w:val="32"/>
        </w:rPr>
        <w:t>表</w:t>
      </w:r>
      <w:r>
        <w:rPr>
          <w:rFonts w:eastAsia="方正仿宋_GBK"/>
          <w:sz w:val="32"/>
        </w:rPr>
        <w:t>》批准之日起，如超过5年项目方开工建设的，环境影响评价文件应当依法报有审批权的审批部门重新审核。</w:t>
      </w:r>
    </w:p>
    <w:p w14:paraId="3A48ED3E">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eastAsia="方正仿宋_GBK"/>
          <w:bCs/>
          <w:kern w:val="0"/>
          <w:sz w:val="32"/>
          <w:szCs w:val="32"/>
        </w:rPr>
      </w:pPr>
      <w:r>
        <w:rPr>
          <w:rFonts w:hint="eastAsia" w:eastAsia="方正仿宋_GBK"/>
          <w:bCs/>
          <w:kern w:val="0"/>
          <w:sz w:val="32"/>
          <w:szCs w:val="32"/>
        </w:rPr>
        <w:t>（二）项目建设和运行需要取得其他行政许可或办理相关手续的，须依法依规报有关行政主管部门办理，并根据主管部门的要求，进一步完善相关保护措施。</w:t>
      </w:r>
    </w:p>
    <w:p w14:paraId="41CCC538">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Ansi="方正仿宋_GBK" w:eastAsia="方正仿宋_GBK"/>
          <w:bCs/>
          <w:kern w:val="0"/>
          <w:sz w:val="32"/>
          <w:szCs w:val="32"/>
        </w:rPr>
      </w:pPr>
      <w:r>
        <w:rPr>
          <w:rFonts w:hint="eastAsia" w:eastAsia="方正仿宋_GBK"/>
          <w:sz w:val="32"/>
          <w:szCs w:val="32"/>
        </w:rPr>
        <w:t>（三）</w:t>
      </w:r>
      <w:r>
        <w:rPr>
          <w:rFonts w:eastAsia="方正仿宋_GBK"/>
          <w:sz w:val="32"/>
          <w:szCs w:val="32"/>
        </w:rPr>
        <w:t>严格落实“三同时”制度。你公司应严格履行生态环境保护主体责任，建立内部生态环境管理体系，明确机构人员职责和制度，加强生态环境管理，推进各项措施落实。认真落实施工期环境监理工作，制定并落实施工期和运营期生态环境跟踪监测方案，根据结果不断优化各项生态环境保护和污染防治措施。必须严格执行配套的环境保护设施与主体工程同时设计、同时施工、同时投产使用的“三同时”制度。按规定程序开展竣工环境保护验收。</w:t>
      </w:r>
    </w:p>
    <w:p w14:paraId="4C7E1D56">
      <w:pPr>
        <w:pStyle w:val="24"/>
        <w:keepNext w:val="0"/>
        <w:keepLines w:val="0"/>
        <w:pageBreakBefore w:val="0"/>
        <w:widowControl w:val="0"/>
        <w:kinsoku/>
        <w:wordWrap/>
        <w:overflowPunct/>
        <w:topLinePunct w:val="0"/>
        <w:autoSpaceDE/>
        <w:autoSpaceDN/>
        <w:bidi w:val="0"/>
        <w:adjustRightInd/>
        <w:spacing w:line="590" w:lineRule="exact"/>
        <w:ind w:firstLine="640"/>
        <w:textAlignment w:val="auto"/>
      </w:pPr>
      <w:r>
        <w:rPr>
          <w:rFonts w:hint="eastAsia" w:eastAsia="方正仿宋_GBK"/>
          <w:bCs/>
          <w:kern w:val="0"/>
          <w:sz w:val="32"/>
          <w:szCs w:val="32"/>
        </w:rPr>
        <w:t>（四）玉溪市</w:t>
      </w:r>
      <w:r>
        <w:rPr>
          <w:rFonts w:eastAsia="方正仿宋_GBK"/>
          <w:bCs/>
          <w:kern w:val="0"/>
          <w:sz w:val="32"/>
          <w:szCs w:val="32"/>
        </w:rPr>
        <w:t>生态环境保护综合行政执法</w:t>
      </w:r>
      <w:r>
        <w:rPr>
          <w:rFonts w:hint="eastAsia" w:eastAsia="方正仿宋_GBK"/>
          <w:bCs/>
          <w:kern w:val="0"/>
          <w:sz w:val="32"/>
          <w:szCs w:val="32"/>
        </w:rPr>
        <w:t>支队和玉溪市生态环境局新平分局要</w:t>
      </w:r>
      <w:r>
        <w:rPr>
          <w:rFonts w:eastAsia="方正仿宋_GBK"/>
          <w:bCs/>
          <w:kern w:val="0"/>
          <w:sz w:val="32"/>
          <w:szCs w:val="32"/>
        </w:rPr>
        <w:t>切实承担事中事后监管责任，</w:t>
      </w:r>
      <w:r>
        <w:rPr>
          <w:rFonts w:hint="eastAsia" w:eastAsia="方正仿宋_GBK"/>
          <w:bCs/>
          <w:kern w:val="0"/>
          <w:sz w:val="32"/>
          <w:szCs w:val="32"/>
        </w:rPr>
        <w:t>履行属地监管职责，</w:t>
      </w:r>
      <w:r>
        <w:rPr>
          <w:rFonts w:eastAsia="方正仿宋_GBK"/>
          <w:bCs/>
          <w:kern w:val="0"/>
          <w:sz w:val="32"/>
          <w:szCs w:val="32"/>
        </w:rPr>
        <w:t>按照法律法规及《关于进一步完善建设项目环境保护“三同时”及竣工环境保护自主验收监管工作机制的意见》（环执法〔2021〕70号）等文件要求，加强对项目的环境保护“三同时”、竣工环境保护自主验收等执法监管。</w:t>
      </w:r>
    </w:p>
    <w:p w14:paraId="4B2A9013">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eastAsia="方正仿宋_GBK"/>
          <w:bCs/>
          <w:kern w:val="0"/>
          <w:sz w:val="32"/>
          <w:szCs w:val="32"/>
        </w:rPr>
      </w:pPr>
    </w:p>
    <w:p w14:paraId="79C4A225">
      <w:pPr>
        <w:pStyle w:val="8"/>
        <w:keepNext w:val="0"/>
        <w:keepLines w:val="0"/>
        <w:pageBreakBefore w:val="0"/>
        <w:kinsoku/>
        <w:wordWrap/>
        <w:overflowPunct/>
        <w:topLinePunct w:val="0"/>
        <w:autoSpaceDE/>
        <w:autoSpaceDN/>
        <w:bidi w:val="0"/>
        <w:adjustRightInd/>
        <w:spacing w:line="590" w:lineRule="exact"/>
        <w:textAlignment w:val="auto"/>
        <w:rPr>
          <w:rFonts w:eastAsia="方正仿宋_GBK"/>
          <w:bCs/>
          <w:kern w:val="0"/>
          <w:sz w:val="32"/>
          <w:szCs w:val="32"/>
        </w:rPr>
      </w:pPr>
    </w:p>
    <w:p w14:paraId="35DA4AD2">
      <w:pPr>
        <w:pStyle w:val="9"/>
        <w:keepNext w:val="0"/>
        <w:keepLines w:val="0"/>
        <w:pageBreakBefore w:val="0"/>
        <w:kinsoku/>
        <w:wordWrap/>
        <w:overflowPunct/>
        <w:topLinePunct w:val="0"/>
        <w:autoSpaceDE/>
        <w:autoSpaceDN/>
        <w:bidi w:val="0"/>
        <w:adjustRightInd/>
        <w:spacing w:line="590" w:lineRule="exact"/>
        <w:textAlignment w:val="auto"/>
      </w:pPr>
    </w:p>
    <w:p w14:paraId="35380203">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eastAsia="方正仿宋_GBK"/>
          <w:bCs/>
          <w:kern w:val="0"/>
          <w:sz w:val="32"/>
          <w:szCs w:val="32"/>
        </w:rPr>
      </w:pPr>
    </w:p>
    <w:p w14:paraId="5E47569A">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rPr>
        <w:t>5</w:t>
      </w:r>
      <w:r>
        <w:rPr>
          <w:rFonts w:eastAsia="方正仿宋_GBK"/>
          <w:bCs/>
          <w:kern w:val="0"/>
          <w:sz w:val="32"/>
          <w:szCs w:val="32"/>
        </w:rPr>
        <w:t>年</w:t>
      </w:r>
      <w:r>
        <w:rPr>
          <w:rFonts w:hint="eastAsia" w:eastAsia="方正仿宋_GBK"/>
          <w:bCs/>
          <w:kern w:val="0"/>
          <w:sz w:val="32"/>
          <w:szCs w:val="32"/>
          <w:lang w:val="en-US" w:eastAsia="zh-CN"/>
        </w:rPr>
        <w:t>9</w:t>
      </w:r>
      <w:r>
        <w:rPr>
          <w:rFonts w:eastAsia="方正仿宋_GBK"/>
          <w:bCs/>
          <w:kern w:val="0"/>
          <w:sz w:val="32"/>
          <w:szCs w:val="32"/>
        </w:rPr>
        <w:t>月</w:t>
      </w:r>
      <w:r>
        <w:rPr>
          <w:rFonts w:hint="eastAsia" w:eastAsia="方正仿宋_GBK"/>
          <w:bCs/>
          <w:kern w:val="0"/>
          <w:sz w:val="32"/>
          <w:szCs w:val="32"/>
          <w:lang w:val="en-US" w:eastAsia="zh-CN"/>
        </w:rPr>
        <w:t>22</w:t>
      </w:r>
      <w:r>
        <w:rPr>
          <w:rFonts w:eastAsia="方正仿宋_GBK"/>
          <w:bCs/>
          <w:kern w:val="0"/>
          <w:sz w:val="32"/>
          <w:szCs w:val="32"/>
        </w:rPr>
        <w:t>日</w:t>
      </w:r>
    </w:p>
    <w:p w14:paraId="647F4682">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r>
        <w:rPr>
          <w:rFonts w:eastAsia="方正仿宋_GBK"/>
          <w:bCs/>
          <w:kern w:val="0"/>
          <w:sz w:val="32"/>
          <w:szCs w:val="32"/>
        </w:rPr>
        <w:t>（此件公开发布）</w:t>
      </w:r>
    </w:p>
    <w:p w14:paraId="28BCECA1">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4D4D009C">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038B8EC7">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4DA23EFF">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6D5F1C8F">
      <w:pPr>
        <w:keepNext w:val="0"/>
        <w:keepLines w:val="0"/>
        <w:pageBreakBefore w:val="0"/>
        <w:widowControl w:val="0"/>
        <w:kinsoku/>
        <w:wordWrap/>
        <w:overflowPunct/>
        <w:topLinePunct w:val="0"/>
        <w:bidi w:val="0"/>
        <w:adjustRightInd/>
        <w:spacing w:line="560" w:lineRule="exact"/>
        <w:textAlignment w:val="auto"/>
        <w:rPr>
          <w:rFonts w:eastAsia="方正仿宋_GBK"/>
          <w:bCs/>
          <w:kern w:val="0"/>
          <w:sz w:val="32"/>
          <w:szCs w:val="32"/>
        </w:rPr>
      </w:pPr>
    </w:p>
    <w:p w14:paraId="6C8539FC">
      <w:pPr>
        <w:keepNext w:val="0"/>
        <w:keepLines w:val="0"/>
        <w:pageBreakBefore w:val="0"/>
        <w:widowControl w:val="0"/>
        <w:kinsoku/>
        <w:wordWrap/>
        <w:overflowPunct/>
        <w:topLinePunct w:val="0"/>
        <w:bidi w:val="0"/>
        <w:adjustRightInd/>
        <w:spacing w:line="560" w:lineRule="exact"/>
        <w:textAlignment w:val="auto"/>
        <w:rPr>
          <w:rFonts w:eastAsia="方正仿宋_GBK"/>
          <w:bCs/>
          <w:kern w:val="0"/>
          <w:sz w:val="32"/>
          <w:szCs w:val="32"/>
        </w:rPr>
      </w:pPr>
    </w:p>
    <w:p w14:paraId="0397F157">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25CF8913">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08C2CF71">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p>
    <w:p w14:paraId="3681F2B4">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eastAsia="方正仿宋_GBK"/>
          <w:bCs/>
          <w:kern w:val="0"/>
          <w:sz w:val="32"/>
          <w:szCs w:val="32"/>
          <w:lang w:val="en-US" w:eastAsia="zh-CN"/>
        </w:rPr>
      </w:pPr>
    </w:p>
    <w:sectPr>
      <w:footerReference r:id="rId3" w:type="default"/>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oúì.">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CAC9">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E4DA8"/>
    <w:multiLevelType w:val="singleLevel"/>
    <w:tmpl w:val="32CE4D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C471D"/>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A544C1"/>
    <w:rsid w:val="17D20987"/>
    <w:rsid w:val="187622AE"/>
    <w:rsid w:val="18C74774"/>
    <w:rsid w:val="18CE063C"/>
    <w:rsid w:val="19234F44"/>
    <w:rsid w:val="1A3C7BBE"/>
    <w:rsid w:val="1A5F6E8E"/>
    <w:rsid w:val="1A8C320C"/>
    <w:rsid w:val="1AF06846"/>
    <w:rsid w:val="1B5961B8"/>
    <w:rsid w:val="1BB55796"/>
    <w:rsid w:val="1D22560D"/>
    <w:rsid w:val="1D36222A"/>
    <w:rsid w:val="1E6F08DE"/>
    <w:rsid w:val="1EA25257"/>
    <w:rsid w:val="1EE0592A"/>
    <w:rsid w:val="208965AF"/>
    <w:rsid w:val="20AA77ED"/>
    <w:rsid w:val="20E24817"/>
    <w:rsid w:val="22070E99"/>
    <w:rsid w:val="221338AA"/>
    <w:rsid w:val="22B47180"/>
    <w:rsid w:val="24404051"/>
    <w:rsid w:val="24590DE6"/>
    <w:rsid w:val="252B1D4D"/>
    <w:rsid w:val="254949A5"/>
    <w:rsid w:val="259A3B4A"/>
    <w:rsid w:val="25B310C3"/>
    <w:rsid w:val="25B61F3B"/>
    <w:rsid w:val="25CE3729"/>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961F85"/>
    <w:rsid w:val="2FAE1C18"/>
    <w:rsid w:val="301F335D"/>
    <w:rsid w:val="30AB341D"/>
    <w:rsid w:val="30BA0CF3"/>
    <w:rsid w:val="30E34D34"/>
    <w:rsid w:val="31A812D2"/>
    <w:rsid w:val="32810117"/>
    <w:rsid w:val="33364881"/>
    <w:rsid w:val="334A0CFF"/>
    <w:rsid w:val="352542C8"/>
    <w:rsid w:val="35692B73"/>
    <w:rsid w:val="370D5223"/>
    <w:rsid w:val="376E2D82"/>
    <w:rsid w:val="38403B90"/>
    <w:rsid w:val="38AC02C2"/>
    <w:rsid w:val="38B41D0D"/>
    <w:rsid w:val="38CA66E0"/>
    <w:rsid w:val="3BA00084"/>
    <w:rsid w:val="3C7F4DE2"/>
    <w:rsid w:val="3C7F7E1B"/>
    <w:rsid w:val="3EF1250A"/>
    <w:rsid w:val="3F155B26"/>
    <w:rsid w:val="410858E9"/>
    <w:rsid w:val="41332E43"/>
    <w:rsid w:val="416A0536"/>
    <w:rsid w:val="41D86F7B"/>
    <w:rsid w:val="423A11FD"/>
    <w:rsid w:val="429513FF"/>
    <w:rsid w:val="42A177C8"/>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963E7C"/>
    <w:rsid w:val="4CF01C24"/>
    <w:rsid w:val="4CFC6926"/>
    <w:rsid w:val="4DD53083"/>
    <w:rsid w:val="4EBA33D0"/>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6F53885"/>
    <w:rsid w:val="570502E5"/>
    <w:rsid w:val="57062473"/>
    <w:rsid w:val="57BF3583"/>
    <w:rsid w:val="583667C1"/>
    <w:rsid w:val="583C72D7"/>
    <w:rsid w:val="591816AF"/>
    <w:rsid w:val="5A4822A0"/>
    <w:rsid w:val="5A7D0E49"/>
    <w:rsid w:val="5B134A0C"/>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2A014A"/>
    <w:rsid w:val="642F4117"/>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9A715C"/>
    <w:rsid w:val="6DC4470E"/>
    <w:rsid w:val="6F4C5C4D"/>
    <w:rsid w:val="702C48A1"/>
    <w:rsid w:val="70967830"/>
    <w:rsid w:val="709D12FB"/>
    <w:rsid w:val="71280BD2"/>
    <w:rsid w:val="737547B1"/>
    <w:rsid w:val="7417602D"/>
    <w:rsid w:val="74667AB9"/>
    <w:rsid w:val="75A07590"/>
    <w:rsid w:val="76862181"/>
    <w:rsid w:val="76EB5318"/>
    <w:rsid w:val="78031BEB"/>
    <w:rsid w:val="783F1C54"/>
    <w:rsid w:val="789718A7"/>
    <w:rsid w:val="79732DC7"/>
    <w:rsid w:val="7A1F67B7"/>
    <w:rsid w:val="7A2E13A1"/>
    <w:rsid w:val="7AA60FD4"/>
    <w:rsid w:val="7ADA625F"/>
    <w:rsid w:val="7B7E0F63"/>
    <w:rsid w:val="7BD56DC6"/>
    <w:rsid w:val="7C9E2CE2"/>
    <w:rsid w:val="7CCE20D6"/>
    <w:rsid w:val="7D2257CD"/>
    <w:rsid w:val="7D304BE5"/>
    <w:rsid w:val="7D7CC109"/>
    <w:rsid w:val="7E5B1083"/>
    <w:rsid w:val="7E8004BE"/>
    <w:rsid w:val="7ED664FF"/>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ind w:firstLine="420"/>
    </w:pPr>
    <w:rPr>
      <w:sz w:val="28"/>
      <w:szCs w:val="28"/>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0" w:lineRule="atLeast"/>
      <w:ind w:firstLine="527" w:firstLineChars="200"/>
    </w:pPr>
    <w:rPr>
      <w:rFonts w:ascii="仿宋_GB2312" w:eastAsia="仿宋_GB2312"/>
      <w:sz w:val="28"/>
    </w:rPr>
  </w:style>
  <w:style w:type="paragraph" w:styleId="8">
    <w:name w:val="Body Text First Indent 2"/>
    <w:basedOn w:val="7"/>
    <w:next w:val="9"/>
    <w:qFormat/>
    <w:uiPriority w:val="0"/>
    <w:pPr>
      <w:ind w:firstLine="420" w:firstLineChars="200"/>
    </w:pPr>
  </w:style>
  <w:style w:type="paragraph" w:styleId="9">
    <w:name w:val="Body Text First Indent"/>
    <w:basedOn w:val="6"/>
    <w:next w:val="1"/>
    <w:qFormat/>
    <w:uiPriority w:val="0"/>
    <w:pPr>
      <w:widowControl/>
      <w:ind w:firstLine="420" w:firstLineChars="100"/>
      <w:jc w:val="left"/>
    </w:pPr>
    <w:rPr>
      <w:rFonts w:ascii="Calibri" w:hAnsi="Calibri" w:cs="宋体"/>
      <w:kern w:val="0"/>
    </w:rPr>
  </w:style>
  <w:style w:type="paragraph" w:styleId="10">
    <w:name w:val="Plain Text"/>
    <w:basedOn w:val="1"/>
    <w:next w:val="11"/>
    <w:qFormat/>
    <w:uiPriority w:val="0"/>
    <w:rPr>
      <w:rFonts w:ascii="宋体" w:hAnsi="Courier New"/>
      <w:szCs w:val="20"/>
    </w:rPr>
  </w:style>
  <w:style w:type="paragraph" w:customStyle="1" w:styleId="11">
    <w:name w:val="Default"/>
    <w:qFormat/>
    <w:uiPriority w:val="99"/>
    <w:pPr>
      <w:widowControl w:val="0"/>
      <w:autoSpaceDE w:val="0"/>
      <w:autoSpaceDN w:val="0"/>
      <w:adjustRightInd w:val="0"/>
    </w:pPr>
    <w:rPr>
      <w:rFonts w:ascii="oúì." w:hAnsi="Times New Roman" w:eastAsia="oúì." w:cs="oúì."/>
      <w:color w:val="000000"/>
      <w:sz w:val="24"/>
      <w:szCs w:val="24"/>
      <w:lang w:val="en-US" w:eastAsia="zh-CN" w:bidi="ar-SA"/>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6">
    <w:name w:val="toc 2"/>
    <w:basedOn w:val="1"/>
    <w:next w:val="1"/>
    <w:qFormat/>
    <w:uiPriority w:val="39"/>
    <w:pPr>
      <w:ind w:left="420" w:leftChars="200"/>
    </w:pPr>
    <w:rPr>
      <w:szCs w:val="24"/>
    </w:rPr>
  </w:style>
  <w:style w:type="character" w:styleId="19">
    <w:name w:val="page number"/>
    <w:basedOn w:val="18"/>
    <w:qFormat/>
    <w:uiPriority w:val="0"/>
  </w:style>
  <w:style w:type="paragraph" w:customStyle="1" w:styleId="2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21">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22">
    <w:name w:val="纯文本1"/>
    <w:basedOn w:val="1"/>
    <w:qFormat/>
    <w:uiPriority w:val="0"/>
    <w:rPr>
      <w:rFonts w:ascii="宋体" w:hAnsi="Courier New"/>
    </w:rPr>
  </w:style>
  <w:style w:type="paragraph" w:customStyle="1" w:styleId="23">
    <w:name w:val="Plain Text1"/>
    <w:basedOn w:val="1"/>
    <w:qFormat/>
    <w:uiPriority w:val="0"/>
    <w:rPr>
      <w:rFonts w:ascii="宋体" w:hAnsi="Courier New"/>
    </w:rPr>
  </w:style>
  <w:style w:type="paragraph" w:customStyle="1" w:styleId="24">
    <w:name w:val="Normal Indent1"/>
    <w:basedOn w:val="1"/>
    <w:qFormat/>
    <w:uiPriority w:val="0"/>
    <w:pPr>
      <w:ind w:firstLine="420"/>
    </w:pPr>
  </w:style>
  <w:style w:type="paragraph" w:customStyle="1" w:styleId="25">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5</Pages>
  <Words>2049</Words>
  <Characters>2231</Characters>
  <Lines>17</Lines>
  <Paragraphs>4</Paragraphs>
  <TotalTime>14</TotalTime>
  <ScaleCrop>false</ScaleCrop>
  <LinksUpToDate>false</LinksUpToDate>
  <CharactersWithSpaces>2275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2020-08-06T06:42:00Z</dcterms:created>
  <dc:creator>马腾</dc:creator>
  <cp:lastModifiedBy>Administrator</cp:lastModifiedBy>
  <cp:lastPrinted>2025-09-03T14:49:00Z</cp:lastPrinted>
  <dcterms:modified xsi:type="dcterms:W3CDTF">2025-09-22T01:55:13Z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