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Times New Roman" w:hAnsi="Times New Roman" w:eastAsia="方正黑体_GBK"/>
          <w:bCs/>
          <w:color w:val="auto"/>
          <w:sz w:val="30"/>
          <w:szCs w:val="30"/>
          <w:lang w:eastAsia="zh-CN"/>
        </w:rPr>
      </w:pPr>
      <w:bookmarkStart w:id="0" w:name="_GoBack"/>
      <w:r>
        <w:rPr>
          <w:rFonts w:ascii="Times New Roman" w:hAnsi="Times New Roman" w:eastAsia="方正黑体_GBK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bCs/>
          <w:color w:val="auto"/>
          <w:sz w:val="30"/>
          <w:szCs w:val="30"/>
          <w:lang w:val="en-US" w:eastAsia="zh-CN"/>
        </w:rPr>
        <w:t>3</w:t>
      </w:r>
    </w:p>
    <w:p>
      <w:pPr>
        <w:pStyle w:val="7"/>
        <w:snapToGrid w:val="0"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2025</w:t>
      </w:r>
      <w:r>
        <w:rPr>
          <w:rFonts w:ascii="方正小标宋_GBK" w:hAnsi="Times New Roman" w:eastAsia="方正小标宋_GBK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  <w:t>年度熔化焊接与热切割作业人员培训实操场地设备评分标准（满分</w:t>
      </w:r>
      <w:r>
        <w:rPr>
          <w:rFonts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  <w:t>100</w:t>
      </w:r>
      <w:r>
        <w:rPr>
          <w:rFonts w:ascii="方正小标宋_GBK" w:hAnsi="Times New Roman" w:eastAsia="方正小标宋_GBK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  <w:t>分）</w:t>
      </w:r>
    </w:p>
    <w:p>
      <w:pPr>
        <w:spacing w:line="340" w:lineRule="exact"/>
        <w:ind w:firstLine="354" w:firstLineChars="147"/>
        <w:rPr>
          <w:rFonts w:hint="eastAsia" w:ascii="仿宋_GB2312" w:hAnsi="仿宋_GB2312" w:eastAsia="仿宋_GB2312" w:cs="仿宋_GB2312"/>
          <w:b/>
          <w:color w:val="auto"/>
          <w:sz w:val="24"/>
        </w:rPr>
      </w:pPr>
    </w:p>
    <w:p>
      <w:pPr>
        <w:spacing w:line="340" w:lineRule="exact"/>
        <w:ind w:firstLine="354" w:firstLineChars="147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被评估机构：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评估时间：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page" w:tblpXSpec="center" w:tblpY="156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20"/>
        <w:gridCol w:w="5322"/>
        <w:gridCol w:w="5580"/>
        <w:gridCol w:w="555"/>
        <w:gridCol w:w="615"/>
        <w:gridCol w:w="1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评估内容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量化分数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配置要求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评分办法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场地要求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实作场地面积不小于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平方米（使用面积），环境良好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场地内有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具备电源箱（盒）的三相五线电源、360度无死角摄像头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面积大于等于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平方米得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分，面积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小于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平方米扣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2.无具备电源箱（盒）的三相五线电源、360度无死角摄像头，各扣5分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</w:rPr>
              <w:t>设置熔化焊接与热切割不少于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</w:rPr>
              <w:t>个独立隔开的作业间（工位）。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个工位且工位配套设施布局符合要求得6分；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工位差1个扣2分（依次扣完为止）；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工位内设备、物品摆放混乱扣2分；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工位配套设施不符合规范要求视为无。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实操场地通风良好（可敞开通风面积≥6平方米）；可敞开通风面积＜6平方米的，需增设有效机械排烟装置。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1.符合要求得6分；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2.不符合要求扣6分（机械排风装置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不好视为无。）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氧气瓶、乙炔瓶存放位置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选择科学合理，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符合规范要求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，且设有安全警示标志；两种气瓶安全距离≥5米。每种气瓶存放数量≤5瓶。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符合要求得4分；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2.不符合要求一项扣4分。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设备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53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焊条电弧焊设备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套。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(配置开关盒控制电源）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1.设备及配套设施符合要求，性能完好得10分；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2.设备缺少1套扣2分（依次扣完为止）；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3.焊钳、电缆、机壳破损、露铜每项扣2分（依次扣完为止）；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.机壳未作接地保护扣2分；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.焊机性能不完好视为无。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53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钨极氩弧焊机及配套设备（1套）。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(配置开关盒控制电源）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1.设备配套符合要求、工具齐全、性能完好得10分；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2.氩气瓶无防倾倒装置扣3分；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.氩气瓶颜色、外观不合格扣2分；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.无氩气流量计扣2分；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.机壳未接地扣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6.无气瓶检验合格标志扣2分；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.性能不完好视为无。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53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二氧化碳焊机及配套设备（1套）。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(配置开关盒控制电源）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 设备及配套设施符合要求，性能完好得10分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2.气瓶无防倾倒装置扣3分；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3.气瓶的颜色、外观不合格扣2分；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.无二氧化碳流量计扣2分；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.机壳未接地扣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6.无气瓶检验合格标志扣2分；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.性能不完好视为无。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氧乙炔切割设备（1套）。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1.设备及配套设施符合要求，性能完好得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2.气瓶无防震圏、无防倾倒装置、无回火防止器各扣2分；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3.胶管颜色不符合国标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、胶管老化各扣2分；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4.无氧气、乙炔减压器各扣2分；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5.无气瓶检验合格标志扣2分；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.性能不完好视为无。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全电脑控制心肺复苏人体模型１台。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※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1.符合要求且性能完好得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2.无或性能不完好的扣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工具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焊条保温桶≥1个；尖锤、钢丝刷各≥8个、钢直尺、螺丝刀各≥2个、扳手、焊缝检测尺等量具各≥1个。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1.符合要求、工具齐全、性能完好得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2.缺少1样工具扣2分；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3.不符合要求、性能不好视为无。 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安全劳动防护用品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2套。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1.符合要求、工具齐全、性能完好得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 缺少1样工具扣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3.不符合要求、性能不好视为无。 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材料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E4303电焊条1包，直径1.0-1.2mm的二氧化碳焊丝1盘；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2.低碳钢板：200×100×10板件10块（片）；200×100×3板件10块（片）；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3.低碳钢管：Φ60×3×100管件20件。（单位：毫米）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不符合要求、数量不足一样扣2分（依次扣完为止）。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材料有油漆膜、严重锈蚀均视为无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防护用品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面罩10个。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1.符合要求，10个以上、性能完好得2分；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2.不符合要求、数量不足10个扣2分。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防护眼镜8付。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1.符合要求，8付以上、性能完好得2分；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2.不符合要求、数量不足8付扣2分。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劳动布工作服8套。</w:t>
            </w:r>
          </w:p>
        </w:tc>
        <w:tc>
          <w:tcPr>
            <w:tcW w:w="55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符合要求，8套以上、性能完好得4分；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2.不符合要求、数量不足8套扣4分。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电焊手套、绝缘鞋各8双。</w:t>
            </w:r>
          </w:p>
        </w:tc>
        <w:tc>
          <w:tcPr>
            <w:tcW w:w="55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1.符合要求，各有8双、性能完好得4分；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2.不符合要求、数量各不足8双扣4分。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FF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消防器材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干粉灭火器≥1个。</w:t>
            </w:r>
          </w:p>
        </w:tc>
        <w:tc>
          <w:tcPr>
            <w:tcW w:w="55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1.符合要求有1个得2分，无扣2分；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2.不符合要求、性能不好、过期视为无。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二氧化碳灭火器≥1个。</w:t>
            </w:r>
          </w:p>
        </w:tc>
        <w:tc>
          <w:tcPr>
            <w:tcW w:w="55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1.符合要求有1个得2分，无扣2分；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2.不符合要求、性能不好、过期视为无。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急救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5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急救箱1个；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急救常识挂图1套（上墙）。</w:t>
            </w:r>
          </w:p>
        </w:tc>
        <w:tc>
          <w:tcPr>
            <w:tcW w:w="55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1.各有1个（套），急救箱内物品在有效期内，急救挂图上墙，得3分；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2.急救箱性能不好、急救箱物品过期、急救挂图未上墙视为无，扣3分。(以上扣完为止)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实作场地布置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熔化焊接与热切割安全警示标识≥12个（警告、禁止、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指令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标志每种各≥4个）。宣传标语、警句各≥4幅（上墙）。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1.符合要求得4分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.数量不足扣2分；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.有但未上墙扣2分；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.未按《安全警示标志及其使用导则》GB2894-2008 9.5条的规定的标志类型顺序排列）扣2分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(以上扣完为止)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熔化焊接与热切割安全操作规程（上墙）。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符合要求得2分；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内容过于简单、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针对性不强、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有错误扣2分；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有但未上墙视为无，扣2分。(以上扣完为止)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8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※表示相关工种有要求可共用（共用工种实操场地相距50米内）</w:t>
            </w:r>
          </w:p>
        </w:tc>
        <w:tc>
          <w:tcPr>
            <w:tcW w:w="5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实 际 得 分 合 计</w:t>
            </w:r>
          </w:p>
        </w:tc>
        <w:tc>
          <w:tcPr>
            <w:tcW w:w="5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黑体" w:hAnsi="黑体" w:eastAsia="黑体" w:cs="黑体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黑体" w:hAnsi="黑体" w:eastAsia="黑体" w:cs="黑体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498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评估专家组签名：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98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培训机构负责人或委托代理人确认签名：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right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本年度评估评分表以百分制打分，</w:t>
      </w:r>
      <w:r>
        <w:rPr>
          <w:rFonts w:hint="eastAsia"/>
          <w:color w:val="auto"/>
          <w:lang w:eastAsia="zh-CN"/>
        </w:rPr>
        <w:t>每一个特种作业工种量化分数</w:t>
      </w:r>
      <w:r>
        <w:rPr>
          <w:rFonts w:hint="eastAsia"/>
          <w:color w:val="auto"/>
        </w:rPr>
        <w:t>80分以上</w:t>
      </w:r>
      <w:r>
        <w:rPr>
          <w:rFonts w:hint="eastAsia"/>
          <w:color w:val="auto"/>
          <w:lang w:eastAsia="zh-CN"/>
        </w:rPr>
        <w:t>（含</w:t>
      </w:r>
      <w:r>
        <w:rPr>
          <w:rFonts w:hint="eastAsia"/>
          <w:color w:val="auto"/>
          <w:lang w:val="en-US" w:eastAsia="zh-CN"/>
        </w:rPr>
        <w:t>80分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为达标</w:t>
      </w:r>
      <w:r>
        <w:rPr>
          <w:rFonts w:hint="eastAsia"/>
          <w:color w:val="auto"/>
          <w:lang w:eastAsia="zh-CN"/>
        </w:rPr>
        <w:t>，低于</w:t>
      </w:r>
      <w:r>
        <w:rPr>
          <w:rFonts w:hint="eastAsia"/>
          <w:color w:val="auto"/>
          <w:lang w:val="en-US" w:eastAsia="zh-CN"/>
        </w:rPr>
        <w:t>80分，视为不合格</w:t>
      </w:r>
      <w:r>
        <w:rPr>
          <w:rFonts w:hint="eastAsia"/>
          <w:color w:val="auto"/>
        </w:rPr>
        <w:t>，每项分数扣完为止</w:t>
      </w:r>
      <w:r>
        <w:rPr>
          <w:rFonts w:hint="eastAsia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400"/>
        <w:textAlignment w:val="auto"/>
        <w:rPr>
          <w:rFonts w:hint="eastAsia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所购买的实操设备、</w:t>
      </w:r>
      <w:r>
        <w:rPr>
          <w:rFonts w:hint="eastAsia"/>
          <w:color w:val="auto"/>
        </w:rPr>
        <w:t>工具</w:t>
      </w:r>
      <w:r>
        <w:rPr>
          <w:rFonts w:hint="eastAsia"/>
          <w:color w:val="auto"/>
          <w:lang w:eastAsia="zh-CN"/>
        </w:rPr>
        <w:t>、防护用品等必须符合要求：有生产日期、有质量合格证、有生产厂家；</w:t>
      </w:r>
      <w:r>
        <w:rPr>
          <w:rFonts w:hint="eastAsia"/>
          <w:color w:val="auto"/>
        </w:rPr>
        <w:t>实操设备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工具</w:t>
      </w:r>
      <w:r>
        <w:rPr>
          <w:rFonts w:hint="eastAsia"/>
          <w:color w:val="auto"/>
          <w:lang w:eastAsia="zh-CN"/>
        </w:rPr>
        <w:t>、防护用品等</w:t>
      </w:r>
      <w:r>
        <w:rPr>
          <w:rFonts w:hint="eastAsia"/>
          <w:color w:val="auto"/>
        </w:rPr>
        <w:t>性能不完好视为无</w:t>
      </w:r>
      <w:r>
        <w:rPr>
          <w:rFonts w:hint="eastAsia"/>
          <w:color w:val="auto"/>
          <w:lang w:eastAsia="zh-CN"/>
        </w:rPr>
        <w:t>。</w:t>
      </w:r>
    </w:p>
    <w:bookmarkEnd w:id="0"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7016"/>
    <w:multiLevelType w:val="singleLevel"/>
    <w:tmpl w:val="12637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245EF4"/>
    <w:multiLevelType w:val="singleLevel"/>
    <w:tmpl w:val="62245E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TFmMTQxMDA5MDQ1YTY5YjNjYjgxMjJiZThmMzMifQ=="/>
  </w:docVars>
  <w:rsids>
    <w:rsidRoot w:val="003C7D26"/>
    <w:rsid w:val="00054EEA"/>
    <w:rsid w:val="00075DE3"/>
    <w:rsid w:val="000A0B93"/>
    <w:rsid w:val="000A6616"/>
    <w:rsid w:val="000D4C46"/>
    <w:rsid w:val="0014156F"/>
    <w:rsid w:val="002172EF"/>
    <w:rsid w:val="00237A89"/>
    <w:rsid w:val="002F2B8F"/>
    <w:rsid w:val="0033100E"/>
    <w:rsid w:val="00346CBB"/>
    <w:rsid w:val="003C1DB3"/>
    <w:rsid w:val="003C7D26"/>
    <w:rsid w:val="004A1F4F"/>
    <w:rsid w:val="004C1EA3"/>
    <w:rsid w:val="00505C31"/>
    <w:rsid w:val="00580D05"/>
    <w:rsid w:val="0059355B"/>
    <w:rsid w:val="00947D9B"/>
    <w:rsid w:val="0095260D"/>
    <w:rsid w:val="009F34BD"/>
    <w:rsid w:val="00B278E4"/>
    <w:rsid w:val="00CC07DA"/>
    <w:rsid w:val="00D15FC9"/>
    <w:rsid w:val="00D25913"/>
    <w:rsid w:val="00D73EC0"/>
    <w:rsid w:val="00DE5784"/>
    <w:rsid w:val="00E24D22"/>
    <w:rsid w:val="00ED52D9"/>
    <w:rsid w:val="00F0203F"/>
    <w:rsid w:val="00F55061"/>
    <w:rsid w:val="00FA338A"/>
    <w:rsid w:val="023C7DAF"/>
    <w:rsid w:val="02BF49EE"/>
    <w:rsid w:val="04775C2A"/>
    <w:rsid w:val="07EB176D"/>
    <w:rsid w:val="07ED518C"/>
    <w:rsid w:val="081B3A36"/>
    <w:rsid w:val="08C17643"/>
    <w:rsid w:val="0AFC3F59"/>
    <w:rsid w:val="0DF82884"/>
    <w:rsid w:val="0E8C4791"/>
    <w:rsid w:val="0F035234"/>
    <w:rsid w:val="10B70DB0"/>
    <w:rsid w:val="11960E35"/>
    <w:rsid w:val="14AD4AE9"/>
    <w:rsid w:val="173A1001"/>
    <w:rsid w:val="17B82C93"/>
    <w:rsid w:val="18B6414E"/>
    <w:rsid w:val="19EE7427"/>
    <w:rsid w:val="1AFC0892"/>
    <w:rsid w:val="1E82434B"/>
    <w:rsid w:val="1EB9B8DD"/>
    <w:rsid w:val="1F9B1991"/>
    <w:rsid w:val="20EB0D9A"/>
    <w:rsid w:val="20ED447E"/>
    <w:rsid w:val="23E64AC1"/>
    <w:rsid w:val="25146246"/>
    <w:rsid w:val="25B111E6"/>
    <w:rsid w:val="26422275"/>
    <w:rsid w:val="269E66F0"/>
    <w:rsid w:val="271B36E6"/>
    <w:rsid w:val="278C1199"/>
    <w:rsid w:val="28A10706"/>
    <w:rsid w:val="28F00EFD"/>
    <w:rsid w:val="2AC16838"/>
    <w:rsid w:val="2ACE0546"/>
    <w:rsid w:val="2B1C2F9C"/>
    <w:rsid w:val="2C8B1DD1"/>
    <w:rsid w:val="357CA5BC"/>
    <w:rsid w:val="358F1BC2"/>
    <w:rsid w:val="38783EF0"/>
    <w:rsid w:val="38B8770B"/>
    <w:rsid w:val="39BB43D5"/>
    <w:rsid w:val="39E91D85"/>
    <w:rsid w:val="3C0933BB"/>
    <w:rsid w:val="3FDC6070"/>
    <w:rsid w:val="42082F99"/>
    <w:rsid w:val="4336054A"/>
    <w:rsid w:val="43C723C5"/>
    <w:rsid w:val="46297A35"/>
    <w:rsid w:val="48A21F0A"/>
    <w:rsid w:val="497B7D89"/>
    <w:rsid w:val="49942209"/>
    <w:rsid w:val="4AB44A92"/>
    <w:rsid w:val="4C0A758F"/>
    <w:rsid w:val="4C4D6147"/>
    <w:rsid w:val="4CD6DC1E"/>
    <w:rsid w:val="506C6607"/>
    <w:rsid w:val="510D33A3"/>
    <w:rsid w:val="52D41DB6"/>
    <w:rsid w:val="57181C7F"/>
    <w:rsid w:val="57DE8D41"/>
    <w:rsid w:val="5A110ECF"/>
    <w:rsid w:val="5C702316"/>
    <w:rsid w:val="61A256DF"/>
    <w:rsid w:val="63530F9A"/>
    <w:rsid w:val="6730652A"/>
    <w:rsid w:val="675E12CE"/>
    <w:rsid w:val="68F662CA"/>
    <w:rsid w:val="69FE11EC"/>
    <w:rsid w:val="6A6A4690"/>
    <w:rsid w:val="6BABA489"/>
    <w:rsid w:val="6C4F76F0"/>
    <w:rsid w:val="6DE47BCF"/>
    <w:rsid w:val="6FFD1F9F"/>
    <w:rsid w:val="7197FD16"/>
    <w:rsid w:val="72593826"/>
    <w:rsid w:val="77463246"/>
    <w:rsid w:val="77F771A9"/>
    <w:rsid w:val="783037AF"/>
    <w:rsid w:val="788716E6"/>
    <w:rsid w:val="789D63B1"/>
    <w:rsid w:val="7956782A"/>
    <w:rsid w:val="79766202"/>
    <w:rsid w:val="7AE61635"/>
    <w:rsid w:val="7BF31988"/>
    <w:rsid w:val="7D4126DE"/>
    <w:rsid w:val="7D7F99CF"/>
    <w:rsid w:val="7FA66C9E"/>
    <w:rsid w:val="7FAA6335"/>
    <w:rsid w:val="9A9F6BFA"/>
    <w:rsid w:val="A3FB1C05"/>
    <w:rsid w:val="B2DEA5A6"/>
    <w:rsid w:val="B7FF3499"/>
    <w:rsid w:val="BAB3DAB0"/>
    <w:rsid w:val="BADDF6A8"/>
    <w:rsid w:val="BCC74319"/>
    <w:rsid w:val="BEBD0ADD"/>
    <w:rsid w:val="BF5E9B63"/>
    <w:rsid w:val="CEFF66AD"/>
    <w:rsid w:val="CFDF0BF3"/>
    <w:rsid w:val="D17F86F2"/>
    <w:rsid w:val="DDDF38B8"/>
    <w:rsid w:val="DFFB6F52"/>
    <w:rsid w:val="DFFC0AF5"/>
    <w:rsid w:val="E5EFFD16"/>
    <w:rsid w:val="ED76726B"/>
    <w:rsid w:val="EE7BAD62"/>
    <w:rsid w:val="EFFF38AF"/>
    <w:rsid w:val="F73BBCD8"/>
    <w:rsid w:val="F76E1245"/>
    <w:rsid w:val="F7FB7C1D"/>
    <w:rsid w:val="FBB6A7B7"/>
    <w:rsid w:val="FD2C14E6"/>
    <w:rsid w:val="FDF59749"/>
    <w:rsid w:val="FE7B0D15"/>
    <w:rsid w:val="FF7F7B24"/>
    <w:rsid w:val="FF7FA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大标题"/>
    <w:basedOn w:val="1"/>
    <w:next w:val="1"/>
    <w:qFormat/>
    <w:uiPriority w:val="0"/>
    <w:pPr>
      <w:spacing w:line="580" w:lineRule="exact"/>
      <w:jc w:val="center"/>
      <w:outlineLvl w:val="0"/>
    </w:pPr>
    <w:rPr>
      <w:rFonts w:eastAsia="方正小标宋简体"/>
      <w:sz w:val="44"/>
      <w:szCs w:val="4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1948</Words>
  <Characters>2072</Characters>
  <Lines>16</Lines>
  <Paragraphs>4</Paragraphs>
  <TotalTime>7</TotalTime>
  <ScaleCrop>false</ScaleCrop>
  <LinksUpToDate>false</LinksUpToDate>
  <CharactersWithSpaces>2172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2020-10-20T01:09:00Z</dcterms:created>
  <dc:creator>DELL509</dc:creator>
  <cp:lastModifiedBy>user</cp:lastModifiedBy>
  <cp:lastPrinted>2024-10-29T17:30:00Z</cp:lastPrinted>
  <dcterms:modified xsi:type="dcterms:W3CDTF">2025-09-17T17:27:15Z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508DB34686654C469FF34EBE1002069A</vt:lpwstr>
  </property>
</Properties>
</file>