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wordWrap/>
        <w:overflowPunct/>
        <w:topLinePunct w:val="0"/>
        <w:autoSpaceDE w:val="0"/>
        <w:autoSpaceDN w:val="0"/>
        <w:bidi w:val="0"/>
        <w:adjustRightInd w:val="0"/>
        <w:snapToGrid w:val="0"/>
        <w:spacing w:line="600" w:lineRule="exact"/>
        <w:ind w:right="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关于玉溪市妇幼保健院迁建项目绩效评价报告的回复意见</w:t>
      </w:r>
    </w:p>
    <w:p>
      <w:pPr>
        <w:pStyle w:val="7"/>
        <w:keepNext w:val="0"/>
        <w:keepLines w:val="0"/>
        <w:pageBreakBefore w:val="0"/>
        <w:widowControl/>
        <w:wordWrap/>
        <w:overflowPunct/>
        <w:topLinePunct w:val="0"/>
        <w:autoSpaceDE w:val="0"/>
        <w:autoSpaceDN w:val="0"/>
        <w:bidi w:val="0"/>
        <w:adjustRightInd w:val="0"/>
        <w:snapToGrid w:val="0"/>
        <w:spacing w:line="600" w:lineRule="exact"/>
        <w:ind w:right="0" w:firstLine="640" w:firstLineChars="200"/>
        <w:rPr>
          <w:rFonts w:hint="eastAsia" w:ascii="方正黑体_GBK" w:hAnsi="方正黑体_GBK" w:eastAsia="方正黑体_GBK" w:cs="方正黑体_GBK"/>
          <w:sz w:val="32"/>
          <w:lang w:val="en-US" w:eastAsia="zh-CN"/>
        </w:rPr>
      </w:pPr>
    </w:p>
    <w:p>
      <w:pPr>
        <w:pStyle w:val="7"/>
        <w:keepNext w:val="0"/>
        <w:keepLines w:val="0"/>
        <w:pageBreakBefore w:val="0"/>
        <w:widowControl/>
        <w:wordWrap/>
        <w:overflowPunct/>
        <w:topLinePunct w:val="0"/>
        <w:autoSpaceDE w:val="0"/>
        <w:autoSpaceDN w:val="0"/>
        <w:bidi w:val="0"/>
        <w:adjustRightInd w:val="0"/>
        <w:snapToGrid w:val="0"/>
        <w:spacing w:line="600" w:lineRule="exact"/>
        <w:ind w:right="0"/>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玉溪市财政局：</w:t>
      </w:r>
    </w:p>
    <w:p>
      <w:pPr>
        <w:pStyle w:val="7"/>
        <w:keepNext w:val="0"/>
        <w:keepLines w:val="0"/>
        <w:pageBreakBefore w:val="0"/>
        <w:widowControl/>
        <w:wordWrap/>
        <w:overflowPunct/>
        <w:topLinePunct w:val="0"/>
        <w:autoSpaceDE w:val="0"/>
        <w:autoSpaceDN w:val="0"/>
        <w:bidi w:val="0"/>
        <w:adjustRightInd w:val="0"/>
        <w:snapToGrid w:val="0"/>
        <w:spacing w:line="600" w:lineRule="exact"/>
        <w:ind w:right="0"/>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 xml:space="preserve">    玉溪市妇幼保健院根据《玉溪市财政局关于2024年财政预算支出绩效评价报告征求意见的通知》文件，按照市卫生健康委的要求。认真对照《玉溪市妇幼保健院迁建项目绩效评价报告（征求意见稿）》进行了审阅。现将有关意见回复如下：</w:t>
      </w:r>
    </w:p>
    <w:p>
      <w:pPr>
        <w:pStyle w:val="7"/>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一、财务部分回复意见</w:t>
      </w:r>
    </w:p>
    <w:p>
      <w:pPr>
        <w:pStyle w:val="7"/>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（一）2023年会计凭证未装订完毕，会计凭证封面整年未填写。回复意见：因1名会计人员被借调外出，会计凭证未及时进行装订，已于2024年9月初完成装订。建议本条不上绩效评价报告。</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因本项目2023年11月6日初步验收合格交付使用，故2023年12月份开始的费用就不应列入“在建工程”，支付的债券利息另外50%部分1,186,634.20元，应在单位管理费用进行列支。回复意见：我单位已于2024年8月7日进行调账处理，凭证号8月1号凭证。在绩效评价期间已整改，建议本条不上绩效评价报告，不进行扣分。</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Times New Roman" w:hAnsi="Times New Roman" w:eastAsia="方正仿宋_GBK" w:cs="Times New Roman"/>
          <w:spacing w:val="4"/>
          <w:sz w:val="32"/>
          <w:szCs w:val="32"/>
          <w:lang w:val="en-US" w:eastAsia="zh-CN"/>
        </w:rPr>
      </w:pPr>
      <w:r>
        <w:rPr>
          <w:rFonts w:hint="default" w:ascii="Times New Roman" w:hAnsi="Times New Roman" w:eastAsia="方正仿宋_GBK" w:cs="Times New Roman"/>
          <w:sz w:val="32"/>
          <w:szCs w:val="32"/>
          <w:lang w:val="en-US" w:eastAsia="zh-CN"/>
        </w:rPr>
        <w:t>（三）2019年5月31日记-0025#付玉溪市规划设计研究院有限公司迁建项目选址方案工程咨询费15,000.00元。2019年5月10日签合同，金额1.50万元，一次性付费。列“单位管理支出”，错误，应列“玉溪市妇幼保健院迁建项目”中的“在建工程-待摊投资-其他”，进入建设成本；2019.10.31记-0074#付玉溪市规划设计研究院有限公司研究报告编制费第一次付费；2019.12.16记-0032#付玉溪市规划设计研究院有限公司可行性研究报告编制费尾款24,000.00元,账务处理“单位管理费”,未列“在建工程-待摊投资-其他；2020.11.30日记账124#支付红塔区城市管理综合行政执法大队29,664.00元施工占道费，账务处理“单位管理费”，未列“在建工程-待摊投资-其他”，此费用属于“</w:t>
      </w:r>
      <w:r>
        <w:rPr>
          <w:rFonts w:hint="default" w:ascii="Times New Roman" w:hAnsi="Times New Roman" w:eastAsia="方正仿宋_GBK" w:cs="Times New Roman"/>
          <w:spacing w:val="-2"/>
          <w:sz w:val="32"/>
          <w:szCs w:val="32"/>
          <w:lang w:val="en-US" w:eastAsia="zh-CN"/>
        </w:rPr>
        <w:t>玉溪市妇幼保健院迁建项目</w:t>
      </w:r>
      <w:r>
        <w:rPr>
          <w:rFonts w:hint="default" w:ascii="Times New Roman" w:hAnsi="Times New Roman" w:eastAsia="方正仿宋_GBK" w:cs="Times New Roman"/>
          <w:sz w:val="32"/>
          <w:szCs w:val="32"/>
          <w:lang w:val="en-US" w:eastAsia="zh-CN"/>
        </w:rPr>
        <w:t>”，应在此项目列支，进入建设成本；2020.11.30日记账124#太极路市妇幼保健院道路开口绿化移栽12,734.03元，列单位管理费，未列“在建工程-待摊投资-其他”，此费用属于“</w:t>
      </w:r>
      <w:r>
        <w:rPr>
          <w:rFonts w:hint="default" w:ascii="Times New Roman" w:hAnsi="Times New Roman" w:eastAsia="方正仿宋_GBK" w:cs="Times New Roman"/>
          <w:spacing w:val="-2"/>
          <w:sz w:val="32"/>
          <w:szCs w:val="32"/>
          <w:lang w:val="en-US" w:eastAsia="zh-CN"/>
        </w:rPr>
        <w:t>玉溪市妇幼保健院迁建项目</w:t>
      </w:r>
      <w:r>
        <w:rPr>
          <w:rFonts w:hint="default" w:ascii="Times New Roman" w:hAnsi="Times New Roman" w:eastAsia="方正仿宋_GBK" w:cs="Times New Roman"/>
          <w:sz w:val="32"/>
          <w:lang w:val="en-US" w:eastAsia="zh-CN"/>
        </w:rPr>
        <w:t>”，应在此项目列支，进入建设成本。回复意见：</w:t>
      </w:r>
      <w:r>
        <w:rPr>
          <w:rFonts w:hint="default" w:ascii="Times New Roman" w:hAnsi="Times New Roman" w:eastAsia="方正仿宋_GBK" w:cs="Times New Roman"/>
          <w:spacing w:val="4"/>
          <w:sz w:val="32"/>
          <w:szCs w:val="32"/>
          <w:lang w:eastAsia="zh-CN"/>
        </w:rPr>
        <w:t>以上问题我单位已于</w:t>
      </w:r>
      <w:r>
        <w:rPr>
          <w:rFonts w:hint="default" w:ascii="Times New Roman" w:hAnsi="Times New Roman" w:eastAsia="方正仿宋_GBK" w:cs="Times New Roman"/>
          <w:spacing w:val="4"/>
          <w:sz w:val="32"/>
          <w:szCs w:val="32"/>
          <w:lang w:val="en-US" w:eastAsia="zh-CN"/>
        </w:rPr>
        <w:t>2024年8月7日进行调账处理，凭证号8月1号凭证。</w:t>
      </w:r>
      <w:r>
        <w:rPr>
          <w:rFonts w:hint="default" w:ascii="Times New Roman" w:hAnsi="Times New Roman" w:eastAsia="方正仿宋_GBK" w:cs="Times New Roman"/>
          <w:sz w:val="32"/>
          <w:szCs w:val="32"/>
          <w:lang w:val="en-US" w:eastAsia="zh-CN"/>
        </w:rPr>
        <w:t>在绩效评价期间已整改，建议本条不上绩效评价报告，不进行扣分。</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Times New Roman" w:hAnsi="Times New Roman" w:eastAsia="方正仿宋_GBK" w:cs="Times New Roman"/>
          <w:spacing w:val="-2"/>
          <w:sz w:val="32"/>
          <w:szCs w:val="32"/>
          <w:lang w:val="en-US" w:eastAsia="zh-CN"/>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（四）未</w:t>
      </w:r>
      <w:r>
        <w:rPr>
          <w:rFonts w:hint="default" w:ascii="Times New Roman" w:hAnsi="Times New Roman" w:eastAsia="方正仿宋_GBK" w:cs="Times New Roman"/>
          <w:spacing w:val="-2"/>
          <w:sz w:val="32"/>
          <w:szCs w:val="32"/>
          <w:lang w:val="en-US" w:eastAsia="zh-CN"/>
        </w:rPr>
        <w:t>按规定结转固定资产。回复意见：因我院迁建项目造价公司一审工程结算审核和财务决算审计报告尚未提供，故尚未将“在建工程”转“固定资产”。待造价公司一审财务报告出具后，我院将按照财务报告估算金额结转固定资产。</w:t>
      </w:r>
      <w:r>
        <w:rPr>
          <w:rFonts w:hint="default" w:ascii="Times New Roman" w:hAnsi="Times New Roman" w:eastAsia="方正仿宋_GBK" w:cs="Times New Roman"/>
          <w:sz w:val="32"/>
          <w:szCs w:val="32"/>
          <w:lang w:val="en-US" w:eastAsia="zh-CN"/>
        </w:rPr>
        <w:t>建议本条不上绩效评价报告，不进行扣分。</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专项债券资金使用不规范。为解决专债债券的支付进度，未按施工进度支付预付款，同时违规与银行、施工总承包单位签订了三方《专项资金监管协议》，将资金转入总承包单位账户。回复意见：主要原因是我院迁建项目专项债券资金支付进度上级部门监管较严，签订三方协议时我院迁建项目主体工程尚未开始施工，未形成施工进度，故三家签订《专项资金监管协议》支付预付款，并且监管账户是我院农行主账户下的子账户，不属于总承包单位账户，在我院下达支付指令前总承包单位是无法动用该笔预付款的。在2021年8月，我院接到总承包单位总公司涉诉的函告时，当天就把我院农行的子账户预付款本金及利息全部转入我院的总账户，保障了迁建项目专项债券资金的安全。在绩效评价期间已整改，建议本条不上绩效评价报告，不进行扣分。</w:t>
      </w:r>
    </w:p>
    <w:p>
      <w:pPr>
        <w:pStyle w:val="7"/>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US" w:eastAsia="zh-CN"/>
        </w:rPr>
        <w:t>绩效评价指标体系回复意见</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（一）一级指标决策-二级指标资金投入-三级指标预算编制科学性：</w:t>
      </w:r>
      <w:r>
        <w:rPr>
          <w:rFonts w:hint="default" w:ascii="Times New Roman" w:hAnsi="Times New Roman" w:eastAsia="方正仿宋_GBK" w:cs="Times New Roman"/>
          <w:sz w:val="32"/>
          <w:szCs w:val="32"/>
          <w:lang w:val="en-US" w:eastAsia="zh-CN"/>
        </w:rPr>
        <w:t>①提供的初步设计文件12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578.52万元与住建局批复的金额19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636.92万元不一致，扣0.5分；”回复意见：此项原因为市住建局批复2020年初步设计批复总投12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578.52万元，此批复为市住建局文件下达有误，后市住建局修改批复总投为19</w:t>
      </w:r>
      <w:r>
        <w:rPr>
          <w:rFonts w:hint="eastAsia" w:ascii="Times New Roman" w:hAnsi="Times New Roman" w:eastAsia="方正仿宋_GBK" w:cs="Times New Roman"/>
          <w:sz w:val="32"/>
          <w:szCs w:val="32"/>
          <w:lang w:val="en-US" w:eastAsia="zh-CN"/>
        </w:rPr>
        <w:t>,363</w:t>
      </w:r>
      <w:r>
        <w:rPr>
          <w:rFonts w:hint="default" w:ascii="Times New Roman" w:hAnsi="Times New Roman" w:eastAsia="方正仿宋_GBK" w:cs="Times New Roman"/>
          <w:sz w:val="32"/>
          <w:szCs w:val="32"/>
          <w:lang w:val="en-US" w:eastAsia="zh-CN"/>
        </w:rPr>
        <w:t>.92万元。建议本条不上绩效评价报告，不进行扣分。</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（二）一级指标过程-二级指标资金管理-三级指标资金使用合规性：</w:t>
      </w:r>
      <w:r>
        <w:rPr>
          <w:rFonts w:hint="default" w:ascii="Times New Roman" w:hAnsi="Times New Roman" w:eastAsia="方正仿宋_GBK" w:cs="Times New Roman"/>
          <w:sz w:val="32"/>
          <w:szCs w:val="32"/>
          <w:lang w:val="en-US" w:eastAsia="zh-CN"/>
        </w:rPr>
        <w:t>②未严格按合同约定及项目进度支付款项：与云南省玉溪市荣玉建筑工程有限公司绿化及景观工程合同超付工程款403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818.54元；扣0.1分；”回复意见：我院绿化及景观工程招标控制价为5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390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332.43元，中标单位云南省玉溪市荣玉建筑工程有限公司投标价为5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166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324.04元，市妇幼保健院与玉溪市荣玉建筑工程有限公司签约合同价为5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166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324.04元，我院严格按照合同签约价支付工程款，现已支付合同总价扣除暂列金后80%，暨3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536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652.57元，工程竣工验收后经造价审核工程金额为3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132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834.03元，造成多支付403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818.54元原因为工程在实施过程中规划变更取消了园林步道铺装造成工程量缩减，因我院严格按照合同约定及项目进度进行支付不存在未严格按合同约定及项目进度支付款项，</w:t>
      </w:r>
      <w:r>
        <w:rPr>
          <w:rFonts w:hint="eastAsia" w:ascii="Times New Roman" w:hAnsi="Times New Roman" w:eastAsia="方正仿宋_GBK" w:cs="Times New Roman"/>
          <w:sz w:val="32"/>
          <w:szCs w:val="32"/>
          <w:lang w:val="en-US" w:eastAsia="zh-CN"/>
        </w:rPr>
        <w:t>目前绿化及景观工程结算尚未定案，</w:t>
      </w:r>
      <w:r>
        <w:rPr>
          <w:rFonts w:hint="default" w:ascii="Times New Roman" w:hAnsi="Times New Roman" w:eastAsia="方正仿宋_GBK" w:cs="Times New Roman"/>
          <w:sz w:val="32"/>
          <w:szCs w:val="32"/>
          <w:lang w:val="en-US" w:eastAsia="zh-CN"/>
        </w:rPr>
        <w:t>建议本条不上绩效评价报告，不进行扣分。</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（三）一级指标过程-二级指标组织管理-三级指标建设程序执行情况：</w:t>
      </w:r>
      <w:r>
        <w:rPr>
          <w:rFonts w:hint="default" w:ascii="Times New Roman" w:hAnsi="Times New Roman" w:eastAsia="方正仿宋_GBK" w:cs="Times New Roman"/>
          <w:b w:val="0"/>
          <w:bCs w:val="0"/>
          <w:sz w:val="32"/>
          <w:szCs w:val="32"/>
          <w:lang w:val="en-US" w:eastAsia="zh-CN"/>
        </w:rPr>
        <w:t>“部分项目未按照相关规定规定执行政府采购制度，发现2项，扣0.4分；”</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1.玉溪市妇幼保健院委托云南赛林工程管理咨询有限公司代理玉溪市妇幼保健院迁建项目装修工程及智能化建筑系统工程监理服务采购，委托民康工程项目管理有限公司代理装修工程设计服务采购。</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项目资金来源为国债专项资金，按照《中华人民共和国招标投标法》、《中华人民共和国招标投标法实施条例》、《必须招标的工程项目规定》国家</w:t>
      </w:r>
      <w:r>
        <w:rPr>
          <w:rFonts w:hint="default" w:ascii="Times New Roman" w:hAnsi="Times New Roman" w:eastAsia="方正仿宋_GBK" w:cs="Times New Roman"/>
          <w:color w:val="FF0000"/>
          <w:sz w:val="32"/>
          <w:szCs w:val="32"/>
          <w:lang w:val="en-US" w:eastAsia="zh-CN"/>
        </w:rPr>
        <w:t>发</w:t>
      </w:r>
      <w:r>
        <w:rPr>
          <w:rFonts w:hint="eastAsia" w:ascii="Times New Roman" w:hAnsi="Times New Roman" w:eastAsia="方正仿宋_GBK" w:cs="Times New Roman"/>
          <w:color w:val="FF0000"/>
          <w:sz w:val="32"/>
          <w:szCs w:val="32"/>
          <w:lang w:val="en-US" w:eastAsia="zh-CN"/>
        </w:rPr>
        <w:t>展和</w:t>
      </w:r>
      <w:r>
        <w:rPr>
          <w:rFonts w:hint="default" w:ascii="Times New Roman" w:hAnsi="Times New Roman" w:eastAsia="方正仿宋_GBK" w:cs="Times New Roman"/>
          <w:color w:val="FF0000"/>
          <w:sz w:val="32"/>
          <w:szCs w:val="32"/>
          <w:lang w:val="en-US" w:eastAsia="zh-CN"/>
        </w:rPr>
        <w:t>改革委员会</w:t>
      </w:r>
      <w:r>
        <w:rPr>
          <w:rFonts w:hint="default" w:ascii="Times New Roman" w:hAnsi="Times New Roman" w:eastAsia="方正仿宋_GBK" w:cs="Times New Roman"/>
          <w:sz w:val="32"/>
          <w:szCs w:val="32"/>
          <w:lang w:val="en-US" w:eastAsia="zh-CN"/>
        </w:rPr>
        <w:t>第16号令的规定进行招投标，室内专修工程监理服务的招标控制价71.2779万元，装修工程设计服务招标控制价98.00万元，未达到“中华人民共和国国家发展和改革委员会令第16号《必须招标的工程项目规定》第五条‘本规定第二条至第四条规定范围内的项目，其勘察、设计、施工、监理以及与工程建设有关的重要设备、材料等的采购达到下列标准之一的，必须招标</w:t>
      </w:r>
      <w:bookmarkStart w:id="0" w:name="_GoBack"/>
      <w:bookmarkEnd w:id="0"/>
      <w:r>
        <w:rPr>
          <w:rFonts w:hint="default" w:ascii="Times New Roman" w:hAnsi="Times New Roman" w:eastAsia="方正仿宋_GBK" w:cs="Times New Roman"/>
          <w:sz w:val="32"/>
          <w:szCs w:val="32"/>
          <w:lang w:val="en-US" w:eastAsia="zh-CN"/>
        </w:rPr>
        <w:t>’的‘（三）勘察、设计、监理等服务的采购，单项合同估算价在100</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lang w:val="en-US" w:eastAsia="zh-CN"/>
        </w:rPr>
        <w:t>万元人民币以上’。”规定的数额标准，所以采用邀请招标的方式招标。</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使用财政性资金采购依法制定的集中采购目录以内的或者采购限额标准以上的货物、工程和服务的行为，才是属于政府采购范畴，云南省政府集中采购目录及标准（2021年版）的通知“（二）工程类：政府采购工程以及与工程建设有关的货物、服务公开招标数额标准按照国务院有关规定执行。”。本项目资金来源为国债专项资金，按照《中华人民共和国招标投标法》、《中华人民共和国招标投标法实施条例》、《必须招标的工程项目规定》</w:t>
      </w:r>
      <w:r>
        <w:rPr>
          <w:rFonts w:hint="default" w:ascii="Times New Roman" w:hAnsi="Times New Roman" w:eastAsia="方正仿宋_GBK" w:cs="Times New Roman"/>
          <w:color w:val="FF0000"/>
          <w:sz w:val="32"/>
          <w:szCs w:val="32"/>
          <w:lang w:val="en-US" w:eastAsia="zh-CN"/>
        </w:rPr>
        <w:t>国家</w:t>
      </w:r>
      <w:r>
        <w:rPr>
          <w:rFonts w:hint="eastAsia" w:ascii="Times New Roman" w:hAnsi="Times New Roman" w:eastAsia="方正仿宋_GBK" w:cs="Times New Roman"/>
          <w:color w:val="FF0000"/>
          <w:sz w:val="32"/>
          <w:szCs w:val="32"/>
          <w:lang w:val="en-US" w:eastAsia="zh-CN"/>
        </w:rPr>
        <w:t>发展和</w:t>
      </w:r>
      <w:r>
        <w:rPr>
          <w:rFonts w:hint="default" w:ascii="Times New Roman" w:hAnsi="Times New Roman" w:eastAsia="方正仿宋_GBK" w:cs="Times New Roman"/>
          <w:color w:val="FF0000"/>
          <w:sz w:val="32"/>
          <w:szCs w:val="32"/>
          <w:lang w:val="en-US" w:eastAsia="zh-CN"/>
        </w:rPr>
        <w:t>改革委员会</w:t>
      </w:r>
      <w:r>
        <w:rPr>
          <w:rFonts w:hint="default" w:ascii="Times New Roman" w:hAnsi="Times New Roman" w:eastAsia="方正仿宋_GBK" w:cs="Times New Roman"/>
          <w:sz w:val="32"/>
          <w:szCs w:val="32"/>
          <w:lang w:val="en-US" w:eastAsia="zh-CN"/>
        </w:rPr>
        <w:t>第16号令的规定进行招标，因不属于使用财政预算资金的政府采购行为，所以未在云南省政府采购网（政府采购网云南分网）进行采购意向公开和发布询价公告。</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装修工程设计服务”在评标过程中违反政府采购法，评审过程中，满足资格条件的只有2家，仍继续评审；该项目资金来源为国债专项资金，不是财政预算资金，不属于政府采购项目。该项目依照《中华人民共和国招标投标法》《中华人民共和国招标投标法实施条例》《必须招标的工程项目规定》国家发改改革委员会第16号令，未达到依法必须招标限额，所以采用邀请招标的方式招标；《评标委员会和评标方法暂行规定》二十七条，因有效投标不足3家且明显缺乏竞争的评标会员会有权否决投标，本项目经评标委员会决议认为2家仍具有竞争性，所以继续评审。</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回复意见：建议此2项不上绩效评价报告，不进行扣分。</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未含在总承包合同内容，但玉溪市妇幼保健院委托总承包招标，法律主体错误，2项，扣0.4分”：玉溪市妇幼保健院委托施工总承包进行招标的工程有装修工程、智能化建筑系统工程、绿化及景观工程，以上三项工程的招标是与市住建局招标办充分对接后，市住建局根据《中华人民共和国建筑法》第三章《建筑工程发包与承包》第二十四条“提倡对建筑工程实施总承包，禁止将建筑工程肢解发包”规定、《建筑工程施工发包与承包违法行为认定查处管理办法》第六条第五点“建设单位将一个单位工程的施工分解成若干部分发包给不同的施工总承包或专业承包单位的”属于违法分包，要求我院对上述三个项目只能由项目总承包方丹彤建设工程有限作为招标主体进行公开招投标。我院招标均按照市住建局招标办进行，建议此项不上绩效评价报告，不进行扣分。</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（四）一级指标过程-二级指标工程管理-三级指标施工设计完成情况：</w:t>
      </w:r>
      <w:r>
        <w:rPr>
          <w:rFonts w:hint="default" w:ascii="Times New Roman" w:hAnsi="Times New Roman" w:eastAsia="方正仿宋_GBK" w:cs="Times New Roman"/>
          <w:sz w:val="32"/>
          <w:szCs w:val="32"/>
          <w:lang w:val="en-US" w:eastAsia="zh-CN"/>
        </w:rPr>
        <w:t>“妇幼保健院人防工程为战时人防，施工设计为按战时人防设计，扣0.1分”。回复意见：玉溪市妇幼保健院迁建项目人防设计图纸取得了市住建局《关于玉溪市妇幼保健院迁建项目防空地下室建设设计方案的批复》玉市建复〔2020〕93号，同时人防工程施工图通过云南建安昆宁工程设计咨询有限公司审核，并取得《房屋建筑和市政基础设施工程设计文件施工图审查合格证书》编号：22011160010；因此该项评价不应扣分，建议此项不上绩效评价报告，不进行扣分。</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（五）一级指标过程-二级指标工程管理-三级指标工程监理完成情况：</w:t>
      </w:r>
      <w:r>
        <w:rPr>
          <w:rFonts w:hint="default" w:ascii="Times New Roman" w:hAnsi="Times New Roman" w:eastAsia="方正仿宋_GBK" w:cs="Times New Roman"/>
          <w:sz w:val="32"/>
          <w:szCs w:val="32"/>
          <w:lang w:val="en-US" w:eastAsia="zh-CN"/>
        </w:rPr>
        <w:t>“对施工单位的进度计划进行审核和有效监督不到位，与云南省玉溪市荣玉建筑工程有限公司绿化及景观工程合同未按照计量进度资料审核付款导致多付款”。回复意见：此评价条款已在评分表上重复多次，不应重复扣分，建议不进行扣分。</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工期延期，施工单位已按程序向监理方及院方申请办理延期手续，建议此项不上绩效评价报告，不进行扣分。</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（六）一级指标过程-二级指标工程管理-三级指标工程造价情况：</w:t>
      </w:r>
      <w:r>
        <w:rPr>
          <w:rFonts w:hint="default" w:ascii="Times New Roman" w:hAnsi="Times New Roman" w:eastAsia="方正仿宋_GBK" w:cs="Times New Roman"/>
          <w:sz w:val="32"/>
          <w:szCs w:val="32"/>
          <w:lang w:val="en-US" w:eastAsia="zh-CN"/>
        </w:rPr>
        <w:t>“②与云南省玉溪市荣玉建筑工程有限公司绿化及景观工程合同未按照计量进度资料审核付款导致多付款，扣0.2分；”回复意见：此评价条款已在评分表上重复多次，不应重复扣分，建议不进行扣分。</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（七）一级指标产出-二级指标产出质量-三级指标建项目实际完成率：</w:t>
      </w:r>
      <w:r>
        <w:rPr>
          <w:rFonts w:hint="default" w:ascii="Times New Roman" w:hAnsi="Times New Roman" w:eastAsia="方正仿宋_GBK" w:cs="Times New Roman"/>
          <w:sz w:val="32"/>
          <w:szCs w:val="32"/>
          <w:lang w:val="en-US" w:eastAsia="zh-CN"/>
        </w:rPr>
        <w:t>“人防工程未完成，扣2分”。回复意见：我院严格按照市住建局下达《关于玉溪市妇幼保健院迁建项目防空地下室建设设计方案的批复》玉市建复〔2020〕93号，“同意该项目配套建设防空地下室，其面积可按1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703</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lang w:val="en-US" w:eastAsia="zh-CN"/>
        </w:rPr>
        <w:t>平方米进行修建（应配建面积不少于1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601.02平方米）。项目共设1个防护单元（医疗救护站），建筑面积1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491</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lang w:val="en-US" w:eastAsia="zh-CN"/>
        </w:rPr>
        <w:t>平方米，有效面积940</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lang w:val="en-US" w:eastAsia="zh-CN"/>
        </w:rPr>
        <w:t>平方米，设2个战时出入口，掩蔽人数145人；1个人防固定电站，建筑面积212</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lang w:val="en-US" w:eastAsia="zh-CN"/>
        </w:rPr>
        <w:t>平方米。该工程类别为甲类，抗力等级为核6级和常5级，防化等级为乙级，战时为医疗救护站，平时功能为停车库。（如工程建设方案发生变化应重新申报）。”按照批复内容我院迁建项目设计及施工均按照该批复的战时为医疗救护站，平时功能地下停车库进行，目前已完成工程验收，建议此项不上绩效评价报告，不进行扣分。</w:t>
      </w:r>
    </w:p>
    <w:p>
      <w:pPr>
        <w:pStyle w:val="7"/>
        <w:keepNext w:val="0"/>
        <w:keepLines w:val="0"/>
        <w:pageBreakBefore w:val="0"/>
        <w:widowControl/>
        <w:numPr>
          <w:ilvl w:val="0"/>
          <w:numId w:val="0"/>
        </w:numPr>
        <w:tabs>
          <w:tab w:val="left" w:pos="1508"/>
        </w:tabs>
        <w:wordWrap/>
        <w:overflowPunct/>
        <w:topLinePunct w:val="0"/>
        <w:autoSpaceDE w:val="0"/>
        <w:autoSpaceDN w:val="0"/>
        <w:bidi w:val="0"/>
        <w:adjustRightInd w:val="0"/>
        <w:snapToGrid w:val="0"/>
        <w:spacing w:line="600" w:lineRule="exact"/>
        <w:ind w:right="0" w:rightChars="0" w:firstLine="640" w:firstLineChars="200"/>
        <w:rPr>
          <w:rFonts w:hint="default" w:ascii="方正楷体_GBK" w:hAnsi="方正楷体_GBK" w:eastAsia="方正楷体_GBK" w:cs="方正楷体_GBK"/>
          <w:b w:val="0"/>
          <w:sz w:val="32"/>
          <w:lang w:val="en-US" w:eastAsia="zh-CN"/>
        </w:rPr>
      </w:pPr>
      <w:r>
        <w:rPr>
          <w:rFonts w:hint="default" w:ascii="方正楷体_GBK" w:hAnsi="方正楷体_GBK" w:eastAsia="方正楷体_GBK" w:cs="方正楷体_GBK"/>
          <w:b w:val="0"/>
          <w:sz w:val="32"/>
          <w:lang w:val="en-US" w:eastAsia="zh-CN"/>
        </w:rPr>
        <w:t>（八</w:t>
      </w:r>
      <w:r>
        <w:rPr>
          <w:rFonts w:hint="default" w:ascii="方正楷体_GBK" w:hAnsi="方正楷体_GBK" w:eastAsia="方正楷体_GBK" w:cs="方正楷体_GBK"/>
          <w:b w:val="0"/>
          <w:bCs w:val="0"/>
          <w:sz w:val="32"/>
          <w:szCs w:val="32"/>
          <w:lang w:val="en-US" w:eastAsia="zh-CN"/>
        </w:rPr>
        <w:t>）一级指标产出-二级指标产出质量-三级指标建设项目质量达标率：</w:t>
      </w:r>
      <w:r>
        <w:rPr>
          <w:rFonts w:hint="default" w:ascii="Times New Roman" w:hAnsi="Times New Roman" w:eastAsia="方正仿宋_GBK" w:cs="Times New Roman"/>
          <w:sz w:val="32"/>
          <w:szCs w:val="32"/>
          <w:lang w:val="en-US" w:eastAsia="zh-CN"/>
        </w:rPr>
        <w:t>“①初步验收时人防工程未按战时建设，截至导致整个项目未竣工验收， 扣3分；”回复意见：我院严格按照市住建局下达《关于玉溪市妇幼保健院迁建项目防空地下室建设设计方案的批复》玉市建复〔2020〕93号，“同意该项目配套建设防空地下室，其面积可按1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703</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lang w:val="en-US" w:eastAsia="zh-CN"/>
        </w:rPr>
        <w:t>平方米进行修建（应配建面积不少于1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601.02平方米）。项目共设1个防护单元（医疗救护站），建筑面积1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491</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lang w:val="en-US" w:eastAsia="zh-CN"/>
        </w:rPr>
        <w:t>平方米，有效面积940</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lang w:val="en-US" w:eastAsia="zh-CN"/>
        </w:rPr>
        <w:t>平方米，设2个战时出入口，掩蔽人数145人；1个人防固定电站，建筑面积212</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lang w:val="en-US" w:eastAsia="zh-CN"/>
        </w:rPr>
        <w:t>平方米。该工程类别为甲类，抗力等级为核6级和常5级，防化等级为乙级，战时为医疗救护站，平时功能为停车库。（如工程建设方案发生变化应重新申报）。”按照批复内容我院迁建项目设计及施工均按照该批复的战时为医疗救护站，平时功能地下停车库进行，目前已完成工程验收，但尚未在市人防办完成备案。未完成备案原因为市住建局下达《关于玉溪市妇幼保健院迁建项目防空地下室建设设计方案的批复》与市人防办验收标准有区别，市人防办要求按照《人民防空医疗救护工程设计标准》（RFJ 005-2011）第3.8.3条“平战结合的人防医疗工程中的下列各项，应在工程施工、安装时一次完成，不得实施转换。第5条手术室、卫生间、盥洗室、洗涤室等房间的固定设备。”及第3.8.4条“固定电站工程及设备宜一次施工、安装到位。移动电站中除柴油发电机组可战时安装外，其余部分均应一次施工、安装到位。”的内容建设，因此需对地下室人防工程进行整改后方可备案。建议此项不上绩效评价报告，不进行扣分。</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②人防、消防、档案未验收，每项扣0.3分，扣0.9分；”：其中消防验收于2023年10月25日通过玉溪市红塔区住房和城乡建设局验收并取得了《特殊建设工程消防验收意见书》（玉红建消验字〔2023〕第0017号）。建议此项不上绩效评价报告，不进行扣分。</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（九）一级指标产出-二级指标成本控制-三级指标建设成本控制情况：</w:t>
      </w:r>
      <w:r>
        <w:rPr>
          <w:rFonts w:hint="default" w:ascii="Times New Roman" w:hAnsi="Times New Roman" w:eastAsia="方正仿宋_GBK" w:cs="Times New Roman"/>
          <w:sz w:val="32"/>
          <w:szCs w:val="32"/>
          <w:lang w:val="en-US" w:eastAsia="zh-CN"/>
        </w:rPr>
        <w:t>“③工程建筑安装3项未审核就付款，扣0.6分，监理、施工阶段全过程造价控制未按工程计量进度审核，导致超付工程款403818.54元，扣0.2分；”回复意见：此评价条款已在评分表上重复多次，不应重复扣分，建议不进行扣分。</w:t>
      </w:r>
    </w:p>
    <w:p>
      <w:pPr>
        <w:pStyle w:val="7"/>
        <w:keepNext w:val="0"/>
        <w:keepLines w:val="0"/>
        <w:pageBreakBefore w:val="0"/>
        <w:widowControl/>
        <w:numPr>
          <w:ilvl w:val="0"/>
          <w:numId w:val="0"/>
        </w:numPr>
        <w:tabs>
          <w:tab w:val="left" w:pos="1508"/>
        </w:tabs>
        <w:kinsoku w:val="0"/>
        <w:wordWrap/>
        <w:overflowPunct/>
        <w:topLinePunct w:val="0"/>
        <w:autoSpaceDE w:val="0"/>
        <w:autoSpaceDN w:val="0"/>
        <w:bidi w:val="0"/>
        <w:adjustRightInd w:val="0"/>
        <w:snapToGrid w:val="0"/>
        <w:spacing w:line="600" w:lineRule="exact"/>
        <w:ind w:right="0" w:rightChars="0" w:firstLine="640" w:firstLineChars="200"/>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（十）一级指标效益-二级指标社会效益-三级指标医院规模、空间、布局、功能提升情况：</w:t>
      </w:r>
      <w:r>
        <w:rPr>
          <w:rFonts w:hint="default" w:ascii="Times New Roman" w:hAnsi="Times New Roman" w:eastAsia="方正仿宋_GBK" w:cs="Times New Roman"/>
          <w:sz w:val="32"/>
          <w:szCs w:val="32"/>
          <w:lang w:val="en-US" w:eastAsia="zh-CN"/>
        </w:rPr>
        <w:t>“住院楼床位119床，未达标，扣0.2分；”回复意见：市卫健委</w:t>
      </w:r>
      <w:r>
        <w:rPr>
          <w:rFonts w:hint="eastAsia" w:ascii="Times New Roman" w:hAnsi="Times New Roman" w:eastAsia="方正仿宋_GBK" w:cs="Times New Roman"/>
          <w:sz w:val="32"/>
          <w:szCs w:val="32"/>
          <w:lang w:val="en-US" w:eastAsia="zh-CN"/>
        </w:rPr>
        <w:t>核准床位数</w:t>
      </w:r>
      <w:r>
        <w:rPr>
          <w:rFonts w:hint="default" w:ascii="Times New Roman" w:hAnsi="Times New Roman" w:eastAsia="方正仿宋_GBK" w:cs="Times New Roman"/>
          <w:sz w:val="32"/>
          <w:szCs w:val="32"/>
          <w:lang w:val="en-US" w:eastAsia="zh-CN"/>
        </w:rPr>
        <w:t>为119床，建议</w:t>
      </w:r>
      <w:r>
        <w:rPr>
          <w:rFonts w:hint="eastAsia" w:ascii="Times New Roman" w:hAnsi="Times New Roman" w:eastAsia="方正仿宋_GBK" w:cs="Times New Roman"/>
          <w:sz w:val="32"/>
          <w:szCs w:val="32"/>
          <w:lang w:val="en-US" w:eastAsia="zh-CN"/>
        </w:rPr>
        <w:t>以</w:t>
      </w:r>
      <w:r>
        <w:rPr>
          <w:rFonts w:hint="default" w:ascii="Times New Roman" w:hAnsi="Times New Roman" w:eastAsia="方正仿宋_GBK" w:cs="Times New Roman"/>
          <w:sz w:val="32"/>
          <w:szCs w:val="32"/>
          <w:lang w:val="en-US" w:eastAsia="zh-CN"/>
        </w:rPr>
        <w:t>市卫健委</w:t>
      </w:r>
      <w:r>
        <w:rPr>
          <w:rFonts w:hint="eastAsia" w:ascii="Times New Roman" w:hAnsi="Times New Roman" w:eastAsia="方正仿宋_GBK" w:cs="Times New Roman"/>
          <w:sz w:val="32"/>
          <w:szCs w:val="32"/>
          <w:lang w:val="en-US" w:eastAsia="zh-CN"/>
        </w:rPr>
        <w:t>核准床位数</w:t>
      </w:r>
      <w:r>
        <w:rPr>
          <w:rFonts w:hint="default" w:ascii="Times New Roman" w:hAnsi="Times New Roman" w:eastAsia="方正仿宋_GBK" w:cs="Times New Roman"/>
          <w:sz w:val="32"/>
          <w:szCs w:val="32"/>
          <w:lang w:val="en-US" w:eastAsia="zh-CN"/>
        </w:rPr>
        <w:t>为准，不进行扣分。</w:t>
      </w:r>
    </w:p>
    <w:p>
      <w:pPr>
        <w:pStyle w:val="7"/>
        <w:numPr>
          <w:ilvl w:val="0"/>
          <w:numId w:val="0"/>
        </w:numPr>
        <w:tabs>
          <w:tab w:val="left" w:pos="1508"/>
        </w:tabs>
        <w:spacing w:before="204" w:line="304" w:lineRule="auto"/>
        <w:ind w:right="103" w:rightChars="0" w:firstLine="600" w:firstLineChars="200"/>
        <w:rPr>
          <w:rFonts w:hint="eastAsia" w:ascii="方正仿宋_GBK" w:hAnsi="方正仿宋_GBK" w:eastAsia="方正仿宋_GBK" w:cs="方正仿宋_GBK"/>
          <w:sz w:val="30"/>
          <w:lang w:val="en-US" w:eastAsia="zh-CN"/>
        </w:rPr>
      </w:pPr>
    </w:p>
    <w:p>
      <w:pPr>
        <w:pStyle w:val="7"/>
        <w:numPr>
          <w:ilvl w:val="0"/>
          <w:numId w:val="0"/>
        </w:numPr>
        <w:tabs>
          <w:tab w:val="left" w:pos="1508"/>
        </w:tabs>
        <w:spacing w:before="204" w:line="304" w:lineRule="auto"/>
        <w:ind w:right="103" w:rightChars="0" w:firstLine="600" w:firstLineChars="200"/>
        <w:rPr>
          <w:rFonts w:hint="eastAsia" w:ascii="方正仿宋_GBK" w:hAnsi="方正仿宋_GBK" w:eastAsia="方正仿宋_GBK" w:cs="方正仿宋_GBK"/>
          <w:sz w:val="30"/>
          <w:lang w:val="en-US" w:eastAsia="zh-CN"/>
        </w:rPr>
      </w:pPr>
      <w:r>
        <w:rPr>
          <w:rFonts w:hint="eastAsia" w:ascii="方正仿宋_GBK" w:hAnsi="方正仿宋_GBK" w:eastAsia="方正仿宋_GBK" w:cs="方正仿宋_GBK"/>
          <w:sz w:val="30"/>
          <w:lang w:val="en-US" w:eastAsia="zh-CN"/>
        </w:rPr>
        <w:t xml:space="preserve">                           </w:t>
      </w:r>
    </w:p>
    <w:p>
      <w:pPr>
        <w:pStyle w:val="7"/>
        <w:numPr>
          <w:ilvl w:val="0"/>
          <w:numId w:val="0"/>
        </w:numPr>
        <w:tabs>
          <w:tab w:val="left" w:pos="1508"/>
        </w:tabs>
        <w:spacing w:before="204" w:line="304" w:lineRule="auto"/>
        <w:ind w:right="103" w:rightChars="0" w:firstLine="600" w:firstLineChars="200"/>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lang w:val="en-US" w:eastAsia="zh-CN"/>
        </w:rPr>
        <w:t xml:space="preserve">                           </w:t>
      </w:r>
      <w:r>
        <w:rPr>
          <w:rFonts w:hint="default" w:ascii="Times New Roman" w:hAnsi="Times New Roman" w:eastAsia="方正仿宋_GBK" w:cs="Times New Roman"/>
          <w:sz w:val="32"/>
          <w:szCs w:val="32"/>
          <w:lang w:val="en-US" w:eastAsia="zh-CN"/>
        </w:rPr>
        <w:t xml:space="preserve">         2024年10月10日</w:t>
      </w:r>
    </w:p>
    <w:p>
      <w:pPr>
        <w:pStyle w:val="7"/>
        <w:numPr>
          <w:ilvl w:val="0"/>
          <w:numId w:val="0"/>
        </w:numPr>
        <w:tabs>
          <w:tab w:val="left" w:pos="1508"/>
        </w:tabs>
        <w:spacing w:before="204" w:line="304" w:lineRule="auto"/>
        <w:ind w:right="103" w:rightChars="0"/>
        <w:rPr>
          <w:rFonts w:hint="eastAsia" w:ascii="方正仿宋_GBK" w:hAnsi="方正仿宋_GBK" w:eastAsia="方正仿宋_GBK" w:cs="方正仿宋_GBK"/>
          <w:sz w:val="30"/>
          <w:szCs w:val="30"/>
          <w:lang w:val="en-US" w:eastAsia="zh-CN"/>
        </w:rPr>
      </w:pPr>
    </w:p>
    <w:sectPr>
      <w:headerReference r:id="rId5" w:type="default"/>
      <w:footerReference r:id="rId6"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579120" cy="1905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79120"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7.5pt;height:15pt;width:45.6pt;mso-position-horizontal:outside;mso-position-horizontal-relative:margin;z-index:251659264;mso-width-relative:page;mso-height-relative:page;" filled="f" stroked="f" coordsize="21600,21600" o:gfxdata="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I5Ca21AAAAAYBAAAPAAAAAAAAAAEAIAAAADgAAABkcnMvZG93bnJldi54bWxQSwECFAAU&#10;AAAACACHTuJAMIIbXRgCAAAZBAAADgAAAAAAAAABACAAAAA5AQAAZHJzL2Uyb0RvYy54bWxQSwUG&#10;AAAAAAYABgBZAQAAwwUAAAAA&#10;">
              <v:fill on="f" focussize="0,0"/>
              <v:stroke on="f" weight="0.5pt"/>
              <v:imagedata o:title=""/>
              <o:lock v:ext="edit" aspectratio="f"/>
              <v:textbox inset="0mm,0mm,0mm,0mm">
                <w:txbxContent>
                  <w:p>
                    <w:pPr>
                      <w:pStyle w:val="3"/>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33E5559"/>
    <w:rsid w:val="00133EB9"/>
    <w:rsid w:val="003C5338"/>
    <w:rsid w:val="00A86D05"/>
    <w:rsid w:val="00A9384B"/>
    <w:rsid w:val="010017D9"/>
    <w:rsid w:val="01052E3E"/>
    <w:rsid w:val="01285A11"/>
    <w:rsid w:val="023E696A"/>
    <w:rsid w:val="02404DD1"/>
    <w:rsid w:val="026B3A7A"/>
    <w:rsid w:val="030A61CF"/>
    <w:rsid w:val="03477587"/>
    <w:rsid w:val="03BD69E5"/>
    <w:rsid w:val="03E97538"/>
    <w:rsid w:val="03F7452B"/>
    <w:rsid w:val="03FD0A22"/>
    <w:rsid w:val="04244C52"/>
    <w:rsid w:val="047B76FA"/>
    <w:rsid w:val="04C15EA6"/>
    <w:rsid w:val="04E80060"/>
    <w:rsid w:val="04EA6890"/>
    <w:rsid w:val="052B34ED"/>
    <w:rsid w:val="054F286F"/>
    <w:rsid w:val="05637E12"/>
    <w:rsid w:val="05941EE6"/>
    <w:rsid w:val="05D11CF4"/>
    <w:rsid w:val="05FC4169"/>
    <w:rsid w:val="063219C3"/>
    <w:rsid w:val="06FB590C"/>
    <w:rsid w:val="076F6F2E"/>
    <w:rsid w:val="079C3A95"/>
    <w:rsid w:val="0816611C"/>
    <w:rsid w:val="087E7D8D"/>
    <w:rsid w:val="0965303B"/>
    <w:rsid w:val="097816EB"/>
    <w:rsid w:val="09C80415"/>
    <w:rsid w:val="09CF48FA"/>
    <w:rsid w:val="0A361E99"/>
    <w:rsid w:val="0A623041"/>
    <w:rsid w:val="0A733A58"/>
    <w:rsid w:val="0B160464"/>
    <w:rsid w:val="0B293A87"/>
    <w:rsid w:val="0B542A92"/>
    <w:rsid w:val="0B745F96"/>
    <w:rsid w:val="0BEF382C"/>
    <w:rsid w:val="0BF32586"/>
    <w:rsid w:val="0C54026F"/>
    <w:rsid w:val="0D186883"/>
    <w:rsid w:val="0D490D08"/>
    <w:rsid w:val="0D4A42EE"/>
    <w:rsid w:val="0DC33B1C"/>
    <w:rsid w:val="0E1F2BA1"/>
    <w:rsid w:val="0ED96450"/>
    <w:rsid w:val="0EE37409"/>
    <w:rsid w:val="0F136883"/>
    <w:rsid w:val="0F352B8C"/>
    <w:rsid w:val="0F6216F8"/>
    <w:rsid w:val="0FCE78EC"/>
    <w:rsid w:val="102E7FA3"/>
    <w:rsid w:val="109E0E2B"/>
    <w:rsid w:val="118B3AEF"/>
    <w:rsid w:val="11AE15E9"/>
    <w:rsid w:val="11F815F4"/>
    <w:rsid w:val="128717A1"/>
    <w:rsid w:val="12A81017"/>
    <w:rsid w:val="12F1232C"/>
    <w:rsid w:val="132A25A3"/>
    <w:rsid w:val="138560F5"/>
    <w:rsid w:val="13CF14CE"/>
    <w:rsid w:val="13D12876"/>
    <w:rsid w:val="13F2238C"/>
    <w:rsid w:val="1442436A"/>
    <w:rsid w:val="14D94F95"/>
    <w:rsid w:val="14E07A8A"/>
    <w:rsid w:val="15B9284E"/>
    <w:rsid w:val="15C4412A"/>
    <w:rsid w:val="162D2513"/>
    <w:rsid w:val="1632560E"/>
    <w:rsid w:val="1644210A"/>
    <w:rsid w:val="16D24934"/>
    <w:rsid w:val="16DC380A"/>
    <w:rsid w:val="17187EFD"/>
    <w:rsid w:val="178D2561"/>
    <w:rsid w:val="182F4CAE"/>
    <w:rsid w:val="187B159E"/>
    <w:rsid w:val="18D032A3"/>
    <w:rsid w:val="18E26751"/>
    <w:rsid w:val="19695077"/>
    <w:rsid w:val="19A6780A"/>
    <w:rsid w:val="19FE4B0B"/>
    <w:rsid w:val="1A1867D3"/>
    <w:rsid w:val="1AA77424"/>
    <w:rsid w:val="1AC508A7"/>
    <w:rsid w:val="1ACD711A"/>
    <w:rsid w:val="1AFF5009"/>
    <w:rsid w:val="1BA92F5E"/>
    <w:rsid w:val="1BAA79DE"/>
    <w:rsid w:val="1C66656F"/>
    <w:rsid w:val="1CAB052D"/>
    <w:rsid w:val="1D26291C"/>
    <w:rsid w:val="1D2C25E8"/>
    <w:rsid w:val="1D4D2223"/>
    <w:rsid w:val="1DBD4CC1"/>
    <w:rsid w:val="1E14791A"/>
    <w:rsid w:val="1E817CA1"/>
    <w:rsid w:val="1F725487"/>
    <w:rsid w:val="1FDE0AAC"/>
    <w:rsid w:val="209E377F"/>
    <w:rsid w:val="21380523"/>
    <w:rsid w:val="217D7348"/>
    <w:rsid w:val="21C30913"/>
    <w:rsid w:val="220B68AB"/>
    <w:rsid w:val="222E39C8"/>
    <w:rsid w:val="22487587"/>
    <w:rsid w:val="227B62B1"/>
    <w:rsid w:val="22C93FB2"/>
    <w:rsid w:val="235A116B"/>
    <w:rsid w:val="237753E9"/>
    <w:rsid w:val="23D71AF8"/>
    <w:rsid w:val="24AF4409"/>
    <w:rsid w:val="25CB4D0A"/>
    <w:rsid w:val="25CE7C0D"/>
    <w:rsid w:val="262E732B"/>
    <w:rsid w:val="264C39C2"/>
    <w:rsid w:val="265F4725"/>
    <w:rsid w:val="265F54FD"/>
    <w:rsid w:val="26786BA0"/>
    <w:rsid w:val="26B75265"/>
    <w:rsid w:val="27854B70"/>
    <w:rsid w:val="27DC20D2"/>
    <w:rsid w:val="281B2E5C"/>
    <w:rsid w:val="286E5206"/>
    <w:rsid w:val="28795E00"/>
    <w:rsid w:val="28A85C86"/>
    <w:rsid w:val="28E62DED"/>
    <w:rsid w:val="296F09D6"/>
    <w:rsid w:val="29BC6599"/>
    <w:rsid w:val="29BF73EC"/>
    <w:rsid w:val="29E2797A"/>
    <w:rsid w:val="29FA78BA"/>
    <w:rsid w:val="2A482E63"/>
    <w:rsid w:val="2A667BD8"/>
    <w:rsid w:val="2A9E0BBF"/>
    <w:rsid w:val="2AC260E5"/>
    <w:rsid w:val="2AEB7F6D"/>
    <w:rsid w:val="2B523817"/>
    <w:rsid w:val="2B977E88"/>
    <w:rsid w:val="2BAD6D7E"/>
    <w:rsid w:val="2BB11DFE"/>
    <w:rsid w:val="2C73037E"/>
    <w:rsid w:val="2CD02F46"/>
    <w:rsid w:val="2D1B0AF5"/>
    <w:rsid w:val="2D5A3E51"/>
    <w:rsid w:val="2D5E4033"/>
    <w:rsid w:val="2D622625"/>
    <w:rsid w:val="2D8A65F9"/>
    <w:rsid w:val="2DED2162"/>
    <w:rsid w:val="2DF21E79"/>
    <w:rsid w:val="2E3B57B5"/>
    <w:rsid w:val="2E667BB8"/>
    <w:rsid w:val="2E74203E"/>
    <w:rsid w:val="2EA97422"/>
    <w:rsid w:val="2EAB2AF7"/>
    <w:rsid w:val="2EFA6DAF"/>
    <w:rsid w:val="2EFF3134"/>
    <w:rsid w:val="2F220A32"/>
    <w:rsid w:val="2F64764F"/>
    <w:rsid w:val="2FA06C46"/>
    <w:rsid w:val="2FC5080B"/>
    <w:rsid w:val="30437B8E"/>
    <w:rsid w:val="309F70D2"/>
    <w:rsid w:val="31130EF3"/>
    <w:rsid w:val="313C631B"/>
    <w:rsid w:val="31FFA010"/>
    <w:rsid w:val="32B1586B"/>
    <w:rsid w:val="32D91A54"/>
    <w:rsid w:val="32E600D1"/>
    <w:rsid w:val="33503A14"/>
    <w:rsid w:val="338D0229"/>
    <w:rsid w:val="33CB210D"/>
    <w:rsid w:val="34232A67"/>
    <w:rsid w:val="34335711"/>
    <w:rsid w:val="34C67847"/>
    <w:rsid w:val="35A212E6"/>
    <w:rsid w:val="360E4E64"/>
    <w:rsid w:val="36220457"/>
    <w:rsid w:val="362F3097"/>
    <w:rsid w:val="369464EB"/>
    <w:rsid w:val="36C709B6"/>
    <w:rsid w:val="36CE6232"/>
    <w:rsid w:val="36DA794E"/>
    <w:rsid w:val="36F06EA4"/>
    <w:rsid w:val="37113ABC"/>
    <w:rsid w:val="371C6EF0"/>
    <w:rsid w:val="378C604F"/>
    <w:rsid w:val="37A82062"/>
    <w:rsid w:val="37B77BB1"/>
    <w:rsid w:val="382141BD"/>
    <w:rsid w:val="38323987"/>
    <w:rsid w:val="39230247"/>
    <w:rsid w:val="397E0F2D"/>
    <w:rsid w:val="39AC0DB8"/>
    <w:rsid w:val="39AE47C0"/>
    <w:rsid w:val="39B7480F"/>
    <w:rsid w:val="39F6462F"/>
    <w:rsid w:val="3A5F4C84"/>
    <w:rsid w:val="3A8435D2"/>
    <w:rsid w:val="3A9F09E8"/>
    <w:rsid w:val="3AA4001D"/>
    <w:rsid w:val="3AB56B58"/>
    <w:rsid w:val="3B6B5B64"/>
    <w:rsid w:val="3B952C95"/>
    <w:rsid w:val="3BD057D2"/>
    <w:rsid w:val="3C28399F"/>
    <w:rsid w:val="3C3D2255"/>
    <w:rsid w:val="3C522DD8"/>
    <w:rsid w:val="3CCA2F1D"/>
    <w:rsid w:val="3CD14B7A"/>
    <w:rsid w:val="3D5E6B98"/>
    <w:rsid w:val="3D860165"/>
    <w:rsid w:val="3D9C7875"/>
    <w:rsid w:val="3FD819B9"/>
    <w:rsid w:val="400A0F04"/>
    <w:rsid w:val="400D5C59"/>
    <w:rsid w:val="400E4905"/>
    <w:rsid w:val="40486BAA"/>
    <w:rsid w:val="40616BAC"/>
    <w:rsid w:val="41966CF1"/>
    <w:rsid w:val="41A233F1"/>
    <w:rsid w:val="41A34644"/>
    <w:rsid w:val="41F26814"/>
    <w:rsid w:val="420D51EB"/>
    <w:rsid w:val="4214252D"/>
    <w:rsid w:val="423F5994"/>
    <w:rsid w:val="427768EC"/>
    <w:rsid w:val="43414B81"/>
    <w:rsid w:val="443D24B5"/>
    <w:rsid w:val="44656B34"/>
    <w:rsid w:val="44955613"/>
    <w:rsid w:val="44ED4FAB"/>
    <w:rsid w:val="4505180B"/>
    <w:rsid w:val="45E4181E"/>
    <w:rsid w:val="45F203D1"/>
    <w:rsid w:val="46080043"/>
    <w:rsid w:val="467F2404"/>
    <w:rsid w:val="4705457E"/>
    <w:rsid w:val="47156B2E"/>
    <w:rsid w:val="47165EB0"/>
    <w:rsid w:val="47B80596"/>
    <w:rsid w:val="47C44BEE"/>
    <w:rsid w:val="480532C9"/>
    <w:rsid w:val="4886563F"/>
    <w:rsid w:val="48871EC3"/>
    <w:rsid w:val="48AF6AD4"/>
    <w:rsid w:val="49597DB6"/>
    <w:rsid w:val="49737BE4"/>
    <w:rsid w:val="49E17067"/>
    <w:rsid w:val="49F756F4"/>
    <w:rsid w:val="4A23120F"/>
    <w:rsid w:val="4A2D120B"/>
    <w:rsid w:val="4A483970"/>
    <w:rsid w:val="4A565576"/>
    <w:rsid w:val="4A583934"/>
    <w:rsid w:val="4A6276C1"/>
    <w:rsid w:val="4A8F1B86"/>
    <w:rsid w:val="4AA45BB6"/>
    <w:rsid w:val="4ADB27C5"/>
    <w:rsid w:val="4B105295"/>
    <w:rsid w:val="4B546F85"/>
    <w:rsid w:val="4B9D53BA"/>
    <w:rsid w:val="4BD41113"/>
    <w:rsid w:val="4C416E0E"/>
    <w:rsid w:val="4C546627"/>
    <w:rsid w:val="4C704EDF"/>
    <w:rsid w:val="4D17732E"/>
    <w:rsid w:val="4D232AA0"/>
    <w:rsid w:val="4D2B11CE"/>
    <w:rsid w:val="4E396BBB"/>
    <w:rsid w:val="4E992EBA"/>
    <w:rsid w:val="4EA22C10"/>
    <w:rsid w:val="4F263757"/>
    <w:rsid w:val="4F2B15AB"/>
    <w:rsid w:val="4F7D1367"/>
    <w:rsid w:val="4FD27BBD"/>
    <w:rsid w:val="4FEC750D"/>
    <w:rsid w:val="4FFF4496"/>
    <w:rsid w:val="50250CBB"/>
    <w:rsid w:val="503A6846"/>
    <w:rsid w:val="50503AC4"/>
    <w:rsid w:val="5082647A"/>
    <w:rsid w:val="52137275"/>
    <w:rsid w:val="521D0118"/>
    <w:rsid w:val="52576CD7"/>
    <w:rsid w:val="52E97FE4"/>
    <w:rsid w:val="52EA70FC"/>
    <w:rsid w:val="52FB2EA8"/>
    <w:rsid w:val="54195095"/>
    <w:rsid w:val="547624E3"/>
    <w:rsid w:val="54992BA7"/>
    <w:rsid w:val="54AA7993"/>
    <w:rsid w:val="54C473DE"/>
    <w:rsid w:val="54CC18BE"/>
    <w:rsid w:val="5576351C"/>
    <w:rsid w:val="569474E3"/>
    <w:rsid w:val="56BA2E1D"/>
    <w:rsid w:val="56DE1877"/>
    <w:rsid w:val="579A0C27"/>
    <w:rsid w:val="587D6F84"/>
    <w:rsid w:val="58887D3C"/>
    <w:rsid w:val="590236D8"/>
    <w:rsid w:val="597675DF"/>
    <w:rsid w:val="598F7947"/>
    <w:rsid w:val="59BB7EE4"/>
    <w:rsid w:val="5A3D0C45"/>
    <w:rsid w:val="5A79532D"/>
    <w:rsid w:val="5A7D5662"/>
    <w:rsid w:val="5A8F17B4"/>
    <w:rsid w:val="5B725A08"/>
    <w:rsid w:val="5BC54309"/>
    <w:rsid w:val="5C336BCF"/>
    <w:rsid w:val="5CB519F8"/>
    <w:rsid w:val="5D8F3152"/>
    <w:rsid w:val="5DD70DC8"/>
    <w:rsid w:val="5DE230D1"/>
    <w:rsid w:val="5E1814B5"/>
    <w:rsid w:val="5E1865C6"/>
    <w:rsid w:val="5E5245EF"/>
    <w:rsid w:val="5E5A0536"/>
    <w:rsid w:val="5E5D1CC4"/>
    <w:rsid w:val="5E6C0CF0"/>
    <w:rsid w:val="5E71309D"/>
    <w:rsid w:val="5E897AF7"/>
    <w:rsid w:val="5E9920B3"/>
    <w:rsid w:val="5EFD2019"/>
    <w:rsid w:val="5F2F30B8"/>
    <w:rsid w:val="5F9E1997"/>
    <w:rsid w:val="5FF22F72"/>
    <w:rsid w:val="5FFE2441"/>
    <w:rsid w:val="60104E28"/>
    <w:rsid w:val="601A2D97"/>
    <w:rsid w:val="603D5A5A"/>
    <w:rsid w:val="606A5174"/>
    <w:rsid w:val="611632B7"/>
    <w:rsid w:val="61737264"/>
    <w:rsid w:val="619B0B17"/>
    <w:rsid w:val="61A410A2"/>
    <w:rsid w:val="61C508F6"/>
    <w:rsid w:val="623377B7"/>
    <w:rsid w:val="623D5842"/>
    <w:rsid w:val="629362B4"/>
    <w:rsid w:val="62F46DE9"/>
    <w:rsid w:val="632A26C1"/>
    <w:rsid w:val="633E5559"/>
    <w:rsid w:val="63E62B4D"/>
    <w:rsid w:val="642105CF"/>
    <w:rsid w:val="64262C28"/>
    <w:rsid w:val="646C5410"/>
    <w:rsid w:val="64806D96"/>
    <w:rsid w:val="64893D1F"/>
    <w:rsid w:val="648B0E43"/>
    <w:rsid w:val="64935622"/>
    <w:rsid w:val="64DE342D"/>
    <w:rsid w:val="64E56916"/>
    <w:rsid w:val="64E93625"/>
    <w:rsid w:val="65B82AFC"/>
    <w:rsid w:val="65FC6B6B"/>
    <w:rsid w:val="661654D4"/>
    <w:rsid w:val="66252F39"/>
    <w:rsid w:val="66607403"/>
    <w:rsid w:val="66625045"/>
    <w:rsid w:val="66853877"/>
    <w:rsid w:val="66EF7667"/>
    <w:rsid w:val="67786210"/>
    <w:rsid w:val="679F02D1"/>
    <w:rsid w:val="68083DB3"/>
    <w:rsid w:val="680C0C42"/>
    <w:rsid w:val="68303D48"/>
    <w:rsid w:val="68461DB7"/>
    <w:rsid w:val="686A2116"/>
    <w:rsid w:val="68AA38CE"/>
    <w:rsid w:val="68ED6C13"/>
    <w:rsid w:val="68EE116D"/>
    <w:rsid w:val="691A07AF"/>
    <w:rsid w:val="69214B93"/>
    <w:rsid w:val="69C32CC4"/>
    <w:rsid w:val="69DF7A48"/>
    <w:rsid w:val="6A144766"/>
    <w:rsid w:val="6A514E78"/>
    <w:rsid w:val="6A922A43"/>
    <w:rsid w:val="6AA467AE"/>
    <w:rsid w:val="6BC57E2A"/>
    <w:rsid w:val="6BE6638E"/>
    <w:rsid w:val="6BFB2C65"/>
    <w:rsid w:val="6C732082"/>
    <w:rsid w:val="6D513016"/>
    <w:rsid w:val="6D8125BE"/>
    <w:rsid w:val="6D923841"/>
    <w:rsid w:val="6DA670C2"/>
    <w:rsid w:val="6DD62686"/>
    <w:rsid w:val="6E247BD1"/>
    <w:rsid w:val="6E371706"/>
    <w:rsid w:val="6E6B2F15"/>
    <w:rsid w:val="6E7A1817"/>
    <w:rsid w:val="6E843AA3"/>
    <w:rsid w:val="6EB53D71"/>
    <w:rsid w:val="6ECC718D"/>
    <w:rsid w:val="6EEB1A33"/>
    <w:rsid w:val="6F967F6D"/>
    <w:rsid w:val="6FF67F38"/>
    <w:rsid w:val="70FD503F"/>
    <w:rsid w:val="717F7037"/>
    <w:rsid w:val="71926180"/>
    <w:rsid w:val="71A24E9D"/>
    <w:rsid w:val="72407754"/>
    <w:rsid w:val="72430CCF"/>
    <w:rsid w:val="72557B03"/>
    <w:rsid w:val="72A32E09"/>
    <w:rsid w:val="72BF5640"/>
    <w:rsid w:val="72D22F82"/>
    <w:rsid w:val="72FC523A"/>
    <w:rsid w:val="736973E2"/>
    <w:rsid w:val="73B21E7D"/>
    <w:rsid w:val="73B71960"/>
    <w:rsid w:val="74176ADE"/>
    <w:rsid w:val="743103A6"/>
    <w:rsid w:val="748E0E56"/>
    <w:rsid w:val="74C40D31"/>
    <w:rsid w:val="74CC1EA4"/>
    <w:rsid w:val="74CC47C4"/>
    <w:rsid w:val="75101A43"/>
    <w:rsid w:val="75365D82"/>
    <w:rsid w:val="75522490"/>
    <w:rsid w:val="757774EC"/>
    <w:rsid w:val="75B072E4"/>
    <w:rsid w:val="75B11C56"/>
    <w:rsid w:val="76072E70"/>
    <w:rsid w:val="77164974"/>
    <w:rsid w:val="775B19AC"/>
    <w:rsid w:val="77B3821B"/>
    <w:rsid w:val="78301EAB"/>
    <w:rsid w:val="783A79EB"/>
    <w:rsid w:val="7869796C"/>
    <w:rsid w:val="78800376"/>
    <w:rsid w:val="78875E44"/>
    <w:rsid w:val="78D83036"/>
    <w:rsid w:val="78E23A96"/>
    <w:rsid w:val="78EC098B"/>
    <w:rsid w:val="79031549"/>
    <w:rsid w:val="794362C8"/>
    <w:rsid w:val="796077B9"/>
    <w:rsid w:val="797F29CC"/>
    <w:rsid w:val="79EB23AA"/>
    <w:rsid w:val="7A677867"/>
    <w:rsid w:val="7A962896"/>
    <w:rsid w:val="7AEB051B"/>
    <w:rsid w:val="7B6F73FD"/>
    <w:rsid w:val="7BD64F15"/>
    <w:rsid w:val="7C54205F"/>
    <w:rsid w:val="7C8402FA"/>
    <w:rsid w:val="7CE27E05"/>
    <w:rsid w:val="7D3A4620"/>
    <w:rsid w:val="7D3D6D1F"/>
    <w:rsid w:val="7D49407A"/>
    <w:rsid w:val="7D590225"/>
    <w:rsid w:val="7DC15EC2"/>
    <w:rsid w:val="7DEF5570"/>
    <w:rsid w:val="7DFE18F8"/>
    <w:rsid w:val="7E293CEA"/>
    <w:rsid w:val="7EDC0F92"/>
    <w:rsid w:val="7EE854B2"/>
    <w:rsid w:val="7F0745E3"/>
    <w:rsid w:val="7F197563"/>
    <w:rsid w:val="7F6B5BAD"/>
    <w:rsid w:val="7FFFF33A"/>
    <w:rsid w:val="97FFDB60"/>
    <w:rsid w:val="CDEF4760"/>
    <w:rsid w:val="E7DE5C90"/>
    <w:rsid w:val="F7FFA209"/>
    <w:rsid w:val="FAAD2FF2"/>
    <w:rsid w:val="FBBB2CEF"/>
    <w:rsid w:val="FBBBE659"/>
    <w:rsid w:val="FCEFCA9A"/>
    <w:rsid w:val="FDBF7BBC"/>
    <w:rsid w:val="FFFF4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pPr>
    <w:rPr>
      <w:rFonts w:ascii="Arial" w:hAnsi="Arial" w:eastAsia="Arial" w:cs="Arial"/>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5"/>
      <w:szCs w:val="25"/>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4984</Words>
  <Characters>5414</Characters>
  <Lines>0</Lines>
  <Paragraphs>0</Paragraphs>
  <TotalTime>7</TotalTime>
  <ScaleCrop>false</ScaleCrop>
  <LinksUpToDate>false</LinksUpToDate>
  <CharactersWithSpaces>5483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2024-10-01T06:34:00Z</dcterms:created>
  <dc:creator>Administrator</dc:creator>
  <cp:lastModifiedBy>user</cp:lastModifiedBy>
  <dcterms:modified xsi:type="dcterms:W3CDTF">2025-09-09T09:20:18Z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E00A69A698334B65B3FC1CE8612E1FF1</vt:lpwstr>
  </property>
</Properties>
</file>