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240DA">
      <w:pPr>
        <w:jc w:val="center"/>
        <w:rPr>
          <w:rFonts w:hint="eastAsia" w:ascii="宋体" w:hAnsi="宋体" w:eastAsia="宋体" w:cs="宋体"/>
          <w:b/>
          <w:sz w:val="48"/>
          <w:szCs w:val="48"/>
        </w:rPr>
      </w:pPr>
      <w:bookmarkStart w:id="0" w:name="_Toc23846276"/>
      <w:bookmarkEnd w:id="0"/>
    </w:p>
    <w:p w14:paraId="496C4A00">
      <w:pPr>
        <w:spacing w:line="680" w:lineRule="exact"/>
        <w:jc w:val="center"/>
        <w:rPr>
          <w:rFonts w:hint="eastAsia" w:ascii="宋体" w:hAnsi="宋体" w:eastAsia="宋体" w:cs="宋体"/>
          <w:b/>
          <w:sz w:val="44"/>
          <w:szCs w:val="44"/>
          <w:lang w:eastAsia="zh-CN"/>
        </w:rPr>
      </w:pPr>
      <w:r>
        <w:rPr>
          <w:rFonts w:hint="eastAsia" w:ascii="宋体" w:hAnsi="宋体" w:eastAsia="宋体" w:cs="宋体"/>
          <w:b/>
          <w:bCs/>
          <w:sz w:val="36"/>
          <w:szCs w:val="36"/>
          <w:lang w:eastAsia="zh-CN"/>
        </w:rPr>
        <w:t>玉溪市博物馆公众智慧交互（数字化展示利用）项目</w:t>
      </w:r>
    </w:p>
    <w:p w14:paraId="4289E890">
      <w:pPr>
        <w:jc w:val="center"/>
        <w:rPr>
          <w:rFonts w:hint="eastAsia" w:ascii="宋体" w:hAnsi="宋体" w:eastAsia="宋体" w:cs="宋体"/>
          <w:sz w:val="44"/>
          <w:szCs w:val="44"/>
        </w:rPr>
      </w:pPr>
    </w:p>
    <w:p w14:paraId="620F440B">
      <w:pPr>
        <w:rPr>
          <w:rFonts w:hint="eastAsia" w:ascii="宋体" w:hAnsi="宋体" w:eastAsia="宋体" w:cs="宋体"/>
        </w:rPr>
      </w:pPr>
    </w:p>
    <w:p w14:paraId="26329A5A">
      <w:pPr>
        <w:rPr>
          <w:rFonts w:hint="eastAsia" w:ascii="宋体" w:hAnsi="宋体" w:eastAsia="宋体" w:cs="宋体"/>
        </w:rPr>
      </w:pPr>
    </w:p>
    <w:p w14:paraId="4D3619D1">
      <w:pPr>
        <w:rPr>
          <w:rFonts w:hint="eastAsia" w:ascii="宋体" w:hAnsi="宋体" w:eastAsia="宋体" w:cs="宋体"/>
        </w:rPr>
      </w:pPr>
    </w:p>
    <w:p w14:paraId="57B6EC14">
      <w:pPr>
        <w:spacing w:line="324" w:lineRule="auto"/>
        <w:jc w:val="both"/>
        <w:rPr>
          <w:rFonts w:hint="eastAsia" w:ascii="宋体" w:hAnsi="宋体" w:eastAsia="宋体" w:cs="宋体"/>
          <w:b/>
          <w:bCs/>
          <w:sz w:val="84"/>
          <w:szCs w:val="84"/>
        </w:rPr>
      </w:pPr>
    </w:p>
    <w:p w14:paraId="04499084">
      <w:pPr>
        <w:spacing w:line="324" w:lineRule="auto"/>
        <w:jc w:val="center"/>
        <w:rPr>
          <w:rFonts w:hint="eastAsia" w:ascii="宋体" w:hAnsi="宋体" w:eastAsia="宋体" w:cs="宋体"/>
          <w:sz w:val="84"/>
          <w:szCs w:val="84"/>
        </w:rPr>
      </w:pPr>
      <w:r>
        <w:rPr>
          <w:rFonts w:hint="eastAsia" w:ascii="宋体" w:hAnsi="宋体" w:eastAsia="宋体" w:cs="宋体"/>
          <w:b/>
          <w:bCs/>
          <w:sz w:val="84"/>
          <w:szCs w:val="84"/>
        </w:rPr>
        <w:t>招 标 文 件</w:t>
      </w:r>
    </w:p>
    <w:p w14:paraId="1815E48E">
      <w:pPr>
        <w:spacing w:line="324" w:lineRule="auto"/>
        <w:jc w:val="center"/>
        <w:rPr>
          <w:rFonts w:hint="eastAsia" w:ascii="宋体" w:hAnsi="宋体" w:eastAsia="宋体" w:cs="宋体"/>
          <w:b/>
          <w:sz w:val="32"/>
          <w:szCs w:val="32"/>
          <w:lang w:eastAsia="zh-CN"/>
        </w:rPr>
      </w:pPr>
      <w:r>
        <w:rPr>
          <w:rFonts w:hint="eastAsia" w:ascii="宋体" w:hAnsi="宋体" w:eastAsia="宋体" w:cs="宋体"/>
          <w:b/>
          <w:sz w:val="32"/>
          <w:szCs w:val="32"/>
        </w:rPr>
        <w:t>项目编号：</w:t>
      </w:r>
      <w:r>
        <w:rPr>
          <w:rFonts w:hint="eastAsia" w:ascii="宋体" w:hAnsi="宋体" w:cs="宋体"/>
          <w:b/>
          <w:sz w:val="32"/>
          <w:szCs w:val="32"/>
          <w:lang w:eastAsia="zh-CN"/>
        </w:rPr>
        <w:t>YXZC2025-G3-00340-YYZB-0001</w:t>
      </w:r>
    </w:p>
    <w:p w14:paraId="3FA01042">
      <w:pPr>
        <w:jc w:val="both"/>
        <w:rPr>
          <w:rFonts w:hint="eastAsia" w:ascii="宋体" w:hAnsi="宋体" w:eastAsia="宋体" w:cs="宋体"/>
          <w:b/>
          <w:sz w:val="28"/>
          <w:szCs w:val="28"/>
        </w:rPr>
      </w:pPr>
      <w:r>
        <w:rPr>
          <w:rFonts w:hint="eastAsia" w:ascii="宋体" w:hAnsi="宋体" w:eastAsia="宋体" w:cs="宋体"/>
          <w:b/>
          <w:sz w:val="28"/>
          <w:szCs w:val="28"/>
        </w:rPr>
        <w:t xml:space="preserve">   </w:t>
      </w:r>
    </w:p>
    <w:p w14:paraId="4481CBD6">
      <w:pPr>
        <w:jc w:val="center"/>
        <w:rPr>
          <w:rFonts w:hint="eastAsia" w:ascii="宋体" w:hAnsi="宋体" w:eastAsia="宋体" w:cs="宋体"/>
          <w:b/>
          <w:sz w:val="28"/>
          <w:szCs w:val="28"/>
        </w:rPr>
      </w:pPr>
    </w:p>
    <w:p w14:paraId="6C8D0E5F">
      <w:pPr>
        <w:jc w:val="center"/>
        <w:rPr>
          <w:rFonts w:hint="eastAsia" w:ascii="宋体" w:hAnsi="宋体" w:eastAsia="宋体" w:cs="宋体"/>
          <w:b/>
          <w:sz w:val="28"/>
          <w:szCs w:val="28"/>
        </w:rPr>
      </w:pPr>
    </w:p>
    <w:p w14:paraId="3F87C585">
      <w:pPr>
        <w:jc w:val="center"/>
        <w:rPr>
          <w:rFonts w:hint="eastAsia" w:ascii="宋体" w:hAnsi="宋体" w:eastAsia="宋体" w:cs="宋体"/>
          <w:b/>
          <w:sz w:val="28"/>
          <w:szCs w:val="28"/>
        </w:rPr>
      </w:pPr>
    </w:p>
    <w:p w14:paraId="6BEF2BC1">
      <w:pPr>
        <w:jc w:val="center"/>
        <w:rPr>
          <w:rFonts w:hint="eastAsia" w:ascii="宋体" w:hAnsi="宋体" w:eastAsia="宋体" w:cs="宋体"/>
          <w:b/>
          <w:sz w:val="28"/>
          <w:szCs w:val="28"/>
        </w:rPr>
      </w:pPr>
    </w:p>
    <w:p w14:paraId="6DA6D632">
      <w:pPr>
        <w:jc w:val="center"/>
        <w:rPr>
          <w:rFonts w:hint="eastAsia" w:ascii="宋体" w:hAnsi="宋体" w:eastAsia="宋体" w:cs="宋体"/>
          <w:b/>
          <w:sz w:val="28"/>
          <w:szCs w:val="28"/>
          <w:lang w:eastAsia="zh-CN"/>
        </w:rPr>
      </w:pPr>
      <w:r>
        <w:rPr>
          <w:rFonts w:hint="eastAsia" w:ascii="宋体" w:hAnsi="宋体" w:eastAsia="宋体" w:cs="宋体"/>
          <w:b/>
          <w:sz w:val="28"/>
          <w:szCs w:val="28"/>
        </w:rPr>
        <w:t xml:space="preserve">    采购人：</w:t>
      </w:r>
      <w:r>
        <w:rPr>
          <w:rFonts w:hint="eastAsia" w:ascii="宋体" w:hAnsi="宋体" w:cs="宋体"/>
          <w:b/>
          <w:sz w:val="28"/>
          <w:szCs w:val="28"/>
          <w:lang w:eastAsia="zh-CN"/>
        </w:rPr>
        <w:t>玉溪市博物馆</w:t>
      </w:r>
    </w:p>
    <w:p w14:paraId="0D8A194A">
      <w:pPr>
        <w:tabs>
          <w:tab w:val="left" w:pos="5190"/>
        </w:tabs>
        <w:ind w:firstLine="840" w:firstLineChars="300"/>
        <w:jc w:val="center"/>
        <w:rPr>
          <w:rFonts w:hint="eastAsia" w:ascii="宋体" w:hAnsi="宋体" w:eastAsia="宋体" w:cs="宋体"/>
          <w:b/>
          <w:sz w:val="28"/>
          <w:szCs w:val="28"/>
          <w:lang w:eastAsia="zh-CN"/>
        </w:rPr>
      </w:pPr>
      <w:r>
        <w:rPr>
          <w:rFonts w:hint="eastAsia" w:ascii="宋体" w:hAnsi="宋体" w:eastAsia="宋体" w:cs="宋体"/>
          <w:b/>
          <w:sz w:val="28"/>
          <w:szCs w:val="28"/>
        </w:rPr>
        <w:t>采购代理机构：</w:t>
      </w:r>
      <w:r>
        <w:rPr>
          <w:rFonts w:hint="eastAsia" w:ascii="宋体" w:hAnsi="宋体" w:cs="宋体"/>
          <w:b/>
          <w:sz w:val="28"/>
          <w:szCs w:val="28"/>
          <w:lang w:eastAsia="zh-CN"/>
        </w:rPr>
        <w:t>云南煜耀招标代理有限公司</w:t>
      </w:r>
    </w:p>
    <w:p w14:paraId="2F58CBA0">
      <w:pPr>
        <w:jc w:val="center"/>
        <w:rPr>
          <w:rFonts w:hint="eastAsia" w:ascii="宋体" w:hAnsi="宋体" w:eastAsia="宋体" w:cs="宋体"/>
          <w:b/>
          <w:sz w:val="28"/>
          <w:szCs w:val="28"/>
        </w:rPr>
      </w:pPr>
      <w:r>
        <w:rPr>
          <w:rFonts w:hint="eastAsia" w:ascii="宋体" w:hAnsi="宋体" w:eastAsia="宋体" w:cs="宋体"/>
          <w:b/>
          <w:sz w:val="28"/>
          <w:szCs w:val="28"/>
        </w:rPr>
        <w:t>二〇二</w:t>
      </w:r>
      <w:r>
        <w:rPr>
          <w:rFonts w:hint="eastAsia" w:ascii="宋体" w:hAnsi="宋体" w:cs="宋体"/>
          <w:b/>
          <w:sz w:val="28"/>
          <w:szCs w:val="28"/>
          <w:lang w:val="en-US" w:eastAsia="zh-CN"/>
        </w:rPr>
        <w:t>五</w:t>
      </w:r>
      <w:r>
        <w:rPr>
          <w:rFonts w:hint="eastAsia" w:ascii="宋体" w:hAnsi="宋体" w:eastAsia="宋体" w:cs="宋体"/>
          <w:b/>
          <w:sz w:val="28"/>
          <w:szCs w:val="28"/>
        </w:rPr>
        <w:t>年</w:t>
      </w:r>
      <w:r>
        <w:rPr>
          <w:rFonts w:hint="eastAsia" w:ascii="宋体" w:hAnsi="宋体" w:cs="宋体"/>
          <w:b/>
          <w:sz w:val="28"/>
          <w:szCs w:val="28"/>
          <w:lang w:val="en-US" w:eastAsia="zh-CN"/>
        </w:rPr>
        <w:t>六</w:t>
      </w:r>
      <w:r>
        <w:rPr>
          <w:rFonts w:hint="eastAsia" w:ascii="宋体" w:hAnsi="宋体" w:eastAsia="宋体" w:cs="宋体"/>
          <w:b/>
          <w:sz w:val="28"/>
          <w:szCs w:val="28"/>
        </w:rPr>
        <w:t>月</w:t>
      </w:r>
    </w:p>
    <w:p w14:paraId="55C1DDF6">
      <w:pPr>
        <w:pStyle w:val="13"/>
        <w:rPr>
          <w:rFonts w:hint="eastAsia" w:ascii="宋体" w:hAnsi="宋体" w:eastAsia="宋体" w:cs="宋体"/>
        </w:rPr>
      </w:pPr>
    </w:p>
    <w:p w14:paraId="62BFAE16">
      <w:pPr>
        <w:spacing w:line="480" w:lineRule="exact"/>
        <w:ind w:firstLine="2772" w:firstLineChars="990"/>
        <w:rPr>
          <w:rFonts w:hint="eastAsia" w:ascii="宋体" w:hAnsi="宋体" w:eastAsia="宋体" w:cs="宋体"/>
          <w:b/>
          <w:sz w:val="28"/>
          <w:szCs w:val="28"/>
        </w:rPr>
      </w:pPr>
    </w:p>
    <w:p w14:paraId="0B23205D">
      <w:pPr>
        <w:pStyle w:val="13"/>
        <w:rPr>
          <w:rFonts w:hint="eastAsia" w:ascii="宋体" w:hAnsi="宋体" w:eastAsia="宋体" w:cs="宋体"/>
        </w:rPr>
      </w:pPr>
    </w:p>
    <w:p w14:paraId="347E5A35">
      <w:pPr>
        <w:pStyle w:val="13"/>
        <w:rPr>
          <w:rFonts w:hint="eastAsia" w:ascii="宋体" w:hAnsi="宋体" w:eastAsia="宋体" w:cs="宋体"/>
        </w:rPr>
      </w:pPr>
    </w:p>
    <w:p w14:paraId="3D2E5FF7">
      <w:pPr>
        <w:tabs>
          <w:tab w:val="center" w:pos="4677"/>
          <w:tab w:val="right" w:pos="9354"/>
        </w:tabs>
        <w:jc w:val="left"/>
        <w:rPr>
          <w:rFonts w:hint="eastAsia" w:ascii="宋体" w:hAnsi="宋体" w:eastAsia="宋体" w:cs="宋体"/>
          <w:sz w:val="18"/>
          <w:szCs w:val="18"/>
        </w:rPr>
      </w:pPr>
      <w:r>
        <w:rPr>
          <w:rFonts w:hint="eastAsia" w:ascii="宋体" w:hAnsi="宋体" w:eastAsia="宋体" w:cs="宋体"/>
          <w:sz w:val="18"/>
          <w:szCs w:val="18"/>
        </w:rPr>
        <w:tab/>
      </w:r>
    </w:p>
    <w:p w14:paraId="7F6EC29E">
      <w:pPr>
        <w:pStyle w:val="13"/>
        <w:rPr>
          <w:rFonts w:hint="eastAsia" w:ascii="宋体" w:hAnsi="宋体" w:eastAsia="宋体" w:cs="宋体"/>
        </w:rPr>
      </w:pPr>
      <w:r>
        <w:rPr>
          <w:rFonts w:hint="eastAsia" w:ascii="宋体" w:hAnsi="宋体" w:eastAsia="宋体" w:cs="宋体"/>
        </w:rPr>
        <w:br w:type="page"/>
      </w:r>
    </w:p>
    <w:p w14:paraId="6E88F1A3">
      <w:pPr>
        <w:tabs>
          <w:tab w:val="center" w:pos="4677"/>
          <w:tab w:val="right" w:pos="9354"/>
        </w:tabs>
        <w:jc w:val="center"/>
        <w:rPr>
          <w:rFonts w:hint="eastAsia" w:ascii="宋体" w:hAnsi="宋体" w:eastAsia="宋体" w:cs="宋体"/>
          <w:b/>
          <w:sz w:val="44"/>
          <w:szCs w:val="20"/>
        </w:rPr>
      </w:pPr>
      <w:r>
        <w:rPr>
          <w:rFonts w:hint="eastAsia" w:ascii="宋体" w:hAnsi="宋体" w:eastAsia="宋体" w:cs="宋体"/>
          <w:b/>
          <w:sz w:val="44"/>
        </w:rPr>
        <w:t>目录</w:t>
      </w:r>
    </w:p>
    <w:p w14:paraId="25D124FF">
      <w:pPr>
        <w:pStyle w:val="27"/>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szCs w:val="24"/>
        </w:rPr>
        <w:fldChar w:fldCharType="begin"/>
      </w:r>
      <w:r>
        <w:rPr>
          <w:rFonts w:hint="eastAsia" w:ascii="宋体" w:hAnsi="宋体" w:eastAsia="宋体" w:cs="宋体"/>
          <w:szCs w:val="24"/>
        </w:rPr>
        <w:instrText xml:space="preserve"> TOC \o "1-3" </w:instrText>
      </w:r>
      <w:r>
        <w:rPr>
          <w:rFonts w:hint="eastAsia" w:ascii="宋体" w:hAnsi="宋体" w:eastAsia="宋体" w:cs="宋体"/>
          <w:szCs w:val="24"/>
        </w:rPr>
        <w:fldChar w:fldCharType="separate"/>
      </w:r>
      <w:r>
        <w:rPr>
          <w:rFonts w:hint="default" w:ascii="宋体" w:hAnsi="宋体" w:eastAsia="宋体" w:cs="宋体"/>
          <w:szCs w:val="32"/>
        </w:rPr>
        <w:t xml:space="preserve">第一章 </w:t>
      </w:r>
      <w:r>
        <w:rPr>
          <w:rFonts w:hint="eastAsia" w:ascii="宋体" w:hAnsi="宋体" w:eastAsia="宋体" w:cs="宋体"/>
          <w:szCs w:val="32"/>
        </w:rPr>
        <w:t>招标公告</w:t>
      </w:r>
      <w:r>
        <w:tab/>
      </w:r>
      <w:r>
        <w:fldChar w:fldCharType="begin"/>
      </w:r>
      <w:r>
        <w:instrText xml:space="preserve"> PAGEREF _Toc10750 \h </w:instrText>
      </w:r>
      <w:r>
        <w:fldChar w:fldCharType="separate"/>
      </w:r>
      <w:r>
        <w:t>1</w:t>
      </w:r>
      <w:r>
        <w:fldChar w:fldCharType="end"/>
      </w:r>
    </w:p>
    <w:p w14:paraId="0DA8305D">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szCs w:val="20"/>
        </w:rPr>
        <w:t>一、项目基本情况</w:t>
      </w:r>
      <w:r>
        <w:tab/>
      </w:r>
      <w:r>
        <w:fldChar w:fldCharType="begin"/>
      </w:r>
      <w:r>
        <w:instrText xml:space="preserve"> PAGEREF _Toc5019 \h </w:instrText>
      </w:r>
      <w:r>
        <w:fldChar w:fldCharType="separate"/>
      </w:r>
      <w:r>
        <w:t>1</w:t>
      </w:r>
      <w:r>
        <w:fldChar w:fldCharType="end"/>
      </w:r>
    </w:p>
    <w:p w14:paraId="414B3F55">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szCs w:val="20"/>
        </w:rPr>
        <w:t>二、申请人的资格要求</w:t>
      </w:r>
      <w:r>
        <w:tab/>
      </w:r>
      <w:r>
        <w:fldChar w:fldCharType="begin"/>
      </w:r>
      <w:r>
        <w:instrText xml:space="preserve"> PAGEREF _Toc3826 \h </w:instrText>
      </w:r>
      <w:r>
        <w:fldChar w:fldCharType="separate"/>
      </w:r>
      <w:r>
        <w:t>1</w:t>
      </w:r>
      <w:r>
        <w:fldChar w:fldCharType="end"/>
      </w:r>
    </w:p>
    <w:p w14:paraId="1C7A9905">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szCs w:val="20"/>
        </w:rPr>
        <w:t>三、获取招标文件</w:t>
      </w:r>
      <w:r>
        <w:tab/>
      </w:r>
      <w:r>
        <w:fldChar w:fldCharType="begin"/>
      </w:r>
      <w:r>
        <w:instrText xml:space="preserve"> PAGEREF _Toc24725 \h </w:instrText>
      </w:r>
      <w:r>
        <w:fldChar w:fldCharType="separate"/>
      </w:r>
      <w:r>
        <w:t>2</w:t>
      </w:r>
      <w:r>
        <w:fldChar w:fldCharType="end"/>
      </w:r>
    </w:p>
    <w:p w14:paraId="78118B66">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szCs w:val="20"/>
        </w:rPr>
        <w:t>四、提交投标文件截止时间、开标时间和地点</w:t>
      </w:r>
      <w:r>
        <w:tab/>
      </w:r>
      <w:r>
        <w:fldChar w:fldCharType="begin"/>
      </w:r>
      <w:r>
        <w:instrText xml:space="preserve"> PAGEREF _Toc7205 \h </w:instrText>
      </w:r>
      <w:r>
        <w:fldChar w:fldCharType="separate"/>
      </w:r>
      <w:r>
        <w:t>3</w:t>
      </w:r>
      <w:r>
        <w:fldChar w:fldCharType="end"/>
      </w:r>
    </w:p>
    <w:p w14:paraId="27A1E337">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szCs w:val="20"/>
        </w:rPr>
        <w:t>五、公告期限</w:t>
      </w:r>
      <w:r>
        <w:tab/>
      </w:r>
      <w:r>
        <w:fldChar w:fldCharType="begin"/>
      </w:r>
      <w:r>
        <w:instrText xml:space="preserve"> PAGEREF _Toc9662 \h </w:instrText>
      </w:r>
      <w:r>
        <w:fldChar w:fldCharType="separate"/>
      </w:r>
      <w:r>
        <w:t>3</w:t>
      </w:r>
      <w:r>
        <w:fldChar w:fldCharType="end"/>
      </w:r>
    </w:p>
    <w:p w14:paraId="762CAA78">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szCs w:val="20"/>
        </w:rPr>
        <w:t>六、其他补充事宜</w:t>
      </w:r>
      <w:r>
        <w:tab/>
      </w:r>
      <w:r>
        <w:fldChar w:fldCharType="begin"/>
      </w:r>
      <w:r>
        <w:instrText xml:space="preserve"> PAGEREF _Toc28696 \h </w:instrText>
      </w:r>
      <w:r>
        <w:fldChar w:fldCharType="separate"/>
      </w:r>
      <w:r>
        <w:t>3</w:t>
      </w:r>
      <w:r>
        <w:fldChar w:fldCharType="end"/>
      </w:r>
    </w:p>
    <w:p w14:paraId="2906376F">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szCs w:val="20"/>
        </w:rPr>
        <w:t>七、对本次招标提出询问，请按以下方式联系</w:t>
      </w:r>
      <w:r>
        <w:tab/>
      </w:r>
      <w:r>
        <w:fldChar w:fldCharType="begin"/>
      </w:r>
      <w:r>
        <w:instrText xml:space="preserve"> PAGEREF _Toc12425 \h </w:instrText>
      </w:r>
      <w:r>
        <w:fldChar w:fldCharType="separate"/>
      </w:r>
      <w:r>
        <w:t>4</w:t>
      </w:r>
      <w:r>
        <w:fldChar w:fldCharType="end"/>
      </w:r>
    </w:p>
    <w:p w14:paraId="2313031B">
      <w:pPr>
        <w:pStyle w:val="27"/>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第二章  投标人须知及投标人须知前附表</w:t>
      </w:r>
      <w:r>
        <w:tab/>
      </w:r>
      <w:r>
        <w:fldChar w:fldCharType="begin"/>
      </w:r>
      <w:r>
        <w:instrText xml:space="preserve"> PAGEREF _Toc21772 \h </w:instrText>
      </w:r>
      <w:r>
        <w:fldChar w:fldCharType="separate"/>
      </w:r>
      <w:r>
        <w:t>5</w:t>
      </w:r>
      <w:r>
        <w:fldChar w:fldCharType="end"/>
      </w:r>
    </w:p>
    <w:p w14:paraId="7BA86CBB">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szCs w:val="32"/>
        </w:rPr>
        <w:t>一、总   则</w:t>
      </w:r>
      <w:r>
        <w:tab/>
      </w:r>
      <w:r>
        <w:fldChar w:fldCharType="begin"/>
      </w:r>
      <w:r>
        <w:instrText xml:space="preserve"> PAGEREF _Toc14317 \h </w:instrText>
      </w:r>
      <w:r>
        <w:fldChar w:fldCharType="separate"/>
      </w:r>
      <w:r>
        <w:t>8</w:t>
      </w:r>
      <w:r>
        <w:fldChar w:fldCharType="end"/>
      </w:r>
    </w:p>
    <w:p w14:paraId="6CE9D909">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1、适用范围</w:t>
      </w:r>
      <w:r>
        <w:tab/>
      </w:r>
      <w:r>
        <w:fldChar w:fldCharType="begin"/>
      </w:r>
      <w:r>
        <w:instrText xml:space="preserve"> PAGEREF _Toc22591 \h </w:instrText>
      </w:r>
      <w:r>
        <w:fldChar w:fldCharType="separate"/>
      </w:r>
      <w:r>
        <w:t>8</w:t>
      </w:r>
      <w:r>
        <w:fldChar w:fldCharType="end"/>
      </w:r>
    </w:p>
    <w:p w14:paraId="6D0392EE">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2、合格的投标人</w:t>
      </w:r>
      <w:r>
        <w:tab/>
      </w:r>
      <w:r>
        <w:fldChar w:fldCharType="begin"/>
      </w:r>
      <w:r>
        <w:instrText xml:space="preserve"> PAGEREF _Toc11736 \h </w:instrText>
      </w:r>
      <w:r>
        <w:fldChar w:fldCharType="separate"/>
      </w:r>
      <w:r>
        <w:t>8</w:t>
      </w:r>
      <w:r>
        <w:fldChar w:fldCharType="end"/>
      </w:r>
    </w:p>
    <w:p w14:paraId="299CC5FA">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3、投标费用</w:t>
      </w:r>
      <w:r>
        <w:tab/>
      </w:r>
      <w:r>
        <w:fldChar w:fldCharType="begin"/>
      </w:r>
      <w:r>
        <w:instrText xml:space="preserve"> PAGEREF _Toc5392 \h </w:instrText>
      </w:r>
      <w:r>
        <w:fldChar w:fldCharType="separate"/>
      </w:r>
      <w:r>
        <w:t>8</w:t>
      </w:r>
      <w:r>
        <w:fldChar w:fldCharType="end"/>
      </w:r>
    </w:p>
    <w:p w14:paraId="326A9596">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4、质疑</w:t>
      </w:r>
      <w:r>
        <w:tab/>
      </w:r>
      <w:r>
        <w:fldChar w:fldCharType="begin"/>
      </w:r>
      <w:r>
        <w:instrText xml:space="preserve"> PAGEREF _Toc17488 \h </w:instrText>
      </w:r>
      <w:r>
        <w:fldChar w:fldCharType="separate"/>
      </w:r>
      <w:r>
        <w:t>8</w:t>
      </w:r>
      <w:r>
        <w:fldChar w:fldCharType="end"/>
      </w:r>
    </w:p>
    <w:p w14:paraId="03132836">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5、投诉</w:t>
      </w:r>
      <w:r>
        <w:tab/>
      </w:r>
      <w:r>
        <w:fldChar w:fldCharType="begin"/>
      </w:r>
      <w:r>
        <w:instrText xml:space="preserve"> PAGEREF _Toc28934 \h </w:instrText>
      </w:r>
      <w:r>
        <w:fldChar w:fldCharType="separate"/>
      </w:r>
      <w:r>
        <w:t>10</w:t>
      </w:r>
      <w:r>
        <w:fldChar w:fldCharType="end"/>
      </w:r>
    </w:p>
    <w:p w14:paraId="147E8630">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二、招标文件</w:t>
      </w:r>
      <w:r>
        <w:tab/>
      </w:r>
      <w:r>
        <w:fldChar w:fldCharType="begin"/>
      </w:r>
      <w:r>
        <w:instrText xml:space="preserve"> PAGEREF _Toc16369 \h </w:instrText>
      </w:r>
      <w:r>
        <w:fldChar w:fldCharType="separate"/>
      </w:r>
      <w:r>
        <w:t>10</w:t>
      </w:r>
      <w:r>
        <w:fldChar w:fldCharType="end"/>
      </w:r>
    </w:p>
    <w:p w14:paraId="09E13A5B">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6、招标文件的构成</w:t>
      </w:r>
      <w:r>
        <w:tab/>
      </w:r>
      <w:r>
        <w:fldChar w:fldCharType="begin"/>
      </w:r>
      <w:r>
        <w:instrText xml:space="preserve"> PAGEREF _Toc1723 \h </w:instrText>
      </w:r>
      <w:r>
        <w:fldChar w:fldCharType="separate"/>
      </w:r>
      <w:r>
        <w:t>10</w:t>
      </w:r>
      <w:r>
        <w:fldChar w:fldCharType="end"/>
      </w:r>
    </w:p>
    <w:p w14:paraId="5665F5A8">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7、招标文件的澄清和修改</w:t>
      </w:r>
      <w:r>
        <w:tab/>
      </w:r>
      <w:r>
        <w:fldChar w:fldCharType="begin"/>
      </w:r>
      <w:r>
        <w:instrText xml:space="preserve"> PAGEREF _Toc16305 \h </w:instrText>
      </w:r>
      <w:r>
        <w:fldChar w:fldCharType="separate"/>
      </w:r>
      <w:r>
        <w:t>10</w:t>
      </w:r>
      <w:r>
        <w:fldChar w:fldCharType="end"/>
      </w:r>
    </w:p>
    <w:p w14:paraId="70459492">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三、投标文件的编制</w:t>
      </w:r>
      <w:r>
        <w:tab/>
      </w:r>
      <w:r>
        <w:fldChar w:fldCharType="begin"/>
      </w:r>
      <w:r>
        <w:instrText xml:space="preserve"> PAGEREF _Toc13568 \h </w:instrText>
      </w:r>
      <w:r>
        <w:fldChar w:fldCharType="separate"/>
      </w:r>
      <w:r>
        <w:t>11</w:t>
      </w:r>
      <w:r>
        <w:fldChar w:fldCharType="end"/>
      </w:r>
    </w:p>
    <w:p w14:paraId="63E9927E">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8、投标的语言及度量衡单位</w:t>
      </w:r>
      <w:r>
        <w:tab/>
      </w:r>
      <w:r>
        <w:fldChar w:fldCharType="begin"/>
      </w:r>
      <w:r>
        <w:instrText xml:space="preserve"> PAGEREF _Toc23531 \h </w:instrText>
      </w:r>
      <w:r>
        <w:fldChar w:fldCharType="separate"/>
      </w:r>
      <w:r>
        <w:t>11</w:t>
      </w:r>
      <w:r>
        <w:fldChar w:fldCharType="end"/>
      </w:r>
    </w:p>
    <w:p w14:paraId="14C1E494">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9、投标文件的构成</w:t>
      </w:r>
      <w:r>
        <w:tab/>
      </w:r>
      <w:r>
        <w:fldChar w:fldCharType="begin"/>
      </w:r>
      <w:r>
        <w:instrText xml:space="preserve"> PAGEREF _Toc23638 \h </w:instrText>
      </w:r>
      <w:r>
        <w:fldChar w:fldCharType="separate"/>
      </w:r>
      <w:r>
        <w:t>12</w:t>
      </w:r>
      <w:r>
        <w:fldChar w:fldCharType="end"/>
      </w:r>
    </w:p>
    <w:p w14:paraId="48732C3D">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10 、投标报价</w:t>
      </w:r>
      <w:r>
        <w:tab/>
      </w:r>
      <w:r>
        <w:fldChar w:fldCharType="begin"/>
      </w:r>
      <w:r>
        <w:instrText xml:space="preserve"> PAGEREF _Toc7809 \h </w:instrText>
      </w:r>
      <w:r>
        <w:fldChar w:fldCharType="separate"/>
      </w:r>
      <w:r>
        <w:t>12</w:t>
      </w:r>
      <w:r>
        <w:fldChar w:fldCharType="end"/>
      </w:r>
    </w:p>
    <w:p w14:paraId="49C6924D">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11、证明投标人合格和资格的文件</w:t>
      </w:r>
      <w:r>
        <w:tab/>
      </w:r>
      <w:r>
        <w:fldChar w:fldCharType="begin"/>
      </w:r>
      <w:r>
        <w:instrText xml:space="preserve"> PAGEREF _Toc25835 \h </w:instrText>
      </w:r>
      <w:r>
        <w:fldChar w:fldCharType="separate"/>
      </w:r>
      <w:r>
        <w:t>13</w:t>
      </w:r>
      <w:r>
        <w:fldChar w:fldCharType="end"/>
      </w:r>
    </w:p>
    <w:p w14:paraId="59D02251">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12、证明货物（服务）的合格性和符合招标文件规定的文件</w:t>
      </w:r>
      <w:r>
        <w:tab/>
      </w:r>
      <w:r>
        <w:fldChar w:fldCharType="begin"/>
      </w:r>
      <w:r>
        <w:instrText xml:space="preserve"> PAGEREF _Toc9561 \h </w:instrText>
      </w:r>
      <w:r>
        <w:fldChar w:fldCharType="separate"/>
      </w:r>
      <w:r>
        <w:t>14</w:t>
      </w:r>
      <w:r>
        <w:fldChar w:fldCharType="end"/>
      </w:r>
    </w:p>
    <w:p w14:paraId="24A027CD">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13、投标保证书</w:t>
      </w:r>
      <w:r>
        <w:tab/>
      </w:r>
      <w:r>
        <w:fldChar w:fldCharType="begin"/>
      </w:r>
      <w:r>
        <w:instrText xml:space="preserve"> PAGEREF _Toc14779 \h </w:instrText>
      </w:r>
      <w:r>
        <w:fldChar w:fldCharType="separate"/>
      </w:r>
      <w:r>
        <w:t>15</w:t>
      </w:r>
      <w:r>
        <w:fldChar w:fldCharType="end"/>
      </w:r>
    </w:p>
    <w:p w14:paraId="40F2DD6A">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14、投标有效期</w:t>
      </w:r>
      <w:r>
        <w:tab/>
      </w:r>
      <w:r>
        <w:fldChar w:fldCharType="begin"/>
      </w:r>
      <w:r>
        <w:instrText xml:space="preserve"> PAGEREF _Toc2437 \h </w:instrText>
      </w:r>
      <w:r>
        <w:fldChar w:fldCharType="separate"/>
      </w:r>
      <w:r>
        <w:t>15</w:t>
      </w:r>
      <w:r>
        <w:fldChar w:fldCharType="end"/>
      </w:r>
    </w:p>
    <w:p w14:paraId="7E9CDFC8">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15、投标文件的式样和签署</w:t>
      </w:r>
      <w:r>
        <w:tab/>
      </w:r>
      <w:r>
        <w:fldChar w:fldCharType="begin"/>
      </w:r>
      <w:r>
        <w:instrText xml:space="preserve"> PAGEREF _Toc2440 \h </w:instrText>
      </w:r>
      <w:r>
        <w:fldChar w:fldCharType="separate"/>
      </w:r>
      <w:r>
        <w:t>15</w:t>
      </w:r>
      <w:r>
        <w:fldChar w:fldCharType="end"/>
      </w:r>
    </w:p>
    <w:p w14:paraId="7080E3CC">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四、投标文件的递交</w:t>
      </w:r>
      <w:r>
        <w:tab/>
      </w:r>
      <w:r>
        <w:fldChar w:fldCharType="begin"/>
      </w:r>
      <w:r>
        <w:instrText xml:space="preserve"> PAGEREF _Toc14540 \h </w:instrText>
      </w:r>
      <w:r>
        <w:fldChar w:fldCharType="separate"/>
      </w:r>
      <w:r>
        <w:t>16</w:t>
      </w:r>
      <w:r>
        <w:fldChar w:fldCharType="end"/>
      </w:r>
    </w:p>
    <w:p w14:paraId="6A88ECE2">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16、投标截止日期及地点</w:t>
      </w:r>
      <w:r>
        <w:tab/>
      </w:r>
      <w:r>
        <w:fldChar w:fldCharType="begin"/>
      </w:r>
      <w:r>
        <w:instrText xml:space="preserve"> PAGEREF _Toc25797 \h </w:instrText>
      </w:r>
      <w:r>
        <w:fldChar w:fldCharType="separate"/>
      </w:r>
      <w:r>
        <w:t>16</w:t>
      </w:r>
      <w:r>
        <w:fldChar w:fldCharType="end"/>
      </w:r>
    </w:p>
    <w:p w14:paraId="428D19ED">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17、迟到的投标文件</w:t>
      </w:r>
      <w:r>
        <w:tab/>
      </w:r>
      <w:r>
        <w:fldChar w:fldCharType="begin"/>
      </w:r>
      <w:r>
        <w:instrText xml:space="preserve"> PAGEREF _Toc7291 \h </w:instrText>
      </w:r>
      <w:r>
        <w:fldChar w:fldCharType="separate"/>
      </w:r>
      <w:r>
        <w:t>16</w:t>
      </w:r>
      <w:r>
        <w:fldChar w:fldCharType="end"/>
      </w:r>
    </w:p>
    <w:p w14:paraId="2DFFF5B6">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18、投标文件修改和撤回</w:t>
      </w:r>
      <w:r>
        <w:tab/>
      </w:r>
      <w:r>
        <w:fldChar w:fldCharType="begin"/>
      </w:r>
      <w:r>
        <w:instrText xml:space="preserve"> PAGEREF _Toc18346 \h </w:instrText>
      </w:r>
      <w:r>
        <w:fldChar w:fldCharType="separate"/>
      </w:r>
      <w:r>
        <w:t>16</w:t>
      </w:r>
      <w:r>
        <w:fldChar w:fldCharType="end"/>
      </w:r>
    </w:p>
    <w:p w14:paraId="230D1B61">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五、开标与评标</w:t>
      </w:r>
      <w:r>
        <w:tab/>
      </w:r>
      <w:r>
        <w:fldChar w:fldCharType="begin"/>
      </w:r>
      <w:r>
        <w:instrText xml:space="preserve"> PAGEREF _Toc32666 \h </w:instrText>
      </w:r>
      <w:r>
        <w:fldChar w:fldCharType="separate"/>
      </w:r>
      <w:r>
        <w:t>16</w:t>
      </w:r>
      <w:r>
        <w:fldChar w:fldCharType="end"/>
      </w:r>
    </w:p>
    <w:p w14:paraId="2E533BD7">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19、开标</w:t>
      </w:r>
      <w:r>
        <w:tab/>
      </w:r>
      <w:r>
        <w:fldChar w:fldCharType="begin"/>
      </w:r>
      <w:r>
        <w:instrText xml:space="preserve"> PAGEREF _Toc23045 \h </w:instrText>
      </w:r>
      <w:r>
        <w:fldChar w:fldCharType="separate"/>
      </w:r>
      <w:r>
        <w:t>16</w:t>
      </w:r>
      <w:r>
        <w:fldChar w:fldCharType="end"/>
      </w:r>
    </w:p>
    <w:p w14:paraId="3F7DD3EA">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20.评标</w:t>
      </w:r>
      <w:r>
        <w:tab/>
      </w:r>
      <w:r>
        <w:fldChar w:fldCharType="begin"/>
      </w:r>
      <w:r>
        <w:instrText xml:space="preserve"> PAGEREF _Toc30720 \h </w:instrText>
      </w:r>
      <w:r>
        <w:fldChar w:fldCharType="separate"/>
      </w:r>
      <w:r>
        <w:t>17</w:t>
      </w:r>
      <w:r>
        <w:fldChar w:fldCharType="end"/>
      </w:r>
    </w:p>
    <w:p w14:paraId="48E070D2">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21、评标过程的保密性</w:t>
      </w:r>
      <w:r>
        <w:tab/>
      </w:r>
      <w:r>
        <w:fldChar w:fldCharType="begin"/>
      </w:r>
      <w:r>
        <w:instrText xml:space="preserve"> PAGEREF _Toc14988 \h </w:instrText>
      </w:r>
      <w:r>
        <w:fldChar w:fldCharType="separate"/>
      </w:r>
      <w:r>
        <w:t>18</w:t>
      </w:r>
      <w:r>
        <w:fldChar w:fldCharType="end"/>
      </w:r>
    </w:p>
    <w:p w14:paraId="230744EA">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22、 投标文件的澄清</w:t>
      </w:r>
      <w:r>
        <w:tab/>
      </w:r>
      <w:r>
        <w:fldChar w:fldCharType="begin"/>
      </w:r>
      <w:r>
        <w:instrText xml:space="preserve"> PAGEREF _Toc28894 \h </w:instrText>
      </w:r>
      <w:r>
        <w:fldChar w:fldCharType="separate"/>
      </w:r>
      <w:r>
        <w:t>19</w:t>
      </w:r>
      <w:r>
        <w:fldChar w:fldCharType="end"/>
      </w:r>
    </w:p>
    <w:p w14:paraId="3DEE82B3">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23、中标条件</w:t>
      </w:r>
      <w:r>
        <w:tab/>
      </w:r>
      <w:r>
        <w:fldChar w:fldCharType="begin"/>
      </w:r>
      <w:r>
        <w:instrText xml:space="preserve"> PAGEREF _Toc6582 \h </w:instrText>
      </w:r>
      <w:r>
        <w:fldChar w:fldCharType="separate"/>
      </w:r>
      <w:r>
        <w:t>19</w:t>
      </w:r>
      <w:r>
        <w:fldChar w:fldCharType="end"/>
      </w:r>
    </w:p>
    <w:p w14:paraId="4648325F">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六、中标通知和合同授予</w:t>
      </w:r>
      <w:r>
        <w:tab/>
      </w:r>
      <w:r>
        <w:fldChar w:fldCharType="begin"/>
      </w:r>
      <w:r>
        <w:instrText xml:space="preserve"> PAGEREF _Toc10929 \h </w:instrText>
      </w:r>
      <w:r>
        <w:fldChar w:fldCharType="separate"/>
      </w:r>
      <w:r>
        <w:t>19</w:t>
      </w:r>
      <w:r>
        <w:fldChar w:fldCharType="end"/>
      </w:r>
    </w:p>
    <w:p w14:paraId="6C055EDD">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24、定标</w:t>
      </w:r>
      <w:r>
        <w:tab/>
      </w:r>
      <w:r>
        <w:fldChar w:fldCharType="begin"/>
      </w:r>
      <w:r>
        <w:instrText xml:space="preserve"> PAGEREF _Toc18535 \h </w:instrText>
      </w:r>
      <w:r>
        <w:fldChar w:fldCharType="separate"/>
      </w:r>
      <w:r>
        <w:t>19</w:t>
      </w:r>
      <w:r>
        <w:fldChar w:fldCharType="end"/>
      </w:r>
    </w:p>
    <w:p w14:paraId="54D31D39">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25、中标通知</w:t>
      </w:r>
      <w:r>
        <w:tab/>
      </w:r>
      <w:r>
        <w:fldChar w:fldCharType="begin"/>
      </w:r>
      <w:r>
        <w:instrText xml:space="preserve"> PAGEREF _Toc25536 \h </w:instrText>
      </w:r>
      <w:r>
        <w:fldChar w:fldCharType="separate"/>
      </w:r>
      <w:r>
        <w:t>19</w:t>
      </w:r>
      <w:r>
        <w:fldChar w:fldCharType="end"/>
      </w:r>
    </w:p>
    <w:p w14:paraId="1E8324C4">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26、签订合同</w:t>
      </w:r>
      <w:r>
        <w:tab/>
      </w:r>
      <w:r>
        <w:fldChar w:fldCharType="begin"/>
      </w:r>
      <w:r>
        <w:instrText xml:space="preserve"> PAGEREF _Toc16627 \h </w:instrText>
      </w:r>
      <w:r>
        <w:fldChar w:fldCharType="separate"/>
      </w:r>
      <w:r>
        <w:t>20</w:t>
      </w:r>
      <w:r>
        <w:fldChar w:fldCharType="end"/>
      </w:r>
    </w:p>
    <w:p w14:paraId="3E4D09FF">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27、需要补充的其他内容</w:t>
      </w:r>
      <w:r>
        <w:tab/>
      </w:r>
      <w:r>
        <w:fldChar w:fldCharType="begin"/>
      </w:r>
      <w:r>
        <w:instrText xml:space="preserve"> PAGEREF _Toc13713 \h </w:instrText>
      </w:r>
      <w:r>
        <w:fldChar w:fldCharType="separate"/>
      </w:r>
      <w:r>
        <w:t>20</w:t>
      </w:r>
      <w:r>
        <w:fldChar w:fldCharType="end"/>
      </w:r>
    </w:p>
    <w:p w14:paraId="3A543A56">
      <w:pPr>
        <w:pStyle w:val="27"/>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第三章   合同条款</w:t>
      </w:r>
      <w:r>
        <w:tab/>
      </w:r>
      <w:r>
        <w:fldChar w:fldCharType="begin"/>
      </w:r>
      <w:r>
        <w:instrText xml:space="preserve"> PAGEREF _Toc9540 \h </w:instrText>
      </w:r>
      <w:r>
        <w:fldChar w:fldCharType="separate"/>
      </w:r>
      <w:r>
        <w:t>22</w:t>
      </w:r>
      <w:r>
        <w:fldChar w:fldCharType="end"/>
      </w:r>
    </w:p>
    <w:p w14:paraId="3B31F726">
      <w:pPr>
        <w:pStyle w:val="27"/>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第四章  附件</w:t>
      </w:r>
      <w:r>
        <w:tab/>
      </w:r>
      <w:r>
        <w:fldChar w:fldCharType="begin"/>
      </w:r>
      <w:r>
        <w:instrText xml:space="preserve"> PAGEREF _Toc22263 \h </w:instrText>
      </w:r>
      <w:r>
        <w:fldChar w:fldCharType="separate"/>
      </w:r>
      <w:r>
        <w:t>34</w:t>
      </w:r>
      <w:r>
        <w:fldChar w:fldCharType="end"/>
      </w:r>
    </w:p>
    <w:p w14:paraId="7C2025DA">
      <w:pPr>
        <w:pStyle w:val="27"/>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szCs w:val="32"/>
        </w:rPr>
        <w:t>封面格式</w:t>
      </w:r>
      <w:r>
        <w:tab/>
      </w:r>
      <w:r>
        <w:fldChar w:fldCharType="begin"/>
      </w:r>
      <w:r>
        <w:instrText xml:space="preserve"> PAGEREF _Toc17192 \h </w:instrText>
      </w:r>
      <w:r>
        <w:fldChar w:fldCharType="separate"/>
      </w:r>
      <w:r>
        <w:t>34</w:t>
      </w:r>
      <w:r>
        <w:fldChar w:fldCharType="end"/>
      </w:r>
    </w:p>
    <w:p w14:paraId="3598BC09">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投标（唱标）一览表</w:t>
      </w:r>
      <w:r>
        <w:tab/>
      </w:r>
      <w:r>
        <w:fldChar w:fldCharType="begin"/>
      </w:r>
      <w:r>
        <w:instrText xml:space="preserve"> PAGEREF _Toc12203 \h </w:instrText>
      </w:r>
      <w:r>
        <w:fldChar w:fldCharType="separate"/>
      </w:r>
      <w:r>
        <w:t>35</w:t>
      </w:r>
      <w:r>
        <w:fldChar w:fldCharType="end"/>
      </w:r>
    </w:p>
    <w:p w14:paraId="173DC41C">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一、资格文件</w:t>
      </w:r>
      <w:r>
        <w:tab/>
      </w:r>
      <w:r>
        <w:fldChar w:fldCharType="begin"/>
      </w:r>
      <w:r>
        <w:instrText xml:space="preserve"> PAGEREF _Toc30735 \h </w:instrText>
      </w:r>
      <w:r>
        <w:fldChar w:fldCharType="separate"/>
      </w:r>
      <w:r>
        <w:t>36</w:t>
      </w:r>
      <w:r>
        <w:fldChar w:fldCharType="end"/>
      </w:r>
    </w:p>
    <w:p w14:paraId="25DFCCA8">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格式1：投标人信息表</w:t>
      </w:r>
      <w:r>
        <w:tab/>
      </w:r>
      <w:r>
        <w:fldChar w:fldCharType="begin"/>
      </w:r>
      <w:r>
        <w:instrText xml:space="preserve"> PAGEREF _Toc20876 \h </w:instrText>
      </w:r>
      <w:r>
        <w:fldChar w:fldCharType="separate"/>
      </w:r>
      <w:r>
        <w:t>37</w:t>
      </w:r>
      <w:r>
        <w:fldChar w:fldCharType="end"/>
      </w:r>
    </w:p>
    <w:p w14:paraId="72C5E192">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格式2：法定代表人身份证明书格式</w:t>
      </w:r>
      <w:r>
        <w:tab/>
      </w:r>
      <w:r>
        <w:fldChar w:fldCharType="begin"/>
      </w:r>
      <w:r>
        <w:instrText xml:space="preserve"> PAGEREF _Toc22471 \h </w:instrText>
      </w:r>
      <w:r>
        <w:fldChar w:fldCharType="separate"/>
      </w:r>
      <w:r>
        <w:t>38</w:t>
      </w:r>
      <w:r>
        <w:fldChar w:fldCharType="end"/>
      </w:r>
    </w:p>
    <w:p w14:paraId="61A83107">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格式3：法定代表人委托书格式</w:t>
      </w:r>
      <w:r>
        <w:tab/>
      </w:r>
      <w:r>
        <w:fldChar w:fldCharType="begin"/>
      </w:r>
      <w:r>
        <w:instrText xml:space="preserve"> PAGEREF _Toc19704 \h </w:instrText>
      </w:r>
      <w:r>
        <w:fldChar w:fldCharType="separate"/>
      </w:r>
      <w:r>
        <w:t>39</w:t>
      </w:r>
      <w:r>
        <w:fldChar w:fldCharType="end"/>
      </w:r>
    </w:p>
    <w:p w14:paraId="2E48623B">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格式4：具有良好的商业信誉和健全的财务会计制度</w:t>
      </w:r>
      <w:r>
        <w:tab/>
      </w:r>
      <w:r>
        <w:fldChar w:fldCharType="begin"/>
      </w:r>
      <w:r>
        <w:instrText xml:space="preserve"> PAGEREF _Toc21998 \h </w:instrText>
      </w:r>
      <w:r>
        <w:fldChar w:fldCharType="separate"/>
      </w:r>
      <w:r>
        <w:t>40</w:t>
      </w:r>
      <w:r>
        <w:fldChar w:fldCharType="end"/>
      </w:r>
    </w:p>
    <w:p w14:paraId="59FB5E82">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格式5：具有履行合同所必需的设备和专业技术能力</w:t>
      </w:r>
      <w:r>
        <w:tab/>
      </w:r>
      <w:r>
        <w:fldChar w:fldCharType="begin"/>
      </w:r>
      <w:r>
        <w:instrText xml:space="preserve"> PAGEREF _Toc16608 \h </w:instrText>
      </w:r>
      <w:r>
        <w:fldChar w:fldCharType="separate"/>
      </w:r>
      <w:r>
        <w:t>41</w:t>
      </w:r>
      <w:r>
        <w:fldChar w:fldCharType="end"/>
      </w:r>
    </w:p>
    <w:p w14:paraId="11EE658A">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格式6：有依法缴纳税收和社会保障资金的良好记录</w:t>
      </w:r>
      <w:r>
        <w:tab/>
      </w:r>
      <w:r>
        <w:fldChar w:fldCharType="begin"/>
      </w:r>
      <w:r>
        <w:instrText xml:space="preserve"> PAGEREF _Toc28732 \h </w:instrText>
      </w:r>
      <w:r>
        <w:fldChar w:fldCharType="separate"/>
      </w:r>
      <w:r>
        <w:t>42</w:t>
      </w:r>
      <w:r>
        <w:fldChar w:fldCharType="end"/>
      </w:r>
    </w:p>
    <w:p w14:paraId="4B7DEC2A">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格式7：参加政府采购活动前三年内，在经营活动中没有重大违法、重大行政处罚记录，提供书面声明</w:t>
      </w:r>
      <w:r>
        <w:tab/>
      </w:r>
      <w:r>
        <w:fldChar w:fldCharType="begin"/>
      </w:r>
      <w:r>
        <w:instrText xml:space="preserve"> PAGEREF _Toc19586 \h </w:instrText>
      </w:r>
      <w:r>
        <w:fldChar w:fldCharType="separate"/>
      </w:r>
      <w:r>
        <w:t>43</w:t>
      </w:r>
      <w:r>
        <w:fldChar w:fldCharType="end"/>
      </w:r>
    </w:p>
    <w:p w14:paraId="512D0FE9">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格式8：缴纳投标保证金的有效凭证</w:t>
      </w:r>
      <w:r>
        <w:tab/>
      </w:r>
      <w:r>
        <w:fldChar w:fldCharType="begin"/>
      </w:r>
      <w:r>
        <w:instrText xml:space="preserve"> PAGEREF _Toc2001 \h </w:instrText>
      </w:r>
      <w:r>
        <w:fldChar w:fldCharType="separate"/>
      </w:r>
      <w:r>
        <w:t>44</w:t>
      </w:r>
      <w:r>
        <w:fldChar w:fldCharType="end"/>
      </w:r>
    </w:p>
    <w:p w14:paraId="61581F4C">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格式9：其它</w:t>
      </w:r>
      <w:r>
        <w:tab/>
      </w:r>
      <w:r>
        <w:fldChar w:fldCharType="begin"/>
      </w:r>
      <w:r>
        <w:instrText xml:space="preserve"> PAGEREF _Toc30704 \h </w:instrText>
      </w:r>
      <w:r>
        <w:fldChar w:fldCharType="separate"/>
      </w:r>
      <w:r>
        <w:t>45</w:t>
      </w:r>
      <w:r>
        <w:fldChar w:fldCharType="end"/>
      </w:r>
    </w:p>
    <w:p w14:paraId="1708E9C0">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二、商务文件</w:t>
      </w:r>
      <w:r>
        <w:tab/>
      </w:r>
      <w:r>
        <w:fldChar w:fldCharType="begin"/>
      </w:r>
      <w:r>
        <w:instrText xml:space="preserve"> PAGEREF _Toc18978 \h </w:instrText>
      </w:r>
      <w:r>
        <w:fldChar w:fldCharType="separate"/>
      </w:r>
      <w:r>
        <w:t>46</w:t>
      </w:r>
      <w:r>
        <w:fldChar w:fldCharType="end"/>
      </w:r>
    </w:p>
    <w:p w14:paraId="77104AC8">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格式1：投 标 书</w:t>
      </w:r>
      <w:r>
        <w:tab/>
      </w:r>
      <w:r>
        <w:fldChar w:fldCharType="begin"/>
      </w:r>
      <w:r>
        <w:instrText xml:space="preserve"> PAGEREF _Toc4554 \h </w:instrText>
      </w:r>
      <w:r>
        <w:fldChar w:fldCharType="separate"/>
      </w:r>
      <w:r>
        <w:t>46</w:t>
      </w:r>
      <w:r>
        <w:fldChar w:fldCharType="end"/>
      </w:r>
    </w:p>
    <w:p w14:paraId="7295E3E5">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格式2：投标保证书</w:t>
      </w:r>
      <w:r>
        <w:tab/>
      </w:r>
      <w:r>
        <w:fldChar w:fldCharType="begin"/>
      </w:r>
      <w:r>
        <w:instrText xml:space="preserve"> PAGEREF _Toc20041 \h </w:instrText>
      </w:r>
      <w:r>
        <w:fldChar w:fldCharType="separate"/>
      </w:r>
      <w:r>
        <w:t>48</w:t>
      </w:r>
      <w:r>
        <w:fldChar w:fldCharType="end"/>
      </w:r>
    </w:p>
    <w:p w14:paraId="3FBD7EDF">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w:t>
      </w:r>
      <w:r>
        <w:rPr>
          <w:rFonts w:hint="eastAsia" w:ascii="宋体" w:hAnsi="宋体" w:cs="宋体"/>
          <w:lang w:val="en-US" w:eastAsia="zh-CN"/>
        </w:rPr>
        <w:t>3</w:t>
      </w:r>
      <w:r>
        <w:rPr>
          <w:rFonts w:hint="eastAsia" w:ascii="宋体" w:hAnsi="宋体" w:eastAsia="宋体" w:cs="宋体"/>
        </w:rPr>
        <w:t>：投标质量保证书</w:t>
      </w:r>
      <w:r>
        <w:tab/>
      </w:r>
      <w:r>
        <w:fldChar w:fldCharType="begin"/>
      </w:r>
      <w:r>
        <w:instrText xml:space="preserve"> PAGEREF _Toc13272 \h </w:instrText>
      </w:r>
      <w:r>
        <w:fldChar w:fldCharType="separate"/>
      </w:r>
      <w:r>
        <w:t>49</w:t>
      </w:r>
      <w:r>
        <w:fldChar w:fldCharType="end"/>
      </w:r>
    </w:p>
    <w:p w14:paraId="777EBA90">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w:t>
      </w:r>
      <w:r>
        <w:rPr>
          <w:rFonts w:hint="eastAsia" w:ascii="宋体" w:hAnsi="宋体" w:cs="宋体"/>
          <w:lang w:val="en-US" w:eastAsia="zh-CN"/>
        </w:rPr>
        <w:t>4</w:t>
      </w:r>
      <w:r>
        <w:rPr>
          <w:rFonts w:hint="eastAsia" w:ascii="宋体" w:hAnsi="宋体" w:eastAsia="宋体" w:cs="宋体"/>
        </w:rPr>
        <w:t>：诚信声明</w:t>
      </w:r>
      <w:r>
        <w:tab/>
      </w:r>
      <w:r>
        <w:fldChar w:fldCharType="begin"/>
      </w:r>
      <w:r>
        <w:instrText xml:space="preserve"> PAGEREF _Toc29111 \h </w:instrText>
      </w:r>
      <w:r>
        <w:fldChar w:fldCharType="separate"/>
      </w:r>
      <w:r>
        <w:t>50</w:t>
      </w:r>
      <w:r>
        <w:fldChar w:fldCharType="end"/>
      </w:r>
    </w:p>
    <w:p w14:paraId="7691A50E">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w:t>
      </w:r>
      <w:r>
        <w:rPr>
          <w:rFonts w:hint="eastAsia" w:ascii="宋体" w:hAnsi="宋体" w:cs="宋体"/>
          <w:lang w:val="en-US" w:eastAsia="zh-CN"/>
        </w:rPr>
        <w:t>5</w:t>
      </w:r>
      <w:r>
        <w:rPr>
          <w:rFonts w:hint="eastAsia" w:ascii="宋体" w:hAnsi="宋体" w:eastAsia="宋体" w:cs="宋体"/>
        </w:rPr>
        <w:t>：保密承诺（投标人）</w:t>
      </w:r>
      <w:r>
        <w:tab/>
      </w:r>
      <w:r>
        <w:fldChar w:fldCharType="begin"/>
      </w:r>
      <w:r>
        <w:instrText xml:space="preserve"> PAGEREF _Toc28007 \h </w:instrText>
      </w:r>
      <w:r>
        <w:fldChar w:fldCharType="separate"/>
      </w:r>
      <w:r>
        <w:t>51</w:t>
      </w:r>
      <w:r>
        <w:fldChar w:fldCharType="end"/>
      </w:r>
    </w:p>
    <w:p w14:paraId="4F73F88A">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w:t>
      </w:r>
      <w:r>
        <w:rPr>
          <w:rFonts w:hint="eastAsia" w:ascii="宋体" w:hAnsi="宋体" w:eastAsia="宋体" w:cs="宋体"/>
          <w:lang w:val="en-US" w:eastAsia="zh-CN"/>
        </w:rPr>
        <w:t>6</w:t>
      </w:r>
      <w:r>
        <w:rPr>
          <w:rFonts w:hint="eastAsia" w:ascii="宋体" w:hAnsi="宋体" w:eastAsia="宋体" w:cs="宋体"/>
        </w:rPr>
        <w:t>：中小企业声明函（服务）</w:t>
      </w:r>
      <w:r>
        <w:tab/>
      </w:r>
      <w:r>
        <w:fldChar w:fldCharType="begin"/>
      </w:r>
      <w:r>
        <w:instrText xml:space="preserve"> PAGEREF _Toc6045 \h </w:instrText>
      </w:r>
      <w:r>
        <w:fldChar w:fldCharType="separate"/>
      </w:r>
      <w:r>
        <w:t>52</w:t>
      </w:r>
      <w:r>
        <w:fldChar w:fldCharType="end"/>
      </w:r>
    </w:p>
    <w:p w14:paraId="5559DE47">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w:t>
      </w:r>
      <w:r>
        <w:rPr>
          <w:rFonts w:hint="eastAsia" w:ascii="宋体" w:hAnsi="宋体" w:cs="宋体"/>
          <w:lang w:val="en-US" w:eastAsia="zh-CN"/>
        </w:rPr>
        <w:t>7</w:t>
      </w:r>
      <w:r>
        <w:rPr>
          <w:rFonts w:hint="eastAsia" w:ascii="宋体" w:hAnsi="宋体" w:eastAsia="宋体" w:cs="宋体"/>
        </w:rPr>
        <w:t>：其他</w:t>
      </w:r>
      <w:r>
        <w:tab/>
      </w:r>
      <w:r>
        <w:fldChar w:fldCharType="begin"/>
      </w:r>
      <w:r>
        <w:instrText xml:space="preserve"> PAGEREF _Toc18838 \h </w:instrText>
      </w:r>
      <w:r>
        <w:fldChar w:fldCharType="separate"/>
      </w:r>
      <w:r>
        <w:t>56</w:t>
      </w:r>
      <w:r>
        <w:fldChar w:fldCharType="end"/>
      </w:r>
    </w:p>
    <w:p w14:paraId="701CC0BD">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三、技术文件</w:t>
      </w:r>
      <w:r>
        <w:tab/>
      </w:r>
      <w:r>
        <w:fldChar w:fldCharType="begin"/>
      </w:r>
      <w:r>
        <w:instrText xml:space="preserve"> PAGEREF _Toc18573 \h </w:instrText>
      </w:r>
      <w:r>
        <w:fldChar w:fldCharType="separate"/>
      </w:r>
      <w:r>
        <w:t>57</w:t>
      </w:r>
      <w:r>
        <w:fldChar w:fldCharType="end"/>
      </w:r>
    </w:p>
    <w:p w14:paraId="0C6B9C27">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w:t>
      </w:r>
      <w:r>
        <w:rPr>
          <w:rFonts w:hint="eastAsia" w:ascii="宋体" w:hAnsi="宋体" w:cs="宋体"/>
          <w:lang w:val="en-US" w:eastAsia="zh-CN"/>
        </w:rPr>
        <w:t>1</w:t>
      </w:r>
      <w:r>
        <w:rPr>
          <w:rFonts w:hint="eastAsia" w:ascii="宋体" w:hAnsi="宋体" w:eastAsia="宋体" w:cs="宋体"/>
        </w:rPr>
        <w:t>：实施方案</w:t>
      </w:r>
      <w:r>
        <w:tab/>
      </w:r>
      <w:r>
        <w:fldChar w:fldCharType="begin"/>
      </w:r>
      <w:r>
        <w:instrText xml:space="preserve"> PAGEREF _Toc22769 \h </w:instrText>
      </w:r>
      <w:r>
        <w:fldChar w:fldCharType="separate"/>
      </w:r>
      <w:r>
        <w:t>57</w:t>
      </w:r>
      <w:r>
        <w:fldChar w:fldCharType="end"/>
      </w:r>
    </w:p>
    <w:p w14:paraId="18C63E6F">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w:t>
      </w:r>
      <w:r>
        <w:rPr>
          <w:rFonts w:hint="eastAsia" w:ascii="宋体" w:hAnsi="宋体" w:cs="宋体"/>
          <w:lang w:val="en-US" w:eastAsia="zh-CN"/>
        </w:rPr>
        <w:t>2</w:t>
      </w:r>
      <w:r>
        <w:rPr>
          <w:rFonts w:hint="eastAsia" w:ascii="宋体" w:hAnsi="宋体" w:eastAsia="宋体" w:cs="宋体"/>
        </w:rPr>
        <w:t>：文物数字化安全及质量保障措施方案</w:t>
      </w:r>
      <w:r>
        <w:tab/>
      </w:r>
      <w:r>
        <w:fldChar w:fldCharType="begin"/>
      </w:r>
      <w:r>
        <w:instrText xml:space="preserve"> PAGEREF _Toc23579 \h </w:instrText>
      </w:r>
      <w:r>
        <w:fldChar w:fldCharType="separate"/>
      </w:r>
      <w:r>
        <w:t>57</w:t>
      </w:r>
      <w:r>
        <w:fldChar w:fldCharType="end"/>
      </w:r>
    </w:p>
    <w:p w14:paraId="04A17020">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w:t>
      </w:r>
      <w:r>
        <w:rPr>
          <w:rFonts w:hint="eastAsia" w:ascii="宋体" w:hAnsi="宋体" w:eastAsia="宋体" w:cs="宋体"/>
          <w:lang w:val="en-US" w:eastAsia="zh-CN"/>
        </w:rPr>
        <w:t>3</w:t>
      </w:r>
      <w:r>
        <w:rPr>
          <w:rFonts w:hint="eastAsia" w:ascii="宋体" w:hAnsi="宋体" w:eastAsia="宋体" w:cs="宋体"/>
        </w:rPr>
        <w:t>：项目实施团队人员配置</w:t>
      </w:r>
      <w:r>
        <w:tab/>
      </w:r>
      <w:r>
        <w:fldChar w:fldCharType="begin"/>
      </w:r>
      <w:r>
        <w:instrText xml:space="preserve"> PAGEREF _Toc24849 \h </w:instrText>
      </w:r>
      <w:r>
        <w:fldChar w:fldCharType="separate"/>
      </w:r>
      <w:r>
        <w:t>58</w:t>
      </w:r>
      <w:r>
        <w:fldChar w:fldCharType="end"/>
      </w:r>
    </w:p>
    <w:p w14:paraId="25625159">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w:t>
      </w:r>
      <w:r>
        <w:rPr>
          <w:rFonts w:hint="eastAsia" w:ascii="宋体" w:hAnsi="宋体" w:cs="宋体"/>
          <w:lang w:val="en-US" w:eastAsia="zh-CN"/>
        </w:rPr>
        <w:t>4</w:t>
      </w:r>
      <w:r>
        <w:rPr>
          <w:rFonts w:hint="eastAsia" w:ascii="宋体" w:hAnsi="宋体" w:eastAsia="宋体" w:cs="宋体"/>
        </w:rPr>
        <w:t>：设施设备</w:t>
      </w:r>
      <w:r>
        <w:tab/>
      </w:r>
      <w:r>
        <w:fldChar w:fldCharType="begin"/>
      </w:r>
      <w:r>
        <w:instrText xml:space="preserve"> PAGEREF _Toc25731 \h </w:instrText>
      </w:r>
      <w:r>
        <w:fldChar w:fldCharType="separate"/>
      </w:r>
      <w:r>
        <w:t>59</w:t>
      </w:r>
      <w:r>
        <w:fldChar w:fldCharType="end"/>
      </w:r>
    </w:p>
    <w:p w14:paraId="6D4E814D">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w:t>
      </w:r>
      <w:r>
        <w:rPr>
          <w:rFonts w:hint="eastAsia" w:ascii="宋体" w:hAnsi="宋体" w:cs="宋体"/>
          <w:lang w:val="en-US" w:eastAsia="zh-CN"/>
        </w:rPr>
        <w:t>5</w:t>
      </w:r>
      <w:r>
        <w:rPr>
          <w:rFonts w:hint="eastAsia" w:ascii="宋体" w:hAnsi="宋体" w:eastAsia="宋体" w:cs="宋体"/>
        </w:rPr>
        <w:t>：培训方案</w:t>
      </w:r>
      <w:r>
        <w:tab/>
      </w:r>
      <w:r>
        <w:fldChar w:fldCharType="begin"/>
      </w:r>
      <w:r>
        <w:instrText xml:space="preserve"> PAGEREF _Toc10781 \h </w:instrText>
      </w:r>
      <w:r>
        <w:fldChar w:fldCharType="separate"/>
      </w:r>
      <w:r>
        <w:t>59</w:t>
      </w:r>
      <w:r>
        <w:fldChar w:fldCharType="end"/>
      </w:r>
    </w:p>
    <w:p w14:paraId="1243DB3A">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w:t>
      </w:r>
      <w:r>
        <w:rPr>
          <w:rFonts w:hint="eastAsia" w:ascii="宋体" w:hAnsi="宋体" w:cs="宋体"/>
          <w:lang w:val="en-US" w:eastAsia="zh-CN"/>
        </w:rPr>
        <w:t>6</w:t>
      </w:r>
      <w:r>
        <w:rPr>
          <w:rFonts w:hint="eastAsia" w:ascii="宋体" w:hAnsi="宋体" w:eastAsia="宋体" w:cs="宋体"/>
        </w:rPr>
        <w:t>：售后服务方案</w:t>
      </w:r>
      <w:r>
        <w:tab/>
      </w:r>
      <w:r>
        <w:fldChar w:fldCharType="begin"/>
      </w:r>
      <w:r>
        <w:instrText xml:space="preserve"> PAGEREF _Toc5292 \h </w:instrText>
      </w:r>
      <w:r>
        <w:fldChar w:fldCharType="separate"/>
      </w:r>
      <w:r>
        <w:t>59</w:t>
      </w:r>
      <w:r>
        <w:fldChar w:fldCharType="end"/>
      </w:r>
    </w:p>
    <w:p w14:paraId="747FCE7D">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w:t>
      </w:r>
      <w:r>
        <w:rPr>
          <w:rFonts w:hint="eastAsia" w:ascii="宋体" w:hAnsi="宋体" w:cs="宋体"/>
          <w:lang w:val="en-US" w:eastAsia="zh-CN"/>
        </w:rPr>
        <w:t>7</w:t>
      </w:r>
      <w:r>
        <w:rPr>
          <w:rFonts w:hint="eastAsia" w:ascii="宋体" w:hAnsi="宋体" w:eastAsia="宋体" w:cs="宋体"/>
        </w:rPr>
        <w:t>：企业实力</w:t>
      </w:r>
      <w:r>
        <w:tab/>
      </w:r>
      <w:r>
        <w:fldChar w:fldCharType="begin"/>
      </w:r>
      <w:r>
        <w:instrText xml:space="preserve"> PAGEREF _Toc24922 \h </w:instrText>
      </w:r>
      <w:r>
        <w:fldChar w:fldCharType="separate"/>
      </w:r>
      <w:r>
        <w:t>59</w:t>
      </w:r>
      <w:r>
        <w:fldChar w:fldCharType="end"/>
      </w:r>
    </w:p>
    <w:p w14:paraId="3B2C7550">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w:t>
      </w:r>
      <w:r>
        <w:rPr>
          <w:rFonts w:hint="eastAsia" w:ascii="宋体" w:hAnsi="宋体" w:cs="宋体"/>
          <w:lang w:val="en-US" w:eastAsia="zh-CN"/>
        </w:rPr>
        <w:t>8</w:t>
      </w:r>
      <w:r>
        <w:rPr>
          <w:rFonts w:hint="eastAsia" w:ascii="宋体" w:hAnsi="宋体" w:eastAsia="宋体" w:cs="宋体"/>
        </w:rPr>
        <w:t>：业绩</w:t>
      </w:r>
      <w:r>
        <w:tab/>
      </w:r>
      <w:r>
        <w:fldChar w:fldCharType="begin"/>
      </w:r>
      <w:r>
        <w:instrText xml:space="preserve"> PAGEREF _Toc23284 \h </w:instrText>
      </w:r>
      <w:r>
        <w:fldChar w:fldCharType="separate"/>
      </w:r>
      <w:r>
        <w:t>60</w:t>
      </w:r>
      <w:r>
        <w:fldChar w:fldCharType="end"/>
      </w:r>
    </w:p>
    <w:p w14:paraId="0EC5DCEB">
      <w:pPr>
        <w:pStyle w:val="29"/>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格式</w:t>
      </w:r>
      <w:r>
        <w:rPr>
          <w:rFonts w:hint="eastAsia" w:ascii="宋体" w:hAnsi="宋体" w:cs="宋体"/>
          <w:lang w:val="en-US" w:eastAsia="zh-CN"/>
        </w:rPr>
        <w:t>9</w:t>
      </w:r>
      <w:r>
        <w:rPr>
          <w:rFonts w:hint="eastAsia" w:ascii="宋体" w:hAnsi="宋体" w:eastAsia="宋体" w:cs="宋体"/>
        </w:rPr>
        <w:t>：其他</w:t>
      </w:r>
      <w:r>
        <w:tab/>
      </w:r>
      <w:r>
        <w:fldChar w:fldCharType="begin"/>
      </w:r>
      <w:r>
        <w:instrText xml:space="preserve"> PAGEREF _Toc297 \h </w:instrText>
      </w:r>
      <w:r>
        <w:fldChar w:fldCharType="separate"/>
      </w:r>
      <w:r>
        <w:t>60</w:t>
      </w:r>
      <w:r>
        <w:fldChar w:fldCharType="end"/>
      </w:r>
    </w:p>
    <w:p w14:paraId="2FEEDBE1">
      <w:pPr>
        <w:pStyle w:val="27"/>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第五章：技术要求</w:t>
      </w:r>
      <w:r>
        <w:tab/>
      </w:r>
      <w:r>
        <w:fldChar w:fldCharType="begin"/>
      </w:r>
      <w:r>
        <w:instrText xml:space="preserve"> PAGEREF _Toc32683 \h </w:instrText>
      </w:r>
      <w:r>
        <w:fldChar w:fldCharType="separate"/>
      </w:r>
      <w:r>
        <w:t>61</w:t>
      </w:r>
      <w:r>
        <w:fldChar w:fldCharType="end"/>
      </w:r>
    </w:p>
    <w:p w14:paraId="3DEB58CF">
      <w:pPr>
        <w:pStyle w:val="27"/>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第六章  评标办法（综合评分法）</w:t>
      </w:r>
      <w:r>
        <w:tab/>
      </w:r>
      <w:r>
        <w:fldChar w:fldCharType="begin"/>
      </w:r>
      <w:r>
        <w:instrText xml:space="preserve"> PAGEREF _Toc29233 \h </w:instrText>
      </w:r>
      <w:r>
        <w:fldChar w:fldCharType="separate"/>
      </w:r>
      <w:r>
        <w:t>75</w:t>
      </w:r>
      <w:r>
        <w:fldChar w:fldCharType="end"/>
      </w:r>
    </w:p>
    <w:p w14:paraId="5BB57A03">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一、评标机构</w:t>
      </w:r>
      <w:r>
        <w:tab/>
      </w:r>
      <w:r>
        <w:fldChar w:fldCharType="begin"/>
      </w:r>
      <w:r>
        <w:instrText xml:space="preserve"> PAGEREF _Toc19502 \h </w:instrText>
      </w:r>
      <w:r>
        <w:fldChar w:fldCharType="separate"/>
      </w:r>
      <w:r>
        <w:t>75</w:t>
      </w:r>
      <w:r>
        <w:fldChar w:fldCharType="end"/>
      </w:r>
    </w:p>
    <w:p w14:paraId="302BD4A7">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二、评标原则</w:t>
      </w:r>
      <w:r>
        <w:tab/>
      </w:r>
      <w:r>
        <w:fldChar w:fldCharType="begin"/>
      </w:r>
      <w:r>
        <w:instrText xml:space="preserve"> PAGEREF _Toc30331 \h </w:instrText>
      </w:r>
      <w:r>
        <w:fldChar w:fldCharType="separate"/>
      </w:r>
      <w:r>
        <w:t>75</w:t>
      </w:r>
      <w:r>
        <w:fldChar w:fldCharType="end"/>
      </w:r>
    </w:p>
    <w:p w14:paraId="669ABFA0">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三、评标纪律</w:t>
      </w:r>
      <w:r>
        <w:tab/>
      </w:r>
      <w:r>
        <w:fldChar w:fldCharType="begin"/>
      </w:r>
      <w:r>
        <w:instrText xml:space="preserve"> PAGEREF _Toc10231 \h </w:instrText>
      </w:r>
      <w:r>
        <w:fldChar w:fldCharType="separate"/>
      </w:r>
      <w:r>
        <w:t>75</w:t>
      </w:r>
      <w:r>
        <w:fldChar w:fldCharType="end"/>
      </w:r>
    </w:p>
    <w:p w14:paraId="0F628E13">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四、评标目的</w:t>
      </w:r>
      <w:r>
        <w:tab/>
      </w:r>
      <w:r>
        <w:fldChar w:fldCharType="begin"/>
      </w:r>
      <w:r>
        <w:instrText xml:space="preserve"> PAGEREF _Toc14027 \h </w:instrText>
      </w:r>
      <w:r>
        <w:fldChar w:fldCharType="separate"/>
      </w:r>
      <w:r>
        <w:t>75</w:t>
      </w:r>
      <w:r>
        <w:fldChar w:fldCharType="end"/>
      </w:r>
    </w:p>
    <w:p w14:paraId="74E97CC2">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五、评标程序</w:t>
      </w:r>
      <w:r>
        <w:tab/>
      </w:r>
      <w:r>
        <w:fldChar w:fldCharType="begin"/>
      </w:r>
      <w:r>
        <w:instrText xml:space="preserve"> PAGEREF _Toc17190 \h </w:instrText>
      </w:r>
      <w:r>
        <w:fldChar w:fldCharType="separate"/>
      </w:r>
      <w:r>
        <w:t>76</w:t>
      </w:r>
      <w:r>
        <w:fldChar w:fldCharType="end"/>
      </w:r>
    </w:p>
    <w:p w14:paraId="017E18FB">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六、评标办法</w:t>
      </w:r>
      <w:r>
        <w:tab/>
      </w:r>
      <w:r>
        <w:fldChar w:fldCharType="begin"/>
      </w:r>
      <w:r>
        <w:instrText xml:space="preserve"> PAGEREF _Toc19333 \h </w:instrText>
      </w:r>
      <w:r>
        <w:fldChar w:fldCharType="separate"/>
      </w:r>
      <w:r>
        <w:t>76</w:t>
      </w:r>
      <w:r>
        <w:fldChar w:fldCharType="end"/>
      </w:r>
    </w:p>
    <w:p w14:paraId="472E4C49">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七、评标程序</w:t>
      </w:r>
      <w:r>
        <w:tab/>
      </w:r>
      <w:r>
        <w:fldChar w:fldCharType="begin"/>
      </w:r>
      <w:r>
        <w:instrText xml:space="preserve"> PAGEREF _Toc25159 \h </w:instrText>
      </w:r>
      <w:r>
        <w:fldChar w:fldCharType="separate"/>
      </w:r>
      <w:r>
        <w:t>76</w:t>
      </w:r>
      <w:r>
        <w:fldChar w:fldCharType="end"/>
      </w:r>
    </w:p>
    <w:p w14:paraId="7AF82033">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（一）投标文件初审</w:t>
      </w:r>
      <w:r>
        <w:tab/>
      </w:r>
      <w:r>
        <w:fldChar w:fldCharType="begin"/>
      </w:r>
      <w:r>
        <w:instrText xml:space="preserve"> PAGEREF _Toc9682 \h </w:instrText>
      </w:r>
      <w:r>
        <w:fldChar w:fldCharType="separate"/>
      </w:r>
      <w:r>
        <w:t>76</w:t>
      </w:r>
      <w:r>
        <w:fldChar w:fldCharType="end"/>
      </w:r>
    </w:p>
    <w:p w14:paraId="6DF8A79D">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（二）投标的澄清</w:t>
      </w:r>
      <w:r>
        <w:tab/>
      </w:r>
      <w:r>
        <w:fldChar w:fldCharType="begin"/>
      </w:r>
      <w:r>
        <w:instrText xml:space="preserve"> PAGEREF _Toc15722 \h </w:instrText>
      </w:r>
      <w:r>
        <w:fldChar w:fldCharType="separate"/>
      </w:r>
      <w:r>
        <w:t>77</w:t>
      </w:r>
      <w:r>
        <w:fldChar w:fldCharType="end"/>
      </w:r>
    </w:p>
    <w:p w14:paraId="60AAD51F">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（三）比较与评价</w:t>
      </w:r>
      <w:r>
        <w:tab/>
      </w:r>
      <w:r>
        <w:fldChar w:fldCharType="begin"/>
      </w:r>
      <w:r>
        <w:instrText xml:space="preserve"> PAGEREF _Toc13502 \h </w:instrText>
      </w:r>
      <w:r>
        <w:fldChar w:fldCharType="separate"/>
      </w:r>
      <w:r>
        <w:t>77</w:t>
      </w:r>
      <w:r>
        <w:fldChar w:fldCharType="end"/>
      </w:r>
    </w:p>
    <w:p w14:paraId="38807330">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（四）推荐中标候选供应商名单</w:t>
      </w:r>
      <w:r>
        <w:tab/>
      </w:r>
      <w:r>
        <w:fldChar w:fldCharType="begin"/>
      </w:r>
      <w:r>
        <w:instrText xml:space="preserve"> PAGEREF _Toc8878 \h </w:instrText>
      </w:r>
      <w:r>
        <w:fldChar w:fldCharType="separate"/>
      </w:r>
      <w:r>
        <w:t>77</w:t>
      </w:r>
      <w:r>
        <w:fldChar w:fldCharType="end"/>
      </w:r>
    </w:p>
    <w:p w14:paraId="738B191C">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评审细则</w:t>
      </w:r>
      <w:r>
        <w:tab/>
      </w:r>
      <w:r>
        <w:fldChar w:fldCharType="begin"/>
      </w:r>
      <w:r>
        <w:instrText xml:space="preserve"> PAGEREF _Toc28502 \h </w:instrText>
      </w:r>
      <w:r>
        <w:fldChar w:fldCharType="separate"/>
      </w:r>
      <w:r>
        <w:t>78</w:t>
      </w:r>
      <w:r>
        <w:fldChar w:fldCharType="end"/>
      </w:r>
    </w:p>
    <w:p w14:paraId="4A7D8477">
      <w:pPr>
        <w:pStyle w:val="22"/>
        <w:keepNext w:val="0"/>
        <w:keepLines w:val="0"/>
        <w:pageBreakBefore w:val="0"/>
        <w:widowControl w:val="0"/>
        <w:tabs>
          <w:tab w:val="right" w:leader="dot" w:pos="9298"/>
        </w:tabs>
        <w:kinsoku/>
        <w:wordWrap/>
        <w:overflowPunct/>
        <w:topLinePunct w:val="0"/>
        <w:autoSpaceDE/>
        <w:autoSpaceDN/>
        <w:bidi w:val="0"/>
        <w:adjustRightInd/>
        <w:snapToGrid/>
        <w:spacing w:line="260" w:lineRule="exact"/>
        <w:textAlignment w:val="auto"/>
      </w:pPr>
      <w:r>
        <w:rPr>
          <w:rFonts w:hint="eastAsia" w:ascii="宋体" w:hAnsi="宋体" w:eastAsia="宋体" w:cs="宋体"/>
        </w:rPr>
        <w:t>注：澄清有关问题</w:t>
      </w:r>
      <w:r>
        <w:tab/>
      </w:r>
      <w:r>
        <w:fldChar w:fldCharType="begin"/>
      </w:r>
      <w:r>
        <w:instrText xml:space="preserve"> PAGEREF _Toc1000 \h </w:instrText>
      </w:r>
      <w:r>
        <w:fldChar w:fldCharType="separate"/>
      </w:r>
      <w:r>
        <w:t>80</w:t>
      </w:r>
      <w:r>
        <w:fldChar w:fldCharType="end"/>
      </w:r>
    </w:p>
    <w:p w14:paraId="27702537">
      <w:pPr>
        <w:keepNext w:val="0"/>
        <w:keepLines w:val="0"/>
        <w:pageBreakBefore w:val="0"/>
        <w:widowControl w:val="0"/>
        <w:kinsoku/>
        <w:wordWrap/>
        <w:overflowPunct/>
        <w:topLinePunct w:val="0"/>
        <w:autoSpaceDE/>
        <w:autoSpaceDN/>
        <w:bidi w:val="0"/>
        <w:adjustRightInd/>
        <w:snapToGrid/>
        <w:spacing w:line="260" w:lineRule="exact"/>
        <w:ind w:left="568"/>
        <w:textAlignment w:val="auto"/>
        <w:rPr>
          <w:rFonts w:hint="eastAsia" w:ascii="宋体" w:hAnsi="宋体" w:eastAsia="宋体" w:cs="宋体"/>
          <w:szCs w:val="20"/>
        </w:rPr>
        <w:sectPr>
          <w:headerReference r:id="rId5" w:type="default"/>
          <w:footerReference r:id="rId6" w:type="default"/>
          <w:pgSz w:w="11906" w:h="16838"/>
          <w:pgMar w:top="1191" w:right="1304" w:bottom="1191" w:left="1304" w:header="851" w:footer="851" w:gutter="0"/>
          <w:pgNumType w:start="0"/>
          <w:cols w:space="720" w:num="1"/>
          <w:titlePg/>
          <w:docGrid w:type="linesAndChars" w:linePitch="312" w:charSpace="0"/>
        </w:sectPr>
      </w:pPr>
      <w:r>
        <w:rPr>
          <w:rFonts w:hint="eastAsia" w:ascii="宋体" w:hAnsi="宋体" w:eastAsia="宋体" w:cs="宋体"/>
        </w:rPr>
        <w:fldChar w:fldCharType="end"/>
      </w:r>
    </w:p>
    <w:p w14:paraId="2F59D9DC">
      <w:pPr>
        <w:pStyle w:val="2"/>
        <w:numPr>
          <w:ilvl w:val="0"/>
          <w:numId w:val="2"/>
        </w:numPr>
        <w:jc w:val="center"/>
        <w:rPr>
          <w:rFonts w:hint="eastAsia" w:ascii="宋体" w:hAnsi="宋体" w:eastAsia="宋体" w:cs="宋体"/>
          <w:szCs w:val="32"/>
        </w:rPr>
      </w:pPr>
      <w:bookmarkStart w:id="1" w:name="_Toc25140"/>
      <w:bookmarkStart w:id="2" w:name="_Toc5462"/>
      <w:bookmarkStart w:id="3" w:name="_Toc18058"/>
      <w:bookmarkStart w:id="4" w:name="_Toc6404"/>
      <w:bookmarkStart w:id="5" w:name="_Toc10750"/>
      <w:bookmarkStart w:id="6" w:name="_Toc31189"/>
      <w:bookmarkStart w:id="7" w:name="_Toc9500"/>
      <w:r>
        <w:rPr>
          <w:rFonts w:hint="eastAsia" w:ascii="宋体" w:hAnsi="宋体" w:eastAsia="宋体" w:cs="宋体"/>
          <w:szCs w:val="32"/>
        </w:rPr>
        <w:t>招标公告</w:t>
      </w:r>
      <w:bookmarkEnd w:id="1"/>
      <w:bookmarkEnd w:id="2"/>
      <w:bookmarkEnd w:id="3"/>
      <w:bookmarkEnd w:id="4"/>
      <w:bookmarkEnd w:id="5"/>
      <w:bookmarkEnd w:id="6"/>
    </w:p>
    <w:p w14:paraId="42882F5D">
      <w:pPr>
        <w:jc w:val="center"/>
        <w:rPr>
          <w:rFonts w:hint="eastAsia" w:ascii="宋体" w:hAnsi="宋体" w:eastAsia="宋体" w:cs="宋体"/>
          <w:b/>
          <w:sz w:val="32"/>
          <w:szCs w:val="32"/>
        </w:rPr>
      </w:pPr>
      <w:r>
        <w:rPr>
          <w:rFonts w:hint="eastAsia" w:ascii="宋体" w:hAnsi="宋体" w:eastAsia="宋体" w:cs="宋体"/>
          <w:b/>
          <w:sz w:val="32"/>
          <w:szCs w:val="32"/>
        </w:rPr>
        <w:t>玉溪市博物馆公众智慧交互（数字化展示利用）项目</w:t>
      </w:r>
    </w:p>
    <w:p w14:paraId="520B95AF">
      <w:pPr>
        <w:jc w:val="center"/>
        <w:rPr>
          <w:rFonts w:hint="eastAsia" w:ascii="宋体" w:hAnsi="宋体" w:eastAsia="宋体" w:cs="宋体"/>
          <w:sz w:val="32"/>
          <w:szCs w:val="32"/>
        </w:rPr>
      </w:pPr>
      <w:r>
        <w:rPr>
          <w:rFonts w:hint="eastAsia" w:ascii="宋体" w:hAnsi="宋体" w:eastAsia="宋体" w:cs="宋体"/>
          <w:b/>
          <w:sz w:val="32"/>
          <w:szCs w:val="32"/>
        </w:rPr>
        <w:t>公开招标公告</w:t>
      </w:r>
    </w:p>
    <w:p w14:paraId="105560AD">
      <w:pPr>
        <w:pBdr>
          <w:top w:val="single" w:color="auto" w:sz="4" w:space="1"/>
          <w:left w:val="single" w:color="auto" w:sz="4" w:space="4"/>
          <w:bottom w:val="single" w:color="auto" w:sz="4" w:space="1"/>
          <w:right w:val="single" w:color="auto" w:sz="4" w:space="4"/>
        </w:pBdr>
        <w:adjustRightInd w:val="0"/>
        <w:snapToGrid w:val="0"/>
        <w:ind w:firstLine="480" w:firstLineChars="200"/>
        <w:rPr>
          <w:rFonts w:hint="eastAsia" w:ascii="宋体" w:hAnsi="宋体" w:eastAsia="宋体" w:cs="宋体"/>
        </w:rPr>
      </w:pPr>
      <w:r>
        <w:rPr>
          <w:rFonts w:hint="eastAsia" w:ascii="宋体" w:hAnsi="宋体" w:eastAsia="宋体" w:cs="宋体"/>
        </w:rPr>
        <w:t>项目概况</w:t>
      </w:r>
    </w:p>
    <w:p w14:paraId="3F97FE46">
      <w:pPr>
        <w:pBdr>
          <w:top w:val="single" w:color="auto" w:sz="4" w:space="1"/>
          <w:left w:val="single" w:color="auto" w:sz="4" w:space="4"/>
          <w:bottom w:val="single" w:color="auto" w:sz="4" w:space="1"/>
          <w:right w:val="single" w:color="auto" w:sz="4" w:space="4"/>
        </w:pBdr>
        <w:wordWrap w:val="0"/>
        <w:adjustRightInd w:val="0"/>
        <w:snapToGrid w:val="0"/>
        <w:ind w:firstLine="480" w:firstLineChars="200"/>
        <w:rPr>
          <w:rFonts w:hint="eastAsia" w:ascii="宋体" w:hAnsi="宋体" w:eastAsia="宋体" w:cs="宋体"/>
        </w:rPr>
      </w:pPr>
      <w:r>
        <w:rPr>
          <w:rFonts w:hint="eastAsia" w:ascii="宋体" w:hAnsi="宋体" w:cs="宋体"/>
          <w:u w:val="single"/>
          <w:lang w:eastAsia="zh-CN"/>
        </w:rPr>
        <w:t>玉溪市博物馆公众智慧交互（数字化展示利用）项目</w:t>
      </w:r>
      <w:r>
        <w:rPr>
          <w:rFonts w:hint="eastAsia" w:ascii="宋体" w:hAnsi="宋体" w:eastAsia="宋体" w:cs="宋体"/>
          <w:u w:val="single"/>
        </w:rPr>
        <w:t xml:space="preserve"> </w:t>
      </w:r>
      <w:r>
        <w:rPr>
          <w:rFonts w:hint="eastAsia" w:ascii="宋体" w:hAnsi="宋体" w:eastAsia="宋体" w:cs="宋体"/>
        </w:rPr>
        <w:t>招标项目的潜在投标人应在</w:t>
      </w:r>
      <w:r>
        <w:rPr>
          <w:rFonts w:hint="eastAsia" w:ascii="宋体" w:hAnsi="宋体" w:eastAsia="宋体" w:cs="宋体"/>
          <w:szCs w:val="21"/>
        </w:rPr>
        <w:t>政采云平台（https://www.zcygov.cn/），凭企业数字证书（CA）在网上获取招标文件，并于202</w:t>
      </w:r>
      <w:r>
        <w:rPr>
          <w:rFonts w:hint="eastAsia" w:ascii="宋体" w:hAnsi="宋体" w:cs="宋体"/>
          <w:szCs w:val="21"/>
          <w:lang w:val="en-US" w:eastAsia="zh-CN"/>
        </w:rPr>
        <w:t>5</w:t>
      </w:r>
      <w:r>
        <w:rPr>
          <w:rFonts w:hint="eastAsia" w:ascii="宋体" w:hAnsi="宋体" w:eastAsia="宋体" w:cs="宋体"/>
          <w:szCs w:val="21"/>
        </w:rPr>
        <w:t>-</w:t>
      </w:r>
      <w:r>
        <w:rPr>
          <w:rFonts w:hint="eastAsia" w:ascii="宋体" w:hAnsi="宋体" w:cs="宋体"/>
          <w:szCs w:val="21"/>
          <w:lang w:val="en-US" w:eastAsia="zh-CN"/>
        </w:rPr>
        <w:t>7</w:t>
      </w:r>
      <w:r>
        <w:rPr>
          <w:rFonts w:hint="eastAsia" w:ascii="宋体" w:hAnsi="宋体" w:eastAsia="宋体" w:cs="宋体"/>
          <w:szCs w:val="21"/>
        </w:rPr>
        <w:t>-</w:t>
      </w:r>
      <w:r>
        <w:rPr>
          <w:rFonts w:hint="eastAsia" w:ascii="宋体" w:hAnsi="宋体" w:cs="宋体"/>
          <w:szCs w:val="21"/>
          <w:lang w:val="en-US" w:eastAsia="zh-CN"/>
        </w:rPr>
        <w:t xml:space="preserve">9 </w:t>
      </w:r>
      <w:r>
        <w:rPr>
          <w:rFonts w:hint="eastAsia" w:ascii="宋体" w:hAnsi="宋体" w:eastAsia="宋体" w:cs="宋体"/>
          <w:szCs w:val="21"/>
        </w:rPr>
        <w:t xml:space="preserve"> 09:</w:t>
      </w:r>
      <w:r>
        <w:rPr>
          <w:rFonts w:hint="eastAsia" w:ascii="宋体" w:hAnsi="宋体" w:cs="宋体"/>
          <w:szCs w:val="21"/>
          <w:lang w:val="en-US" w:eastAsia="zh-CN"/>
        </w:rPr>
        <w:t>00</w:t>
      </w:r>
      <w:r>
        <w:rPr>
          <w:rFonts w:hint="eastAsia" w:ascii="宋体" w:hAnsi="宋体" w:eastAsia="宋体" w:cs="宋体"/>
          <w:szCs w:val="21"/>
        </w:rPr>
        <w:t>（北京时间）前递交投标文件。</w:t>
      </w:r>
    </w:p>
    <w:p w14:paraId="7F6E9940">
      <w:pPr>
        <w:pStyle w:val="4"/>
        <w:rPr>
          <w:rFonts w:hint="eastAsia" w:ascii="宋体" w:hAnsi="宋体" w:eastAsia="宋体" w:cs="宋体"/>
          <w:sz w:val="24"/>
          <w:szCs w:val="20"/>
        </w:rPr>
      </w:pPr>
      <w:bookmarkStart w:id="8" w:name="_Toc11141"/>
      <w:bookmarkStart w:id="9" w:name="_Toc8436"/>
      <w:bookmarkStart w:id="10" w:name="_Toc25524"/>
      <w:bookmarkStart w:id="11" w:name="_Toc18150"/>
      <w:bookmarkStart w:id="12" w:name="_Toc17865"/>
      <w:bookmarkStart w:id="13" w:name="_Toc5019"/>
      <w:r>
        <w:rPr>
          <w:rFonts w:hint="eastAsia" w:ascii="宋体" w:hAnsi="宋体" w:eastAsia="宋体" w:cs="宋体"/>
          <w:sz w:val="24"/>
          <w:szCs w:val="20"/>
        </w:rPr>
        <w:t>一、项目基本情况</w:t>
      </w:r>
      <w:bookmarkEnd w:id="8"/>
      <w:bookmarkEnd w:id="9"/>
      <w:bookmarkEnd w:id="10"/>
      <w:bookmarkEnd w:id="11"/>
      <w:bookmarkEnd w:id="12"/>
      <w:bookmarkEnd w:id="13"/>
    </w:p>
    <w:p w14:paraId="6096BF47">
      <w:pPr>
        <w:ind w:firstLine="480" w:firstLineChars="200"/>
        <w:rPr>
          <w:rFonts w:hint="eastAsia" w:ascii="宋体" w:hAnsi="宋体" w:eastAsia="宋体" w:cs="宋体"/>
        </w:rPr>
      </w:pPr>
      <w:r>
        <w:rPr>
          <w:rFonts w:hint="eastAsia" w:ascii="宋体" w:hAnsi="宋体" w:eastAsia="宋体" w:cs="宋体"/>
        </w:rPr>
        <w:t>1.项目编号：</w:t>
      </w:r>
      <w:r>
        <w:rPr>
          <w:rFonts w:hint="eastAsia" w:ascii="宋体" w:hAnsi="宋体" w:cs="宋体"/>
          <w:lang w:eastAsia="zh-CN"/>
        </w:rPr>
        <w:t>YXZC2025-G3-00340-YYZB-0001</w:t>
      </w:r>
      <w:r>
        <w:rPr>
          <w:rFonts w:hint="eastAsia" w:ascii="宋体" w:hAnsi="宋体" w:eastAsia="宋体" w:cs="宋体"/>
        </w:rPr>
        <w:t>；</w:t>
      </w:r>
    </w:p>
    <w:p w14:paraId="3D68753A">
      <w:pPr>
        <w:ind w:firstLine="480" w:firstLineChars="200"/>
        <w:rPr>
          <w:rFonts w:hint="eastAsia" w:ascii="宋体" w:hAnsi="宋体" w:eastAsia="宋体" w:cs="宋体"/>
        </w:rPr>
      </w:pPr>
      <w:r>
        <w:rPr>
          <w:rFonts w:hint="eastAsia" w:ascii="宋体" w:hAnsi="宋体" w:eastAsia="宋体" w:cs="宋体"/>
        </w:rPr>
        <w:t>2.项目名称：</w:t>
      </w:r>
      <w:r>
        <w:rPr>
          <w:rFonts w:hint="eastAsia" w:ascii="宋体" w:hAnsi="宋体" w:cs="宋体"/>
          <w:bCs/>
          <w:szCs w:val="24"/>
          <w:lang w:eastAsia="zh-CN"/>
        </w:rPr>
        <w:t>玉溪市博物馆公众智慧交互（数字化展示利用）项目</w:t>
      </w:r>
      <w:r>
        <w:rPr>
          <w:rFonts w:hint="eastAsia" w:ascii="宋体" w:hAnsi="宋体" w:eastAsia="宋体" w:cs="宋体"/>
          <w:bCs/>
          <w:szCs w:val="24"/>
        </w:rPr>
        <w:t>；</w:t>
      </w:r>
    </w:p>
    <w:p w14:paraId="11F228EA">
      <w:pPr>
        <w:ind w:firstLine="480" w:firstLineChars="200"/>
        <w:rPr>
          <w:rFonts w:hint="eastAsia" w:ascii="宋体" w:hAnsi="宋体" w:eastAsia="宋体" w:cs="宋体"/>
          <w:highlight w:val="none"/>
        </w:rPr>
      </w:pPr>
      <w:r>
        <w:rPr>
          <w:rFonts w:hint="eastAsia" w:ascii="宋体" w:hAnsi="宋体" w:eastAsia="宋体" w:cs="宋体"/>
          <w:highlight w:val="none"/>
        </w:rPr>
        <w:t>3.预算金额：</w:t>
      </w:r>
      <w:r>
        <w:rPr>
          <w:rFonts w:hint="eastAsia" w:ascii="宋体" w:hAnsi="宋体" w:cs="宋体"/>
          <w:highlight w:val="none"/>
          <w:lang w:eastAsia="zh-CN"/>
        </w:rPr>
        <w:t>989000.00元；</w:t>
      </w:r>
    </w:p>
    <w:p w14:paraId="36901D51">
      <w:pPr>
        <w:ind w:firstLine="480" w:firstLineChars="200"/>
        <w:rPr>
          <w:rFonts w:hint="eastAsia" w:ascii="宋体" w:hAnsi="宋体" w:eastAsia="宋体" w:cs="宋体"/>
        </w:rPr>
      </w:pPr>
      <w:r>
        <w:rPr>
          <w:rFonts w:hint="eastAsia" w:ascii="宋体" w:hAnsi="宋体" w:eastAsia="宋体" w:cs="宋体"/>
        </w:rPr>
        <w:t>4.最高限价：</w:t>
      </w:r>
      <w:r>
        <w:rPr>
          <w:rFonts w:hint="eastAsia" w:ascii="宋体" w:hAnsi="宋体" w:cs="宋体"/>
          <w:lang w:eastAsia="zh-CN"/>
        </w:rPr>
        <w:t>989000.00元</w:t>
      </w:r>
      <w:r>
        <w:rPr>
          <w:rFonts w:hint="eastAsia" w:ascii="宋体" w:hAnsi="宋体" w:cs="宋体"/>
          <w:b w:val="0"/>
          <w:bCs w:val="0"/>
          <w:spacing w:val="4"/>
          <w:sz w:val="24"/>
          <w:szCs w:val="24"/>
          <w:highlight w:val="none"/>
          <w:lang w:val="en-US" w:eastAsia="zh-CN"/>
        </w:rPr>
        <w:t>；</w:t>
      </w:r>
    </w:p>
    <w:p w14:paraId="148E8E68">
      <w:pPr>
        <w:ind w:firstLine="480" w:firstLineChars="200"/>
        <w:rPr>
          <w:rFonts w:hint="eastAsia" w:ascii="宋体" w:hAnsi="宋体" w:eastAsia="宋体" w:cs="宋体"/>
        </w:rPr>
      </w:pPr>
      <w:r>
        <w:rPr>
          <w:rFonts w:hint="eastAsia" w:ascii="宋体" w:hAnsi="宋体" w:eastAsia="宋体" w:cs="宋体"/>
        </w:rPr>
        <w:t>5.采购需求：</w:t>
      </w:r>
      <w:r>
        <w:rPr>
          <w:rFonts w:hint="eastAsia" w:ascii="宋体" w:hAnsi="宋体" w:cs="宋体"/>
          <w:bCs/>
          <w:szCs w:val="24"/>
          <w:lang w:eastAsia="zh-CN"/>
        </w:rPr>
        <w:t>玉溪市博物馆公众智慧交互（数字化展示利用）项目</w:t>
      </w:r>
      <w:r>
        <w:rPr>
          <w:rFonts w:hint="eastAsia" w:ascii="宋体" w:hAnsi="宋体" w:eastAsia="宋体" w:cs="宋体"/>
        </w:rPr>
        <w:t>；</w:t>
      </w:r>
    </w:p>
    <w:p w14:paraId="33278CCA">
      <w:pPr>
        <w:ind w:firstLine="480" w:firstLineChars="200"/>
        <w:rPr>
          <w:rFonts w:hint="eastAsia" w:ascii="宋体" w:hAnsi="宋体" w:eastAsia="宋体" w:cs="宋体"/>
        </w:rPr>
      </w:pPr>
      <w:r>
        <w:rPr>
          <w:rFonts w:hint="eastAsia" w:ascii="宋体" w:hAnsi="宋体" w:eastAsia="宋体" w:cs="宋体"/>
        </w:rPr>
        <w:t>6.合同履行期限：</w:t>
      </w:r>
      <w:r>
        <w:rPr>
          <w:rFonts w:hint="eastAsia" w:ascii="宋体" w:hAnsi="宋体" w:cs="宋体"/>
          <w:bCs/>
          <w:szCs w:val="24"/>
          <w:lang w:eastAsia="zh-CN"/>
        </w:rPr>
        <w:t>签订合同后120日历天完成本项目所有内容</w:t>
      </w:r>
      <w:r>
        <w:rPr>
          <w:rFonts w:hint="eastAsia" w:ascii="宋体" w:hAnsi="宋体" w:eastAsia="宋体" w:cs="宋体"/>
        </w:rPr>
        <w:t>；</w:t>
      </w:r>
    </w:p>
    <w:p w14:paraId="00CA342D">
      <w:pPr>
        <w:ind w:firstLine="480" w:firstLineChars="200"/>
        <w:rPr>
          <w:rFonts w:hint="eastAsia" w:ascii="宋体" w:hAnsi="宋体" w:eastAsia="宋体" w:cs="宋体"/>
        </w:rPr>
      </w:pPr>
      <w:r>
        <w:rPr>
          <w:rFonts w:hint="eastAsia" w:ascii="宋体" w:hAnsi="宋体" w:eastAsia="宋体" w:cs="宋体"/>
        </w:rPr>
        <w:t>7.本项目（否）接受联合体投标。</w:t>
      </w:r>
    </w:p>
    <w:p w14:paraId="46829B38">
      <w:pPr>
        <w:pStyle w:val="4"/>
        <w:rPr>
          <w:rFonts w:hint="eastAsia" w:ascii="宋体" w:hAnsi="宋体" w:eastAsia="宋体" w:cs="宋体"/>
          <w:sz w:val="24"/>
          <w:szCs w:val="20"/>
        </w:rPr>
      </w:pPr>
      <w:bookmarkStart w:id="14" w:name="_Toc18946"/>
      <w:bookmarkStart w:id="15" w:name="_Toc28822"/>
      <w:bookmarkStart w:id="16" w:name="_Toc10648"/>
      <w:bookmarkStart w:id="17" w:name="_Toc3826"/>
      <w:bookmarkStart w:id="18" w:name="_Toc7607"/>
      <w:bookmarkStart w:id="19" w:name="_Toc18223"/>
      <w:r>
        <w:rPr>
          <w:rFonts w:hint="eastAsia" w:ascii="宋体" w:hAnsi="宋体" w:eastAsia="宋体" w:cs="宋体"/>
          <w:sz w:val="24"/>
          <w:szCs w:val="20"/>
        </w:rPr>
        <w:t>二、申请人的资格要求</w:t>
      </w:r>
      <w:bookmarkEnd w:id="14"/>
      <w:bookmarkEnd w:id="15"/>
      <w:bookmarkEnd w:id="16"/>
      <w:bookmarkEnd w:id="17"/>
      <w:bookmarkEnd w:id="18"/>
      <w:bookmarkEnd w:id="19"/>
    </w:p>
    <w:p w14:paraId="10A40FC9">
      <w:pPr>
        <w:ind w:firstLine="480" w:firstLineChars="200"/>
        <w:rPr>
          <w:rFonts w:hint="eastAsia" w:ascii="宋体" w:hAnsi="宋体" w:eastAsia="宋体" w:cs="宋体"/>
        </w:rPr>
      </w:pPr>
      <w:bookmarkStart w:id="20" w:name="_Toc30835"/>
      <w:bookmarkStart w:id="21" w:name="_Toc28159"/>
      <w:bookmarkStart w:id="22" w:name="_Toc27622"/>
      <w:bookmarkStart w:id="23" w:name="_Toc29113"/>
      <w:bookmarkStart w:id="24" w:name="_Toc30355"/>
      <w:r>
        <w:rPr>
          <w:rFonts w:hint="eastAsia" w:ascii="宋体" w:hAnsi="宋体" w:eastAsia="宋体" w:cs="宋体"/>
        </w:rPr>
        <w:t>1.1具有独立承担民事责任的能力，投标人必须在中国境内注册的企业或其它组织，具有有效的《营业执照》（事业单位法人证）或其他同等效用证明材料；</w:t>
      </w:r>
    </w:p>
    <w:p w14:paraId="59F4076A">
      <w:pPr>
        <w:ind w:firstLine="480" w:firstLineChars="200"/>
        <w:rPr>
          <w:rFonts w:hint="eastAsia" w:ascii="宋体" w:hAnsi="宋体" w:eastAsia="宋体" w:cs="宋体"/>
        </w:rPr>
      </w:pPr>
      <w:r>
        <w:rPr>
          <w:rFonts w:hint="eastAsia" w:ascii="宋体" w:hAnsi="宋体" w:eastAsia="宋体" w:cs="宋体"/>
        </w:rPr>
        <w:t>1.2具有良好的商业信誉和健全的财务会计制度；</w:t>
      </w:r>
    </w:p>
    <w:p w14:paraId="49463B68">
      <w:pPr>
        <w:ind w:firstLine="480" w:firstLineChars="200"/>
        <w:rPr>
          <w:rFonts w:hint="eastAsia" w:ascii="宋体" w:hAnsi="宋体" w:eastAsia="宋体" w:cs="宋体"/>
        </w:rPr>
      </w:pPr>
      <w:r>
        <w:rPr>
          <w:rFonts w:hint="eastAsia" w:ascii="宋体" w:hAnsi="宋体" w:eastAsia="宋体" w:cs="宋体"/>
        </w:rPr>
        <w:t>（1）投标人在本项目投标文件提交截止时间前，在“中国政府采购网”（www.ccgp.gov.cn）“政府采购严重违法失信行为记录名单”及“信用中国”网站（www.creditchina.gov.cn）“信用服务”查询栏中查询的信息记录(包括失信被执行人、重大税收违法案件当事人名单)未出现不良信用信息查询记录(投标人无须提供截图，查询结果以采购人、采购代理机构查询结果为准)。</w:t>
      </w:r>
    </w:p>
    <w:p w14:paraId="048ECAB8">
      <w:pPr>
        <w:ind w:firstLine="480" w:firstLineChars="200"/>
        <w:rPr>
          <w:rFonts w:hint="eastAsia" w:ascii="宋体" w:hAnsi="宋体" w:eastAsia="宋体" w:cs="宋体"/>
        </w:rPr>
      </w:pPr>
      <w:r>
        <w:rPr>
          <w:rFonts w:hint="eastAsia" w:ascii="宋体" w:hAnsi="宋体" w:eastAsia="宋体" w:cs="宋体"/>
        </w:rPr>
        <w:t>（2）提供202</w:t>
      </w:r>
      <w:r>
        <w:rPr>
          <w:rFonts w:hint="eastAsia" w:ascii="宋体" w:hAnsi="宋体" w:cs="宋体"/>
          <w:lang w:val="en-US" w:eastAsia="zh-CN"/>
        </w:rPr>
        <w:t>2</w:t>
      </w:r>
      <w:r>
        <w:rPr>
          <w:rFonts w:hint="eastAsia" w:ascii="宋体" w:hAnsi="宋体" w:eastAsia="宋体" w:cs="宋体"/>
        </w:rPr>
        <w:t>年至今任意一年经第三方审计的财务报告及报表（投标人成立时间不足一年的，</w:t>
      </w:r>
      <w:r>
        <w:rPr>
          <w:rFonts w:hint="eastAsia" w:ascii="宋体" w:hAnsi="宋体" w:cs="宋体"/>
          <w:lang w:eastAsia="zh-CN"/>
        </w:rPr>
        <w:t>提供开户行资信证明或资金证明文件或提供自成立至今财务报表（包括资产负债表、利润表（损益表）、现金流量表）</w:t>
      </w:r>
      <w:r>
        <w:rPr>
          <w:rFonts w:hint="eastAsia" w:ascii="宋体" w:hAnsi="宋体" w:eastAsia="宋体" w:cs="宋体"/>
        </w:rPr>
        <w:t>）；</w:t>
      </w:r>
    </w:p>
    <w:p w14:paraId="7CB95E90">
      <w:pPr>
        <w:ind w:firstLine="480" w:firstLineChars="200"/>
        <w:rPr>
          <w:rFonts w:hint="eastAsia" w:ascii="宋体" w:hAnsi="宋体" w:eastAsia="宋体" w:cs="宋体"/>
        </w:rPr>
      </w:pPr>
      <w:r>
        <w:rPr>
          <w:rFonts w:hint="eastAsia" w:ascii="宋体" w:hAnsi="宋体" w:eastAsia="宋体" w:cs="宋体"/>
        </w:rPr>
        <w:t>1.3具有履行合同所必需的设备和专业技术能力（提供证明材料或相关承诺）；</w:t>
      </w:r>
    </w:p>
    <w:p w14:paraId="044108DB">
      <w:pPr>
        <w:ind w:firstLine="480" w:firstLineChars="200"/>
        <w:rPr>
          <w:rFonts w:hint="eastAsia" w:ascii="宋体" w:hAnsi="宋体" w:eastAsia="宋体" w:cs="宋体"/>
        </w:rPr>
      </w:pPr>
      <w:r>
        <w:rPr>
          <w:rFonts w:hint="eastAsia" w:ascii="宋体" w:hAnsi="宋体" w:eastAsia="宋体" w:cs="宋体"/>
        </w:rPr>
        <w:t>1.4具有依法缴纳税收和社会保障资金的良好记录；</w:t>
      </w:r>
    </w:p>
    <w:p w14:paraId="0473FB18">
      <w:pPr>
        <w:ind w:firstLine="480" w:firstLineChars="200"/>
        <w:rPr>
          <w:rFonts w:hint="eastAsia" w:ascii="宋体" w:hAnsi="宋体" w:eastAsia="宋体" w:cs="宋体"/>
        </w:rPr>
      </w:pPr>
      <w:r>
        <w:rPr>
          <w:rFonts w:hint="eastAsia" w:ascii="宋体" w:hAnsi="宋体" w:cs="宋体"/>
          <w:lang w:eastAsia="zh-CN"/>
        </w:rPr>
        <w:t>（</w:t>
      </w:r>
      <w:r>
        <w:rPr>
          <w:rFonts w:hint="eastAsia" w:ascii="宋体" w:hAnsi="宋体" w:eastAsia="宋体" w:cs="宋体"/>
        </w:rPr>
        <w:t>1）投标人是企业的，提供 2024年</w:t>
      </w:r>
      <w:r>
        <w:rPr>
          <w:rFonts w:hint="eastAsia" w:ascii="宋体" w:hAnsi="宋体" w:cs="宋体"/>
          <w:lang w:val="en-US" w:eastAsia="zh-CN"/>
        </w:rPr>
        <w:t>6</w:t>
      </w:r>
      <w:r>
        <w:rPr>
          <w:rFonts w:hint="eastAsia" w:ascii="宋体" w:hAnsi="宋体" w:eastAsia="宋体" w:cs="宋体"/>
        </w:rPr>
        <w:t>月至投标截止日期前任意1个月的税务局税收通用缴款书复印件或银行电子缴税（费）凭证复印件或税务局出具纳税情况的相关证明复印件；提供2024年</w:t>
      </w:r>
      <w:r>
        <w:rPr>
          <w:rFonts w:hint="eastAsia" w:ascii="宋体" w:hAnsi="宋体" w:cs="宋体"/>
          <w:lang w:val="en-US" w:eastAsia="zh-CN"/>
        </w:rPr>
        <w:t>6</w:t>
      </w:r>
      <w:r>
        <w:rPr>
          <w:rFonts w:hint="eastAsia" w:ascii="宋体" w:hAnsi="宋体" w:eastAsia="宋体" w:cs="宋体"/>
        </w:rPr>
        <w:t>月至投标截止日期前任意1个月的社会保险费缴款书复印件或银行电子缴税（费）凭证复印件或社保管理部门出具的有效的缴款证明复印件；（2）投标人是其他组织和自然人的，提供2024年</w:t>
      </w:r>
      <w:r>
        <w:rPr>
          <w:rFonts w:hint="eastAsia" w:ascii="宋体" w:hAnsi="宋体" w:cs="宋体"/>
          <w:lang w:val="en-US" w:eastAsia="zh-CN"/>
        </w:rPr>
        <w:t>6</w:t>
      </w:r>
      <w:r>
        <w:rPr>
          <w:rFonts w:hint="eastAsia" w:ascii="宋体" w:hAnsi="宋体" w:eastAsia="宋体" w:cs="宋体"/>
        </w:rPr>
        <w:t>月至投标截止日期前任意1个月的缴纳税收和社会保险的凭据。（3）成立时间不足</w:t>
      </w:r>
      <w:r>
        <w:rPr>
          <w:rFonts w:hint="eastAsia" w:ascii="宋体" w:hAnsi="宋体" w:cs="宋体"/>
          <w:lang w:val="en-US" w:eastAsia="zh-CN"/>
        </w:rPr>
        <w:t>2</w:t>
      </w:r>
      <w:r>
        <w:rPr>
          <w:rFonts w:hint="eastAsia" w:ascii="宋体" w:hAnsi="宋体" w:eastAsia="宋体" w:cs="宋体"/>
        </w:rPr>
        <w:t>个月的投标人，提供依法缴纳税收和社会保障资金的承诺书。（4）依法免税或不需要缴纳社会保障资金的投标人，须提供相应文件证明其依法免税或不需要缴纳社会保障资金；</w:t>
      </w:r>
    </w:p>
    <w:p w14:paraId="24A268F6">
      <w:pPr>
        <w:ind w:firstLine="480" w:firstLineChars="200"/>
        <w:rPr>
          <w:rFonts w:hint="eastAsia" w:ascii="宋体" w:hAnsi="宋体" w:eastAsia="宋体" w:cs="宋体"/>
        </w:rPr>
      </w:pPr>
      <w:r>
        <w:rPr>
          <w:rFonts w:hint="eastAsia" w:ascii="宋体" w:hAnsi="宋体" w:eastAsia="宋体" w:cs="宋体"/>
        </w:rPr>
        <w:t>1.5参加政府采购活动前三年内，在经营活动中没有重大违法记录；</w:t>
      </w:r>
    </w:p>
    <w:p w14:paraId="6682CCAD">
      <w:pPr>
        <w:ind w:firstLine="480" w:firstLineChars="200"/>
        <w:rPr>
          <w:rFonts w:hint="eastAsia" w:ascii="宋体" w:hAnsi="宋体" w:eastAsia="宋体" w:cs="宋体"/>
        </w:rPr>
      </w:pPr>
      <w:r>
        <w:rPr>
          <w:rFonts w:hint="eastAsia" w:ascii="宋体" w:hAnsi="宋体" w:eastAsia="宋体" w:cs="宋体"/>
        </w:rPr>
        <w:t>供应商在参加采购活动前三年内因违法经营受到刑事处罚或责令停产停业、吊销许可证或者执照、较大数额罚款等行政处罚的，不得参加投标。供应商在参加采购活动前三年内因违法经营被禁止在一定期限内参加采购活动，期限届满的，可以参加采购活动的相关证明材料或说明声明。</w:t>
      </w:r>
    </w:p>
    <w:p w14:paraId="362BD813">
      <w:pPr>
        <w:spacing w:line="480" w:lineRule="exact"/>
        <w:ind w:firstLine="480" w:firstLineChars="200"/>
        <w:rPr>
          <w:rFonts w:hint="eastAsia" w:ascii="宋体" w:hAnsi="宋体" w:eastAsia="宋体" w:cs="宋体"/>
        </w:rPr>
      </w:pPr>
      <w:r>
        <w:rPr>
          <w:rFonts w:hint="eastAsia" w:ascii="宋体" w:hAnsi="宋体" w:eastAsia="宋体" w:cs="宋体"/>
        </w:rPr>
        <w:t>2.落实政府采购政策需满足的资格要求：无</w:t>
      </w:r>
      <w:r>
        <w:rPr>
          <w:rFonts w:hint="eastAsia" w:ascii="宋体" w:hAnsi="宋体" w:cs="宋体"/>
          <w:lang w:eastAsia="zh-CN"/>
        </w:rPr>
        <w:t>，本项目为专门面向中小企业采购的项目,供应商应为中小企业，或监狱企业，或残疾人福利性单位</w:t>
      </w:r>
      <w:r>
        <w:rPr>
          <w:rFonts w:hint="eastAsia" w:ascii="宋体" w:hAnsi="宋体" w:eastAsia="宋体" w:cs="宋体"/>
        </w:rPr>
        <w:t>。</w:t>
      </w:r>
    </w:p>
    <w:p w14:paraId="1D28B309">
      <w:pPr>
        <w:ind w:firstLine="480" w:firstLineChars="200"/>
        <w:rPr>
          <w:rFonts w:hint="eastAsia" w:ascii="宋体" w:hAnsi="宋体" w:eastAsia="宋体" w:cs="宋体"/>
        </w:rPr>
      </w:pPr>
      <w:r>
        <w:rPr>
          <w:rFonts w:hint="eastAsia" w:ascii="宋体" w:hAnsi="宋体" w:eastAsia="宋体" w:cs="宋体"/>
        </w:rPr>
        <w:t>3.本项目的特定资格要求：</w:t>
      </w:r>
      <w:r>
        <w:rPr>
          <w:rFonts w:hint="eastAsia" w:ascii="宋体" w:hAnsi="宋体" w:cs="宋体"/>
          <w:lang w:val="en-US" w:eastAsia="zh-CN"/>
        </w:rPr>
        <w:t>无</w:t>
      </w:r>
      <w:r>
        <w:rPr>
          <w:rFonts w:hint="eastAsia" w:ascii="宋体" w:hAnsi="宋体" w:eastAsia="宋体" w:cs="宋体"/>
        </w:rPr>
        <w:t>。</w:t>
      </w:r>
    </w:p>
    <w:p w14:paraId="4848994C">
      <w:pPr>
        <w:pStyle w:val="4"/>
        <w:rPr>
          <w:rFonts w:hint="eastAsia" w:ascii="宋体" w:hAnsi="宋体" w:eastAsia="宋体" w:cs="宋体"/>
          <w:sz w:val="24"/>
        </w:rPr>
      </w:pPr>
      <w:bookmarkStart w:id="25" w:name="_Toc24725"/>
      <w:r>
        <w:rPr>
          <w:rFonts w:hint="eastAsia" w:ascii="宋体" w:hAnsi="宋体" w:eastAsia="宋体" w:cs="宋体"/>
          <w:sz w:val="24"/>
          <w:szCs w:val="20"/>
        </w:rPr>
        <w:t>三、获取招标文件</w:t>
      </w:r>
      <w:bookmarkEnd w:id="20"/>
      <w:bookmarkEnd w:id="21"/>
      <w:bookmarkEnd w:id="22"/>
      <w:bookmarkEnd w:id="23"/>
      <w:bookmarkEnd w:id="24"/>
      <w:bookmarkEnd w:id="25"/>
    </w:p>
    <w:p w14:paraId="1E958CE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Cs/>
          <w:color w:val="auto"/>
          <w:szCs w:val="21"/>
        </w:rPr>
      </w:pPr>
      <w:bookmarkStart w:id="26" w:name="_Toc8638"/>
      <w:bookmarkStart w:id="27" w:name="_Toc17475"/>
      <w:bookmarkStart w:id="28" w:name="_Toc10813"/>
      <w:bookmarkStart w:id="29" w:name="_Toc13377"/>
      <w:bookmarkStart w:id="30" w:name="_Toc2750"/>
      <w:r>
        <w:rPr>
          <w:rFonts w:hint="eastAsia" w:ascii="宋体" w:hAnsi="宋体" w:cs="宋体"/>
          <w:bCs/>
          <w:color w:val="auto"/>
          <w:szCs w:val="21"/>
          <w:highlight w:val="none"/>
        </w:rPr>
        <w:t>时间：2025年</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18</w:t>
      </w:r>
      <w:r>
        <w:rPr>
          <w:rFonts w:hint="eastAsia" w:ascii="宋体" w:hAnsi="宋体" w:cs="宋体"/>
          <w:bCs/>
          <w:color w:val="auto"/>
          <w:szCs w:val="21"/>
          <w:highlight w:val="none"/>
        </w:rPr>
        <w:t>日至 2025年</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rPr>
        <w:t>日，每天</w:t>
      </w:r>
      <w:r>
        <w:rPr>
          <w:rFonts w:hint="eastAsia" w:ascii="宋体" w:hAnsi="宋体" w:cs="宋体"/>
          <w:bCs/>
          <w:color w:val="auto"/>
          <w:szCs w:val="21"/>
        </w:rPr>
        <w:t>00:00至12:00，12</w:t>
      </w:r>
      <w:r>
        <w:rPr>
          <w:rFonts w:hint="eastAsia" w:ascii="宋体" w:hAnsi="宋体" w:cs="宋体"/>
          <w:bCs/>
          <w:color w:val="auto"/>
          <w:szCs w:val="21"/>
          <w:lang w:eastAsia="zh-CN"/>
        </w:rPr>
        <w:t>:</w:t>
      </w:r>
      <w:r>
        <w:rPr>
          <w:rFonts w:hint="eastAsia" w:ascii="宋体" w:hAnsi="宋体" w:cs="宋体"/>
          <w:bCs/>
          <w:color w:val="auto"/>
          <w:szCs w:val="21"/>
        </w:rPr>
        <w:t>00至23:59（北京时间，法定节假日除外）</w:t>
      </w:r>
    </w:p>
    <w:p w14:paraId="4A2C5A5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Cs/>
          <w:color w:val="auto"/>
          <w:szCs w:val="21"/>
        </w:rPr>
      </w:pPr>
      <w:r>
        <w:rPr>
          <w:rFonts w:hint="eastAsia" w:ascii="宋体" w:hAnsi="宋体" w:cs="宋体"/>
          <w:bCs/>
          <w:color w:val="auto"/>
          <w:szCs w:val="21"/>
        </w:rPr>
        <w:t>地点：政采云平台（https://www.zcygov.cn/）</w:t>
      </w:r>
      <w:bookmarkStart w:id="624" w:name="_GoBack"/>
      <w:bookmarkEnd w:id="624"/>
    </w:p>
    <w:p w14:paraId="133AB5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Cs/>
          <w:color w:val="auto"/>
          <w:szCs w:val="21"/>
        </w:rPr>
      </w:pPr>
      <w:r>
        <w:rPr>
          <w:rFonts w:hint="eastAsia" w:ascii="宋体" w:hAnsi="宋体" w:cs="宋体"/>
          <w:bCs/>
          <w:color w:val="auto"/>
          <w:szCs w:val="21"/>
        </w:rPr>
        <w:t>方式：1.凡有意参加投标者，须在政采云平台办理数字证书（CA），并在政采云绑定数字证书（CA）后线上获取采购文件及其它采购资料。CA申领链接：https://middle.zcygov.cn/ca/apply/list?_app_=zcy.sys，CA申领后需登陆政采云平台完成数字证书（CA）绑定才可以使用，数字证书（CA）详见其办理流程。</w:t>
      </w:r>
    </w:p>
    <w:p w14:paraId="061ACFD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Cs/>
          <w:color w:val="auto"/>
          <w:szCs w:val="21"/>
        </w:rPr>
      </w:pPr>
      <w:r>
        <w:rPr>
          <w:rFonts w:hint="eastAsia" w:ascii="宋体" w:hAnsi="宋体" w:cs="宋体"/>
          <w:bCs/>
          <w:color w:val="auto"/>
          <w:szCs w:val="21"/>
        </w:rPr>
        <w:t>2.按上述要求获取文件的供应商视为合法获取了本项目采购文件，具备本项目的投标资格。</w:t>
      </w:r>
    </w:p>
    <w:p w14:paraId="390EE48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bCs/>
          <w:color w:val="auto"/>
          <w:szCs w:val="21"/>
        </w:rPr>
      </w:pPr>
      <w:r>
        <w:rPr>
          <w:rFonts w:hint="eastAsia" w:ascii="宋体" w:hAnsi="宋体" w:cs="宋体"/>
          <w:bCs/>
          <w:color w:val="auto"/>
          <w:szCs w:val="21"/>
        </w:rPr>
        <w:t>售价（元）：0</w:t>
      </w:r>
    </w:p>
    <w:p w14:paraId="4BBDAEBA">
      <w:pPr>
        <w:pStyle w:val="4"/>
        <w:rPr>
          <w:rFonts w:hint="eastAsia" w:ascii="宋体" w:hAnsi="宋体" w:eastAsia="宋体" w:cs="宋体"/>
          <w:sz w:val="24"/>
          <w:szCs w:val="20"/>
        </w:rPr>
      </w:pPr>
      <w:bookmarkStart w:id="31" w:name="_Toc7205"/>
      <w:r>
        <w:rPr>
          <w:rFonts w:hint="eastAsia" w:ascii="宋体" w:hAnsi="宋体" w:eastAsia="宋体" w:cs="宋体"/>
          <w:sz w:val="24"/>
          <w:szCs w:val="20"/>
        </w:rPr>
        <w:t>四、提交投标文件截止时间、开标时间和地点</w:t>
      </w:r>
      <w:bookmarkEnd w:id="26"/>
      <w:bookmarkEnd w:id="27"/>
      <w:bookmarkEnd w:id="28"/>
      <w:bookmarkEnd w:id="29"/>
      <w:bookmarkEnd w:id="30"/>
      <w:bookmarkEnd w:id="31"/>
    </w:p>
    <w:p w14:paraId="2186DE12">
      <w:pPr>
        <w:ind w:firstLine="480" w:firstLineChars="200"/>
        <w:jc w:val="left"/>
        <w:rPr>
          <w:rFonts w:hint="eastAsia" w:ascii="宋体" w:hAnsi="宋体" w:eastAsia="宋体" w:cs="宋体"/>
          <w:sz w:val="21"/>
          <w:szCs w:val="21"/>
        </w:rPr>
      </w:pPr>
      <w:r>
        <w:rPr>
          <w:rFonts w:hint="eastAsia" w:ascii="宋体" w:hAnsi="宋体" w:eastAsia="宋体" w:cs="宋体"/>
          <w:szCs w:val="21"/>
        </w:rPr>
        <w:t>1.投标文件递交截止时间及开标时间：202</w:t>
      </w:r>
      <w:r>
        <w:rPr>
          <w:rFonts w:hint="eastAsia" w:ascii="宋体" w:hAnsi="宋体" w:cs="宋体"/>
          <w:szCs w:val="21"/>
          <w:lang w:val="en-US" w:eastAsia="zh-CN"/>
        </w:rPr>
        <w:t>5</w:t>
      </w:r>
      <w:r>
        <w:rPr>
          <w:rFonts w:hint="eastAsia" w:ascii="宋体" w:hAnsi="宋体" w:eastAsia="宋体" w:cs="宋体"/>
          <w:szCs w:val="21"/>
        </w:rPr>
        <w:t xml:space="preserve">年 </w:t>
      </w:r>
      <w:r>
        <w:rPr>
          <w:rFonts w:hint="eastAsia" w:ascii="宋体" w:hAnsi="宋体" w:cs="宋体"/>
          <w:szCs w:val="21"/>
          <w:lang w:val="en-US" w:eastAsia="zh-CN"/>
        </w:rPr>
        <w:t>7</w:t>
      </w:r>
      <w:r>
        <w:rPr>
          <w:rFonts w:hint="eastAsia" w:ascii="宋体" w:hAnsi="宋体" w:eastAsia="宋体" w:cs="宋体"/>
          <w:szCs w:val="21"/>
        </w:rPr>
        <w:t xml:space="preserve"> 月</w:t>
      </w:r>
      <w:r>
        <w:rPr>
          <w:rFonts w:hint="eastAsia" w:ascii="宋体" w:hAnsi="宋体" w:cs="宋体"/>
          <w:szCs w:val="21"/>
          <w:lang w:val="en-US" w:eastAsia="zh-CN"/>
        </w:rPr>
        <w:t>9</w:t>
      </w:r>
      <w:r>
        <w:rPr>
          <w:rFonts w:hint="eastAsia" w:ascii="宋体" w:hAnsi="宋体" w:eastAsia="宋体" w:cs="宋体"/>
          <w:szCs w:val="21"/>
        </w:rPr>
        <w:t>日09时</w:t>
      </w:r>
      <w:r>
        <w:rPr>
          <w:rFonts w:hint="eastAsia" w:ascii="宋体" w:hAnsi="宋体" w:cs="宋体"/>
          <w:szCs w:val="21"/>
          <w:lang w:val="en-US" w:eastAsia="zh-CN"/>
        </w:rPr>
        <w:t>00</w:t>
      </w:r>
      <w:r>
        <w:rPr>
          <w:rFonts w:hint="eastAsia" w:ascii="宋体" w:hAnsi="宋体" w:eastAsia="宋体" w:cs="宋体"/>
          <w:szCs w:val="21"/>
        </w:rPr>
        <w:t>分（北京时间）。</w:t>
      </w:r>
    </w:p>
    <w:p w14:paraId="2BA0E83C">
      <w:pPr>
        <w:ind w:firstLine="480" w:firstLineChars="200"/>
        <w:jc w:val="left"/>
        <w:rPr>
          <w:rFonts w:hint="eastAsia" w:ascii="宋体" w:hAnsi="宋体" w:eastAsia="宋体" w:cs="宋体"/>
        </w:rPr>
      </w:pPr>
      <w:r>
        <w:rPr>
          <w:rFonts w:hint="eastAsia" w:ascii="宋体" w:hAnsi="宋体" w:eastAsia="宋体" w:cs="宋体"/>
          <w:szCs w:val="21"/>
        </w:rPr>
        <w:t>2.投标文件递交地点：请登录政采云投标客户端投标。</w:t>
      </w:r>
    </w:p>
    <w:p w14:paraId="7375C96E">
      <w:pPr>
        <w:pStyle w:val="4"/>
        <w:rPr>
          <w:rFonts w:hint="eastAsia" w:ascii="宋体" w:hAnsi="宋体" w:eastAsia="宋体" w:cs="宋体"/>
          <w:sz w:val="24"/>
          <w:szCs w:val="20"/>
        </w:rPr>
      </w:pPr>
      <w:bookmarkStart w:id="32" w:name="_Toc25791"/>
      <w:bookmarkStart w:id="33" w:name="_Toc3025"/>
      <w:bookmarkStart w:id="34" w:name="_Toc13367"/>
      <w:bookmarkStart w:id="35" w:name="_Toc3689"/>
      <w:bookmarkStart w:id="36" w:name="_Toc9662"/>
      <w:bookmarkStart w:id="37" w:name="_Toc24241"/>
      <w:r>
        <w:rPr>
          <w:rFonts w:hint="eastAsia" w:ascii="宋体" w:hAnsi="宋体" w:eastAsia="宋体" w:cs="宋体"/>
          <w:sz w:val="24"/>
          <w:szCs w:val="20"/>
        </w:rPr>
        <w:t>五、公告期限</w:t>
      </w:r>
      <w:bookmarkEnd w:id="32"/>
      <w:bookmarkEnd w:id="33"/>
      <w:bookmarkEnd w:id="34"/>
      <w:bookmarkEnd w:id="35"/>
      <w:bookmarkEnd w:id="36"/>
      <w:bookmarkEnd w:id="37"/>
    </w:p>
    <w:p w14:paraId="2878AE4B">
      <w:pPr>
        <w:adjustRightInd w:val="0"/>
        <w:snapToGrid w:val="0"/>
        <w:ind w:firstLine="420"/>
        <w:rPr>
          <w:rFonts w:hint="eastAsia" w:ascii="宋体" w:hAnsi="宋体" w:eastAsia="宋体" w:cs="宋体"/>
          <w:szCs w:val="24"/>
        </w:rPr>
      </w:pPr>
      <w:r>
        <w:rPr>
          <w:rFonts w:hint="eastAsia" w:ascii="宋体" w:hAnsi="宋体" w:eastAsia="宋体" w:cs="宋体"/>
        </w:rPr>
        <w:t>自本公告发布之日起5个工作日。</w:t>
      </w:r>
    </w:p>
    <w:p w14:paraId="2B4C6974">
      <w:pPr>
        <w:pStyle w:val="4"/>
        <w:rPr>
          <w:rFonts w:hint="eastAsia" w:ascii="宋体" w:hAnsi="宋体" w:eastAsia="宋体" w:cs="宋体"/>
          <w:sz w:val="24"/>
        </w:rPr>
      </w:pPr>
      <w:bookmarkStart w:id="38" w:name="_Toc31489"/>
      <w:bookmarkStart w:id="39" w:name="_Toc3378"/>
      <w:bookmarkStart w:id="40" w:name="_Toc6124"/>
      <w:bookmarkStart w:id="41" w:name="_Toc28696"/>
      <w:bookmarkStart w:id="42" w:name="_Toc22115"/>
      <w:bookmarkStart w:id="43" w:name="_Toc23963"/>
      <w:r>
        <w:rPr>
          <w:rFonts w:hint="eastAsia" w:ascii="宋体" w:hAnsi="宋体" w:eastAsia="宋体" w:cs="宋体"/>
          <w:sz w:val="24"/>
          <w:szCs w:val="20"/>
        </w:rPr>
        <w:t>六、其他补充事宜</w:t>
      </w:r>
      <w:bookmarkEnd w:id="38"/>
      <w:bookmarkEnd w:id="39"/>
      <w:bookmarkEnd w:id="40"/>
      <w:bookmarkEnd w:id="41"/>
      <w:bookmarkEnd w:id="42"/>
      <w:bookmarkEnd w:id="43"/>
    </w:p>
    <w:p w14:paraId="7F28B19E">
      <w:pPr>
        <w:ind w:firstLine="480" w:firstLineChars="200"/>
        <w:rPr>
          <w:rFonts w:hint="eastAsia" w:ascii="宋体" w:hAnsi="宋体" w:eastAsia="宋体" w:cs="宋体"/>
          <w:szCs w:val="21"/>
        </w:rPr>
      </w:pPr>
      <w:r>
        <w:rPr>
          <w:rFonts w:hint="eastAsia" w:ascii="宋体" w:hAnsi="宋体" w:eastAsia="宋体" w:cs="宋体"/>
          <w:szCs w:val="21"/>
        </w:rPr>
        <w:t>1.开标方式：网上开标</w:t>
      </w:r>
    </w:p>
    <w:p w14:paraId="65DF7B84">
      <w:pPr>
        <w:ind w:firstLine="480" w:firstLineChars="200"/>
        <w:rPr>
          <w:rFonts w:hint="eastAsia" w:ascii="宋体" w:hAnsi="宋体" w:eastAsia="宋体" w:cs="宋体"/>
          <w:szCs w:val="21"/>
        </w:rPr>
      </w:pPr>
      <w:r>
        <w:rPr>
          <w:rFonts w:hint="eastAsia" w:ascii="宋体" w:hAnsi="宋体" w:eastAsia="宋体" w:cs="宋体"/>
          <w:szCs w:val="21"/>
        </w:rPr>
        <w:t>2.是否需要缴纳投标保证金：是</w:t>
      </w:r>
    </w:p>
    <w:p w14:paraId="46B7B618">
      <w:pPr>
        <w:ind w:firstLine="480" w:firstLineChars="200"/>
        <w:rPr>
          <w:rFonts w:hint="eastAsia" w:ascii="宋体" w:hAnsi="宋体" w:eastAsia="宋体" w:cs="宋体"/>
          <w:szCs w:val="21"/>
        </w:rPr>
      </w:pPr>
      <w:r>
        <w:rPr>
          <w:rFonts w:hint="eastAsia" w:ascii="宋体" w:hAnsi="宋体" w:eastAsia="宋体" w:cs="宋体"/>
          <w:szCs w:val="21"/>
        </w:rPr>
        <w:t xml:space="preserve">    保证金金额：</w:t>
      </w:r>
      <w:r>
        <w:rPr>
          <w:rFonts w:hint="eastAsia" w:ascii="宋体" w:hAnsi="宋体" w:cs="宋体"/>
          <w:szCs w:val="21"/>
          <w:lang w:val="en-US" w:eastAsia="zh-CN"/>
        </w:rPr>
        <w:t>5000.00</w:t>
      </w:r>
      <w:r>
        <w:rPr>
          <w:rFonts w:hint="eastAsia" w:ascii="宋体" w:hAnsi="宋体" w:eastAsia="宋体" w:cs="宋体"/>
          <w:szCs w:val="21"/>
        </w:rPr>
        <w:t>元。</w:t>
      </w:r>
    </w:p>
    <w:p w14:paraId="550C7254">
      <w:pPr>
        <w:ind w:firstLine="480" w:firstLineChars="200"/>
        <w:rPr>
          <w:rFonts w:hint="eastAsia" w:ascii="宋体" w:hAnsi="宋体" w:eastAsia="宋体" w:cs="宋体"/>
          <w:szCs w:val="21"/>
        </w:rPr>
      </w:pPr>
      <w:r>
        <w:rPr>
          <w:rFonts w:hint="eastAsia" w:ascii="宋体" w:hAnsi="宋体" w:eastAsia="宋体" w:cs="宋体"/>
          <w:szCs w:val="21"/>
        </w:rPr>
        <w:t xml:space="preserve">    保证金缴纳方式：支票、本票、汇票、银行转账、银行保函、保险保函。</w:t>
      </w:r>
    </w:p>
    <w:p w14:paraId="2A70F51E">
      <w:pPr>
        <w:ind w:firstLine="480" w:firstLineChars="200"/>
        <w:rPr>
          <w:rFonts w:hint="eastAsia" w:ascii="宋体" w:hAnsi="宋体" w:eastAsia="宋体" w:cs="宋体"/>
          <w:szCs w:val="21"/>
        </w:rPr>
      </w:pPr>
      <w:r>
        <w:rPr>
          <w:rFonts w:hint="eastAsia" w:ascii="宋体" w:hAnsi="宋体" w:eastAsia="宋体" w:cs="宋体"/>
          <w:szCs w:val="21"/>
        </w:rPr>
        <w:t xml:space="preserve">    保证金缴纳截止时间：同提交投标文件截止时间。</w:t>
      </w:r>
    </w:p>
    <w:p w14:paraId="7154589F">
      <w:pPr>
        <w:ind w:firstLine="480" w:firstLineChars="200"/>
        <w:rPr>
          <w:rFonts w:hint="eastAsia" w:ascii="宋体" w:hAnsi="宋体" w:eastAsia="宋体" w:cs="宋体"/>
          <w:szCs w:val="21"/>
        </w:rPr>
      </w:pPr>
      <w:bookmarkStart w:id="44" w:name="_Toc9067"/>
      <w:bookmarkStart w:id="45" w:name="_Toc20761"/>
      <w:bookmarkStart w:id="46" w:name="_Toc11310"/>
      <w:bookmarkStart w:id="47" w:name="_Toc24251"/>
      <w:bookmarkStart w:id="48" w:name="_Toc3369"/>
      <w:r>
        <w:rPr>
          <w:rFonts w:hint="eastAsia" w:ascii="宋体" w:hAnsi="宋体" w:eastAsia="宋体" w:cs="宋体"/>
          <w:szCs w:val="21"/>
        </w:rPr>
        <w:t>3. 投标文件的递交</w:t>
      </w:r>
    </w:p>
    <w:p w14:paraId="55C71EFB">
      <w:pPr>
        <w:ind w:firstLine="480" w:firstLineChars="200"/>
        <w:rPr>
          <w:rFonts w:hint="eastAsia" w:ascii="宋体" w:hAnsi="宋体" w:eastAsia="宋体" w:cs="宋体"/>
          <w:szCs w:val="21"/>
        </w:rPr>
      </w:pPr>
      <w:r>
        <w:rPr>
          <w:rFonts w:hint="eastAsia" w:ascii="宋体" w:hAnsi="宋体" w:eastAsia="宋体" w:cs="宋体"/>
          <w:szCs w:val="21"/>
        </w:rPr>
        <w:t>网上递交：网上递交网址为政采云平台（https://www.zcygov.cn/），各供应商应在开标前确保成为政采云平台供应商，并完成CA数字证书申领。因未注册入库、未办理CA数字证书等原因造成无法投标或投标失败等后果由供应商自行承担。投标人须在投标截止时间前完成所有投标文件的上传，投标截止时间前未完成投标文件上传的，视为撤回投标文件。若投标人未在规定时间完成解密的（如：无法解密、网络故障、未安装相关驱动、浏览器故障、加密CA与解密CA不一致等），则视为撤销其投标文件，不再进入评标阶段。开标过程中如有问题，可以发起在线异议，由代理机构给予对应的回复，在规定的异议询问时间内未提出异议的，则视为对开标结果无异议。</w:t>
      </w:r>
    </w:p>
    <w:p w14:paraId="423BCD04">
      <w:pPr>
        <w:ind w:firstLine="480" w:firstLineChars="200"/>
        <w:rPr>
          <w:rFonts w:hint="eastAsia" w:ascii="宋体" w:hAnsi="宋体" w:eastAsia="宋体" w:cs="宋体"/>
          <w:szCs w:val="21"/>
        </w:rPr>
      </w:pPr>
      <w:r>
        <w:rPr>
          <w:rFonts w:hint="eastAsia" w:ascii="宋体" w:hAnsi="宋体" w:eastAsia="宋体" w:cs="宋体"/>
          <w:szCs w:val="21"/>
        </w:rPr>
        <w:t>注：任何因忽视或误解而导致投标文件未上传或已上传但未按规定的操作流程及时间要求进行解密的，由投标人自行负责。</w:t>
      </w:r>
    </w:p>
    <w:p w14:paraId="20A59B44">
      <w:pPr>
        <w:ind w:firstLine="480" w:firstLineChars="200"/>
        <w:rPr>
          <w:rFonts w:hint="eastAsia" w:ascii="宋体" w:hAnsi="宋体" w:eastAsia="宋体" w:cs="宋体"/>
          <w:szCs w:val="21"/>
        </w:rPr>
      </w:pPr>
      <w:r>
        <w:rPr>
          <w:rFonts w:hint="eastAsia" w:ascii="宋体" w:hAnsi="宋体" w:eastAsia="宋体" w:cs="宋体"/>
          <w:szCs w:val="21"/>
        </w:rPr>
        <w:t>3. 发布公告的媒介：本次招标公告同时在《云南省政府采购网》、《政府采购云平台》上公开发布，我公司对其他网站转载本公告的内容不负任何责任。</w:t>
      </w:r>
    </w:p>
    <w:p w14:paraId="7B25C8D9">
      <w:pPr>
        <w:ind w:firstLine="480" w:firstLineChars="200"/>
        <w:rPr>
          <w:rFonts w:hint="eastAsia" w:ascii="宋体" w:hAnsi="宋体" w:eastAsia="宋体" w:cs="宋体"/>
          <w:szCs w:val="21"/>
        </w:rPr>
      </w:pPr>
      <w:r>
        <w:rPr>
          <w:rFonts w:hint="eastAsia" w:ascii="宋体" w:hAnsi="宋体" w:eastAsia="宋体" w:cs="宋体"/>
          <w:szCs w:val="21"/>
        </w:rPr>
        <w:t>4.开户信息</w:t>
      </w:r>
    </w:p>
    <w:p w14:paraId="5A292769">
      <w:pPr>
        <w:ind w:firstLine="480" w:firstLineChars="200"/>
        <w:rPr>
          <w:rFonts w:hint="eastAsia" w:ascii="宋体" w:hAnsi="宋体" w:eastAsia="宋体" w:cs="宋体"/>
          <w:szCs w:val="21"/>
          <w:lang w:eastAsia="zh-CN"/>
        </w:rPr>
      </w:pPr>
      <w:r>
        <w:rPr>
          <w:rFonts w:hint="eastAsia" w:ascii="宋体" w:hAnsi="宋体" w:eastAsia="宋体" w:cs="宋体"/>
          <w:szCs w:val="21"/>
        </w:rPr>
        <w:t>户    名：</w:t>
      </w:r>
      <w:r>
        <w:rPr>
          <w:rFonts w:hint="eastAsia" w:ascii="宋体" w:hAnsi="宋体" w:cs="宋体"/>
          <w:szCs w:val="21"/>
          <w:lang w:eastAsia="zh-CN"/>
        </w:rPr>
        <w:t>云南煜耀招标代理有限公司玉溪分公司</w:t>
      </w:r>
    </w:p>
    <w:p w14:paraId="755FFD53">
      <w:pPr>
        <w:ind w:firstLine="480" w:firstLineChars="200"/>
        <w:rPr>
          <w:rFonts w:hint="eastAsia" w:ascii="宋体" w:hAnsi="宋体" w:eastAsia="宋体" w:cs="宋体"/>
          <w:szCs w:val="21"/>
          <w:lang w:eastAsia="zh-CN"/>
        </w:rPr>
      </w:pPr>
      <w:r>
        <w:rPr>
          <w:rFonts w:hint="eastAsia" w:ascii="宋体" w:hAnsi="宋体" w:eastAsia="宋体" w:cs="宋体"/>
          <w:szCs w:val="21"/>
        </w:rPr>
        <w:t>开户银行：</w:t>
      </w:r>
      <w:r>
        <w:rPr>
          <w:rFonts w:hint="eastAsia" w:ascii="宋体" w:hAnsi="宋体" w:cs="宋体"/>
          <w:szCs w:val="21"/>
          <w:lang w:eastAsia="zh-CN"/>
        </w:rPr>
        <w:t>云南红塔银行股份有限公司新兴支行</w:t>
      </w:r>
    </w:p>
    <w:p w14:paraId="1BDD5AC2">
      <w:pPr>
        <w:ind w:firstLine="480" w:firstLineChars="200"/>
        <w:rPr>
          <w:rFonts w:hint="eastAsia" w:ascii="宋体" w:hAnsi="宋体" w:eastAsia="宋体" w:cs="宋体"/>
          <w:szCs w:val="21"/>
          <w:lang w:eastAsia="zh-CN"/>
        </w:rPr>
      </w:pPr>
      <w:r>
        <w:rPr>
          <w:rFonts w:hint="eastAsia" w:ascii="宋体" w:hAnsi="宋体" w:eastAsia="宋体" w:cs="宋体"/>
          <w:szCs w:val="21"/>
        </w:rPr>
        <w:t>账    号：</w:t>
      </w:r>
      <w:r>
        <w:rPr>
          <w:rFonts w:hint="eastAsia" w:ascii="宋体" w:hAnsi="宋体" w:cs="宋体"/>
          <w:szCs w:val="21"/>
          <w:lang w:eastAsia="zh-CN"/>
        </w:rPr>
        <w:t>1016621000228403</w:t>
      </w:r>
    </w:p>
    <w:p w14:paraId="51C6CA5E">
      <w:pPr>
        <w:rPr>
          <w:rFonts w:hint="eastAsia" w:ascii="宋体" w:hAnsi="宋体" w:eastAsia="宋体" w:cs="宋体"/>
        </w:rPr>
      </w:pPr>
    </w:p>
    <w:p w14:paraId="0D71C3E8">
      <w:pPr>
        <w:pStyle w:val="4"/>
        <w:rPr>
          <w:rFonts w:hint="eastAsia" w:ascii="宋体" w:hAnsi="宋体" w:eastAsia="宋体" w:cs="宋体"/>
          <w:sz w:val="24"/>
          <w:szCs w:val="20"/>
        </w:rPr>
      </w:pPr>
      <w:bookmarkStart w:id="49" w:name="_Toc12425"/>
      <w:r>
        <w:rPr>
          <w:rFonts w:hint="eastAsia" w:ascii="宋体" w:hAnsi="宋体" w:eastAsia="宋体" w:cs="宋体"/>
          <w:sz w:val="24"/>
          <w:szCs w:val="20"/>
        </w:rPr>
        <w:t>七、对本次招标提出询问，请按以下方式联系</w:t>
      </w:r>
      <w:bookmarkEnd w:id="44"/>
      <w:bookmarkEnd w:id="45"/>
      <w:bookmarkEnd w:id="46"/>
      <w:bookmarkEnd w:id="47"/>
      <w:bookmarkEnd w:id="48"/>
      <w:bookmarkEnd w:id="49"/>
    </w:p>
    <w:p w14:paraId="33248ED8">
      <w:pPr>
        <w:widowControl/>
        <w:adjustRightInd w:val="0"/>
        <w:snapToGrid w:val="0"/>
        <w:ind w:firstLine="480" w:firstLineChars="200"/>
        <w:jc w:val="left"/>
        <w:rPr>
          <w:rFonts w:hint="eastAsia" w:ascii="宋体" w:hAnsi="宋体" w:eastAsia="宋体" w:cs="宋体"/>
          <w:b/>
          <w:bCs/>
        </w:rPr>
      </w:pPr>
      <w:r>
        <w:rPr>
          <w:rFonts w:hint="eastAsia" w:ascii="宋体" w:hAnsi="宋体" w:eastAsia="宋体" w:cs="宋体"/>
          <w:b/>
          <w:bCs/>
        </w:rPr>
        <w:t>1.采购人信息</w:t>
      </w:r>
    </w:p>
    <w:p w14:paraId="55A49B32">
      <w:pPr>
        <w:adjustRightInd w:val="0"/>
        <w:snapToGrid w:val="0"/>
        <w:ind w:firstLine="480" w:firstLineChars="200"/>
        <w:jc w:val="left"/>
        <w:rPr>
          <w:rFonts w:hint="eastAsia" w:ascii="宋体" w:hAnsi="宋体" w:eastAsia="宋体" w:cs="宋体"/>
          <w:lang w:eastAsia="zh-CN"/>
        </w:rPr>
      </w:pPr>
      <w:r>
        <w:rPr>
          <w:rFonts w:hint="eastAsia" w:ascii="宋体" w:hAnsi="宋体" w:eastAsia="宋体" w:cs="宋体"/>
        </w:rPr>
        <w:t>名 称：</w:t>
      </w:r>
      <w:r>
        <w:rPr>
          <w:rFonts w:hint="eastAsia" w:ascii="宋体" w:hAnsi="宋体" w:cs="宋体"/>
          <w:lang w:eastAsia="zh-CN"/>
        </w:rPr>
        <w:t>玉溪市博物馆</w:t>
      </w:r>
    </w:p>
    <w:p w14:paraId="753DC9CB">
      <w:pPr>
        <w:adjustRightInd w:val="0"/>
        <w:snapToGrid w:val="0"/>
        <w:ind w:firstLine="480" w:firstLineChars="200"/>
        <w:jc w:val="left"/>
        <w:rPr>
          <w:rFonts w:hint="eastAsia" w:ascii="宋体" w:hAnsi="宋体" w:eastAsia="宋体" w:cs="宋体"/>
        </w:rPr>
      </w:pPr>
      <w:r>
        <w:rPr>
          <w:rFonts w:hint="eastAsia" w:ascii="宋体" w:hAnsi="宋体" w:eastAsia="宋体" w:cs="宋体"/>
        </w:rPr>
        <w:t>地 址：</w:t>
      </w:r>
      <w:r>
        <w:rPr>
          <w:rFonts w:hint="eastAsia" w:ascii="宋体" w:hAnsi="宋体" w:cs="宋体"/>
          <w:lang w:eastAsia="zh-CN"/>
        </w:rPr>
        <w:t>玉溪市红塔大道30号</w:t>
      </w:r>
      <w:r>
        <w:rPr>
          <w:rFonts w:hint="eastAsia" w:ascii="宋体" w:hAnsi="宋体" w:eastAsia="宋体" w:cs="宋体"/>
        </w:rPr>
        <w:t>。</w:t>
      </w:r>
    </w:p>
    <w:p w14:paraId="39C7A81C">
      <w:pPr>
        <w:adjustRightInd w:val="0"/>
        <w:snapToGrid w:val="0"/>
        <w:ind w:firstLine="480" w:firstLineChars="200"/>
        <w:jc w:val="left"/>
        <w:rPr>
          <w:rFonts w:hint="eastAsia" w:ascii="宋体" w:hAnsi="宋体" w:eastAsia="宋体" w:cs="宋体"/>
          <w:lang w:eastAsia="zh-CN"/>
        </w:rPr>
      </w:pPr>
      <w:r>
        <w:rPr>
          <w:rFonts w:hint="eastAsia" w:ascii="宋体" w:hAnsi="宋体" w:eastAsia="宋体" w:cs="宋体"/>
        </w:rPr>
        <w:t>联系人：</w:t>
      </w:r>
      <w:r>
        <w:rPr>
          <w:rFonts w:hint="eastAsia" w:ascii="宋体" w:hAnsi="宋体" w:cs="宋体"/>
          <w:lang w:eastAsia="zh-CN"/>
        </w:rPr>
        <w:t>陈曜林</w:t>
      </w:r>
    </w:p>
    <w:p w14:paraId="5E7AAA05">
      <w:pPr>
        <w:adjustRightInd w:val="0"/>
        <w:snapToGrid w:val="0"/>
        <w:ind w:firstLine="480" w:firstLineChars="200"/>
        <w:jc w:val="left"/>
        <w:rPr>
          <w:rFonts w:hint="eastAsia" w:ascii="宋体" w:hAnsi="宋体" w:eastAsia="宋体" w:cs="宋体"/>
          <w:lang w:eastAsia="zh-CN"/>
        </w:rPr>
      </w:pPr>
      <w:r>
        <w:rPr>
          <w:rFonts w:hint="eastAsia" w:ascii="宋体" w:hAnsi="宋体" w:eastAsia="宋体" w:cs="宋体"/>
        </w:rPr>
        <w:t>联系方式：</w:t>
      </w:r>
      <w:r>
        <w:rPr>
          <w:rFonts w:hint="eastAsia" w:ascii="宋体" w:hAnsi="宋体" w:cs="宋体"/>
          <w:lang w:eastAsia="zh-CN"/>
        </w:rPr>
        <w:t>0877-2661144</w:t>
      </w:r>
    </w:p>
    <w:p w14:paraId="7FB0E237">
      <w:pPr>
        <w:adjustRightInd w:val="0"/>
        <w:snapToGrid w:val="0"/>
        <w:ind w:firstLine="480" w:firstLineChars="200"/>
        <w:jc w:val="left"/>
        <w:rPr>
          <w:rFonts w:hint="eastAsia" w:ascii="宋体" w:hAnsi="宋体" w:eastAsia="宋体" w:cs="宋体"/>
          <w:b/>
          <w:bCs/>
        </w:rPr>
      </w:pPr>
      <w:r>
        <w:rPr>
          <w:rFonts w:hint="eastAsia" w:ascii="宋体" w:hAnsi="宋体" w:eastAsia="宋体" w:cs="宋体"/>
          <w:b/>
          <w:bCs/>
        </w:rPr>
        <w:t>2.采购代理机构信息</w:t>
      </w:r>
    </w:p>
    <w:p w14:paraId="12C0BFC6">
      <w:pPr>
        <w:adjustRightInd w:val="0"/>
        <w:snapToGrid w:val="0"/>
        <w:ind w:firstLine="480" w:firstLineChars="200"/>
        <w:jc w:val="left"/>
        <w:rPr>
          <w:rFonts w:hint="eastAsia" w:ascii="宋体" w:hAnsi="宋体" w:eastAsia="宋体" w:cs="宋体"/>
          <w:lang w:eastAsia="zh-CN"/>
        </w:rPr>
      </w:pPr>
      <w:r>
        <w:rPr>
          <w:rFonts w:hint="eastAsia" w:ascii="宋体" w:hAnsi="宋体" w:eastAsia="宋体" w:cs="宋体"/>
        </w:rPr>
        <w:t>名称：</w:t>
      </w:r>
      <w:r>
        <w:rPr>
          <w:rFonts w:hint="eastAsia" w:ascii="宋体" w:hAnsi="宋体" w:cs="宋体"/>
          <w:lang w:eastAsia="zh-CN"/>
        </w:rPr>
        <w:t>云南煜耀招标代理有限公司</w:t>
      </w:r>
    </w:p>
    <w:p w14:paraId="259B4A0C">
      <w:pPr>
        <w:adjustRightInd w:val="0"/>
        <w:snapToGrid w:val="0"/>
        <w:ind w:firstLine="480" w:firstLineChars="200"/>
        <w:jc w:val="left"/>
        <w:rPr>
          <w:rFonts w:hint="eastAsia" w:ascii="宋体" w:hAnsi="宋体" w:eastAsia="宋体" w:cs="宋体"/>
        </w:rPr>
      </w:pPr>
      <w:r>
        <w:rPr>
          <w:rFonts w:hint="eastAsia" w:ascii="宋体" w:hAnsi="宋体" w:eastAsia="宋体" w:cs="宋体"/>
        </w:rPr>
        <w:t>地址：</w:t>
      </w:r>
      <w:r>
        <w:rPr>
          <w:rFonts w:hint="eastAsia" w:ascii="宋体" w:hAnsi="宋体" w:cs="宋体"/>
          <w:lang w:eastAsia="zh-CN"/>
        </w:rPr>
        <w:t>玉溪市红塔区玉兴街道右所社区居民委员会办公楼4楼</w:t>
      </w:r>
      <w:r>
        <w:rPr>
          <w:rFonts w:hint="eastAsia" w:ascii="宋体" w:hAnsi="宋体" w:eastAsia="宋体" w:cs="宋体"/>
        </w:rPr>
        <w:t>。</w:t>
      </w:r>
    </w:p>
    <w:p w14:paraId="0266D5D4">
      <w:pPr>
        <w:adjustRightInd w:val="0"/>
        <w:snapToGrid w:val="0"/>
        <w:ind w:firstLine="480" w:firstLineChars="200"/>
        <w:jc w:val="left"/>
        <w:rPr>
          <w:rFonts w:hint="eastAsia" w:ascii="宋体" w:hAnsi="宋体" w:eastAsia="宋体" w:cs="宋体"/>
          <w:lang w:eastAsia="zh-CN"/>
        </w:rPr>
      </w:pPr>
      <w:r>
        <w:rPr>
          <w:rFonts w:hint="eastAsia" w:ascii="宋体" w:hAnsi="宋体" w:eastAsia="宋体" w:cs="宋体"/>
        </w:rPr>
        <w:t>联系人：</w:t>
      </w:r>
      <w:r>
        <w:rPr>
          <w:rFonts w:hint="eastAsia" w:ascii="宋体" w:hAnsi="宋体" w:cs="宋体"/>
          <w:spacing w:val="10"/>
          <w:lang w:eastAsia="zh-CN"/>
        </w:rPr>
        <w:t>倪榆珽</w:t>
      </w:r>
    </w:p>
    <w:p w14:paraId="40FF95D6">
      <w:pPr>
        <w:adjustRightInd w:val="0"/>
        <w:snapToGrid w:val="0"/>
        <w:ind w:firstLine="480" w:firstLineChars="200"/>
        <w:jc w:val="left"/>
        <w:rPr>
          <w:rFonts w:hint="eastAsia" w:ascii="宋体" w:hAnsi="宋体" w:eastAsia="宋体" w:cs="宋体"/>
          <w:lang w:eastAsia="zh-CN"/>
        </w:rPr>
      </w:pPr>
      <w:r>
        <w:rPr>
          <w:rFonts w:hint="eastAsia" w:ascii="宋体" w:hAnsi="宋体" w:eastAsia="宋体" w:cs="宋体"/>
        </w:rPr>
        <w:t>联系方式：</w:t>
      </w:r>
      <w:r>
        <w:rPr>
          <w:rFonts w:hint="eastAsia" w:ascii="宋体" w:hAnsi="宋体" w:cs="宋体"/>
          <w:lang w:eastAsia="zh-CN"/>
        </w:rPr>
        <w:t>18908779955</w:t>
      </w:r>
    </w:p>
    <w:p w14:paraId="55E2694A">
      <w:pPr>
        <w:adjustRightInd w:val="0"/>
        <w:snapToGrid w:val="0"/>
        <w:ind w:firstLine="480" w:firstLineChars="200"/>
        <w:jc w:val="left"/>
        <w:rPr>
          <w:rFonts w:hint="eastAsia" w:ascii="宋体" w:hAnsi="宋体" w:eastAsia="宋体" w:cs="宋体"/>
          <w:b/>
          <w:bCs/>
        </w:rPr>
      </w:pPr>
      <w:r>
        <w:rPr>
          <w:rFonts w:hint="eastAsia" w:ascii="宋体" w:hAnsi="宋体" w:eastAsia="宋体" w:cs="宋体"/>
          <w:b/>
          <w:bCs/>
        </w:rPr>
        <w:t>3.项目联系方式</w:t>
      </w:r>
    </w:p>
    <w:p w14:paraId="3EBA2655">
      <w:pPr>
        <w:adjustRightInd w:val="0"/>
        <w:snapToGrid w:val="0"/>
        <w:ind w:firstLine="480" w:firstLineChars="200"/>
        <w:jc w:val="left"/>
        <w:rPr>
          <w:rFonts w:hint="eastAsia" w:ascii="宋体" w:hAnsi="宋体" w:eastAsia="宋体" w:cs="宋体"/>
          <w:lang w:eastAsia="zh-CN"/>
        </w:rPr>
      </w:pPr>
      <w:r>
        <w:rPr>
          <w:rFonts w:hint="eastAsia" w:ascii="宋体" w:hAnsi="宋体" w:eastAsia="宋体" w:cs="宋体"/>
        </w:rPr>
        <w:t>项目联系人：</w:t>
      </w:r>
      <w:r>
        <w:rPr>
          <w:rFonts w:hint="eastAsia" w:ascii="宋体" w:hAnsi="宋体" w:cs="宋体"/>
          <w:lang w:eastAsia="zh-CN"/>
        </w:rPr>
        <w:t>倪榆珽</w:t>
      </w:r>
    </w:p>
    <w:p w14:paraId="397D1B59">
      <w:pPr>
        <w:adjustRightInd w:val="0"/>
        <w:snapToGrid w:val="0"/>
        <w:ind w:firstLine="480" w:firstLineChars="200"/>
        <w:jc w:val="left"/>
        <w:rPr>
          <w:rFonts w:hint="eastAsia" w:ascii="宋体" w:hAnsi="宋体" w:eastAsia="宋体" w:cs="宋体"/>
          <w:lang w:eastAsia="zh-CN"/>
        </w:rPr>
      </w:pPr>
      <w:r>
        <w:rPr>
          <w:rFonts w:hint="eastAsia" w:ascii="宋体" w:hAnsi="宋体" w:eastAsia="宋体" w:cs="宋体"/>
        </w:rPr>
        <w:t>电话：</w:t>
      </w:r>
      <w:r>
        <w:rPr>
          <w:rFonts w:hint="eastAsia" w:ascii="宋体" w:hAnsi="宋体" w:cs="宋体"/>
          <w:lang w:eastAsia="zh-CN"/>
        </w:rPr>
        <w:t>18908779955</w:t>
      </w:r>
    </w:p>
    <w:bookmarkEnd w:id="7"/>
    <w:p w14:paraId="1293423E">
      <w:pPr>
        <w:widowControl/>
        <w:spacing w:line="240" w:lineRule="auto"/>
        <w:jc w:val="left"/>
        <w:rPr>
          <w:rFonts w:hint="eastAsia" w:ascii="宋体" w:hAnsi="宋体" w:eastAsia="宋体" w:cs="宋体"/>
          <w:b/>
          <w:kern w:val="44"/>
          <w:sz w:val="36"/>
        </w:rPr>
      </w:pPr>
      <w:bookmarkStart w:id="50" w:name="_Toc244341280"/>
      <w:bookmarkStart w:id="51" w:name="_Toc27555"/>
      <w:bookmarkStart w:id="52" w:name="_Toc13092"/>
      <w:bookmarkStart w:id="53" w:name="_Toc11003"/>
      <w:bookmarkStart w:id="54" w:name="_Toc1567"/>
      <w:bookmarkStart w:id="55" w:name="_Toc31919"/>
      <w:bookmarkStart w:id="56" w:name="_Toc20577"/>
      <w:r>
        <w:rPr>
          <w:rFonts w:hint="eastAsia" w:ascii="宋体" w:hAnsi="宋体" w:eastAsia="宋体" w:cs="宋体"/>
        </w:rPr>
        <w:br w:type="page"/>
      </w:r>
    </w:p>
    <w:p w14:paraId="4189B65A">
      <w:pPr>
        <w:pStyle w:val="2"/>
        <w:jc w:val="center"/>
        <w:rPr>
          <w:rFonts w:hint="eastAsia" w:ascii="宋体" w:hAnsi="宋体" w:eastAsia="宋体" w:cs="宋体"/>
        </w:rPr>
      </w:pPr>
      <w:bookmarkStart w:id="57" w:name="_Toc21772"/>
      <w:r>
        <w:rPr>
          <w:rFonts w:hint="eastAsia" w:ascii="宋体" w:hAnsi="宋体" w:eastAsia="宋体" w:cs="宋体"/>
        </w:rPr>
        <w:t>第二章  投标人须知</w:t>
      </w:r>
      <w:bookmarkEnd w:id="50"/>
      <w:r>
        <w:rPr>
          <w:rFonts w:hint="eastAsia" w:ascii="宋体" w:hAnsi="宋体" w:eastAsia="宋体" w:cs="宋体"/>
        </w:rPr>
        <w:t>及投标人须知前附表</w:t>
      </w:r>
      <w:bookmarkEnd w:id="51"/>
      <w:bookmarkEnd w:id="52"/>
      <w:bookmarkEnd w:id="53"/>
      <w:bookmarkEnd w:id="54"/>
      <w:bookmarkEnd w:id="55"/>
      <w:bookmarkEnd w:id="56"/>
      <w:bookmarkEnd w:id="57"/>
    </w:p>
    <w:p w14:paraId="70441033">
      <w:pPr>
        <w:spacing w:before="496" w:beforeLines="150" w:after="331" w:afterLines="100" w:line="240" w:lineRule="exact"/>
        <w:jc w:val="center"/>
        <w:rPr>
          <w:rFonts w:hint="eastAsia" w:ascii="宋体" w:hAnsi="宋体" w:eastAsia="宋体" w:cs="宋体"/>
          <w:b/>
          <w:bCs/>
          <w:sz w:val="32"/>
          <w:szCs w:val="32"/>
        </w:rPr>
      </w:pPr>
      <w:r>
        <w:rPr>
          <w:rFonts w:hint="eastAsia" w:ascii="宋体" w:hAnsi="宋体" w:eastAsia="宋体" w:cs="宋体"/>
          <w:b/>
          <w:spacing w:val="10"/>
          <w:sz w:val="32"/>
          <w:szCs w:val="32"/>
        </w:rPr>
        <w:t>投标人</w:t>
      </w:r>
      <w:r>
        <w:rPr>
          <w:rFonts w:hint="eastAsia" w:ascii="宋体" w:hAnsi="宋体" w:eastAsia="宋体" w:cs="宋体"/>
          <w:b/>
          <w:bCs/>
          <w:sz w:val="32"/>
          <w:szCs w:val="32"/>
        </w:rPr>
        <w:t>须知前附表</w:t>
      </w:r>
    </w:p>
    <w:tbl>
      <w:tblPr>
        <w:tblStyle w:val="33"/>
        <w:tblW w:w="9478" w:type="dxa"/>
        <w:tblInd w:w="-264" w:type="dxa"/>
        <w:tblLayout w:type="fixed"/>
        <w:tblCellMar>
          <w:top w:w="0" w:type="dxa"/>
          <w:left w:w="0" w:type="dxa"/>
          <w:bottom w:w="0" w:type="dxa"/>
          <w:right w:w="0" w:type="dxa"/>
        </w:tblCellMar>
      </w:tblPr>
      <w:tblGrid>
        <w:gridCol w:w="720"/>
        <w:gridCol w:w="1891"/>
        <w:gridCol w:w="6867"/>
      </w:tblGrid>
      <w:tr w14:paraId="6A887F67">
        <w:tblPrEx>
          <w:tblCellMar>
            <w:top w:w="0" w:type="dxa"/>
            <w:left w:w="0" w:type="dxa"/>
            <w:bottom w:w="0" w:type="dxa"/>
            <w:right w:w="0" w:type="dxa"/>
          </w:tblCellMar>
        </w:tblPrEx>
        <w:trPr>
          <w:trHeight w:val="512" w:hRule="atLeast"/>
        </w:trPr>
        <w:tc>
          <w:tcPr>
            <w:tcW w:w="720" w:type="dxa"/>
            <w:tcBorders>
              <w:top w:val="single" w:color="auto" w:sz="4" w:space="0"/>
              <w:left w:val="single" w:color="auto" w:sz="4" w:space="0"/>
              <w:bottom w:val="single" w:color="auto" w:sz="4" w:space="0"/>
              <w:right w:val="single" w:color="auto" w:sz="4" w:space="0"/>
            </w:tcBorders>
            <w:vAlign w:val="center"/>
          </w:tcPr>
          <w:p w14:paraId="1135CE46">
            <w:pPr>
              <w:autoSpaceDE w:val="0"/>
              <w:autoSpaceDN w:val="0"/>
              <w:spacing w:before="60" w:after="60" w:line="460" w:lineRule="exact"/>
              <w:jc w:val="center"/>
              <w:rPr>
                <w:rFonts w:hint="eastAsia" w:ascii="宋体" w:hAnsi="宋体" w:eastAsia="宋体" w:cs="宋体"/>
                <w:b/>
              </w:rPr>
            </w:pPr>
            <w:bookmarkStart w:id="58" w:name="_Toc244341281"/>
            <w:r>
              <w:rPr>
                <w:rFonts w:hint="eastAsia" w:ascii="宋体" w:hAnsi="宋体" w:eastAsia="宋体" w:cs="宋体"/>
                <w:b/>
              </w:rPr>
              <w:t>项号</w:t>
            </w:r>
          </w:p>
        </w:tc>
        <w:tc>
          <w:tcPr>
            <w:tcW w:w="1891" w:type="dxa"/>
            <w:tcBorders>
              <w:top w:val="single" w:color="auto" w:sz="4" w:space="0"/>
              <w:left w:val="single" w:color="auto" w:sz="4" w:space="0"/>
              <w:bottom w:val="single" w:color="auto" w:sz="4" w:space="0"/>
              <w:right w:val="single" w:color="auto" w:sz="4" w:space="0"/>
            </w:tcBorders>
          </w:tcPr>
          <w:p w14:paraId="338BB60F">
            <w:pPr>
              <w:autoSpaceDE w:val="0"/>
              <w:autoSpaceDN w:val="0"/>
              <w:spacing w:before="60" w:after="60" w:line="460" w:lineRule="exact"/>
              <w:jc w:val="center"/>
              <w:rPr>
                <w:rFonts w:hint="eastAsia" w:ascii="宋体" w:hAnsi="宋体" w:eastAsia="宋体" w:cs="宋体"/>
                <w:b/>
              </w:rPr>
            </w:pPr>
            <w:r>
              <w:rPr>
                <w:rFonts w:hint="eastAsia" w:ascii="宋体" w:hAnsi="宋体" w:eastAsia="宋体" w:cs="宋体"/>
                <w:b/>
              </w:rPr>
              <w:t>内容</w:t>
            </w:r>
          </w:p>
        </w:tc>
        <w:tc>
          <w:tcPr>
            <w:tcW w:w="6867" w:type="dxa"/>
            <w:tcBorders>
              <w:top w:val="single" w:color="auto" w:sz="4" w:space="0"/>
              <w:left w:val="single" w:color="auto" w:sz="4" w:space="0"/>
              <w:bottom w:val="single" w:color="auto" w:sz="4" w:space="0"/>
              <w:right w:val="single" w:color="auto" w:sz="4" w:space="0"/>
            </w:tcBorders>
            <w:vAlign w:val="center"/>
          </w:tcPr>
          <w:p w14:paraId="3789B463">
            <w:pPr>
              <w:autoSpaceDE w:val="0"/>
              <w:autoSpaceDN w:val="0"/>
              <w:spacing w:before="60" w:after="60" w:line="460" w:lineRule="exact"/>
              <w:ind w:left="3" w:leftChars="-7" w:hanging="19" w:hangingChars="8"/>
              <w:jc w:val="center"/>
              <w:rPr>
                <w:rFonts w:hint="eastAsia" w:ascii="宋体" w:hAnsi="宋体" w:eastAsia="宋体" w:cs="宋体"/>
                <w:b/>
              </w:rPr>
            </w:pPr>
            <w:r>
              <w:rPr>
                <w:rFonts w:hint="eastAsia" w:ascii="宋体" w:hAnsi="宋体" w:eastAsia="宋体" w:cs="宋体"/>
                <w:b/>
              </w:rPr>
              <w:t>编    列    内    容</w:t>
            </w:r>
          </w:p>
        </w:tc>
      </w:tr>
      <w:tr w14:paraId="7BCC9383">
        <w:tblPrEx>
          <w:tblCellMar>
            <w:top w:w="0" w:type="dxa"/>
            <w:left w:w="0" w:type="dxa"/>
            <w:bottom w:w="0" w:type="dxa"/>
            <w:right w:w="0" w:type="dxa"/>
          </w:tblCellMar>
        </w:tblPrEx>
        <w:trPr>
          <w:trHeight w:val="512" w:hRule="atLeast"/>
        </w:trPr>
        <w:tc>
          <w:tcPr>
            <w:tcW w:w="720" w:type="dxa"/>
            <w:tcBorders>
              <w:top w:val="single" w:color="auto" w:sz="4" w:space="0"/>
              <w:left w:val="single" w:color="auto" w:sz="4" w:space="0"/>
              <w:bottom w:val="single" w:color="auto" w:sz="4" w:space="0"/>
              <w:right w:val="single" w:color="auto" w:sz="4" w:space="0"/>
            </w:tcBorders>
            <w:vAlign w:val="center"/>
          </w:tcPr>
          <w:p w14:paraId="378E351C">
            <w:pPr>
              <w:autoSpaceDE w:val="0"/>
              <w:autoSpaceDN w:val="0"/>
              <w:spacing w:before="60" w:after="60" w:line="460" w:lineRule="exact"/>
              <w:jc w:val="center"/>
              <w:rPr>
                <w:rFonts w:hint="eastAsia" w:ascii="宋体" w:hAnsi="宋体" w:eastAsia="宋体" w:cs="宋体"/>
                <w:b/>
              </w:rPr>
            </w:pPr>
            <w:r>
              <w:rPr>
                <w:rFonts w:hint="eastAsia" w:ascii="宋体" w:hAnsi="宋体" w:eastAsia="宋体" w:cs="宋体"/>
              </w:rPr>
              <w:t>1</w:t>
            </w:r>
          </w:p>
        </w:tc>
        <w:tc>
          <w:tcPr>
            <w:tcW w:w="1891" w:type="dxa"/>
            <w:tcBorders>
              <w:top w:val="single" w:color="auto" w:sz="4" w:space="0"/>
              <w:left w:val="single" w:color="auto" w:sz="4" w:space="0"/>
              <w:bottom w:val="single" w:color="auto" w:sz="4" w:space="0"/>
              <w:right w:val="single" w:color="auto" w:sz="4" w:space="0"/>
            </w:tcBorders>
            <w:vAlign w:val="center"/>
          </w:tcPr>
          <w:p w14:paraId="0B60E9CE">
            <w:pPr>
              <w:autoSpaceDE w:val="0"/>
              <w:autoSpaceDN w:val="0"/>
              <w:spacing w:before="60" w:after="60" w:line="460" w:lineRule="exact"/>
              <w:rPr>
                <w:rFonts w:hint="eastAsia" w:ascii="宋体" w:hAnsi="宋体" w:eastAsia="宋体" w:cs="宋体"/>
              </w:rPr>
            </w:pPr>
            <w:r>
              <w:rPr>
                <w:rFonts w:hint="eastAsia" w:ascii="宋体" w:hAnsi="宋体" w:eastAsia="宋体" w:cs="宋体"/>
              </w:rPr>
              <w:t>采购人</w:t>
            </w:r>
          </w:p>
        </w:tc>
        <w:tc>
          <w:tcPr>
            <w:tcW w:w="6867" w:type="dxa"/>
            <w:tcBorders>
              <w:top w:val="single" w:color="auto" w:sz="4" w:space="0"/>
              <w:left w:val="single" w:color="auto" w:sz="4" w:space="0"/>
              <w:bottom w:val="single" w:color="auto" w:sz="4" w:space="0"/>
              <w:right w:val="single" w:color="auto" w:sz="4" w:space="0"/>
            </w:tcBorders>
            <w:vAlign w:val="center"/>
          </w:tcPr>
          <w:p w14:paraId="6B57C5C9">
            <w:pPr>
              <w:rPr>
                <w:rFonts w:hint="eastAsia" w:ascii="宋体" w:hAnsi="宋体" w:eastAsia="宋体" w:cs="宋体"/>
                <w:lang w:eastAsia="zh-CN"/>
              </w:rPr>
            </w:pPr>
            <w:r>
              <w:rPr>
                <w:rFonts w:hint="eastAsia" w:ascii="宋体" w:hAnsi="宋体" w:eastAsia="宋体" w:cs="宋体"/>
                <w:spacing w:val="10"/>
              </w:rPr>
              <w:t>名称：</w:t>
            </w:r>
            <w:r>
              <w:rPr>
                <w:rFonts w:hint="eastAsia" w:ascii="宋体" w:hAnsi="宋体" w:cs="宋体"/>
                <w:lang w:eastAsia="zh-CN"/>
              </w:rPr>
              <w:t>玉溪市博物馆</w:t>
            </w:r>
          </w:p>
        </w:tc>
      </w:tr>
      <w:tr w14:paraId="2ECBBF46">
        <w:tblPrEx>
          <w:tblCellMar>
            <w:top w:w="0" w:type="dxa"/>
            <w:left w:w="0" w:type="dxa"/>
            <w:bottom w:w="0" w:type="dxa"/>
            <w:right w:w="0" w:type="dxa"/>
          </w:tblCellMar>
        </w:tblPrEx>
        <w:trPr>
          <w:trHeight w:val="512" w:hRule="atLeast"/>
        </w:trPr>
        <w:tc>
          <w:tcPr>
            <w:tcW w:w="720" w:type="dxa"/>
            <w:tcBorders>
              <w:top w:val="single" w:color="auto" w:sz="4" w:space="0"/>
              <w:left w:val="single" w:color="auto" w:sz="4" w:space="0"/>
              <w:bottom w:val="single" w:color="auto" w:sz="4" w:space="0"/>
              <w:right w:val="single" w:color="auto" w:sz="4" w:space="0"/>
            </w:tcBorders>
            <w:vAlign w:val="center"/>
          </w:tcPr>
          <w:p w14:paraId="198ECC61">
            <w:pPr>
              <w:autoSpaceDE w:val="0"/>
              <w:autoSpaceDN w:val="0"/>
              <w:spacing w:before="60" w:after="60" w:line="460" w:lineRule="exact"/>
              <w:jc w:val="center"/>
              <w:rPr>
                <w:rFonts w:hint="eastAsia" w:ascii="宋体" w:hAnsi="宋体" w:eastAsia="宋体" w:cs="宋体"/>
                <w:b/>
              </w:rPr>
            </w:pPr>
            <w:r>
              <w:rPr>
                <w:rFonts w:hint="eastAsia" w:ascii="宋体" w:hAnsi="宋体" w:eastAsia="宋体" w:cs="宋体"/>
              </w:rPr>
              <w:t>2</w:t>
            </w:r>
          </w:p>
        </w:tc>
        <w:tc>
          <w:tcPr>
            <w:tcW w:w="1891" w:type="dxa"/>
            <w:tcBorders>
              <w:top w:val="single" w:color="auto" w:sz="4" w:space="0"/>
              <w:left w:val="single" w:color="auto" w:sz="4" w:space="0"/>
              <w:bottom w:val="single" w:color="auto" w:sz="4" w:space="0"/>
              <w:right w:val="single" w:color="auto" w:sz="4" w:space="0"/>
            </w:tcBorders>
            <w:vAlign w:val="center"/>
          </w:tcPr>
          <w:p w14:paraId="5395CC6A">
            <w:pPr>
              <w:autoSpaceDE w:val="0"/>
              <w:autoSpaceDN w:val="0"/>
              <w:spacing w:before="60" w:after="60" w:line="460" w:lineRule="exact"/>
              <w:rPr>
                <w:rFonts w:hint="eastAsia" w:ascii="宋体" w:hAnsi="宋体" w:eastAsia="宋体" w:cs="宋体"/>
                <w:b/>
              </w:rPr>
            </w:pPr>
            <w:r>
              <w:rPr>
                <w:rFonts w:hint="eastAsia" w:ascii="宋体" w:hAnsi="宋体" w:eastAsia="宋体" w:cs="宋体"/>
              </w:rPr>
              <w:t>采购代理机构</w:t>
            </w:r>
          </w:p>
        </w:tc>
        <w:tc>
          <w:tcPr>
            <w:tcW w:w="6867" w:type="dxa"/>
            <w:tcBorders>
              <w:top w:val="single" w:color="auto" w:sz="4" w:space="0"/>
              <w:left w:val="single" w:color="auto" w:sz="4" w:space="0"/>
              <w:bottom w:val="single" w:color="auto" w:sz="4" w:space="0"/>
              <w:right w:val="single" w:color="auto" w:sz="4" w:space="0"/>
            </w:tcBorders>
            <w:vAlign w:val="center"/>
          </w:tcPr>
          <w:p w14:paraId="3868A6EC">
            <w:pPr>
              <w:autoSpaceDE w:val="0"/>
              <w:autoSpaceDN w:val="0"/>
              <w:ind w:left="3" w:leftChars="-7" w:hanging="19" w:hangingChars="8"/>
              <w:jc w:val="left"/>
              <w:rPr>
                <w:rFonts w:hint="eastAsia" w:ascii="宋体" w:hAnsi="宋体" w:eastAsia="宋体" w:cs="宋体"/>
                <w:lang w:eastAsia="zh-CN"/>
              </w:rPr>
            </w:pPr>
            <w:r>
              <w:rPr>
                <w:rFonts w:hint="eastAsia" w:ascii="宋体" w:hAnsi="宋体" w:eastAsia="宋体" w:cs="宋体"/>
              </w:rPr>
              <w:t>名称：</w:t>
            </w:r>
            <w:r>
              <w:rPr>
                <w:rFonts w:hint="eastAsia" w:ascii="宋体" w:hAnsi="宋体" w:cs="宋体"/>
                <w:lang w:eastAsia="zh-CN"/>
              </w:rPr>
              <w:t>云南煜耀招标代理有限公司</w:t>
            </w:r>
          </w:p>
          <w:p w14:paraId="46D98F19">
            <w:pPr>
              <w:rPr>
                <w:rFonts w:hint="eastAsia" w:ascii="宋体" w:hAnsi="宋体" w:eastAsia="宋体" w:cs="宋体"/>
                <w:spacing w:val="10"/>
                <w:lang w:eastAsia="zh-CN"/>
              </w:rPr>
            </w:pPr>
            <w:r>
              <w:rPr>
                <w:rFonts w:hint="eastAsia" w:ascii="宋体" w:hAnsi="宋体" w:eastAsia="宋体" w:cs="宋体"/>
                <w:spacing w:val="10"/>
              </w:rPr>
              <w:t>联系人：</w:t>
            </w:r>
            <w:r>
              <w:rPr>
                <w:rFonts w:hint="eastAsia" w:ascii="宋体" w:hAnsi="宋体" w:cs="宋体"/>
                <w:spacing w:val="10"/>
                <w:lang w:eastAsia="zh-CN"/>
              </w:rPr>
              <w:t>倪榆珽</w:t>
            </w:r>
          </w:p>
          <w:p w14:paraId="5D3490CC">
            <w:pPr>
              <w:rPr>
                <w:rFonts w:hint="eastAsia" w:ascii="宋体" w:hAnsi="宋体" w:eastAsia="宋体" w:cs="宋体"/>
              </w:rPr>
            </w:pPr>
            <w:r>
              <w:rPr>
                <w:rFonts w:hint="eastAsia" w:ascii="宋体" w:hAnsi="宋体" w:eastAsia="宋体" w:cs="宋体"/>
                <w:spacing w:val="10"/>
              </w:rPr>
              <w:t>联系电话：</w:t>
            </w:r>
            <w:r>
              <w:rPr>
                <w:rFonts w:hint="eastAsia" w:ascii="宋体" w:hAnsi="宋体" w:cs="宋体"/>
                <w:spacing w:val="10"/>
                <w:lang w:eastAsia="zh-CN"/>
              </w:rPr>
              <w:t>18908779955</w:t>
            </w:r>
          </w:p>
        </w:tc>
      </w:tr>
      <w:tr w14:paraId="4A7D0173">
        <w:tblPrEx>
          <w:tblCellMar>
            <w:top w:w="0" w:type="dxa"/>
            <w:left w:w="0" w:type="dxa"/>
            <w:bottom w:w="0" w:type="dxa"/>
            <w:right w:w="0" w:type="dxa"/>
          </w:tblCellMar>
        </w:tblPrEx>
        <w:trPr>
          <w:trHeight w:val="1255" w:hRule="atLeast"/>
        </w:trPr>
        <w:tc>
          <w:tcPr>
            <w:tcW w:w="720" w:type="dxa"/>
            <w:tcBorders>
              <w:top w:val="single" w:color="auto" w:sz="4" w:space="0"/>
              <w:left w:val="single" w:color="auto" w:sz="4" w:space="0"/>
              <w:bottom w:val="single" w:color="auto" w:sz="4" w:space="0"/>
              <w:right w:val="single" w:color="auto" w:sz="4" w:space="0"/>
            </w:tcBorders>
            <w:vAlign w:val="center"/>
          </w:tcPr>
          <w:p w14:paraId="0B85A8E0">
            <w:pPr>
              <w:autoSpaceDE w:val="0"/>
              <w:autoSpaceDN w:val="0"/>
              <w:jc w:val="center"/>
              <w:rPr>
                <w:rFonts w:hint="eastAsia" w:ascii="宋体" w:hAnsi="宋体" w:eastAsia="宋体" w:cs="宋体"/>
              </w:rPr>
            </w:pPr>
            <w:r>
              <w:rPr>
                <w:rFonts w:hint="eastAsia" w:ascii="宋体" w:hAnsi="宋体" w:eastAsia="宋体" w:cs="宋体"/>
              </w:rPr>
              <w:t>3</w:t>
            </w:r>
          </w:p>
        </w:tc>
        <w:tc>
          <w:tcPr>
            <w:tcW w:w="1891" w:type="dxa"/>
            <w:tcBorders>
              <w:top w:val="single" w:color="auto" w:sz="4" w:space="0"/>
              <w:left w:val="single" w:color="auto" w:sz="4" w:space="0"/>
              <w:bottom w:val="single" w:color="auto" w:sz="4" w:space="0"/>
              <w:right w:val="single" w:color="auto" w:sz="4" w:space="0"/>
            </w:tcBorders>
            <w:vAlign w:val="center"/>
          </w:tcPr>
          <w:p w14:paraId="2A7B35B1">
            <w:pPr>
              <w:autoSpaceDE w:val="0"/>
              <w:autoSpaceDN w:val="0"/>
              <w:rPr>
                <w:rFonts w:hint="eastAsia" w:ascii="宋体" w:hAnsi="宋体" w:eastAsia="宋体" w:cs="宋体"/>
              </w:rPr>
            </w:pPr>
            <w:r>
              <w:rPr>
                <w:rFonts w:hint="eastAsia" w:ascii="宋体" w:hAnsi="宋体" w:eastAsia="宋体" w:cs="宋体"/>
              </w:rPr>
              <w:t>项目名称及项目编号</w:t>
            </w:r>
          </w:p>
        </w:tc>
        <w:tc>
          <w:tcPr>
            <w:tcW w:w="6867" w:type="dxa"/>
            <w:tcBorders>
              <w:top w:val="single" w:color="auto" w:sz="4" w:space="0"/>
              <w:left w:val="single" w:color="auto" w:sz="4" w:space="0"/>
              <w:bottom w:val="single" w:color="auto" w:sz="4" w:space="0"/>
              <w:right w:val="single" w:color="auto" w:sz="4" w:space="0"/>
            </w:tcBorders>
            <w:vAlign w:val="center"/>
          </w:tcPr>
          <w:p w14:paraId="7678B2B5">
            <w:pPr>
              <w:rPr>
                <w:rFonts w:hint="eastAsia" w:ascii="宋体" w:hAnsi="宋体" w:eastAsia="宋体" w:cs="宋体"/>
                <w:lang w:eastAsia="zh-CN"/>
              </w:rPr>
            </w:pPr>
            <w:r>
              <w:rPr>
                <w:rFonts w:hint="eastAsia" w:ascii="宋体" w:hAnsi="宋体" w:eastAsia="宋体" w:cs="宋体"/>
              </w:rPr>
              <w:t>项目名称：</w:t>
            </w:r>
            <w:r>
              <w:rPr>
                <w:rFonts w:hint="eastAsia" w:ascii="宋体" w:hAnsi="宋体" w:cs="宋体"/>
                <w:bCs/>
                <w:szCs w:val="24"/>
                <w:lang w:eastAsia="zh-CN"/>
              </w:rPr>
              <w:t>玉溪市博物馆公众智慧交互（数字化展示利用）项目</w:t>
            </w:r>
          </w:p>
          <w:p w14:paraId="03C30E66">
            <w:pPr>
              <w:autoSpaceDE w:val="0"/>
              <w:autoSpaceDN w:val="0"/>
              <w:jc w:val="left"/>
              <w:rPr>
                <w:rFonts w:hint="eastAsia" w:ascii="宋体" w:hAnsi="宋体" w:eastAsia="宋体" w:cs="宋体"/>
                <w:lang w:eastAsia="zh-CN"/>
              </w:rPr>
            </w:pPr>
            <w:r>
              <w:rPr>
                <w:rFonts w:hint="eastAsia" w:ascii="宋体" w:hAnsi="宋体" w:eastAsia="宋体" w:cs="宋体"/>
              </w:rPr>
              <w:t>项目编号：YXZC2025-G3-00340-YYZB-0001</w:t>
            </w:r>
            <w:r>
              <w:rPr>
                <w:rFonts w:hint="eastAsia" w:ascii="宋体" w:hAnsi="宋体" w:cs="宋体"/>
                <w:szCs w:val="24"/>
                <w:lang w:eastAsia="zh-CN"/>
              </w:rPr>
              <w:t xml:space="preserve"> </w:t>
            </w:r>
          </w:p>
        </w:tc>
      </w:tr>
      <w:tr w14:paraId="640B5E1C">
        <w:tblPrEx>
          <w:tblCellMar>
            <w:top w:w="0" w:type="dxa"/>
            <w:left w:w="0" w:type="dxa"/>
            <w:bottom w:w="0" w:type="dxa"/>
            <w:right w:w="0"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4A8F415A">
            <w:pPr>
              <w:autoSpaceDE w:val="0"/>
              <w:autoSpaceDN w:val="0"/>
              <w:jc w:val="center"/>
              <w:rPr>
                <w:rFonts w:hint="eastAsia" w:ascii="宋体" w:hAnsi="宋体" w:eastAsia="宋体" w:cs="宋体"/>
              </w:rPr>
            </w:pPr>
            <w:r>
              <w:rPr>
                <w:rFonts w:hint="eastAsia" w:ascii="宋体" w:hAnsi="宋体" w:eastAsia="宋体" w:cs="宋体"/>
              </w:rPr>
              <w:t>4</w:t>
            </w:r>
          </w:p>
        </w:tc>
        <w:tc>
          <w:tcPr>
            <w:tcW w:w="1891" w:type="dxa"/>
            <w:tcBorders>
              <w:top w:val="single" w:color="auto" w:sz="4" w:space="0"/>
              <w:left w:val="single" w:color="auto" w:sz="4" w:space="0"/>
              <w:bottom w:val="single" w:color="auto" w:sz="4" w:space="0"/>
              <w:right w:val="single" w:color="auto" w:sz="4" w:space="0"/>
            </w:tcBorders>
            <w:vAlign w:val="center"/>
          </w:tcPr>
          <w:p w14:paraId="79D422A1">
            <w:pPr>
              <w:autoSpaceDE w:val="0"/>
              <w:autoSpaceDN w:val="0"/>
              <w:rPr>
                <w:rFonts w:hint="eastAsia" w:ascii="宋体" w:hAnsi="宋体" w:eastAsia="宋体" w:cs="宋体"/>
              </w:rPr>
            </w:pPr>
            <w:r>
              <w:rPr>
                <w:rFonts w:hint="eastAsia" w:ascii="宋体" w:hAnsi="宋体" w:eastAsia="宋体" w:cs="宋体"/>
              </w:rPr>
              <w:t>采购方式</w:t>
            </w:r>
          </w:p>
        </w:tc>
        <w:tc>
          <w:tcPr>
            <w:tcW w:w="6867" w:type="dxa"/>
            <w:tcBorders>
              <w:top w:val="single" w:color="auto" w:sz="4" w:space="0"/>
              <w:left w:val="single" w:color="auto" w:sz="4" w:space="0"/>
              <w:bottom w:val="single" w:color="auto" w:sz="4" w:space="0"/>
              <w:right w:val="single" w:color="auto" w:sz="4" w:space="0"/>
            </w:tcBorders>
            <w:vAlign w:val="center"/>
          </w:tcPr>
          <w:p w14:paraId="51588944">
            <w:pPr>
              <w:rPr>
                <w:rFonts w:hint="eastAsia" w:ascii="宋体" w:hAnsi="宋体" w:eastAsia="宋体" w:cs="宋体"/>
              </w:rPr>
            </w:pPr>
            <w:r>
              <w:rPr>
                <w:rFonts w:hint="eastAsia" w:ascii="宋体" w:hAnsi="宋体" w:eastAsia="宋体" w:cs="宋体"/>
              </w:rPr>
              <w:t>公开招标</w:t>
            </w:r>
          </w:p>
        </w:tc>
      </w:tr>
      <w:tr w14:paraId="6AE78536">
        <w:tblPrEx>
          <w:tblCellMar>
            <w:top w:w="0" w:type="dxa"/>
            <w:left w:w="0" w:type="dxa"/>
            <w:bottom w:w="0" w:type="dxa"/>
            <w:right w:w="0"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1C364395">
            <w:pPr>
              <w:autoSpaceDE w:val="0"/>
              <w:autoSpaceDN w:val="0"/>
              <w:jc w:val="center"/>
              <w:rPr>
                <w:rFonts w:hint="eastAsia" w:ascii="宋体" w:hAnsi="宋体" w:eastAsia="宋体" w:cs="宋体"/>
              </w:rPr>
            </w:pPr>
            <w:r>
              <w:rPr>
                <w:rFonts w:hint="eastAsia" w:ascii="宋体" w:hAnsi="宋体" w:eastAsia="宋体" w:cs="宋体"/>
              </w:rPr>
              <w:t>5</w:t>
            </w:r>
          </w:p>
        </w:tc>
        <w:tc>
          <w:tcPr>
            <w:tcW w:w="1891" w:type="dxa"/>
            <w:tcBorders>
              <w:top w:val="single" w:color="auto" w:sz="4" w:space="0"/>
              <w:left w:val="single" w:color="auto" w:sz="4" w:space="0"/>
              <w:bottom w:val="single" w:color="auto" w:sz="4" w:space="0"/>
              <w:right w:val="single" w:color="auto" w:sz="4" w:space="0"/>
            </w:tcBorders>
            <w:vAlign w:val="center"/>
          </w:tcPr>
          <w:p w14:paraId="57F660D5">
            <w:pPr>
              <w:autoSpaceDE w:val="0"/>
              <w:autoSpaceDN w:val="0"/>
              <w:rPr>
                <w:rFonts w:hint="eastAsia" w:ascii="宋体" w:hAnsi="宋体" w:eastAsia="宋体" w:cs="宋体"/>
              </w:rPr>
            </w:pPr>
            <w:r>
              <w:rPr>
                <w:rFonts w:hint="eastAsia" w:ascii="宋体" w:hAnsi="宋体" w:eastAsia="宋体" w:cs="宋体"/>
              </w:rPr>
              <w:t>服务地点</w:t>
            </w:r>
          </w:p>
        </w:tc>
        <w:tc>
          <w:tcPr>
            <w:tcW w:w="6867" w:type="dxa"/>
            <w:tcBorders>
              <w:top w:val="single" w:color="auto" w:sz="4" w:space="0"/>
              <w:left w:val="single" w:color="auto" w:sz="4" w:space="0"/>
              <w:bottom w:val="single" w:color="auto" w:sz="4" w:space="0"/>
              <w:right w:val="single" w:color="auto" w:sz="4" w:space="0"/>
            </w:tcBorders>
            <w:vAlign w:val="center"/>
          </w:tcPr>
          <w:p w14:paraId="1B7DE2C2">
            <w:pPr>
              <w:rPr>
                <w:rFonts w:hint="eastAsia" w:ascii="宋体" w:hAnsi="宋体" w:eastAsia="宋体" w:cs="宋体"/>
                <w:bCs/>
              </w:rPr>
            </w:pPr>
            <w:r>
              <w:rPr>
                <w:rFonts w:hint="eastAsia" w:ascii="宋体" w:hAnsi="宋体" w:eastAsia="宋体" w:cs="宋体"/>
              </w:rPr>
              <w:t>采购人指定地点</w:t>
            </w:r>
            <w:r>
              <w:rPr>
                <w:rFonts w:hint="eastAsia" w:ascii="宋体" w:hAnsi="宋体" w:eastAsia="宋体" w:cs="宋体"/>
                <w:bCs/>
              </w:rPr>
              <w:t>。</w:t>
            </w:r>
          </w:p>
        </w:tc>
      </w:tr>
      <w:tr w14:paraId="3B6FC3C1">
        <w:tblPrEx>
          <w:tblCellMar>
            <w:top w:w="0" w:type="dxa"/>
            <w:left w:w="0" w:type="dxa"/>
            <w:bottom w:w="0" w:type="dxa"/>
            <w:right w:w="0" w:type="dxa"/>
          </w:tblCellMar>
        </w:tblPrEx>
        <w:trPr>
          <w:trHeight w:val="609" w:hRule="atLeast"/>
        </w:trPr>
        <w:tc>
          <w:tcPr>
            <w:tcW w:w="720" w:type="dxa"/>
            <w:tcBorders>
              <w:top w:val="single" w:color="auto" w:sz="4" w:space="0"/>
              <w:left w:val="single" w:color="auto" w:sz="4" w:space="0"/>
              <w:bottom w:val="single" w:color="auto" w:sz="4" w:space="0"/>
              <w:right w:val="single" w:color="auto" w:sz="4" w:space="0"/>
            </w:tcBorders>
            <w:vAlign w:val="center"/>
          </w:tcPr>
          <w:p w14:paraId="449F0249">
            <w:pPr>
              <w:autoSpaceDE w:val="0"/>
              <w:autoSpaceDN w:val="0"/>
              <w:jc w:val="center"/>
              <w:rPr>
                <w:rFonts w:hint="eastAsia" w:ascii="宋体" w:hAnsi="宋体" w:eastAsia="宋体" w:cs="宋体"/>
              </w:rPr>
            </w:pPr>
            <w:r>
              <w:rPr>
                <w:rFonts w:hint="eastAsia" w:ascii="宋体" w:hAnsi="宋体" w:eastAsia="宋体" w:cs="宋体"/>
              </w:rPr>
              <w:t>6</w:t>
            </w:r>
          </w:p>
        </w:tc>
        <w:tc>
          <w:tcPr>
            <w:tcW w:w="1891" w:type="dxa"/>
            <w:tcBorders>
              <w:top w:val="single" w:color="auto" w:sz="4" w:space="0"/>
              <w:left w:val="single" w:color="auto" w:sz="4" w:space="0"/>
              <w:bottom w:val="single" w:color="auto" w:sz="4" w:space="0"/>
              <w:right w:val="single" w:color="auto" w:sz="4" w:space="0"/>
            </w:tcBorders>
            <w:vAlign w:val="center"/>
          </w:tcPr>
          <w:p w14:paraId="04BDEAD0">
            <w:pPr>
              <w:autoSpaceDE w:val="0"/>
              <w:autoSpaceDN w:val="0"/>
              <w:rPr>
                <w:rFonts w:hint="eastAsia" w:ascii="宋体" w:hAnsi="宋体" w:eastAsia="宋体" w:cs="宋体"/>
              </w:rPr>
            </w:pPr>
            <w:r>
              <w:rPr>
                <w:rFonts w:hint="eastAsia" w:ascii="宋体" w:hAnsi="宋体" w:eastAsia="宋体" w:cs="宋体"/>
              </w:rPr>
              <w:t>资金来源及预算</w:t>
            </w:r>
          </w:p>
        </w:tc>
        <w:tc>
          <w:tcPr>
            <w:tcW w:w="6867" w:type="dxa"/>
            <w:tcBorders>
              <w:top w:val="single" w:color="auto" w:sz="4" w:space="0"/>
              <w:left w:val="single" w:color="auto" w:sz="4" w:space="0"/>
              <w:bottom w:val="single" w:color="auto" w:sz="4" w:space="0"/>
              <w:right w:val="single" w:color="auto" w:sz="4" w:space="0"/>
            </w:tcBorders>
            <w:vAlign w:val="center"/>
          </w:tcPr>
          <w:p w14:paraId="2BE6A046">
            <w:pPr>
              <w:rPr>
                <w:rFonts w:hint="eastAsia" w:ascii="宋体" w:hAnsi="宋体" w:eastAsia="宋体" w:cs="宋体"/>
              </w:rPr>
            </w:pPr>
            <w:r>
              <w:rPr>
                <w:rFonts w:hint="eastAsia" w:ascii="宋体" w:hAnsi="宋体" w:eastAsia="宋体" w:cs="宋体"/>
              </w:rPr>
              <w:t>财政资金已落实。项目预算：</w:t>
            </w:r>
            <w:r>
              <w:rPr>
                <w:rFonts w:hint="eastAsia" w:ascii="宋体" w:hAnsi="宋体" w:cs="宋体"/>
                <w:lang w:eastAsia="zh-CN"/>
              </w:rPr>
              <w:t>989000.00元（</w:t>
            </w:r>
            <w:r>
              <w:rPr>
                <w:rFonts w:hint="eastAsia" w:ascii="宋体" w:hAnsi="宋体" w:cs="宋体"/>
                <w:lang w:val="en-US" w:eastAsia="zh-CN"/>
              </w:rPr>
              <w:t>含税包干价</w:t>
            </w:r>
            <w:r>
              <w:rPr>
                <w:rFonts w:hint="eastAsia" w:ascii="宋体" w:hAnsi="宋体" w:cs="宋体"/>
                <w:lang w:eastAsia="zh-CN"/>
              </w:rPr>
              <w:t>）</w:t>
            </w:r>
            <w:r>
              <w:rPr>
                <w:rFonts w:hint="eastAsia" w:ascii="宋体" w:hAnsi="宋体" w:eastAsia="宋体" w:cs="宋体"/>
              </w:rPr>
              <w:t>。</w:t>
            </w:r>
          </w:p>
        </w:tc>
      </w:tr>
      <w:tr w14:paraId="061DAD24">
        <w:tblPrEx>
          <w:tblCellMar>
            <w:top w:w="0" w:type="dxa"/>
            <w:left w:w="0" w:type="dxa"/>
            <w:bottom w:w="0" w:type="dxa"/>
            <w:right w:w="0" w:type="dxa"/>
          </w:tblCellMar>
        </w:tblPrEx>
        <w:trPr>
          <w:trHeight w:val="602" w:hRule="atLeast"/>
        </w:trPr>
        <w:tc>
          <w:tcPr>
            <w:tcW w:w="720" w:type="dxa"/>
            <w:tcBorders>
              <w:top w:val="single" w:color="auto" w:sz="4" w:space="0"/>
              <w:left w:val="single" w:color="auto" w:sz="4" w:space="0"/>
              <w:bottom w:val="single" w:color="auto" w:sz="4" w:space="0"/>
              <w:right w:val="single" w:color="auto" w:sz="4" w:space="0"/>
            </w:tcBorders>
            <w:vAlign w:val="center"/>
          </w:tcPr>
          <w:p w14:paraId="03B8FE9B">
            <w:pPr>
              <w:autoSpaceDE w:val="0"/>
              <w:autoSpaceDN w:val="0"/>
              <w:spacing w:before="60" w:after="60"/>
              <w:jc w:val="center"/>
              <w:rPr>
                <w:rFonts w:hint="eastAsia" w:ascii="宋体" w:hAnsi="宋体" w:eastAsia="宋体" w:cs="宋体"/>
              </w:rPr>
            </w:pPr>
            <w:r>
              <w:rPr>
                <w:rFonts w:hint="eastAsia" w:ascii="宋体" w:hAnsi="宋体" w:eastAsia="宋体" w:cs="宋体"/>
              </w:rPr>
              <w:t>7</w:t>
            </w:r>
          </w:p>
        </w:tc>
        <w:tc>
          <w:tcPr>
            <w:tcW w:w="1891" w:type="dxa"/>
            <w:tcBorders>
              <w:top w:val="single" w:color="auto" w:sz="4" w:space="0"/>
              <w:left w:val="single" w:color="auto" w:sz="4" w:space="0"/>
              <w:bottom w:val="single" w:color="auto" w:sz="4" w:space="0"/>
              <w:right w:val="single" w:color="auto" w:sz="4" w:space="0"/>
            </w:tcBorders>
            <w:vAlign w:val="center"/>
          </w:tcPr>
          <w:p w14:paraId="113EF815">
            <w:pPr>
              <w:autoSpaceDE w:val="0"/>
              <w:autoSpaceDN w:val="0"/>
              <w:spacing w:before="60" w:after="60"/>
              <w:rPr>
                <w:rFonts w:hint="eastAsia" w:ascii="宋体" w:hAnsi="宋体" w:eastAsia="宋体" w:cs="宋体"/>
              </w:rPr>
            </w:pPr>
            <w:r>
              <w:rPr>
                <w:rFonts w:hint="eastAsia" w:ascii="宋体" w:hAnsi="宋体" w:eastAsia="宋体" w:cs="宋体"/>
              </w:rPr>
              <w:t>投标人资格要求</w:t>
            </w:r>
          </w:p>
        </w:tc>
        <w:tc>
          <w:tcPr>
            <w:tcW w:w="6867" w:type="dxa"/>
            <w:tcBorders>
              <w:top w:val="single" w:color="auto" w:sz="4" w:space="0"/>
              <w:left w:val="single" w:color="auto" w:sz="4" w:space="0"/>
              <w:bottom w:val="single" w:color="auto" w:sz="4" w:space="0"/>
              <w:right w:val="single" w:color="auto" w:sz="4" w:space="0"/>
            </w:tcBorders>
            <w:vAlign w:val="center"/>
          </w:tcPr>
          <w:p w14:paraId="4010AEB4">
            <w:pPr>
              <w:rPr>
                <w:rFonts w:hint="eastAsia" w:ascii="宋体" w:hAnsi="宋体" w:eastAsia="宋体" w:cs="宋体"/>
              </w:rPr>
            </w:pPr>
            <w:r>
              <w:rPr>
                <w:rFonts w:hint="eastAsia" w:ascii="宋体" w:hAnsi="宋体" w:cs="宋体"/>
                <w:lang w:val="en-US" w:eastAsia="zh-CN"/>
              </w:rPr>
              <w:t>详见招标公告“二、申请人的资格要求”</w:t>
            </w:r>
            <w:r>
              <w:rPr>
                <w:rFonts w:hint="eastAsia" w:ascii="宋体" w:hAnsi="宋体" w:eastAsia="宋体" w:cs="宋体"/>
              </w:rPr>
              <w:t>。</w:t>
            </w:r>
          </w:p>
        </w:tc>
      </w:tr>
      <w:tr w14:paraId="2212F17D">
        <w:tblPrEx>
          <w:tblCellMar>
            <w:top w:w="0" w:type="dxa"/>
            <w:left w:w="0" w:type="dxa"/>
            <w:bottom w:w="0" w:type="dxa"/>
            <w:right w:w="0" w:type="dxa"/>
          </w:tblCellMar>
        </w:tblPrEx>
        <w:trPr>
          <w:trHeight w:val="602" w:hRule="atLeast"/>
        </w:trPr>
        <w:tc>
          <w:tcPr>
            <w:tcW w:w="720" w:type="dxa"/>
            <w:tcBorders>
              <w:top w:val="single" w:color="auto" w:sz="4" w:space="0"/>
              <w:left w:val="single" w:color="auto" w:sz="4" w:space="0"/>
              <w:bottom w:val="single" w:color="auto" w:sz="4" w:space="0"/>
              <w:right w:val="single" w:color="auto" w:sz="4" w:space="0"/>
            </w:tcBorders>
            <w:vAlign w:val="center"/>
          </w:tcPr>
          <w:p w14:paraId="74CA6042">
            <w:pPr>
              <w:autoSpaceDE w:val="0"/>
              <w:autoSpaceDN w:val="0"/>
              <w:spacing w:before="60" w:after="60"/>
              <w:jc w:val="center"/>
              <w:rPr>
                <w:rFonts w:hint="eastAsia" w:ascii="宋体" w:hAnsi="宋体" w:eastAsia="宋体" w:cs="宋体"/>
              </w:rPr>
            </w:pPr>
            <w:r>
              <w:rPr>
                <w:rFonts w:hint="eastAsia" w:ascii="宋体" w:hAnsi="宋体" w:eastAsia="宋体" w:cs="宋体"/>
              </w:rPr>
              <w:t>8</w:t>
            </w:r>
          </w:p>
        </w:tc>
        <w:tc>
          <w:tcPr>
            <w:tcW w:w="1891" w:type="dxa"/>
            <w:tcBorders>
              <w:top w:val="single" w:color="auto" w:sz="4" w:space="0"/>
              <w:left w:val="single" w:color="auto" w:sz="4" w:space="0"/>
              <w:bottom w:val="single" w:color="auto" w:sz="4" w:space="0"/>
              <w:right w:val="single" w:color="auto" w:sz="4" w:space="0"/>
            </w:tcBorders>
            <w:vAlign w:val="center"/>
          </w:tcPr>
          <w:p w14:paraId="3E1143FF">
            <w:pPr>
              <w:autoSpaceDE w:val="0"/>
              <w:autoSpaceDN w:val="0"/>
              <w:spacing w:before="60" w:after="60"/>
              <w:rPr>
                <w:rFonts w:hint="eastAsia" w:ascii="宋体" w:hAnsi="宋体" w:eastAsia="宋体" w:cs="宋体"/>
              </w:rPr>
            </w:pPr>
            <w:r>
              <w:rPr>
                <w:rFonts w:hint="eastAsia" w:ascii="宋体" w:hAnsi="宋体" w:eastAsia="宋体" w:cs="宋体"/>
              </w:rPr>
              <w:t>资格审查方式</w:t>
            </w:r>
          </w:p>
        </w:tc>
        <w:tc>
          <w:tcPr>
            <w:tcW w:w="6867" w:type="dxa"/>
            <w:tcBorders>
              <w:top w:val="single" w:color="auto" w:sz="4" w:space="0"/>
              <w:left w:val="single" w:color="auto" w:sz="4" w:space="0"/>
              <w:bottom w:val="single" w:color="auto" w:sz="4" w:space="0"/>
              <w:right w:val="single" w:color="auto" w:sz="4" w:space="0"/>
            </w:tcBorders>
            <w:vAlign w:val="center"/>
          </w:tcPr>
          <w:p w14:paraId="37D6D1B4">
            <w:pPr>
              <w:autoSpaceDE w:val="0"/>
              <w:autoSpaceDN w:val="0"/>
              <w:spacing w:before="60" w:after="60"/>
              <w:rPr>
                <w:rFonts w:hint="eastAsia" w:ascii="宋体" w:hAnsi="宋体" w:eastAsia="宋体" w:cs="宋体"/>
              </w:rPr>
            </w:pPr>
            <w:r>
              <w:rPr>
                <w:rFonts w:hint="eastAsia" w:ascii="宋体" w:hAnsi="宋体" w:eastAsia="宋体" w:cs="宋体"/>
              </w:rPr>
              <w:t>资格后审</w:t>
            </w:r>
          </w:p>
        </w:tc>
      </w:tr>
      <w:tr w14:paraId="612FED27">
        <w:tblPrEx>
          <w:tblCellMar>
            <w:top w:w="0" w:type="dxa"/>
            <w:left w:w="0" w:type="dxa"/>
            <w:bottom w:w="0" w:type="dxa"/>
            <w:right w:w="0" w:type="dxa"/>
          </w:tblCellMar>
        </w:tblPrEx>
        <w:trPr>
          <w:trHeight w:val="602" w:hRule="atLeast"/>
        </w:trPr>
        <w:tc>
          <w:tcPr>
            <w:tcW w:w="720" w:type="dxa"/>
            <w:tcBorders>
              <w:top w:val="single" w:color="auto" w:sz="4" w:space="0"/>
              <w:left w:val="single" w:color="auto" w:sz="4" w:space="0"/>
              <w:bottom w:val="single" w:color="auto" w:sz="4" w:space="0"/>
              <w:right w:val="single" w:color="auto" w:sz="4" w:space="0"/>
            </w:tcBorders>
            <w:vAlign w:val="center"/>
          </w:tcPr>
          <w:p w14:paraId="6292DAE4">
            <w:pPr>
              <w:autoSpaceDE w:val="0"/>
              <w:autoSpaceDN w:val="0"/>
              <w:spacing w:before="60" w:after="60"/>
              <w:jc w:val="center"/>
              <w:rPr>
                <w:rFonts w:hint="eastAsia" w:ascii="宋体" w:hAnsi="宋体" w:eastAsia="宋体" w:cs="宋体"/>
              </w:rPr>
            </w:pPr>
            <w:r>
              <w:rPr>
                <w:rFonts w:hint="eastAsia" w:ascii="宋体" w:hAnsi="宋体" w:eastAsia="宋体" w:cs="宋体"/>
              </w:rPr>
              <w:t>9</w:t>
            </w:r>
          </w:p>
        </w:tc>
        <w:tc>
          <w:tcPr>
            <w:tcW w:w="1891" w:type="dxa"/>
            <w:tcBorders>
              <w:top w:val="single" w:color="auto" w:sz="4" w:space="0"/>
              <w:left w:val="single" w:color="auto" w:sz="4" w:space="0"/>
              <w:bottom w:val="single" w:color="auto" w:sz="4" w:space="0"/>
              <w:right w:val="single" w:color="auto" w:sz="4" w:space="0"/>
            </w:tcBorders>
            <w:vAlign w:val="center"/>
          </w:tcPr>
          <w:p w14:paraId="2DB6E418">
            <w:pPr>
              <w:adjustRightInd w:val="0"/>
              <w:spacing w:line="440" w:lineRule="exact"/>
              <w:textAlignment w:val="baseline"/>
              <w:rPr>
                <w:rFonts w:hint="eastAsia" w:ascii="宋体" w:hAnsi="宋体" w:eastAsia="宋体" w:cs="宋体"/>
              </w:rPr>
            </w:pPr>
            <w:r>
              <w:rPr>
                <w:rFonts w:hint="eastAsia" w:ascii="宋体" w:hAnsi="宋体" w:eastAsia="宋体" w:cs="宋体"/>
              </w:rPr>
              <w:t>踏勘现场</w:t>
            </w:r>
          </w:p>
        </w:tc>
        <w:tc>
          <w:tcPr>
            <w:tcW w:w="6867" w:type="dxa"/>
            <w:tcBorders>
              <w:top w:val="single" w:color="auto" w:sz="4" w:space="0"/>
              <w:left w:val="single" w:color="auto" w:sz="4" w:space="0"/>
              <w:bottom w:val="single" w:color="auto" w:sz="4" w:space="0"/>
              <w:right w:val="single" w:color="auto" w:sz="4" w:space="0"/>
            </w:tcBorders>
            <w:vAlign w:val="center"/>
          </w:tcPr>
          <w:p w14:paraId="5FDDA0A6">
            <w:pPr>
              <w:adjustRightInd w:val="0"/>
              <w:spacing w:line="440" w:lineRule="exact"/>
              <w:textAlignment w:val="baseline"/>
              <w:rPr>
                <w:rFonts w:hint="eastAsia" w:ascii="宋体" w:hAnsi="宋体" w:eastAsia="宋体" w:cs="宋体"/>
              </w:rPr>
            </w:pPr>
            <w:r>
              <w:rPr>
                <w:rFonts w:hint="eastAsia" w:ascii="宋体" w:hAnsi="宋体" w:eastAsia="宋体" w:cs="宋体"/>
              </w:rPr>
              <w:t>■不组织</w:t>
            </w:r>
          </w:p>
          <w:p w14:paraId="6A8716E2">
            <w:pPr>
              <w:adjustRightInd w:val="0"/>
              <w:spacing w:line="440" w:lineRule="exact"/>
              <w:textAlignment w:val="baseline"/>
              <w:rPr>
                <w:rFonts w:hint="eastAsia" w:ascii="宋体" w:hAnsi="宋体" w:eastAsia="宋体" w:cs="宋体"/>
                <w:szCs w:val="21"/>
              </w:rPr>
            </w:pPr>
            <w:r>
              <w:rPr>
                <w:rFonts w:hint="eastAsia" w:ascii="宋体" w:hAnsi="宋体" w:eastAsia="宋体" w:cs="宋体"/>
              </w:rPr>
              <w:t>□组织</w:t>
            </w:r>
          </w:p>
        </w:tc>
      </w:tr>
      <w:tr w14:paraId="78560113">
        <w:tblPrEx>
          <w:tblCellMar>
            <w:top w:w="0" w:type="dxa"/>
            <w:left w:w="0" w:type="dxa"/>
            <w:bottom w:w="0" w:type="dxa"/>
            <w:right w:w="0" w:type="dxa"/>
          </w:tblCellMar>
        </w:tblPrEx>
        <w:trPr>
          <w:trHeight w:val="602" w:hRule="atLeast"/>
        </w:trPr>
        <w:tc>
          <w:tcPr>
            <w:tcW w:w="720" w:type="dxa"/>
            <w:tcBorders>
              <w:top w:val="single" w:color="auto" w:sz="4" w:space="0"/>
              <w:left w:val="single" w:color="auto" w:sz="4" w:space="0"/>
              <w:bottom w:val="single" w:color="auto" w:sz="4" w:space="0"/>
              <w:right w:val="single" w:color="auto" w:sz="4" w:space="0"/>
            </w:tcBorders>
            <w:vAlign w:val="center"/>
          </w:tcPr>
          <w:p w14:paraId="5F746A76">
            <w:pPr>
              <w:autoSpaceDE w:val="0"/>
              <w:autoSpaceDN w:val="0"/>
              <w:spacing w:before="60" w:after="60"/>
              <w:jc w:val="center"/>
              <w:rPr>
                <w:rFonts w:hint="eastAsia" w:ascii="宋体" w:hAnsi="宋体" w:eastAsia="宋体" w:cs="宋体"/>
              </w:rPr>
            </w:pPr>
            <w:r>
              <w:rPr>
                <w:rFonts w:hint="eastAsia" w:ascii="宋体" w:hAnsi="宋体" w:eastAsia="宋体" w:cs="宋体"/>
              </w:rPr>
              <w:t>10</w:t>
            </w:r>
          </w:p>
        </w:tc>
        <w:tc>
          <w:tcPr>
            <w:tcW w:w="1891" w:type="dxa"/>
            <w:tcBorders>
              <w:top w:val="single" w:color="auto" w:sz="4" w:space="0"/>
              <w:left w:val="single" w:color="auto" w:sz="4" w:space="0"/>
              <w:bottom w:val="single" w:color="auto" w:sz="4" w:space="0"/>
              <w:right w:val="single" w:color="auto" w:sz="4" w:space="0"/>
            </w:tcBorders>
            <w:vAlign w:val="center"/>
          </w:tcPr>
          <w:p w14:paraId="559738FE">
            <w:pPr>
              <w:adjustRightInd w:val="0"/>
              <w:spacing w:line="440" w:lineRule="exact"/>
              <w:textAlignment w:val="baseline"/>
              <w:rPr>
                <w:rFonts w:hint="eastAsia" w:ascii="宋体" w:hAnsi="宋体" w:eastAsia="宋体" w:cs="宋体"/>
              </w:rPr>
            </w:pPr>
            <w:r>
              <w:rPr>
                <w:rFonts w:hint="eastAsia" w:ascii="宋体" w:hAnsi="宋体" w:eastAsia="宋体" w:cs="宋体"/>
              </w:rPr>
              <w:t>投标范围</w:t>
            </w:r>
          </w:p>
        </w:tc>
        <w:tc>
          <w:tcPr>
            <w:tcW w:w="6867" w:type="dxa"/>
            <w:tcBorders>
              <w:top w:val="single" w:color="auto" w:sz="4" w:space="0"/>
              <w:left w:val="single" w:color="auto" w:sz="4" w:space="0"/>
              <w:bottom w:val="single" w:color="auto" w:sz="4" w:space="0"/>
              <w:right w:val="single" w:color="auto" w:sz="4" w:space="0"/>
            </w:tcBorders>
            <w:vAlign w:val="center"/>
          </w:tcPr>
          <w:p w14:paraId="72DF5455">
            <w:pPr>
              <w:adjustRightInd w:val="0"/>
              <w:spacing w:line="440" w:lineRule="exact"/>
              <w:textAlignment w:val="baseline"/>
              <w:rPr>
                <w:rFonts w:hint="eastAsia" w:ascii="宋体" w:hAnsi="宋体" w:eastAsia="宋体" w:cs="宋体"/>
              </w:rPr>
            </w:pPr>
            <w:r>
              <w:rPr>
                <w:rFonts w:hint="eastAsia" w:ascii="宋体" w:hAnsi="宋体" w:eastAsia="宋体" w:cs="宋体"/>
                <w:bCs/>
              </w:rPr>
              <w:t>投标人须对招标文件第五章内采购内容</w:t>
            </w:r>
            <w:r>
              <w:rPr>
                <w:rFonts w:hint="eastAsia" w:ascii="宋体" w:hAnsi="宋体" w:eastAsia="宋体" w:cs="宋体"/>
              </w:rPr>
              <w:t>整体投标，不得拆分、不投或少投。</w:t>
            </w:r>
          </w:p>
        </w:tc>
      </w:tr>
      <w:tr w14:paraId="552B33A1">
        <w:tblPrEx>
          <w:tblCellMar>
            <w:top w:w="0" w:type="dxa"/>
            <w:left w:w="0" w:type="dxa"/>
            <w:bottom w:w="0" w:type="dxa"/>
            <w:right w:w="0" w:type="dxa"/>
          </w:tblCellMar>
        </w:tblPrEx>
        <w:trPr>
          <w:trHeight w:val="602" w:hRule="atLeast"/>
        </w:trPr>
        <w:tc>
          <w:tcPr>
            <w:tcW w:w="720" w:type="dxa"/>
            <w:tcBorders>
              <w:top w:val="single" w:color="auto" w:sz="4" w:space="0"/>
              <w:left w:val="single" w:color="auto" w:sz="4" w:space="0"/>
              <w:bottom w:val="single" w:color="auto" w:sz="4" w:space="0"/>
              <w:right w:val="single" w:color="auto" w:sz="4" w:space="0"/>
            </w:tcBorders>
            <w:vAlign w:val="center"/>
          </w:tcPr>
          <w:p w14:paraId="6BA24E69">
            <w:pPr>
              <w:autoSpaceDE w:val="0"/>
              <w:autoSpaceDN w:val="0"/>
              <w:spacing w:before="60" w:after="60"/>
              <w:jc w:val="center"/>
              <w:rPr>
                <w:rFonts w:hint="eastAsia" w:ascii="宋体" w:hAnsi="宋体" w:eastAsia="宋体" w:cs="宋体"/>
              </w:rPr>
            </w:pPr>
            <w:r>
              <w:rPr>
                <w:rFonts w:hint="eastAsia" w:ascii="宋体" w:hAnsi="宋体" w:eastAsia="宋体" w:cs="宋体"/>
              </w:rPr>
              <w:t>11</w:t>
            </w:r>
          </w:p>
        </w:tc>
        <w:tc>
          <w:tcPr>
            <w:tcW w:w="1891" w:type="dxa"/>
            <w:tcBorders>
              <w:top w:val="single" w:color="auto" w:sz="4" w:space="0"/>
              <w:left w:val="single" w:color="auto" w:sz="4" w:space="0"/>
              <w:bottom w:val="single" w:color="auto" w:sz="4" w:space="0"/>
              <w:right w:val="single" w:color="auto" w:sz="4" w:space="0"/>
            </w:tcBorders>
            <w:vAlign w:val="center"/>
          </w:tcPr>
          <w:p w14:paraId="1E98B746">
            <w:pPr>
              <w:autoSpaceDE w:val="0"/>
              <w:autoSpaceDN w:val="0"/>
              <w:spacing w:before="60" w:after="60"/>
              <w:rPr>
                <w:rFonts w:hint="eastAsia" w:ascii="宋体" w:hAnsi="宋体" w:eastAsia="宋体" w:cs="宋体"/>
              </w:rPr>
            </w:pPr>
            <w:r>
              <w:rPr>
                <w:rFonts w:hint="eastAsia" w:ascii="宋体" w:hAnsi="宋体" w:eastAsia="宋体" w:cs="宋体"/>
                <w:spacing w:val="10"/>
              </w:rPr>
              <w:t>投标</w:t>
            </w:r>
            <w:r>
              <w:rPr>
                <w:rFonts w:hint="eastAsia" w:ascii="宋体" w:hAnsi="宋体" w:eastAsia="宋体" w:cs="宋体"/>
              </w:rPr>
              <w:t>保证金</w:t>
            </w:r>
          </w:p>
        </w:tc>
        <w:tc>
          <w:tcPr>
            <w:tcW w:w="6867" w:type="dxa"/>
            <w:tcBorders>
              <w:top w:val="single" w:color="auto" w:sz="4" w:space="0"/>
              <w:left w:val="single" w:color="auto" w:sz="4" w:space="0"/>
              <w:bottom w:val="single" w:color="auto" w:sz="4" w:space="0"/>
              <w:right w:val="single" w:color="auto" w:sz="4" w:space="0"/>
            </w:tcBorders>
            <w:vAlign w:val="center"/>
          </w:tcPr>
          <w:p w14:paraId="22FCDCAD">
            <w:pPr>
              <w:autoSpaceDE w:val="0"/>
              <w:autoSpaceDN w:val="0"/>
              <w:spacing w:before="60" w:after="60" w:line="440" w:lineRule="exact"/>
              <w:ind w:left="7" w:leftChars="3" w:firstLine="480" w:firstLineChars="200"/>
              <w:rPr>
                <w:rFonts w:hint="eastAsia" w:ascii="宋体" w:hAnsi="宋体" w:eastAsia="宋体" w:cs="宋体"/>
              </w:rPr>
            </w:pPr>
            <w:r>
              <w:rPr>
                <w:rFonts w:hint="eastAsia" w:ascii="宋体" w:hAnsi="宋体" w:eastAsia="宋体" w:cs="宋体"/>
              </w:rPr>
              <w:t>投标保证金交纳方式：投标保证金不接受现金或以个人名义缴纳的投标保证金，仅接受在中国注册的银行出具的转账支票、汇票、信汇或电汇凭证（须进账）；</w:t>
            </w:r>
          </w:p>
          <w:p w14:paraId="5CA2DFCA">
            <w:pPr>
              <w:autoSpaceDE w:val="0"/>
              <w:autoSpaceDN w:val="0"/>
              <w:spacing w:before="60" w:after="60" w:line="440" w:lineRule="exact"/>
              <w:ind w:left="7" w:leftChars="3" w:firstLine="480" w:firstLineChars="200"/>
              <w:rPr>
                <w:rFonts w:hint="eastAsia" w:ascii="宋体" w:hAnsi="宋体" w:eastAsia="宋体" w:cs="宋体"/>
              </w:rPr>
            </w:pPr>
            <w:r>
              <w:rPr>
                <w:rFonts w:hint="eastAsia" w:ascii="宋体" w:hAnsi="宋体" w:eastAsia="宋体" w:cs="宋体"/>
                <w:highlight w:val="none"/>
              </w:rPr>
              <w:t>本次</w:t>
            </w:r>
            <w:r>
              <w:rPr>
                <w:rFonts w:hint="eastAsia" w:ascii="宋体" w:hAnsi="宋体" w:eastAsia="宋体" w:cs="宋体"/>
                <w:spacing w:val="10"/>
                <w:highlight w:val="none"/>
              </w:rPr>
              <w:t>投标人</w:t>
            </w:r>
            <w:r>
              <w:rPr>
                <w:rFonts w:hint="eastAsia" w:ascii="宋体" w:hAnsi="宋体" w:eastAsia="宋体" w:cs="宋体"/>
                <w:highlight w:val="none"/>
              </w:rPr>
              <w:t>应提交</w:t>
            </w:r>
            <w:r>
              <w:rPr>
                <w:rFonts w:hint="eastAsia" w:ascii="宋体" w:hAnsi="宋体" w:eastAsia="宋体" w:cs="宋体"/>
                <w:b/>
                <w:spacing w:val="10"/>
                <w:highlight w:val="none"/>
              </w:rPr>
              <w:t>人民币</w:t>
            </w:r>
            <w:r>
              <w:rPr>
                <w:rFonts w:hint="eastAsia" w:ascii="宋体" w:hAnsi="宋体" w:cs="宋体"/>
                <w:b/>
                <w:spacing w:val="10"/>
                <w:highlight w:val="none"/>
                <w:lang w:val="en-US" w:eastAsia="zh-CN"/>
              </w:rPr>
              <w:t>伍仟</w:t>
            </w:r>
            <w:r>
              <w:rPr>
                <w:rFonts w:hint="eastAsia" w:ascii="宋体" w:hAnsi="宋体" w:eastAsia="宋体" w:cs="宋体"/>
                <w:b/>
                <w:spacing w:val="10"/>
                <w:highlight w:val="none"/>
              </w:rPr>
              <w:t>元整</w:t>
            </w:r>
            <w:r>
              <w:rPr>
                <w:rFonts w:hint="eastAsia" w:ascii="宋体" w:hAnsi="宋体" w:eastAsia="宋体" w:cs="宋体"/>
                <w:spacing w:val="10"/>
                <w:highlight w:val="none"/>
              </w:rPr>
              <w:t>的投标保证金。</w:t>
            </w:r>
            <w:r>
              <w:rPr>
                <w:rFonts w:hint="eastAsia" w:ascii="宋体" w:hAnsi="宋体" w:eastAsia="宋体" w:cs="宋体"/>
                <w:highlight w:val="none"/>
              </w:rPr>
              <w:t>且该保证金必须在202</w:t>
            </w:r>
            <w:r>
              <w:rPr>
                <w:rFonts w:hint="eastAsia" w:ascii="宋体" w:hAnsi="宋体" w:cs="宋体"/>
                <w:highlight w:val="none"/>
                <w:lang w:val="en-US" w:eastAsia="zh-CN"/>
              </w:rPr>
              <w:t>5</w:t>
            </w:r>
            <w:r>
              <w:rPr>
                <w:rFonts w:hint="eastAsia" w:ascii="宋体" w:hAnsi="宋体" w:eastAsia="宋体" w:cs="宋体"/>
                <w:highlight w:val="none"/>
              </w:rPr>
              <w:t>年</w:t>
            </w:r>
            <w:r>
              <w:rPr>
                <w:rFonts w:hint="eastAsia" w:ascii="宋体" w:hAnsi="宋体" w:cs="宋体"/>
                <w:highlight w:val="none"/>
                <w:lang w:val="en-US" w:eastAsia="zh-CN"/>
              </w:rPr>
              <w:t>7</w:t>
            </w:r>
            <w:r>
              <w:rPr>
                <w:rFonts w:hint="eastAsia" w:ascii="宋体" w:hAnsi="宋体" w:eastAsia="宋体" w:cs="宋体"/>
                <w:highlight w:val="none"/>
              </w:rPr>
              <w:t>月</w:t>
            </w:r>
            <w:r>
              <w:rPr>
                <w:rFonts w:hint="eastAsia" w:ascii="宋体" w:hAnsi="宋体" w:cs="宋体"/>
                <w:highlight w:val="none"/>
                <w:lang w:val="en-US" w:eastAsia="zh-CN"/>
              </w:rPr>
              <w:t>9</w:t>
            </w:r>
            <w:r>
              <w:rPr>
                <w:rFonts w:hint="eastAsia" w:ascii="宋体" w:hAnsi="宋体" w:eastAsia="宋体" w:cs="宋体"/>
                <w:highlight w:val="none"/>
              </w:rPr>
              <w:t>日</w:t>
            </w:r>
            <w:r>
              <w:rPr>
                <w:rFonts w:hint="eastAsia" w:ascii="宋体" w:hAnsi="宋体" w:eastAsia="宋体" w:cs="宋体"/>
                <w:b/>
                <w:highlight w:val="none"/>
              </w:rPr>
              <w:t>（法定节、假日除外）</w:t>
            </w:r>
            <w:r>
              <w:rPr>
                <w:rFonts w:hint="eastAsia" w:ascii="宋体" w:hAnsi="宋体" w:eastAsia="宋体" w:cs="宋体"/>
                <w:highlight w:val="none"/>
              </w:rPr>
              <w:t>上午09:</w:t>
            </w:r>
            <w:r>
              <w:rPr>
                <w:rFonts w:hint="eastAsia" w:ascii="宋体" w:hAnsi="宋体" w:cs="宋体"/>
                <w:highlight w:val="none"/>
                <w:lang w:val="en-US" w:eastAsia="zh-CN"/>
              </w:rPr>
              <w:t>00</w:t>
            </w:r>
            <w:r>
              <w:rPr>
                <w:rFonts w:hint="eastAsia" w:ascii="宋体" w:hAnsi="宋体" w:eastAsia="宋体" w:cs="宋体"/>
                <w:highlight w:val="none"/>
              </w:rPr>
              <w:t>前提交并保证查收到账至</w:t>
            </w:r>
            <w:r>
              <w:rPr>
                <w:rFonts w:hint="eastAsia" w:ascii="宋体" w:hAnsi="宋体" w:cs="宋体"/>
                <w:highlight w:val="none"/>
                <w:lang w:eastAsia="zh-CN"/>
              </w:rPr>
              <w:t>云南煜耀招标代理有限公司</w:t>
            </w:r>
            <w:r>
              <w:rPr>
                <w:rFonts w:hint="eastAsia" w:ascii="宋体" w:hAnsi="宋体" w:eastAsia="宋体" w:cs="宋体"/>
                <w:highlight w:val="none"/>
              </w:rPr>
              <w:t>指定的银行账户</w:t>
            </w:r>
            <w:r>
              <w:rPr>
                <w:rFonts w:hint="eastAsia" w:ascii="宋体" w:hAnsi="宋体" w:eastAsia="宋体" w:cs="宋体"/>
              </w:rPr>
              <w:t>。</w:t>
            </w:r>
            <w:r>
              <w:rPr>
                <w:rFonts w:hint="eastAsia" w:ascii="宋体" w:hAnsi="宋体" w:eastAsia="宋体" w:cs="宋体"/>
                <w:b/>
              </w:rPr>
              <w:t>（只有在此时限以前查收到账的投标保证金才被认为是有效的投标保证金）。</w:t>
            </w:r>
            <w:r>
              <w:rPr>
                <w:rFonts w:hint="eastAsia" w:ascii="宋体" w:hAnsi="宋体" w:eastAsia="宋体" w:cs="宋体"/>
              </w:rPr>
              <w:t>投标人提交的投标保证金应当从基本账户转出，由其它账户提交的将视为无效投标。</w:t>
            </w:r>
          </w:p>
          <w:p w14:paraId="1BA45A5B">
            <w:pPr>
              <w:autoSpaceDE w:val="0"/>
              <w:autoSpaceDN w:val="0"/>
              <w:spacing w:before="60" w:after="60" w:line="440" w:lineRule="exact"/>
              <w:ind w:left="7" w:leftChars="3" w:firstLine="480" w:firstLineChars="200"/>
              <w:rPr>
                <w:rFonts w:hint="eastAsia" w:ascii="宋体" w:hAnsi="宋体" w:eastAsia="宋体" w:cs="宋体"/>
                <w:b/>
              </w:rPr>
            </w:pPr>
            <w:r>
              <w:rPr>
                <w:rFonts w:hint="eastAsia" w:ascii="宋体" w:hAnsi="宋体" w:eastAsia="宋体" w:cs="宋体"/>
              </w:rPr>
              <w:t>投标人在递交</w:t>
            </w:r>
            <w:r>
              <w:rPr>
                <w:rFonts w:hint="eastAsia" w:ascii="宋体" w:hAnsi="宋体" w:eastAsia="宋体" w:cs="宋体"/>
                <w:spacing w:val="10"/>
              </w:rPr>
              <w:t>投标文件</w:t>
            </w:r>
            <w:r>
              <w:rPr>
                <w:rFonts w:hint="eastAsia" w:ascii="宋体" w:hAnsi="宋体" w:eastAsia="宋体" w:cs="宋体"/>
              </w:rPr>
              <w:t>时出示已交</w:t>
            </w:r>
            <w:r>
              <w:rPr>
                <w:rFonts w:hint="eastAsia" w:ascii="宋体" w:hAnsi="宋体" w:eastAsia="宋体" w:cs="宋体"/>
                <w:spacing w:val="10"/>
              </w:rPr>
              <w:t>投标</w:t>
            </w:r>
            <w:r>
              <w:rPr>
                <w:rFonts w:hint="eastAsia" w:ascii="宋体" w:hAnsi="宋体" w:eastAsia="宋体" w:cs="宋体"/>
              </w:rPr>
              <w:t>保证金的依据或凭证。</w:t>
            </w:r>
          </w:p>
          <w:p w14:paraId="73CA841E">
            <w:pPr>
              <w:autoSpaceDE w:val="0"/>
              <w:autoSpaceDN w:val="0"/>
              <w:spacing w:before="60" w:after="60" w:line="440" w:lineRule="exact"/>
              <w:ind w:left="7" w:leftChars="3" w:firstLine="480" w:firstLineChars="200"/>
              <w:rPr>
                <w:rFonts w:hint="eastAsia" w:ascii="宋体" w:hAnsi="宋体" w:eastAsia="宋体" w:cs="宋体"/>
              </w:rPr>
            </w:pPr>
            <w:r>
              <w:rPr>
                <w:rFonts w:hint="eastAsia" w:ascii="宋体" w:hAnsi="宋体" w:eastAsia="宋体" w:cs="宋体"/>
              </w:rPr>
              <w:t>投标保证金应交至</w:t>
            </w:r>
            <w:r>
              <w:rPr>
                <w:rFonts w:hint="eastAsia" w:ascii="宋体" w:hAnsi="宋体" w:cs="宋体"/>
                <w:lang w:eastAsia="zh-CN"/>
              </w:rPr>
              <w:t>云南煜耀招标代理有限公司</w:t>
            </w:r>
            <w:r>
              <w:rPr>
                <w:rFonts w:hint="eastAsia" w:ascii="宋体" w:hAnsi="宋体" w:eastAsia="宋体" w:cs="宋体"/>
              </w:rPr>
              <w:t>，账户信息如下：</w:t>
            </w:r>
          </w:p>
          <w:p w14:paraId="03296A32">
            <w:pPr>
              <w:autoSpaceDE w:val="0"/>
              <w:autoSpaceDN w:val="0"/>
              <w:spacing w:before="60" w:after="60" w:line="440" w:lineRule="exact"/>
              <w:ind w:left="7" w:leftChars="3" w:firstLine="480" w:firstLineChars="200"/>
              <w:rPr>
                <w:rFonts w:hint="eastAsia" w:ascii="宋体" w:hAnsi="宋体" w:eastAsia="宋体" w:cs="宋体"/>
                <w:lang w:eastAsia="zh-CN"/>
              </w:rPr>
            </w:pPr>
            <w:r>
              <w:rPr>
                <w:rFonts w:hint="eastAsia" w:ascii="宋体" w:hAnsi="宋体" w:eastAsia="宋体" w:cs="宋体"/>
              </w:rPr>
              <w:t>财务电话：</w:t>
            </w:r>
            <w:r>
              <w:rPr>
                <w:rFonts w:hint="eastAsia" w:ascii="宋体" w:hAnsi="宋体" w:cs="宋体"/>
                <w:lang w:eastAsia="zh-CN"/>
              </w:rPr>
              <w:t>18908779955</w:t>
            </w:r>
          </w:p>
          <w:p w14:paraId="72E45B5D">
            <w:pPr>
              <w:autoSpaceDE w:val="0"/>
              <w:autoSpaceDN w:val="0"/>
              <w:spacing w:before="60" w:after="60" w:line="440" w:lineRule="exact"/>
              <w:ind w:left="7" w:leftChars="3" w:firstLine="480" w:firstLineChars="200"/>
              <w:rPr>
                <w:rFonts w:hint="eastAsia" w:ascii="宋体" w:hAnsi="宋体" w:eastAsia="宋体" w:cs="宋体"/>
                <w:lang w:eastAsia="zh-CN"/>
              </w:rPr>
            </w:pPr>
            <w:r>
              <w:rPr>
                <w:rFonts w:hint="eastAsia" w:ascii="宋体" w:hAnsi="宋体" w:eastAsia="宋体" w:cs="宋体"/>
              </w:rPr>
              <w:t>账    号：</w:t>
            </w:r>
            <w:r>
              <w:rPr>
                <w:rFonts w:hint="eastAsia" w:ascii="宋体" w:hAnsi="宋体" w:cs="宋体"/>
                <w:lang w:eastAsia="zh-CN"/>
              </w:rPr>
              <w:t>1016621000228403</w:t>
            </w:r>
          </w:p>
          <w:p w14:paraId="79A9D29D">
            <w:pPr>
              <w:autoSpaceDE w:val="0"/>
              <w:autoSpaceDN w:val="0"/>
              <w:spacing w:before="60" w:after="60" w:line="440" w:lineRule="exact"/>
              <w:ind w:left="7" w:leftChars="3" w:firstLine="480" w:firstLineChars="200"/>
              <w:rPr>
                <w:rFonts w:hint="eastAsia" w:ascii="宋体" w:hAnsi="宋体" w:eastAsia="宋体" w:cs="宋体"/>
                <w:lang w:eastAsia="zh-CN"/>
              </w:rPr>
            </w:pPr>
            <w:r>
              <w:rPr>
                <w:rFonts w:hint="eastAsia" w:ascii="宋体" w:hAnsi="宋体" w:eastAsia="宋体" w:cs="宋体"/>
              </w:rPr>
              <w:t>户    名：</w:t>
            </w:r>
            <w:r>
              <w:rPr>
                <w:rFonts w:hint="eastAsia" w:ascii="宋体" w:hAnsi="宋体" w:cs="宋体"/>
                <w:lang w:eastAsia="zh-CN"/>
              </w:rPr>
              <w:t>云南煜耀招标代理有限公司玉溪分公司</w:t>
            </w:r>
          </w:p>
          <w:p w14:paraId="3130AEFC">
            <w:pPr>
              <w:autoSpaceDE w:val="0"/>
              <w:autoSpaceDN w:val="0"/>
              <w:spacing w:before="60" w:after="60" w:line="440" w:lineRule="exact"/>
              <w:ind w:left="7" w:leftChars="3" w:firstLine="480" w:firstLineChars="200"/>
              <w:rPr>
                <w:rFonts w:hint="eastAsia" w:ascii="宋体" w:hAnsi="宋体" w:eastAsia="宋体" w:cs="宋体"/>
                <w:lang w:eastAsia="zh-CN"/>
              </w:rPr>
            </w:pPr>
            <w:r>
              <w:rPr>
                <w:rFonts w:hint="eastAsia" w:ascii="宋体" w:hAnsi="宋体" w:eastAsia="宋体" w:cs="宋体"/>
              </w:rPr>
              <w:t>开户银行：</w:t>
            </w:r>
            <w:r>
              <w:rPr>
                <w:rFonts w:hint="eastAsia" w:ascii="宋体" w:hAnsi="宋体" w:cs="宋体"/>
                <w:spacing w:val="10"/>
                <w:lang w:eastAsia="zh-CN"/>
              </w:rPr>
              <w:t>云南红塔银行股份有限公司新兴支行</w:t>
            </w:r>
          </w:p>
          <w:p w14:paraId="17005BA7">
            <w:pPr>
              <w:autoSpaceDE w:val="0"/>
              <w:autoSpaceDN w:val="0"/>
              <w:spacing w:before="60" w:after="60" w:line="440" w:lineRule="exact"/>
              <w:ind w:left="7" w:leftChars="3" w:firstLine="480" w:firstLineChars="200"/>
              <w:rPr>
                <w:rFonts w:hint="eastAsia" w:ascii="宋体" w:hAnsi="宋体" w:eastAsia="宋体" w:cs="宋体"/>
              </w:rPr>
            </w:pPr>
            <w:r>
              <w:rPr>
                <w:rFonts w:hint="eastAsia" w:ascii="宋体" w:hAnsi="宋体" w:eastAsia="宋体" w:cs="宋体"/>
              </w:rPr>
              <w:t>投标保证金有效期：自提交投标文件的截止之日起</w:t>
            </w:r>
            <w:r>
              <w:rPr>
                <w:rFonts w:hint="eastAsia" w:ascii="宋体" w:hAnsi="宋体" w:cs="宋体"/>
                <w:lang w:val="en-US" w:eastAsia="zh-CN"/>
              </w:rPr>
              <w:t>90</w:t>
            </w:r>
            <w:r>
              <w:rPr>
                <w:rFonts w:hint="eastAsia" w:ascii="宋体" w:hAnsi="宋体" w:eastAsia="宋体" w:cs="宋体"/>
              </w:rPr>
              <w:t>天；</w:t>
            </w:r>
          </w:p>
          <w:p w14:paraId="01D364ED">
            <w:pPr>
              <w:autoSpaceDE w:val="0"/>
              <w:autoSpaceDN w:val="0"/>
              <w:spacing w:before="60" w:after="60" w:line="440" w:lineRule="exact"/>
              <w:ind w:left="7" w:leftChars="3" w:firstLine="480" w:firstLineChars="200"/>
              <w:rPr>
                <w:rFonts w:hint="eastAsia" w:ascii="宋体" w:hAnsi="宋体" w:eastAsia="宋体" w:cs="宋体"/>
              </w:rPr>
            </w:pPr>
            <w:r>
              <w:rPr>
                <w:rFonts w:hint="eastAsia" w:ascii="宋体" w:hAnsi="宋体" w:eastAsia="宋体" w:cs="宋体"/>
              </w:rPr>
              <w:t>投标保证金退还：</w:t>
            </w:r>
          </w:p>
          <w:p w14:paraId="4D33B92F">
            <w:pPr>
              <w:widowControl/>
              <w:jc w:val="left"/>
              <w:rPr>
                <w:rFonts w:hint="eastAsia" w:ascii="宋体" w:hAnsi="宋体" w:eastAsia="宋体" w:cs="宋体"/>
                <w:spacing w:val="10"/>
              </w:rPr>
            </w:pPr>
            <w:r>
              <w:rPr>
                <w:rFonts w:hint="eastAsia" w:ascii="宋体" w:hAnsi="宋体" w:eastAsia="宋体" w:cs="宋体"/>
              </w:rPr>
              <w:t>请各投标人在结果公告发布后五个工作日内与</w:t>
            </w:r>
            <w:r>
              <w:rPr>
                <w:rFonts w:hint="eastAsia" w:ascii="宋体" w:hAnsi="宋体" w:cs="宋体"/>
                <w:lang w:eastAsia="zh-CN"/>
              </w:rPr>
              <w:t>云南煜耀招标代理有限公司</w:t>
            </w:r>
            <w:r>
              <w:rPr>
                <w:rFonts w:hint="eastAsia" w:ascii="宋体" w:hAnsi="宋体" w:eastAsia="宋体" w:cs="宋体"/>
              </w:rPr>
              <w:t>工作人员联系，递交纸质版或发送电子扫描版投标保证金退还信息资料（保证金退还信息资料包含：所投项目名称、项目编号、是否中标、投标保证金金额、开户行资料、开户行许可证或相关证明材料扫描件、投标人具体项目联系人及联系方式（手机号码）），如未递交投标保证金退还信息资料或资料不全所导致的投标保证金退还延迟，请后果自负。保证金退还信息发送邮箱地址：</w:t>
            </w:r>
            <w:r>
              <w:rPr>
                <w:rFonts w:hint="eastAsia" w:ascii="宋体" w:hAnsi="宋体" w:cs="宋体"/>
                <w:lang w:eastAsia="zh-CN"/>
              </w:rPr>
              <w:t>1446754587</w:t>
            </w:r>
            <w:r>
              <w:rPr>
                <w:rFonts w:hint="eastAsia" w:ascii="宋体" w:hAnsi="宋体" w:eastAsia="宋体" w:cs="宋体"/>
              </w:rPr>
              <w:t>@qq.com。</w:t>
            </w:r>
          </w:p>
        </w:tc>
      </w:tr>
      <w:tr w14:paraId="00BE3478">
        <w:tblPrEx>
          <w:tblCellMar>
            <w:top w:w="0" w:type="dxa"/>
            <w:left w:w="0" w:type="dxa"/>
            <w:bottom w:w="0" w:type="dxa"/>
            <w:right w:w="0" w:type="dxa"/>
          </w:tblCellMar>
        </w:tblPrEx>
        <w:trPr>
          <w:trHeight w:val="602" w:hRule="atLeast"/>
        </w:trPr>
        <w:tc>
          <w:tcPr>
            <w:tcW w:w="720" w:type="dxa"/>
            <w:tcBorders>
              <w:top w:val="single" w:color="auto" w:sz="4" w:space="0"/>
              <w:left w:val="single" w:color="auto" w:sz="4" w:space="0"/>
              <w:bottom w:val="single" w:color="auto" w:sz="4" w:space="0"/>
              <w:right w:val="single" w:color="auto" w:sz="4" w:space="0"/>
            </w:tcBorders>
            <w:vAlign w:val="center"/>
          </w:tcPr>
          <w:p w14:paraId="7A6DF8E0">
            <w:pPr>
              <w:autoSpaceDE w:val="0"/>
              <w:autoSpaceDN w:val="0"/>
              <w:spacing w:before="60" w:after="60"/>
              <w:jc w:val="center"/>
              <w:rPr>
                <w:rFonts w:hint="eastAsia" w:ascii="宋体" w:hAnsi="宋体" w:eastAsia="宋体" w:cs="宋体"/>
              </w:rPr>
            </w:pPr>
            <w:r>
              <w:rPr>
                <w:rFonts w:hint="eastAsia" w:ascii="宋体" w:hAnsi="宋体" w:eastAsia="宋体" w:cs="宋体"/>
              </w:rPr>
              <w:t>12</w:t>
            </w:r>
          </w:p>
        </w:tc>
        <w:tc>
          <w:tcPr>
            <w:tcW w:w="1891" w:type="dxa"/>
            <w:tcBorders>
              <w:top w:val="single" w:color="auto" w:sz="4" w:space="0"/>
              <w:left w:val="single" w:color="auto" w:sz="4" w:space="0"/>
              <w:bottom w:val="single" w:color="auto" w:sz="4" w:space="0"/>
              <w:right w:val="single" w:color="auto" w:sz="4" w:space="0"/>
            </w:tcBorders>
            <w:vAlign w:val="center"/>
          </w:tcPr>
          <w:p w14:paraId="7F813CE6">
            <w:pPr>
              <w:adjustRightInd w:val="0"/>
              <w:spacing w:line="440" w:lineRule="exact"/>
              <w:textAlignment w:val="baseline"/>
              <w:rPr>
                <w:rFonts w:hint="eastAsia" w:ascii="宋体" w:hAnsi="宋体" w:eastAsia="宋体" w:cs="宋体"/>
              </w:rPr>
            </w:pPr>
            <w:r>
              <w:rPr>
                <w:rFonts w:hint="eastAsia" w:ascii="宋体" w:hAnsi="宋体" w:eastAsia="宋体" w:cs="宋体"/>
              </w:rPr>
              <w:t>开标时间及开标地点</w:t>
            </w:r>
          </w:p>
        </w:tc>
        <w:tc>
          <w:tcPr>
            <w:tcW w:w="6867" w:type="dxa"/>
            <w:tcBorders>
              <w:top w:val="single" w:color="auto" w:sz="4" w:space="0"/>
              <w:left w:val="single" w:color="auto" w:sz="4" w:space="0"/>
              <w:bottom w:val="single" w:color="auto" w:sz="4" w:space="0"/>
              <w:right w:val="single" w:color="auto" w:sz="4" w:space="0"/>
            </w:tcBorders>
            <w:vAlign w:val="center"/>
          </w:tcPr>
          <w:p w14:paraId="4522CD3C">
            <w:pPr>
              <w:adjustRightInd w:val="0"/>
              <w:textAlignment w:val="baseline"/>
              <w:rPr>
                <w:rFonts w:hint="eastAsia" w:ascii="宋体" w:hAnsi="宋体" w:eastAsia="宋体" w:cs="宋体"/>
                <w:szCs w:val="21"/>
              </w:rPr>
            </w:pPr>
            <w:r>
              <w:rPr>
                <w:rFonts w:hint="eastAsia" w:ascii="宋体" w:hAnsi="宋体" w:eastAsia="宋体" w:cs="宋体"/>
                <w:szCs w:val="21"/>
              </w:rPr>
              <w:t>详见招标公告</w:t>
            </w:r>
          </w:p>
        </w:tc>
      </w:tr>
      <w:tr w14:paraId="4B91E28F">
        <w:tblPrEx>
          <w:tblCellMar>
            <w:top w:w="0" w:type="dxa"/>
            <w:left w:w="0" w:type="dxa"/>
            <w:bottom w:w="0" w:type="dxa"/>
            <w:right w:w="0" w:type="dxa"/>
          </w:tblCellMar>
        </w:tblPrEx>
        <w:trPr>
          <w:trHeight w:val="512" w:hRule="atLeast"/>
        </w:trPr>
        <w:tc>
          <w:tcPr>
            <w:tcW w:w="720" w:type="dxa"/>
            <w:tcBorders>
              <w:top w:val="single" w:color="auto" w:sz="4" w:space="0"/>
              <w:left w:val="single" w:color="auto" w:sz="4" w:space="0"/>
              <w:bottom w:val="single" w:color="auto" w:sz="4" w:space="0"/>
              <w:right w:val="single" w:color="auto" w:sz="4" w:space="0"/>
            </w:tcBorders>
            <w:vAlign w:val="center"/>
          </w:tcPr>
          <w:p w14:paraId="120DC82E">
            <w:pPr>
              <w:autoSpaceDE w:val="0"/>
              <w:autoSpaceDN w:val="0"/>
              <w:jc w:val="center"/>
              <w:rPr>
                <w:rFonts w:hint="eastAsia" w:ascii="宋体" w:hAnsi="宋体" w:eastAsia="宋体" w:cs="宋体"/>
              </w:rPr>
            </w:pPr>
            <w:r>
              <w:rPr>
                <w:rFonts w:hint="eastAsia" w:ascii="宋体" w:hAnsi="宋体" w:eastAsia="宋体" w:cs="宋体"/>
              </w:rPr>
              <w:t>13</w:t>
            </w:r>
          </w:p>
        </w:tc>
        <w:tc>
          <w:tcPr>
            <w:tcW w:w="1891" w:type="dxa"/>
            <w:tcBorders>
              <w:top w:val="single" w:color="auto" w:sz="4" w:space="0"/>
              <w:left w:val="single" w:color="auto" w:sz="4" w:space="0"/>
              <w:bottom w:val="single" w:color="auto" w:sz="4" w:space="0"/>
              <w:right w:val="single" w:color="auto" w:sz="4" w:space="0"/>
            </w:tcBorders>
            <w:vAlign w:val="center"/>
          </w:tcPr>
          <w:p w14:paraId="199FB87D">
            <w:pPr>
              <w:adjustRightInd w:val="0"/>
              <w:spacing w:line="440" w:lineRule="exact"/>
              <w:textAlignment w:val="baseline"/>
              <w:rPr>
                <w:rFonts w:hint="eastAsia" w:ascii="宋体" w:hAnsi="宋体" w:eastAsia="宋体" w:cs="宋体"/>
              </w:rPr>
            </w:pPr>
            <w:r>
              <w:rPr>
                <w:rFonts w:hint="eastAsia" w:ascii="宋体" w:hAnsi="宋体" w:eastAsia="宋体" w:cs="宋体"/>
              </w:rPr>
              <w:t>投标有效期</w:t>
            </w:r>
          </w:p>
        </w:tc>
        <w:tc>
          <w:tcPr>
            <w:tcW w:w="6867" w:type="dxa"/>
            <w:tcBorders>
              <w:top w:val="single" w:color="auto" w:sz="4" w:space="0"/>
              <w:left w:val="single" w:color="auto" w:sz="4" w:space="0"/>
              <w:bottom w:val="single" w:color="auto" w:sz="4" w:space="0"/>
              <w:right w:val="single" w:color="auto" w:sz="4" w:space="0"/>
            </w:tcBorders>
            <w:vAlign w:val="center"/>
          </w:tcPr>
          <w:p w14:paraId="14084A87">
            <w:pPr>
              <w:adjustRightInd w:val="0"/>
              <w:spacing w:line="440" w:lineRule="exact"/>
              <w:textAlignment w:val="baseline"/>
              <w:rPr>
                <w:rFonts w:hint="eastAsia" w:ascii="宋体" w:hAnsi="宋体" w:eastAsia="宋体" w:cs="宋体"/>
                <w:szCs w:val="21"/>
              </w:rPr>
            </w:pPr>
            <w:r>
              <w:rPr>
                <w:rFonts w:hint="eastAsia" w:ascii="宋体" w:hAnsi="宋体" w:eastAsia="宋体" w:cs="宋体"/>
                <w:spacing w:val="10"/>
              </w:rPr>
              <w:t>自提交投标文件的截止之日起</w:t>
            </w:r>
            <w:r>
              <w:rPr>
                <w:rFonts w:hint="eastAsia" w:ascii="宋体" w:hAnsi="宋体" w:cs="宋体"/>
                <w:spacing w:val="10"/>
                <w:lang w:val="en-US" w:eastAsia="zh-CN"/>
              </w:rPr>
              <w:t>90</w:t>
            </w:r>
            <w:r>
              <w:rPr>
                <w:rFonts w:hint="eastAsia" w:ascii="宋体" w:hAnsi="宋体" w:eastAsia="宋体" w:cs="宋体"/>
                <w:spacing w:val="10"/>
              </w:rPr>
              <w:t>天；</w:t>
            </w:r>
          </w:p>
        </w:tc>
      </w:tr>
      <w:tr w14:paraId="087CE0C2">
        <w:tblPrEx>
          <w:tblCellMar>
            <w:top w:w="0" w:type="dxa"/>
            <w:left w:w="0" w:type="dxa"/>
            <w:bottom w:w="0" w:type="dxa"/>
            <w:right w:w="0" w:type="dxa"/>
          </w:tblCellMar>
        </w:tblPrEx>
        <w:trPr>
          <w:trHeight w:val="512" w:hRule="atLeast"/>
        </w:trPr>
        <w:tc>
          <w:tcPr>
            <w:tcW w:w="720" w:type="dxa"/>
            <w:tcBorders>
              <w:top w:val="single" w:color="auto" w:sz="4" w:space="0"/>
              <w:left w:val="single" w:color="auto" w:sz="4" w:space="0"/>
              <w:bottom w:val="single" w:color="auto" w:sz="4" w:space="0"/>
              <w:right w:val="single" w:color="auto" w:sz="4" w:space="0"/>
            </w:tcBorders>
            <w:vAlign w:val="center"/>
          </w:tcPr>
          <w:p w14:paraId="536FE1D6">
            <w:pPr>
              <w:autoSpaceDE w:val="0"/>
              <w:autoSpaceDN w:val="0"/>
              <w:jc w:val="center"/>
              <w:rPr>
                <w:rFonts w:hint="eastAsia" w:ascii="宋体" w:hAnsi="宋体" w:eastAsia="宋体" w:cs="宋体"/>
              </w:rPr>
            </w:pPr>
            <w:r>
              <w:rPr>
                <w:rFonts w:hint="eastAsia" w:ascii="宋体" w:hAnsi="宋体" w:eastAsia="宋体" w:cs="宋体"/>
              </w:rPr>
              <w:t>14</w:t>
            </w:r>
          </w:p>
        </w:tc>
        <w:tc>
          <w:tcPr>
            <w:tcW w:w="1891" w:type="dxa"/>
            <w:tcBorders>
              <w:top w:val="single" w:color="auto" w:sz="4" w:space="0"/>
              <w:left w:val="single" w:color="auto" w:sz="4" w:space="0"/>
              <w:bottom w:val="single" w:color="auto" w:sz="4" w:space="0"/>
              <w:right w:val="single" w:color="auto" w:sz="4" w:space="0"/>
            </w:tcBorders>
            <w:vAlign w:val="center"/>
          </w:tcPr>
          <w:p w14:paraId="1F5054DB">
            <w:pPr>
              <w:adjustRightInd w:val="0"/>
              <w:spacing w:line="440" w:lineRule="exact"/>
              <w:textAlignment w:val="baseline"/>
              <w:rPr>
                <w:rFonts w:hint="eastAsia" w:ascii="宋体" w:hAnsi="宋体" w:eastAsia="宋体" w:cs="宋体"/>
              </w:rPr>
            </w:pPr>
            <w:r>
              <w:rPr>
                <w:rFonts w:hint="eastAsia" w:ascii="宋体" w:hAnsi="宋体" w:eastAsia="宋体" w:cs="宋体"/>
                <w:spacing w:val="10"/>
              </w:rPr>
              <w:t>投标文件组成及要求</w:t>
            </w:r>
          </w:p>
        </w:tc>
        <w:tc>
          <w:tcPr>
            <w:tcW w:w="6867" w:type="dxa"/>
            <w:tcBorders>
              <w:top w:val="single" w:color="auto" w:sz="4" w:space="0"/>
              <w:left w:val="single" w:color="auto" w:sz="4" w:space="0"/>
              <w:bottom w:val="single" w:color="auto" w:sz="4" w:space="0"/>
              <w:right w:val="single" w:color="auto" w:sz="4" w:space="0"/>
            </w:tcBorders>
            <w:vAlign w:val="center"/>
          </w:tcPr>
          <w:p w14:paraId="7F757480">
            <w:pPr>
              <w:adjustRightInd w:val="0"/>
              <w:spacing w:line="440" w:lineRule="exact"/>
              <w:textAlignment w:val="baseline"/>
              <w:rPr>
                <w:rFonts w:hint="eastAsia" w:ascii="宋体" w:hAnsi="宋体" w:eastAsia="宋体" w:cs="宋体"/>
              </w:rPr>
            </w:pPr>
            <w:r>
              <w:rPr>
                <w:rFonts w:hint="eastAsia" w:ascii="宋体" w:hAnsi="宋体" w:eastAsia="宋体" w:cs="宋体"/>
              </w:rPr>
              <w:t>详见“招标文件16条”。</w:t>
            </w:r>
          </w:p>
        </w:tc>
      </w:tr>
      <w:tr w14:paraId="2E5CDBA6">
        <w:tblPrEx>
          <w:tblCellMar>
            <w:top w:w="0" w:type="dxa"/>
            <w:left w:w="0" w:type="dxa"/>
            <w:bottom w:w="0" w:type="dxa"/>
            <w:right w:w="0" w:type="dxa"/>
          </w:tblCellMar>
        </w:tblPrEx>
        <w:trPr>
          <w:trHeight w:val="512" w:hRule="atLeast"/>
        </w:trPr>
        <w:tc>
          <w:tcPr>
            <w:tcW w:w="720" w:type="dxa"/>
            <w:tcBorders>
              <w:top w:val="single" w:color="auto" w:sz="4" w:space="0"/>
              <w:left w:val="single" w:color="auto" w:sz="4" w:space="0"/>
              <w:bottom w:val="single" w:color="auto" w:sz="4" w:space="0"/>
              <w:right w:val="single" w:color="auto" w:sz="4" w:space="0"/>
            </w:tcBorders>
            <w:vAlign w:val="center"/>
          </w:tcPr>
          <w:p w14:paraId="4FC1BE1F">
            <w:pPr>
              <w:autoSpaceDE w:val="0"/>
              <w:autoSpaceDN w:val="0"/>
              <w:spacing w:before="60" w:after="60"/>
              <w:jc w:val="center"/>
              <w:rPr>
                <w:rFonts w:hint="eastAsia" w:ascii="宋体" w:hAnsi="宋体" w:eastAsia="宋体" w:cs="宋体"/>
              </w:rPr>
            </w:pPr>
            <w:r>
              <w:rPr>
                <w:rFonts w:hint="eastAsia" w:ascii="宋体" w:hAnsi="宋体" w:eastAsia="宋体" w:cs="宋体"/>
              </w:rPr>
              <w:t>15</w:t>
            </w:r>
          </w:p>
        </w:tc>
        <w:tc>
          <w:tcPr>
            <w:tcW w:w="1891" w:type="dxa"/>
            <w:tcBorders>
              <w:top w:val="single" w:color="auto" w:sz="4" w:space="0"/>
              <w:left w:val="single" w:color="auto" w:sz="4" w:space="0"/>
              <w:bottom w:val="single" w:color="auto" w:sz="4" w:space="0"/>
              <w:right w:val="single" w:color="auto" w:sz="4" w:space="0"/>
            </w:tcBorders>
            <w:vAlign w:val="center"/>
          </w:tcPr>
          <w:p w14:paraId="4FA78633">
            <w:pPr>
              <w:autoSpaceDE w:val="0"/>
              <w:autoSpaceDN w:val="0"/>
              <w:spacing w:before="60" w:after="60"/>
              <w:rPr>
                <w:rFonts w:hint="eastAsia" w:ascii="宋体" w:hAnsi="宋体" w:eastAsia="宋体" w:cs="宋体"/>
              </w:rPr>
            </w:pPr>
            <w:r>
              <w:rPr>
                <w:rFonts w:hint="eastAsia" w:ascii="宋体" w:hAnsi="宋体" w:eastAsia="宋体" w:cs="宋体"/>
                <w:spacing w:val="10"/>
              </w:rPr>
              <w:t>投标文件递交截止时间及递交地点</w:t>
            </w:r>
          </w:p>
        </w:tc>
        <w:tc>
          <w:tcPr>
            <w:tcW w:w="6867" w:type="dxa"/>
            <w:tcBorders>
              <w:top w:val="single" w:color="auto" w:sz="4" w:space="0"/>
              <w:left w:val="single" w:color="auto" w:sz="4" w:space="0"/>
              <w:bottom w:val="single" w:color="auto" w:sz="4" w:space="0"/>
              <w:right w:val="single" w:color="auto" w:sz="4" w:space="0"/>
            </w:tcBorders>
            <w:vAlign w:val="center"/>
          </w:tcPr>
          <w:p w14:paraId="4F459102">
            <w:pPr>
              <w:autoSpaceDE w:val="0"/>
              <w:autoSpaceDN w:val="0"/>
              <w:spacing w:before="60" w:after="60"/>
              <w:ind w:left="4" w:leftChars="-7" w:hanging="20" w:hangingChars="8"/>
              <w:rPr>
                <w:rFonts w:hint="eastAsia" w:ascii="宋体" w:hAnsi="宋体" w:eastAsia="宋体" w:cs="宋体"/>
              </w:rPr>
            </w:pPr>
            <w:r>
              <w:rPr>
                <w:rFonts w:hint="eastAsia" w:ascii="宋体" w:hAnsi="宋体" w:eastAsia="宋体" w:cs="宋体"/>
                <w:spacing w:val="10"/>
              </w:rPr>
              <w:t>投标文件电子版递交截止时间：同开标时间</w:t>
            </w:r>
          </w:p>
          <w:p w14:paraId="0089BC63">
            <w:pPr>
              <w:autoSpaceDE w:val="0"/>
              <w:autoSpaceDN w:val="0"/>
              <w:spacing w:before="60" w:after="60"/>
              <w:ind w:left="4" w:leftChars="-7" w:hanging="20" w:hangingChars="8"/>
              <w:rPr>
                <w:rFonts w:hint="eastAsia" w:ascii="宋体" w:hAnsi="宋体" w:eastAsia="宋体" w:cs="宋体"/>
              </w:rPr>
            </w:pPr>
            <w:r>
              <w:rPr>
                <w:rFonts w:hint="eastAsia" w:ascii="宋体" w:hAnsi="宋体" w:eastAsia="宋体" w:cs="宋体"/>
                <w:spacing w:val="10"/>
              </w:rPr>
              <w:t>投标文件电子版</w:t>
            </w:r>
            <w:r>
              <w:rPr>
                <w:rFonts w:hint="eastAsia" w:ascii="宋体" w:hAnsi="宋体" w:eastAsia="宋体" w:cs="宋体"/>
              </w:rPr>
              <w:t>递交地点：</w:t>
            </w:r>
            <w:r>
              <w:rPr>
                <w:rFonts w:hint="eastAsia" w:ascii="宋体" w:hAnsi="宋体" w:eastAsia="宋体" w:cs="宋体"/>
                <w:spacing w:val="10"/>
              </w:rPr>
              <w:t>同开标地点</w:t>
            </w:r>
            <w:r>
              <w:rPr>
                <w:rFonts w:hint="eastAsia" w:ascii="宋体" w:hAnsi="宋体" w:eastAsia="宋体" w:cs="宋体"/>
                <w:b/>
              </w:rPr>
              <w:t>（注：</w:t>
            </w:r>
            <w:r>
              <w:rPr>
                <w:rFonts w:hint="eastAsia" w:ascii="宋体" w:hAnsi="宋体" w:eastAsia="宋体" w:cs="宋体"/>
                <w:b/>
                <w:spacing w:val="10"/>
              </w:rPr>
              <w:t>投标文件</w:t>
            </w:r>
            <w:r>
              <w:rPr>
                <w:rFonts w:hint="eastAsia" w:ascii="宋体" w:hAnsi="宋体" w:eastAsia="宋体" w:cs="宋体"/>
                <w:b/>
              </w:rPr>
              <w:t>一经递交概不退还）</w:t>
            </w:r>
          </w:p>
        </w:tc>
      </w:tr>
      <w:tr w14:paraId="6E3CC3B5">
        <w:tblPrEx>
          <w:tblCellMar>
            <w:top w:w="0" w:type="dxa"/>
            <w:left w:w="0" w:type="dxa"/>
            <w:bottom w:w="0" w:type="dxa"/>
            <w:right w:w="0"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6694484F">
            <w:pPr>
              <w:autoSpaceDE w:val="0"/>
              <w:autoSpaceDN w:val="0"/>
              <w:spacing w:before="60" w:after="60"/>
              <w:jc w:val="center"/>
              <w:rPr>
                <w:rFonts w:hint="eastAsia" w:ascii="宋体" w:hAnsi="宋体" w:eastAsia="宋体" w:cs="宋体"/>
              </w:rPr>
            </w:pPr>
            <w:r>
              <w:rPr>
                <w:rFonts w:hint="eastAsia" w:ascii="宋体" w:hAnsi="宋体" w:eastAsia="宋体" w:cs="宋体"/>
              </w:rPr>
              <w:t>16</w:t>
            </w:r>
          </w:p>
        </w:tc>
        <w:tc>
          <w:tcPr>
            <w:tcW w:w="1891" w:type="dxa"/>
            <w:tcBorders>
              <w:top w:val="single" w:color="auto" w:sz="4" w:space="0"/>
              <w:left w:val="single" w:color="auto" w:sz="4" w:space="0"/>
              <w:bottom w:val="single" w:color="auto" w:sz="4" w:space="0"/>
              <w:right w:val="single" w:color="auto" w:sz="4" w:space="0"/>
            </w:tcBorders>
            <w:vAlign w:val="center"/>
          </w:tcPr>
          <w:p w14:paraId="3D494E46">
            <w:pPr>
              <w:autoSpaceDE w:val="0"/>
              <w:autoSpaceDN w:val="0"/>
              <w:spacing w:before="60" w:after="60" w:line="240" w:lineRule="auto"/>
              <w:rPr>
                <w:rFonts w:hint="eastAsia" w:ascii="宋体" w:hAnsi="宋体" w:eastAsia="宋体" w:cs="宋体"/>
                <w:spacing w:val="10"/>
              </w:rPr>
            </w:pPr>
            <w:r>
              <w:rPr>
                <w:rFonts w:hint="eastAsia" w:ascii="宋体" w:hAnsi="宋体" w:eastAsia="宋体" w:cs="宋体"/>
                <w:spacing w:val="10"/>
              </w:rPr>
              <w:t>开标前答疑会</w:t>
            </w:r>
          </w:p>
        </w:tc>
        <w:tc>
          <w:tcPr>
            <w:tcW w:w="6867" w:type="dxa"/>
            <w:tcBorders>
              <w:top w:val="single" w:color="auto" w:sz="4" w:space="0"/>
              <w:left w:val="single" w:color="auto" w:sz="4" w:space="0"/>
              <w:bottom w:val="single" w:color="auto" w:sz="4" w:space="0"/>
              <w:right w:val="single" w:color="auto" w:sz="4" w:space="0"/>
            </w:tcBorders>
          </w:tcPr>
          <w:p w14:paraId="64E68FB1">
            <w:pPr>
              <w:autoSpaceDE w:val="0"/>
              <w:autoSpaceDN w:val="0"/>
              <w:spacing w:before="60" w:after="60" w:line="360" w:lineRule="exact"/>
              <w:rPr>
                <w:rFonts w:hint="eastAsia" w:ascii="宋体" w:hAnsi="宋体" w:eastAsia="宋体" w:cs="宋体"/>
                <w:spacing w:val="10"/>
              </w:rPr>
            </w:pPr>
            <w:r>
              <w:rPr>
                <w:rFonts w:hint="eastAsia" w:ascii="宋体" w:hAnsi="宋体" w:eastAsia="宋体" w:cs="宋体"/>
                <w:spacing w:val="10"/>
              </w:rPr>
              <w:t>不组织</w:t>
            </w:r>
          </w:p>
        </w:tc>
      </w:tr>
      <w:tr w14:paraId="2A72AEC2">
        <w:tblPrEx>
          <w:tblCellMar>
            <w:top w:w="0" w:type="dxa"/>
            <w:left w:w="0" w:type="dxa"/>
            <w:bottom w:w="0" w:type="dxa"/>
            <w:right w:w="0" w:type="dxa"/>
          </w:tblCellMar>
        </w:tblPrEx>
        <w:trPr>
          <w:trHeight w:val="818" w:hRule="atLeast"/>
        </w:trPr>
        <w:tc>
          <w:tcPr>
            <w:tcW w:w="720" w:type="dxa"/>
            <w:tcBorders>
              <w:top w:val="single" w:color="auto" w:sz="4" w:space="0"/>
              <w:left w:val="single" w:color="auto" w:sz="4" w:space="0"/>
              <w:bottom w:val="single" w:color="auto" w:sz="4" w:space="0"/>
              <w:right w:val="single" w:color="auto" w:sz="4" w:space="0"/>
            </w:tcBorders>
            <w:vAlign w:val="center"/>
          </w:tcPr>
          <w:p w14:paraId="77AD140B">
            <w:pPr>
              <w:autoSpaceDE w:val="0"/>
              <w:autoSpaceDN w:val="0"/>
              <w:spacing w:before="60" w:after="60"/>
              <w:jc w:val="center"/>
              <w:rPr>
                <w:rFonts w:hint="eastAsia" w:ascii="宋体" w:hAnsi="宋体" w:eastAsia="宋体" w:cs="宋体"/>
              </w:rPr>
            </w:pPr>
            <w:r>
              <w:rPr>
                <w:rFonts w:hint="eastAsia" w:ascii="宋体" w:hAnsi="宋体" w:eastAsia="宋体" w:cs="宋体"/>
              </w:rPr>
              <w:t>18</w:t>
            </w:r>
          </w:p>
        </w:tc>
        <w:tc>
          <w:tcPr>
            <w:tcW w:w="1891" w:type="dxa"/>
            <w:tcBorders>
              <w:top w:val="single" w:color="auto" w:sz="4" w:space="0"/>
              <w:left w:val="single" w:color="auto" w:sz="4" w:space="0"/>
              <w:bottom w:val="single" w:color="auto" w:sz="4" w:space="0"/>
              <w:right w:val="single" w:color="auto" w:sz="4" w:space="0"/>
            </w:tcBorders>
            <w:vAlign w:val="center"/>
          </w:tcPr>
          <w:p w14:paraId="462FE69A">
            <w:pPr>
              <w:autoSpaceDE w:val="0"/>
              <w:autoSpaceDN w:val="0"/>
              <w:spacing w:before="60" w:after="60"/>
              <w:rPr>
                <w:rFonts w:hint="eastAsia" w:ascii="宋体" w:hAnsi="宋体" w:eastAsia="宋体" w:cs="宋体"/>
                <w:spacing w:val="10"/>
              </w:rPr>
            </w:pPr>
            <w:r>
              <w:rPr>
                <w:rFonts w:hint="eastAsia" w:ascii="宋体" w:hAnsi="宋体" w:eastAsia="宋体" w:cs="宋体"/>
                <w:spacing w:val="10"/>
              </w:rPr>
              <w:t>其他事项1</w:t>
            </w:r>
          </w:p>
        </w:tc>
        <w:tc>
          <w:tcPr>
            <w:tcW w:w="6867" w:type="dxa"/>
            <w:tcBorders>
              <w:top w:val="single" w:color="auto" w:sz="4" w:space="0"/>
              <w:left w:val="single" w:color="auto" w:sz="4" w:space="0"/>
              <w:bottom w:val="single" w:color="auto" w:sz="4" w:space="0"/>
              <w:right w:val="single" w:color="auto" w:sz="4" w:space="0"/>
            </w:tcBorders>
            <w:vAlign w:val="bottom"/>
          </w:tcPr>
          <w:p w14:paraId="063C6C4D">
            <w:pPr>
              <w:spacing w:line="0" w:lineRule="atLeast"/>
              <w:rPr>
                <w:rFonts w:hint="eastAsia" w:ascii="宋体" w:hAnsi="宋体" w:eastAsia="宋体" w:cs="宋体"/>
                <w:spacing w:val="10"/>
              </w:rPr>
            </w:pPr>
            <w:r>
              <w:rPr>
                <w:rFonts w:hint="eastAsia" w:ascii="宋体" w:hAnsi="宋体" w:eastAsia="宋体" w:cs="宋体"/>
                <w:spacing w:val="10"/>
              </w:rPr>
              <w:t>本项目采购标的对应的中小企业划分标准所属行业，所属行业为软件和信息技术服务业。</w:t>
            </w:r>
          </w:p>
        </w:tc>
      </w:tr>
      <w:tr w14:paraId="29BEDEB2">
        <w:tblPrEx>
          <w:tblCellMar>
            <w:top w:w="0" w:type="dxa"/>
            <w:left w:w="0" w:type="dxa"/>
            <w:bottom w:w="0" w:type="dxa"/>
            <w:right w:w="0" w:type="dxa"/>
          </w:tblCellMar>
        </w:tblPrEx>
        <w:trPr>
          <w:trHeight w:val="1128" w:hRule="atLeast"/>
        </w:trPr>
        <w:tc>
          <w:tcPr>
            <w:tcW w:w="720" w:type="dxa"/>
            <w:tcBorders>
              <w:top w:val="single" w:color="auto" w:sz="4" w:space="0"/>
              <w:left w:val="single" w:color="auto" w:sz="4" w:space="0"/>
              <w:bottom w:val="single" w:color="auto" w:sz="4" w:space="0"/>
              <w:right w:val="single" w:color="auto" w:sz="4" w:space="0"/>
            </w:tcBorders>
            <w:vAlign w:val="center"/>
          </w:tcPr>
          <w:p w14:paraId="036689CB">
            <w:pPr>
              <w:autoSpaceDE w:val="0"/>
              <w:autoSpaceDN w:val="0"/>
              <w:spacing w:before="60" w:after="60"/>
              <w:jc w:val="center"/>
              <w:rPr>
                <w:rFonts w:hint="eastAsia" w:ascii="宋体" w:hAnsi="宋体" w:eastAsia="宋体" w:cs="宋体"/>
              </w:rPr>
            </w:pPr>
            <w:r>
              <w:rPr>
                <w:rFonts w:hint="eastAsia" w:ascii="宋体" w:hAnsi="宋体" w:eastAsia="宋体" w:cs="宋体"/>
              </w:rPr>
              <w:t>19</w:t>
            </w:r>
          </w:p>
        </w:tc>
        <w:tc>
          <w:tcPr>
            <w:tcW w:w="1891" w:type="dxa"/>
            <w:tcBorders>
              <w:top w:val="single" w:color="auto" w:sz="4" w:space="0"/>
              <w:left w:val="single" w:color="auto" w:sz="4" w:space="0"/>
              <w:bottom w:val="single" w:color="auto" w:sz="4" w:space="0"/>
              <w:right w:val="single" w:color="auto" w:sz="4" w:space="0"/>
            </w:tcBorders>
            <w:vAlign w:val="center"/>
          </w:tcPr>
          <w:p w14:paraId="6048AC10">
            <w:pPr>
              <w:autoSpaceDE w:val="0"/>
              <w:autoSpaceDN w:val="0"/>
              <w:spacing w:before="60" w:after="60"/>
              <w:rPr>
                <w:rFonts w:hint="eastAsia" w:ascii="宋体" w:hAnsi="宋体" w:eastAsia="宋体" w:cs="宋体"/>
                <w:spacing w:val="10"/>
              </w:rPr>
            </w:pPr>
            <w:r>
              <w:rPr>
                <w:rFonts w:hint="eastAsia" w:ascii="宋体" w:hAnsi="宋体" w:eastAsia="宋体" w:cs="宋体"/>
                <w:spacing w:val="10"/>
              </w:rPr>
              <w:t>其他事项2</w:t>
            </w:r>
          </w:p>
        </w:tc>
        <w:tc>
          <w:tcPr>
            <w:tcW w:w="6867" w:type="dxa"/>
            <w:tcBorders>
              <w:top w:val="single" w:color="auto" w:sz="4" w:space="0"/>
              <w:left w:val="single" w:color="auto" w:sz="4" w:space="0"/>
              <w:bottom w:val="single" w:color="auto" w:sz="4" w:space="0"/>
              <w:right w:val="single" w:color="auto" w:sz="4" w:space="0"/>
            </w:tcBorders>
            <w:vAlign w:val="bottom"/>
          </w:tcPr>
          <w:p w14:paraId="027C3A39">
            <w:pPr>
              <w:spacing w:line="0" w:lineRule="atLeast"/>
              <w:ind w:left="100"/>
              <w:rPr>
                <w:rFonts w:hint="eastAsia" w:ascii="宋体" w:hAnsi="宋体" w:eastAsia="宋体" w:cs="宋体"/>
                <w:spacing w:val="10"/>
              </w:rPr>
            </w:pPr>
            <w:r>
              <w:rPr>
                <w:rFonts w:hint="eastAsia" w:ascii="宋体" w:hAnsi="宋体" w:eastAsia="宋体" w:cs="宋体"/>
                <w:spacing w:val="10"/>
              </w:rPr>
              <w:t>中标人在签订合同时须向采购人提供2份（1正1副，封面上标注正本、副本字样，编好页码）与网上上传的电子投标文件完全一致的纸质投标文件，以供采购人存档。</w:t>
            </w:r>
          </w:p>
        </w:tc>
      </w:tr>
    </w:tbl>
    <w:p w14:paraId="7B5FD248">
      <w:pPr>
        <w:pStyle w:val="3"/>
        <w:jc w:val="center"/>
        <w:rPr>
          <w:rFonts w:hint="eastAsia" w:ascii="宋体" w:hAnsi="宋体" w:eastAsia="宋体" w:cs="宋体"/>
          <w:szCs w:val="32"/>
        </w:rPr>
      </w:pPr>
      <w:r>
        <w:rPr>
          <w:rFonts w:hint="eastAsia" w:ascii="宋体" w:hAnsi="宋体" w:eastAsia="宋体" w:cs="宋体"/>
        </w:rPr>
        <w:br w:type="page"/>
      </w:r>
      <w:bookmarkEnd w:id="58"/>
      <w:bookmarkStart w:id="59" w:name="_Toc12390"/>
      <w:bookmarkStart w:id="60" w:name="_Toc5772"/>
      <w:bookmarkStart w:id="61" w:name="_Toc15340"/>
      <w:bookmarkStart w:id="62" w:name="_Toc14317"/>
      <w:bookmarkStart w:id="63" w:name="_Toc4922"/>
      <w:bookmarkStart w:id="64" w:name="_Toc15244"/>
      <w:bookmarkStart w:id="65" w:name="_Toc14936"/>
      <w:r>
        <w:rPr>
          <w:rFonts w:hint="eastAsia" w:ascii="宋体" w:hAnsi="宋体" w:eastAsia="宋体" w:cs="宋体"/>
          <w:szCs w:val="32"/>
        </w:rPr>
        <w:t>一、总   则</w:t>
      </w:r>
      <w:bookmarkEnd w:id="59"/>
      <w:bookmarkEnd w:id="60"/>
      <w:bookmarkEnd w:id="61"/>
      <w:bookmarkEnd w:id="62"/>
      <w:bookmarkEnd w:id="63"/>
      <w:bookmarkEnd w:id="64"/>
      <w:bookmarkEnd w:id="65"/>
    </w:p>
    <w:p w14:paraId="56DD4313">
      <w:pPr>
        <w:pStyle w:val="4"/>
        <w:rPr>
          <w:rFonts w:hint="eastAsia" w:ascii="宋体" w:hAnsi="宋体" w:eastAsia="宋体" w:cs="宋体"/>
        </w:rPr>
      </w:pPr>
      <w:bookmarkStart w:id="66" w:name="_Toc22591"/>
      <w:bookmarkStart w:id="67" w:name="_Toc14807"/>
      <w:bookmarkStart w:id="68" w:name="_Toc31652"/>
      <w:bookmarkStart w:id="69" w:name="_Toc204781294"/>
      <w:bookmarkStart w:id="70" w:name="_Toc1732"/>
      <w:bookmarkStart w:id="71" w:name="_Toc3275"/>
      <w:bookmarkStart w:id="72" w:name="_Toc13920"/>
      <w:bookmarkStart w:id="73" w:name="_Toc498538142"/>
      <w:bookmarkStart w:id="74" w:name="_Toc28022"/>
      <w:bookmarkStart w:id="75" w:name="_Toc244341282"/>
      <w:r>
        <w:rPr>
          <w:rFonts w:hint="eastAsia" w:ascii="宋体" w:hAnsi="宋体" w:eastAsia="宋体" w:cs="宋体"/>
        </w:rPr>
        <w:t>1、适用范围</w:t>
      </w:r>
      <w:bookmarkEnd w:id="66"/>
      <w:bookmarkEnd w:id="67"/>
      <w:bookmarkEnd w:id="68"/>
      <w:bookmarkEnd w:id="69"/>
      <w:bookmarkEnd w:id="70"/>
      <w:bookmarkEnd w:id="71"/>
      <w:bookmarkEnd w:id="72"/>
      <w:bookmarkEnd w:id="73"/>
      <w:bookmarkEnd w:id="74"/>
      <w:bookmarkEnd w:id="75"/>
    </w:p>
    <w:p w14:paraId="3FEF7229">
      <w:pPr>
        <w:tabs>
          <w:tab w:val="left" w:pos="720"/>
        </w:tabs>
        <w:ind w:firstLine="480" w:firstLineChars="200"/>
        <w:rPr>
          <w:rFonts w:hint="eastAsia" w:ascii="宋体" w:hAnsi="宋体" w:eastAsia="宋体" w:cs="宋体"/>
        </w:rPr>
      </w:pPr>
      <w:r>
        <w:rPr>
          <w:rFonts w:hint="eastAsia" w:ascii="宋体" w:hAnsi="宋体" w:eastAsia="宋体" w:cs="宋体"/>
        </w:rPr>
        <w:t>1.1  本招标文件仅适用于本次招标公告中所叙述的项目。</w:t>
      </w:r>
    </w:p>
    <w:p w14:paraId="76922707">
      <w:pPr>
        <w:tabs>
          <w:tab w:val="left" w:pos="720"/>
        </w:tabs>
        <w:ind w:firstLine="480" w:firstLineChars="200"/>
        <w:rPr>
          <w:rFonts w:hint="eastAsia" w:ascii="宋体" w:hAnsi="宋体" w:eastAsia="宋体" w:cs="宋体"/>
        </w:rPr>
      </w:pPr>
      <w:r>
        <w:rPr>
          <w:rFonts w:hint="eastAsia" w:ascii="宋体" w:hAnsi="宋体" w:eastAsia="宋体" w:cs="宋体"/>
        </w:rPr>
        <w:t>1.2  本招标文件加盖招标代理机构公章后有效。</w:t>
      </w:r>
    </w:p>
    <w:p w14:paraId="0419B9A8">
      <w:pPr>
        <w:tabs>
          <w:tab w:val="left" w:pos="720"/>
        </w:tabs>
        <w:ind w:firstLine="480" w:firstLineChars="200"/>
        <w:rPr>
          <w:rFonts w:hint="eastAsia" w:ascii="宋体" w:hAnsi="宋体" w:eastAsia="宋体" w:cs="宋体"/>
        </w:rPr>
      </w:pPr>
      <w:r>
        <w:rPr>
          <w:rFonts w:hint="eastAsia" w:ascii="宋体" w:hAnsi="宋体" w:eastAsia="宋体" w:cs="宋体"/>
        </w:rPr>
        <w:t>1.3  凡获取了招标文件而不参加投标的投标人，应于招标文件规定的开标时间前3个工作日，以书面形式通知招标代理机构。</w:t>
      </w:r>
    </w:p>
    <w:p w14:paraId="1A936819">
      <w:pPr>
        <w:tabs>
          <w:tab w:val="left" w:pos="720"/>
        </w:tabs>
        <w:ind w:firstLine="480" w:firstLineChars="200"/>
        <w:rPr>
          <w:rFonts w:hint="eastAsia" w:ascii="宋体" w:hAnsi="宋体" w:eastAsia="宋体" w:cs="宋体"/>
        </w:rPr>
      </w:pPr>
      <w:bookmarkStart w:id="76" w:name="_Toc244341283"/>
      <w:r>
        <w:rPr>
          <w:rFonts w:hint="eastAsia" w:ascii="宋体" w:hAnsi="宋体" w:eastAsia="宋体" w:cs="宋体"/>
        </w:rPr>
        <w:t>1.4、项目概况</w:t>
      </w:r>
      <w:bookmarkEnd w:id="76"/>
    </w:p>
    <w:p w14:paraId="14D19B61">
      <w:pPr>
        <w:tabs>
          <w:tab w:val="left" w:pos="720"/>
        </w:tabs>
        <w:ind w:firstLine="480" w:firstLineChars="200"/>
        <w:rPr>
          <w:rFonts w:hint="eastAsia" w:ascii="宋体" w:hAnsi="宋体" w:eastAsia="宋体" w:cs="宋体"/>
        </w:rPr>
      </w:pPr>
      <w:r>
        <w:rPr>
          <w:rFonts w:hint="eastAsia" w:ascii="宋体" w:hAnsi="宋体" w:eastAsia="宋体" w:cs="宋体"/>
        </w:rPr>
        <w:t>1.4.1 项目名称: 见“投标须知前附表”第3项。</w:t>
      </w:r>
    </w:p>
    <w:p w14:paraId="24815F41">
      <w:pPr>
        <w:tabs>
          <w:tab w:val="left" w:pos="720"/>
        </w:tabs>
        <w:ind w:firstLine="480" w:firstLineChars="200"/>
        <w:rPr>
          <w:rFonts w:hint="eastAsia" w:ascii="宋体" w:hAnsi="宋体" w:eastAsia="宋体" w:cs="宋体"/>
        </w:rPr>
      </w:pPr>
      <w:r>
        <w:rPr>
          <w:rFonts w:hint="eastAsia" w:ascii="宋体" w:hAnsi="宋体" w:eastAsia="宋体" w:cs="宋体"/>
        </w:rPr>
        <w:t>1.4.2 项目介绍：本项目内容见“第五章《技术要求》”。</w:t>
      </w:r>
    </w:p>
    <w:p w14:paraId="315B0196">
      <w:pPr>
        <w:tabs>
          <w:tab w:val="left" w:pos="720"/>
        </w:tabs>
        <w:ind w:firstLine="480" w:firstLineChars="200"/>
        <w:rPr>
          <w:rFonts w:hint="eastAsia" w:ascii="宋体" w:hAnsi="宋体" w:eastAsia="宋体" w:cs="宋体"/>
        </w:rPr>
      </w:pPr>
      <w:r>
        <w:rPr>
          <w:rFonts w:hint="eastAsia" w:ascii="宋体" w:hAnsi="宋体" w:eastAsia="宋体" w:cs="宋体"/>
        </w:rPr>
        <w:t>1.4.3 交货和服务地点：见“投标须知前附表”第5项规定。</w:t>
      </w:r>
    </w:p>
    <w:p w14:paraId="25091371">
      <w:pPr>
        <w:pStyle w:val="4"/>
        <w:rPr>
          <w:rFonts w:hint="eastAsia" w:ascii="宋体" w:hAnsi="宋体" w:eastAsia="宋体" w:cs="宋体"/>
        </w:rPr>
      </w:pPr>
      <w:bookmarkStart w:id="77" w:name="_Toc244341284"/>
      <w:bookmarkStart w:id="78" w:name="_Toc7722"/>
      <w:bookmarkStart w:id="79" w:name="_Toc7529"/>
      <w:bookmarkStart w:id="80" w:name="_Toc15732"/>
      <w:bookmarkStart w:id="81" w:name="_Toc23276"/>
      <w:bookmarkStart w:id="82" w:name="_Toc11736"/>
      <w:bookmarkStart w:id="83" w:name="_Toc21790"/>
      <w:bookmarkStart w:id="84" w:name="_Toc498538143"/>
      <w:bookmarkStart w:id="85" w:name="_Toc6064"/>
      <w:r>
        <w:rPr>
          <w:rFonts w:hint="eastAsia" w:ascii="宋体" w:hAnsi="宋体" w:eastAsia="宋体" w:cs="宋体"/>
        </w:rPr>
        <w:t>2、合格的投标人</w:t>
      </w:r>
      <w:bookmarkEnd w:id="77"/>
      <w:bookmarkEnd w:id="78"/>
      <w:bookmarkEnd w:id="79"/>
      <w:bookmarkEnd w:id="80"/>
      <w:bookmarkEnd w:id="81"/>
      <w:bookmarkEnd w:id="82"/>
      <w:bookmarkEnd w:id="83"/>
      <w:bookmarkEnd w:id="84"/>
      <w:bookmarkEnd w:id="85"/>
    </w:p>
    <w:p w14:paraId="15FE408E">
      <w:pPr>
        <w:tabs>
          <w:tab w:val="left" w:pos="720"/>
        </w:tabs>
        <w:ind w:firstLine="480" w:firstLineChars="200"/>
        <w:rPr>
          <w:rFonts w:hint="eastAsia" w:ascii="宋体" w:hAnsi="宋体" w:eastAsia="宋体" w:cs="宋体"/>
        </w:rPr>
      </w:pPr>
      <w:bookmarkStart w:id="86" w:name="_Toc498538144"/>
      <w:bookmarkStart w:id="87" w:name="_Toc244341285"/>
      <w:r>
        <w:rPr>
          <w:rFonts w:hint="eastAsia" w:ascii="宋体" w:hAnsi="宋体" w:cs="宋体"/>
          <w:lang w:val="en-US" w:eastAsia="zh-CN"/>
        </w:rPr>
        <w:t>详见</w:t>
      </w:r>
      <w:r>
        <w:rPr>
          <w:rFonts w:hint="eastAsia" w:ascii="宋体" w:hAnsi="宋体" w:eastAsia="宋体" w:cs="宋体"/>
        </w:rPr>
        <w:t>投标人须知前附表。</w:t>
      </w:r>
    </w:p>
    <w:p w14:paraId="4C587498">
      <w:pPr>
        <w:pStyle w:val="4"/>
        <w:rPr>
          <w:rFonts w:hint="eastAsia" w:ascii="宋体" w:hAnsi="宋体" w:eastAsia="宋体" w:cs="宋体"/>
        </w:rPr>
      </w:pPr>
      <w:bookmarkStart w:id="88" w:name="_Toc5804"/>
      <w:bookmarkStart w:id="89" w:name="_Toc16236"/>
      <w:bookmarkStart w:id="90" w:name="_Toc10971"/>
      <w:bookmarkStart w:id="91" w:name="_Toc3067"/>
      <w:bookmarkStart w:id="92" w:name="_Toc28704"/>
      <w:bookmarkStart w:id="93" w:name="_Toc5392"/>
      <w:bookmarkStart w:id="94" w:name="_Toc25237"/>
      <w:r>
        <w:rPr>
          <w:rFonts w:hint="eastAsia" w:ascii="宋体" w:hAnsi="宋体" w:eastAsia="宋体" w:cs="宋体"/>
        </w:rPr>
        <w:t>3、投标费用</w:t>
      </w:r>
      <w:bookmarkEnd w:id="86"/>
      <w:bookmarkEnd w:id="87"/>
      <w:bookmarkEnd w:id="88"/>
      <w:bookmarkEnd w:id="89"/>
      <w:bookmarkEnd w:id="90"/>
      <w:bookmarkEnd w:id="91"/>
      <w:bookmarkEnd w:id="92"/>
      <w:bookmarkEnd w:id="93"/>
      <w:bookmarkEnd w:id="94"/>
    </w:p>
    <w:p w14:paraId="46DE5EA6">
      <w:pPr>
        <w:tabs>
          <w:tab w:val="left" w:pos="720"/>
        </w:tabs>
        <w:ind w:firstLine="480" w:firstLineChars="200"/>
        <w:rPr>
          <w:rFonts w:hint="eastAsia" w:ascii="宋体" w:hAnsi="宋体" w:eastAsia="宋体" w:cs="宋体"/>
        </w:rPr>
      </w:pPr>
      <w:r>
        <w:rPr>
          <w:rFonts w:hint="eastAsia" w:ascii="宋体" w:hAnsi="宋体" w:eastAsia="宋体" w:cs="宋体"/>
        </w:rPr>
        <w:t>3.1 投标人应承担所有与编写和提交投标文件有关的费用，不论投标的结果如何，采购人在任何情况下均无义务和责任承担这些费用。</w:t>
      </w:r>
    </w:p>
    <w:p w14:paraId="489AD1BA">
      <w:pPr>
        <w:tabs>
          <w:tab w:val="left" w:pos="720"/>
        </w:tabs>
        <w:ind w:firstLine="480" w:firstLineChars="200"/>
        <w:rPr>
          <w:rFonts w:hint="eastAsia" w:ascii="宋体" w:hAnsi="宋体" w:eastAsia="宋体" w:cs="宋体"/>
        </w:rPr>
      </w:pPr>
      <w:r>
        <w:rPr>
          <w:rFonts w:hint="eastAsia" w:ascii="宋体" w:hAnsi="宋体" w:eastAsia="宋体" w:cs="宋体"/>
        </w:rPr>
        <w:t>3.2 采购人不专门组织现场考察。若投标人认为有必要时，可与</w:t>
      </w:r>
      <w:r>
        <w:rPr>
          <w:rFonts w:hint="eastAsia" w:ascii="宋体" w:hAnsi="宋体" w:cs="宋体"/>
          <w:lang w:eastAsia="zh-CN"/>
        </w:rPr>
        <w:t>云南煜耀招标代理有限公司</w:t>
      </w:r>
      <w:r>
        <w:rPr>
          <w:rFonts w:hint="eastAsia" w:ascii="宋体" w:hAnsi="宋体" w:eastAsia="宋体" w:cs="宋体"/>
        </w:rPr>
        <w:t>联系以便安排接待，但由此产生的费用和风险由投标人自行承担。</w:t>
      </w:r>
    </w:p>
    <w:p w14:paraId="5ABBE268">
      <w:pPr>
        <w:tabs>
          <w:tab w:val="left" w:pos="720"/>
        </w:tabs>
        <w:ind w:firstLine="480" w:firstLineChars="200"/>
        <w:rPr>
          <w:rFonts w:hint="eastAsia" w:ascii="宋体" w:hAnsi="宋体" w:eastAsia="宋体" w:cs="宋体"/>
        </w:rPr>
      </w:pPr>
      <w:r>
        <w:rPr>
          <w:rFonts w:hint="eastAsia" w:ascii="宋体" w:hAnsi="宋体" w:eastAsia="宋体" w:cs="宋体"/>
        </w:rPr>
        <w:t>3.3中标服务费：本项目招标代理服务费8901.00元，由中标人在领取中标通知书时一次性支付给招标代理机构。</w:t>
      </w:r>
    </w:p>
    <w:p w14:paraId="78B16187">
      <w:pPr>
        <w:pStyle w:val="4"/>
        <w:rPr>
          <w:rFonts w:hint="eastAsia" w:ascii="宋体" w:hAnsi="宋体" w:eastAsia="宋体" w:cs="宋体"/>
        </w:rPr>
      </w:pPr>
      <w:bookmarkStart w:id="95" w:name="_Toc17488"/>
      <w:bookmarkStart w:id="96" w:name="_Toc13811"/>
      <w:bookmarkStart w:id="97" w:name="_Toc31134"/>
      <w:bookmarkStart w:id="98" w:name="_Toc16657"/>
      <w:bookmarkStart w:id="99" w:name="_Toc8747"/>
      <w:bookmarkStart w:id="100" w:name="_Toc32533"/>
      <w:bookmarkStart w:id="101" w:name="_Toc10027"/>
      <w:r>
        <w:rPr>
          <w:rFonts w:hint="eastAsia" w:ascii="宋体" w:hAnsi="宋体" w:eastAsia="宋体" w:cs="宋体"/>
        </w:rPr>
        <w:t>4、质疑</w:t>
      </w:r>
      <w:bookmarkEnd w:id="95"/>
      <w:bookmarkEnd w:id="96"/>
      <w:bookmarkEnd w:id="97"/>
      <w:bookmarkEnd w:id="98"/>
      <w:bookmarkEnd w:id="99"/>
      <w:bookmarkEnd w:id="100"/>
      <w:bookmarkEnd w:id="101"/>
    </w:p>
    <w:p w14:paraId="79F926AD">
      <w:pPr>
        <w:tabs>
          <w:tab w:val="left" w:pos="720"/>
        </w:tabs>
        <w:ind w:firstLine="480" w:firstLineChars="200"/>
        <w:rPr>
          <w:rFonts w:hint="eastAsia" w:ascii="宋体" w:hAnsi="宋体" w:eastAsia="宋体" w:cs="宋体"/>
        </w:rPr>
      </w:pPr>
      <w:r>
        <w:rPr>
          <w:rFonts w:hint="eastAsia" w:ascii="宋体" w:hAnsi="宋体" w:eastAsia="宋体" w:cs="宋体"/>
        </w:rPr>
        <w:t>4.1投标人认为招标文件、采购过程、中标结果使自己的权益受到损害的，可以在知道或者应知其权益受到损害之日起 7个工作日内，以书面形式向采购人、采购代理机构提出质疑。投标人应在法定质疑期内一次性提出针对同一采购程序环节的质疑，否则采购人、采购代理机构有权拒收。</w:t>
      </w:r>
    </w:p>
    <w:p w14:paraId="25A1509A">
      <w:pPr>
        <w:tabs>
          <w:tab w:val="left" w:pos="720"/>
        </w:tabs>
        <w:ind w:firstLine="480" w:firstLineChars="200"/>
        <w:rPr>
          <w:rFonts w:hint="eastAsia" w:ascii="宋体" w:hAnsi="宋体" w:eastAsia="宋体" w:cs="宋体"/>
        </w:rPr>
      </w:pPr>
      <w:r>
        <w:rPr>
          <w:rFonts w:hint="eastAsia" w:ascii="宋体" w:hAnsi="宋体" w:eastAsia="宋体" w:cs="宋体"/>
        </w:rPr>
        <w:t>4.2招标文件中“知道或者应知其权益受到损害之日”是指：</w:t>
      </w:r>
    </w:p>
    <w:p w14:paraId="61A79910">
      <w:pPr>
        <w:tabs>
          <w:tab w:val="left" w:pos="720"/>
        </w:tabs>
        <w:ind w:firstLine="480" w:firstLineChars="200"/>
        <w:rPr>
          <w:rFonts w:hint="eastAsia" w:ascii="宋体" w:hAnsi="宋体" w:eastAsia="宋体" w:cs="宋体"/>
        </w:rPr>
      </w:pPr>
      <w:r>
        <w:rPr>
          <w:rFonts w:hint="eastAsia" w:ascii="宋体" w:hAnsi="宋体" w:eastAsia="宋体" w:cs="宋体"/>
        </w:rPr>
        <w:t>（一）对可以质疑的采购文件提出质疑的，为收到采购文件之日或者采购文件公告期限届满之日；</w:t>
      </w:r>
    </w:p>
    <w:p w14:paraId="217F1F1A">
      <w:pPr>
        <w:tabs>
          <w:tab w:val="left" w:pos="720"/>
        </w:tabs>
        <w:ind w:firstLine="480" w:firstLineChars="200"/>
        <w:rPr>
          <w:rFonts w:hint="eastAsia" w:ascii="宋体" w:hAnsi="宋体" w:eastAsia="宋体" w:cs="宋体"/>
        </w:rPr>
      </w:pPr>
      <w:r>
        <w:rPr>
          <w:rFonts w:hint="eastAsia" w:ascii="宋体" w:hAnsi="宋体" w:eastAsia="宋体" w:cs="宋体"/>
        </w:rPr>
        <w:t>（二）对采购过程提出质疑的，为各采购程序环节结束之日；</w:t>
      </w:r>
    </w:p>
    <w:p w14:paraId="5F7BCDF1">
      <w:pPr>
        <w:tabs>
          <w:tab w:val="left" w:pos="720"/>
        </w:tabs>
        <w:ind w:firstLine="480" w:firstLineChars="200"/>
        <w:rPr>
          <w:rFonts w:hint="eastAsia" w:ascii="宋体" w:hAnsi="宋体" w:eastAsia="宋体" w:cs="宋体"/>
        </w:rPr>
      </w:pPr>
      <w:r>
        <w:rPr>
          <w:rFonts w:hint="eastAsia" w:ascii="宋体" w:hAnsi="宋体" w:eastAsia="宋体" w:cs="宋体"/>
        </w:rPr>
        <w:t>（三）对中标或者成交结果提出质疑的，为中标或者成交结果公告期限届满之日。</w:t>
      </w:r>
    </w:p>
    <w:p w14:paraId="7936E78E">
      <w:pPr>
        <w:tabs>
          <w:tab w:val="left" w:pos="720"/>
        </w:tabs>
        <w:ind w:firstLine="480" w:firstLineChars="200"/>
        <w:rPr>
          <w:rFonts w:hint="eastAsia" w:ascii="宋体" w:hAnsi="宋体" w:eastAsia="宋体" w:cs="宋体"/>
        </w:rPr>
      </w:pPr>
      <w:r>
        <w:rPr>
          <w:rFonts w:hint="eastAsia" w:ascii="宋体" w:hAnsi="宋体" w:eastAsia="宋体" w:cs="宋体"/>
        </w:rPr>
        <w:t>4.3投标人可以委托代理人进行质疑。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应当提交投标人签署的授权委托书。 提出质疑的投标人应当是参与所质疑项目采购活动的投标人。</w:t>
      </w:r>
    </w:p>
    <w:p w14:paraId="2C9F37A0">
      <w:pPr>
        <w:tabs>
          <w:tab w:val="left" w:pos="720"/>
        </w:tabs>
        <w:ind w:firstLine="480" w:firstLineChars="200"/>
        <w:rPr>
          <w:rFonts w:hint="eastAsia" w:ascii="宋体" w:hAnsi="宋体" w:eastAsia="宋体" w:cs="宋体"/>
        </w:rPr>
      </w:pPr>
      <w:r>
        <w:rPr>
          <w:rFonts w:hint="eastAsia" w:ascii="宋体" w:hAnsi="宋体" w:eastAsia="宋体" w:cs="宋体"/>
        </w:rPr>
        <w:t>4.4投标人提出质疑应符合《政府采购质疑和投诉办法》（中华人民共和国财政部令第 94号）和财政部《政府采购投标人质疑函范本》的规定。投标人提出质疑应当提交质疑函和必要的证明材料。质疑函应当包括下列内容：</w:t>
      </w:r>
    </w:p>
    <w:p w14:paraId="588B18F3">
      <w:pPr>
        <w:tabs>
          <w:tab w:val="left" w:pos="720"/>
        </w:tabs>
        <w:ind w:firstLine="480" w:firstLineChars="200"/>
        <w:rPr>
          <w:rFonts w:hint="eastAsia" w:ascii="宋体" w:hAnsi="宋体" w:eastAsia="宋体" w:cs="宋体"/>
        </w:rPr>
      </w:pPr>
      <w:r>
        <w:rPr>
          <w:rFonts w:hint="eastAsia" w:ascii="宋体" w:hAnsi="宋体" w:eastAsia="宋体" w:cs="宋体"/>
        </w:rPr>
        <w:t>（一）投标人的姓名或者名称、地址、邮编、联系人及联系电话；</w:t>
      </w:r>
    </w:p>
    <w:p w14:paraId="24BA2364">
      <w:pPr>
        <w:tabs>
          <w:tab w:val="left" w:pos="720"/>
        </w:tabs>
        <w:ind w:firstLine="480" w:firstLineChars="200"/>
        <w:rPr>
          <w:rFonts w:hint="eastAsia" w:ascii="宋体" w:hAnsi="宋体" w:eastAsia="宋体" w:cs="宋体"/>
        </w:rPr>
      </w:pPr>
      <w:r>
        <w:rPr>
          <w:rFonts w:hint="eastAsia" w:ascii="宋体" w:hAnsi="宋体" w:eastAsia="宋体" w:cs="宋体"/>
        </w:rPr>
        <w:t>（二）质疑项目的名称、编号；</w:t>
      </w:r>
    </w:p>
    <w:p w14:paraId="524F501E">
      <w:pPr>
        <w:tabs>
          <w:tab w:val="left" w:pos="720"/>
        </w:tabs>
        <w:ind w:firstLine="480" w:firstLineChars="200"/>
        <w:rPr>
          <w:rFonts w:hint="eastAsia" w:ascii="宋体" w:hAnsi="宋体" w:eastAsia="宋体" w:cs="宋体"/>
        </w:rPr>
      </w:pPr>
      <w:r>
        <w:rPr>
          <w:rFonts w:hint="eastAsia" w:ascii="宋体" w:hAnsi="宋体" w:eastAsia="宋体" w:cs="宋体"/>
        </w:rPr>
        <w:t>（三）具体、明确的质疑事项和与质疑事项相关的请求；</w:t>
      </w:r>
    </w:p>
    <w:p w14:paraId="694989AA">
      <w:pPr>
        <w:tabs>
          <w:tab w:val="left" w:pos="720"/>
        </w:tabs>
        <w:ind w:firstLine="480" w:firstLineChars="200"/>
        <w:rPr>
          <w:rFonts w:hint="eastAsia" w:ascii="宋体" w:hAnsi="宋体" w:eastAsia="宋体" w:cs="宋体"/>
        </w:rPr>
      </w:pPr>
      <w:r>
        <w:rPr>
          <w:rFonts w:hint="eastAsia" w:ascii="宋体" w:hAnsi="宋体" w:eastAsia="宋体" w:cs="宋体"/>
        </w:rPr>
        <w:t>（四）事实依据；</w:t>
      </w:r>
    </w:p>
    <w:p w14:paraId="1ABA283F">
      <w:pPr>
        <w:tabs>
          <w:tab w:val="left" w:pos="720"/>
        </w:tabs>
        <w:ind w:firstLine="480" w:firstLineChars="200"/>
        <w:rPr>
          <w:rFonts w:hint="eastAsia" w:ascii="宋体" w:hAnsi="宋体" w:eastAsia="宋体" w:cs="宋体"/>
        </w:rPr>
      </w:pPr>
      <w:r>
        <w:rPr>
          <w:rFonts w:hint="eastAsia" w:ascii="宋体" w:hAnsi="宋体" w:eastAsia="宋体" w:cs="宋体"/>
        </w:rPr>
        <w:t>（五）必要的法律依据；</w:t>
      </w:r>
    </w:p>
    <w:p w14:paraId="6F4CDD67">
      <w:pPr>
        <w:tabs>
          <w:tab w:val="left" w:pos="720"/>
        </w:tabs>
        <w:ind w:firstLine="480" w:firstLineChars="200"/>
        <w:rPr>
          <w:rFonts w:hint="eastAsia" w:ascii="宋体" w:hAnsi="宋体" w:eastAsia="宋体" w:cs="宋体"/>
        </w:rPr>
      </w:pPr>
      <w:r>
        <w:rPr>
          <w:rFonts w:hint="eastAsia" w:ascii="宋体" w:hAnsi="宋体" w:eastAsia="宋体" w:cs="宋体"/>
        </w:rPr>
        <w:t xml:space="preserve">（六）提出质疑的日期。 </w:t>
      </w:r>
    </w:p>
    <w:p w14:paraId="495A4556">
      <w:pPr>
        <w:tabs>
          <w:tab w:val="left" w:pos="720"/>
        </w:tabs>
        <w:ind w:firstLine="480" w:firstLineChars="200"/>
        <w:rPr>
          <w:rFonts w:hint="eastAsia" w:ascii="宋体" w:hAnsi="宋体" w:eastAsia="宋体" w:cs="宋体"/>
        </w:rPr>
      </w:pPr>
      <w:r>
        <w:rPr>
          <w:rFonts w:hint="eastAsia" w:ascii="宋体" w:hAnsi="宋体" w:eastAsia="宋体" w:cs="宋体"/>
        </w:rPr>
        <w:t>投标人为自然人的，应当由本人签字；投标人为法人或者其他组织的，应当由法定代表人、主要负责人，或者其授权代表签字或者盖章，并加盖公章。</w:t>
      </w:r>
    </w:p>
    <w:p w14:paraId="62222248">
      <w:pPr>
        <w:tabs>
          <w:tab w:val="left" w:pos="720"/>
        </w:tabs>
        <w:ind w:firstLine="480" w:firstLineChars="200"/>
        <w:rPr>
          <w:rFonts w:hint="eastAsia" w:ascii="宋体" w:hAnsi="宋体" w:eastAsia="宋体" w:cs="宋体"/>
        </w:rPr>
      </w:pPr>
      <w:r>
        <w:rPr>
          <w:rFonts w:hint="eastAsia" w:ascii="宋体" w:hAnsi="宋体" w:eastAsia="宋体" w:cs="宋体"/>
        </w:rPr>
        <w:t>4.5投标人不得捏造事实、提供虚假材料或者以非法手段取得证明材料。</w:t>
      </w:r>
    </w:p>
    <w:p w14:paraId="472E5BF5">
      <w:pPr>
        <w:tabs>
          <w:tab w:val="left" w:pos="720"/>
        </w:tabs>
        <w:ind w:firstLine="480" w:firstLineChars="200"/>
        <w:rPr>
          <w:rFonts w:hint="eastAsia" w:ascii="宋体" w:hAnsi="宋体" w:eastAsia="宋体" w:cs="宋体"/>
        </w:rPr>
      </w:pPr>
      <w:r>
        <w:rPr>
          <w:rFonts w:hint="eastAsia" w:ascii="宋体" w:hAnsi="宋体" w:eastAsia="宋体" w:cs="宋体"/>
        </w:rPr>
        <w:t>4.6质疑函应当使用中文。相关当事人提供外文书证或者外国语视听资料的，应当附有中文译本，由翻译机构盖章或者翻译人员签名。</w:t>
      </w:r>
    </w:p>
    <w:p w14:paraId="33676483">
      <w:pPr>
        <w:tabs>
          <w:tab w:val="left" w:pos="720"/>
        </w:tabs>
        <w:ind w:firstLine="480" w:firstLineChars="200"/>
        <w:rPr>
          <w:rFonts w:hint="eastAsia" w:ascii="宋体" w:hAnsi="宋体" w:eastAsia="宋体" w:cs="宋体"/>
        </w:rPr>
      </w:pPr>
      <w:r>
        <w:rPr>
          <w:rFonts w:hint="eastAsia" w:ascii="宋体" w:hAnsi="宋体" w:eastAsia="宋体" w:cs="宋体"/>
        </w:rPr>
        <w:t>4.7采购人、采购代理机构将在收到投标人质疑函后七个工作日内作出答复，但质疑答复的内容不涉及商业秘密。</w:t>
      </w:r>
    </w:p>
    <w:p w14:paraId="53B6F388">
      <w:pPr>
        <w:tabs>
          <w:tab w:val="left" w:pos="720"/>
        </w:tabs>
        <w:ind w:firstLine="480" w:firstLineChars="200"/>
        <w:rPr>
          <w:rFonts w:hint="eastAsia" w:ascii="宋体" w:hAnsi="宋体" w:eastAsia="宋体" w:cs="宋体"/>
        </w:rPr>
      </w:pPr>
      <w:r>
        <w:rPr>
          <w:rFonts w:hint="eastAsia" w:ascii="宋体" w:hAnsi="宋体" w:eastAsia="宋体" w:cs="宋体"/>
        </w:rPr>
        <w:t>4.8投标人对评审过程、中标结果提出质疑的，采购人、采购代理机构可以组织原评标委员会协助答复质疑。质疑答复导致中标结果改变的，采购人或者采购代理机构会将有关情况书面报告本级财政部门。</w:t>
      </w:r>
    </w:p>
    <w:p w14:paraId="7FDAB8B7">
      <w:pPr>
        <w:tabs>
          <w:tab w:val="left" w:pos="720"/>
        </w:tabs>
        <w:ind w:firstLine="480" w:firstLineChars="200"/>
        <w:rPr>
          <w:rFonts w:hint="eastAsia" w:ascii="宋体" w:hAnsi="宋体" w:eastAsia="宋体" w:cs="宋体"/>
        </w:rPr>
      </w:pPr>
      <w:r>
        <w:rPr>
          <w:rFonts w:hint="eastAsia" w:ascii="宋体" w:hAnsi="宋体" w:eastAsia="宋体" w:cs="宋体"/>
        </w:rPr>
        <w:t>4.9接收质疑函的方式：书面方式；接收质疑函的部门：</w:t>
      </w:r>
      <w:r>
        <w:rPr>
          <w:rFonts w:hint="eastAsia" w:ascii="宋体" w:hAnsi="宋体" w:cs="宋体"/>
          <w:lang w:eastAsia="zh-CN"/>
        </w:rPr>
        <w:t>云南煜耀招标代理有限公司</w:t>
      </w:r>
      <w:r>
        <w:rPr>
          <w:rFonts w:hint="eastAsia" w:ascii="宋体" w:hAnsi="宋体" w:eastAsia="宋体" w:cs="宋体"/>
        </w:rPr>
        <w:t>；联系人、联系电话：</w:t>
      </w:r>
      <w:r>
        <w:rPr>
          <w:rFonts w:hint="eastAsia" w:ascii="宋体" w:hAnsi="宋体" w:cs="宋体"/>
          <w:lang w:eastAsia="zh-CN"/>
        </w:rPr>
        <w:t>倪榆珽</w:t>
      </w:r>
      <w:r>
        <w:rPr>
          <w:rFonts w:hint="eastAsia" w:ascii="宋体" w:hAnsi="宋体" w:eastAsia="宋体" w:cs="宋体"/>
        </w:rPr>
        <w:t xml:space="preserve"> </w:t>
      </w:r>
      <w:r>
        <w:rPr>
          <w:rFonts w:hint="eastAsia" w:ascii="宋体" w:hAnsi="宋体" w:cs="宋体"/>
          <w:lang w:eastAsia="zh-CN"/>
        </w:rPr>
        <w:t>18908779955</w:t>
      </w:r>
      <w:r>
        <w:rPr>
          <w:rFonts w:hint="eastAsia" w:ascii="宋体" w:hAnsi="宋体" w:eastAsia="宋体" w:cs="宋体"/>
        </w:rPr>
        <w:t>；通讯地址：</w:t>
      </w:r>
      <w:r>
        <w:rPr>
          <w:rFonts w:hint="eastAsia" w:ascii="宋体" w:hAnsi="宋体" w:cs="宋体"/>
          <w:lang w:eastAsia="zh-CN"/>
        </w:rPr>
        <w:t>玉溪市红塔区玉兴街道右所社区居民委员会办公楼4楼</w:t>
      </w:r>
      <w:r>
        <w:rPr>
          <w:rFonts w:hint="eastAsia" w:ascii="宋体" w:hAnsi="宋体" w:eastAsia="宋体" w:cs="宋体"/>
        </w:rPr>
        <w:t>。</w:t>
      </w:r>
    </w:p>
    <w:p w14:paraId="1DDE52AC">
      <w:pPr>
        <w:pStyle w:val="4"/>
        <w:rPr>
          <w:rFonts w:hint="eastAsia" w:ascii="宋体" w:hAnsi="宋体" w:eastAsia="宋体" w:cs="宋体"/>
        </w:rPr>
      </w:pPr>
      <w:bookmarkStart w:id="102" w:name="_Toc14597"/>
      <w:bookmarkStart w:id="103" w:name="_Toc28934"/>
      <w:bookmarkStart w:id="104" w:name="_Toc13351"/>
      <w:bookmarkStart w:id="105" w:name="_Toc29075"/>
      <w:bookmarkStart w:id="106" w:name="_Toc17169"/>
      <w:bookmarkStart w:id="107" w:name="_Toc20324"/>
      <w:bookmarkStart w:id="108" w:name="_Toc2185"/>
      <w:r>
        <w:rPr>
          <w:rFonts w:hint="eastAsia" w:ascii="宋体" w:hAnsi="宋体" w:eastAsia="宋体" w:cs="宋体"/>
        </w:rPr>
        <w:t>5、投诉</w:t>
      </w:r>
      <w:bookmarkEnd w:id="102"/>
      <w:bookmarkEnd w:id="103"/>
      <w:bookmarkEnd w:id="104"/>
      <w:bookmarkEnd w:id="105"/>
      <w:bookmarkEnd w:id="106"/>
      <w:bookmarkEnd w:id="107"/>
      <w:bookmarkEnd w:id="108"/>
    </w:p>
    <w:p w14:paraId="6CCFA644">
      <w:pPr>
        <w:tabs>
          <w:tab w:val="left" w:pos="720"/>
        </w:tabs>
        <w:ind w:firstLine="480" w:firstLineChars="200"/>
        <w:rPr>
          <w:rFonts w:hint="eastAsia" w:ascii="宋体" w:hAnsi="宋体" w:eastAsia="宋体" w:cs="宋体"/>
        </w:rPr>
      </w:pPr>
      <w:r>
        <w:rPr>
          <w:rFonts w:hint="eastAsia" w:ascii="宋体" w:hAnsi="宋体" w:eastAsia="宋体" w:cs="宋体"/>
        </w:rPr>
        <w:t>5.1投诉必须首先经过质疑程序。质疑投标人对采购人、采购代理机构的答复不满意，或者采购人、采购代理机构未在规定时间内作出答复的，可以在答复期满后十五个工作日内书面向财政部门提起投诉。</w:t>
      </w:r>
    </w:p>
    <w:p w14:paraId="5FEA5DB3">
      <w:pPr>
        <w:pStyle w:val="3"/>
        <w:jc w:val="center"/>
        <w:rPr>
          <w:rFonts w:hint="eastAsia" w:ascii="宋体" w:hAnsi="宋体" w:eastAsia="宋体" w:cs="宋体"/>
        </w:rPr>
      </w:pPr>
      <w:bookmarkStart w:id="109" w:name="_Toc28529"/>
      <w:bookmarkStart w:id="110" w:name="_Toc498538145"/>
      <w:bookmarkStart w:id="111" w:name="_Toc8400"/>
      <w:bookmarkStart w:id="112" w:name="_Toc22165"/>
      <w:bookmarkStart w:id="113" w:name="_Toc16369"/>
      <w:bookmarkStart w:id="114" w:name="_Toc11168"/>
      <w:bookmarkStart w:id="115" w:name="_Toc3300"/>
      <w:bookmarkStart w:id="116" w:name="_Toc25649"/>
      <w:r>
        <w:rPr>
          <w:rFonts w:hint="eastAsia" w:ascii="宋体" w:hAnsi="宋体" w:eastAsia="宋体" w:cs="宋体"/>
        </w:rPr>
        <w:t>二、招标文件</w:t>
      </w:r>
      <w:bookmarkEnd w:id="109"/>
      <w:bookmarkEnd w:id="110"/>
      <w:bookmarkEnd w:id="111"/>
      <w:bookmarkEnd w:id="112"/>
      <w:bookmarkEnd w:id="113"/>
      <w:bookmarkEnd w:id="114"/>
      <w:bookmarkEnd w:id="115"/>
      <w:bookmarkEnd w:id="116"/>
    </w:p>
    <w:p w14:paraId="3420FCAD">
      <w:pPr>
        <w:pStyle w:val="4"/>
        <w:rPr>
          <w:rFonts w:hint="eastAsia" w:ascii="宋体" w:hAnsi="宋体" w:eastAsia="宋体" w:cs="宋体"/>
        </w:rPr>
      </w:pPr>
      <w:bookmarkStart w:id="117" w:name="_Toc7348"/>
      <w:bookmarkStart w:id="118" w:name="_Toc498538146"/>
      <w:bookmarkStart w:id="119" w:name="_Toc75"/>
      <w:bookmarkStart w:id="120" w:name="_Toc8939"/>
      <w:bookmarkStart w:id="121" w:name="_Toc24210"/>
      <w:bookmarkStart w:id="122" w:name="_Toc1723"/>
      <w:bookmarkStart w:id="123" w:name="_Toc13457"/>
      <w:bookmarkStart w:id="124" w:name="_Toc6048"/>
      <w:r>
        <w:rPr>
          <w:rFonts w:hint="eastAsia" w:ascii="宋体" w:hAnsi="宋体" w:eastAsia="宋体" w:cs="宋体"/>
        </w:rPr>
        <w:t>6、招标文件的构成</w:t>
      </w:r>
      <w:bookmarkEnd w:id="117"/>
      <w:bookmarkEnd w:id="118"/>
      <w:bookmarkEnd w:id="119"/>
      <w:bookmarkEnd w:id="120"/>
      <w:bookmarkEnd w:id="121"/>
      <w:bookmarkEnd w:id="122"/>
      <w:bookmarkEnd w:id="123"/>
      <w:bookmarkEnd w:id="124"/>
    </w:p>
    <w:p w14:paraId="73472093">
      <w:pPr>
        <w:tabs>
          <w:tab w:val="left" w:pos="720"/>
        </w:tabs>
        <w:ind w:firstLine="480" w:firstLineChars="200"/>
        <w:rPr>
          <w:rFonts w:hint="eastAsia" w:ascii="宋体" w:hAnsi="宋体" w:eastAsia="宋体" w:cs="宋体"/>
        </w:rPr>
      </w:pPr>
      <w:r>
        <w:rPr>
          <w:rFonts w:hint="eastAsia" w:ascii="宋体" w:hAnsi="宋体" w:eastAsia="宋体" w:cs="宋体"/>
        </w:rPr>
        <w:t>6.1 招标文件包括:</w:t>
      </w:r>
    </w:p>
    <w:p w14:paraId="3568DF3B">
      <w:pPr>
        <w:tabs>
          <w:tab w:val="left" w:pos="720"/>
        </w:tabs>
        <w:ind w:firstLine="480" w:firstLineChars="200"/>
        <w:rPr>
          <w:rFonts w:hint="eastAsia" w:ascii="宋体" w:hAnsi="宋体" w:eastAsia="宋体" w:cs="宋体"/>
        </w:rPr>
      </w:pPr>
      <w:r>
        <w:rPr>
          <w:rFonts w:hint="eastAsia" w:ascii="宋体" w:hAnsi="宋体" w:eastAsia="宋体" w:cs="宋体"/>
        </w:rPr>
        <w:t>第一章 投标邀请书</w:t>
      </w:r>
    </w:p>
    <w:p w14:paraId="5C750A8E">
      <w:pPr>
        <w:tabs>
          <w:tab w:val="left" w:pos="720"/>
        </w:tabs>
        <w:ind w:firstLine="480" w:firstLineChars="200"/>
        <w:rPr>
          <w:rFonts w:hint="eastAsia" w:ascii="宋体" w:hAnsi="宋体" w:eastAsia="宋体" w:cs="宋体"/>
        </w:rPr>
      </w:pPr>
      <w:r>
        <w:rPr>
          <w:rFonts w:hint="eastAsia" w:ascii="宋体" w:hAnsi="宋体" w:eastAsia="宋体" w:cs="宋体"/>
        </w:rPr>
        <w:t>第二章 投标须知</w:t>
      </w:r>
    </w:p>
    <w:p w14:paraId="0B3C675D">
      <w:pPr>
        <w:tabs>
          <w:tab w:val="left" w:pos="720"/>
        </w:tabs>
        <w:ind w:firstLine="480" w:firstLineChars="200"/>
        <w:rPr>
          <w:rFonts w:hint="eastAsia" w:ascii="宋体" w:hAnsi="宋体" w:eastAsia="宋体" w:cs="宋体"/>
        </w:rPr>
      </w:pPr>
      <w:r>
        <w:rPr>
          <w:rFonts w:hint="eastAsia" w:ascii="宋体" w:hAnsi="宋体" w:eastAsia="宋体" w:cs="宋体"/>
        </w:rPr>
        <w:t>第三章 合同条款</w:t>
      </w:r>
    </w:p>
    <w:p w14:paraId="5E9202FE">
      <w:pPr>
        <w:tabs>
          <w:tab w:val="left" w:pos="720"/>
        </w:tabs>
        <w:ind w:firstLine="480" w:firstLineChars="200"/>
        <w:rPr>
          <w:rFonts w:hint="eastAsia" w:ascii="宋体" w:hAnsi="宋体" w:eastAsia="宋体" w:cs="宋体"/>
        </w:rPr>
      </w:pPr>
      <w:r>
        <w:rPr>
          <w:rFonts w:hint="eastAsia" w:ascii="宋体" w:hAnsi="宋体" w:eastAsia="宋体" w:cs="宋体"/>
        </w:rPr>
        <w:t>第四章 附件</w:t>
      </w:r>
    </w:p>
    <w:p w14:paraId="4C49B351">
      <w:pPr>
        <w:tabs>
          <w:tab w:val="left" w:pos="720"/>
        </w:tabs>
        <w:ind w:firstLine="480" w:firstLineChars="200"/>
        <w:rPr>
          <w:rFonts w:hint="eastAsia" w:ascii="宋体" w:hAnsi="宋体" w:eastAsia="宋体" w:cs="宋体"/>
        </w:rPr>
      </w:pPr>
      <w:r>
        <w:rPr>
          <w:rFonts w:hint="eastAsia" w:ascii="宋体" w:hAnsi="宋体" w:eastAsia="宋体" w:cs="宋体"/>
        </w:rPr>
        <w:t>第五章 技术要求</w:t>
      </w:r>
    </w:p>
    <w:p w14:paraId="5166E689">
      <w:pPr>
        <w:tabs>
          <w:tab w:val="left" w:pos="720"/>
        </w:tabs>
        <w:ind w:firstLine="480" w:firstLineChars="200"/>
        <w:rPr>
          <w:rFonts w:hint="eastAsia" w:ascii="宋体" w:hAnsi="宋体" w:eastAsia="宋体" w:cs="宋体"/>
        </w:rPr>
      </w:pPr>
      <w:r>
        <w:rPr>
          <w:rFonts w:hint="eastAsia" w:ascii="宋体" w:hAnsi="宋体" w:eastAsia="宋体" w:cs="宋体"/>
        </w:rPr>
        <w:t>第六章 评标办法</w:t>
      </w:r>
    </w:p>
    <w:p w14:paraId="0E53EB8C">
      <w:pPr>
        <w:tabs>
          <w:tab w:val="left" w:pos="720"/>
        </w:tabs>
        <w:ind w:firstLine="480" w:firstLineChars="200"/>
        <w:rPr>
          <w:rFonts w:hint="eastAsia" w:ascii="宋体" w:hAnsi="宋体" w:eastAsia="宋体" w:cs="宋体"/>
        </w:rPr>
      </w:pPr>
      <w:r>
        <w:rPr>
          <w:rFonts w:hint="eastAsia" w:ascii="宋体" w:hAnsi="宋体" w:eastAsia="宋体" w:cs="宋体"/>
        </w:rPr>
        <w:t>6.2 投标人应认真阅读招标文件中所有的事项、格式、条款和规范等要求。如果投标人没有按照招标文件要求提交全部资料或者投标文件没有对招标文件在各方面都做出实质性响应，</w:t>
      </w:r>
      <w:r>
        <w:rPr>
          <w:rFonts w:hint="eastAsia" w:ascii="宋体" w:hAnsi="宋体" w:eastAsia="宋体" w:cs="宋体"/>
          <w:bCs/>
          <w:szCs w:val="21"/>
        </w:rPr>
        <w:t>将被视为非实质性响应招标文件。</w:t>
      </w:r>
    </w:p>
    <w:p w14:paraId="611F68DD">
      <w:pPr>
        <w:pStyle w:val="4"/>
        <w:rPr>
          <w:rFonts w:hint="eastAsia" w:ascii="宋体" w:hAnsi="宋体" w:eastAsia="宋体" w:cs="宋体"/>
        </w:rPr>
      </w:pPr>
      <w:bookmarkStart w:id="125" w:name="_Toc498538147"/>
      <w:bookmarkStart w:id="126" w:name="_Toc3857"/>
      <w:bookmarkStart w:id="127" w:name="_Toc31639"/>
      <w:bookmarkStart w:id="128" w:name="_Toc14087"/>
      <w:bookmarkStart w:id="129" w:name="_Toc7463"/>
      <w:bookmarkStart w:id="130" w:name="_Toc11468"/>
      <w:bookmarkStart w:id="131" w:name="_Toc25502"/>
      <w:bookmarkStart w:id="132" w:name="_Toc16305"/>
      <w:r>
        <w:rPr>
          <w:rFonts w:hint="eastAsia" w:ascii="宋体" w:hAnsi="宋体" w:eastAsia="宋体" w:cs="宋体"/>
        </w:rPr>
        <w:t>7、招标文件的澄清</w:t>
      </w:r>
      <w:bookmarkEnd w:id="125"/>
      <w:r>
        <w:rPr>
          <w:rFonts w:hint="eastAsia" w:ascii="宋体" w:hAnsi="宋体" w:eastAsia="宋体" w:cs="宋体"/>
        </w:rPr>
        <w:t>和修改</w:t>
      </w:r>
      <w:bookmarkEnd w:id="126"/>
      <w:bookmarkEnd w:id="127"/>
      <w:bookmarkEnd w:id="128"/>
      <w:bookmarkEnd w:id="129"/>
      <w:bookmarkEnd w:id="130"/>
      <w:bookmarkEnd w:id="131"/>
      <w:bookmarkEnd w:id="132"/>
    </w:p>
    <w:p w14:paraId="3FAC773F">
      <w:pPr>
        <w:ind w:firstLine="480" w:firstLineChars="200"/>
        <w:rPr>
          <w:rFonts w:hint="eastAsia" w:ascii="宋体" w:hAnsi="宋体" w:eastAsia="宋体" w:cs="宋体"/>
          <w:szCs w:val="21"/>
        </w:rPr>
      </w:pPr>
      <w:bookmarkStart w:id="133" w:name="_Toc17838"/>
      <w:bookmarkStart w:id="134" w:name="_Toc1787"/>
      <w:bookmarkStart w:id="135" w:name="_Toc26953"/>
      <w:bookmarkStart w:id="136" w:name="_Toc1246"/>
      <w:bookmarkStart w:id="137" w:name="_Toc24994"/>
      <w:bookmarkStart w:id="138" w:name="_Toc16459"/>
      <w:bookmarkStart w:id="139" w:name="_Toc498538149"/>
      <w:r>
        <w:rPr>
          <w:rFonts w:hint="eastAsia" w:ascii="宋体" w:hAnsi="宋体" w:eastAsia="宋体" w:cs="宋体"/>
          <w:szCs w:val="21"/>
        </w:rPr>
        <w:t>7.1投标人应认真核查招标文件，如有疑问的，投标人可以在 “投标人须知前附表”规定截止时间前以在线不署名提交要求采购人澄清，截止时间后送达的澄清要求不予接受。所有获取了采购文件的潜在投标人凭企业数字证书（CA）登录政采云平台（https://www.zcygov.cn/），通过在线方式进行不署名提问。</w:t>
      </w:r>
    </w:p>
    <w:p w14:paraId="28C01394">
      <w:pPr>
        <w:ind w:firstLine="480" w:firstLineChars="200"/>
        <w:rPr>
          <w:rFonts w:hint="eastAsia" w:ascii="宋体" w:hAnsi="宋体" w:eastAsia="宋体" w:cs="宋体"/>
          <w:szCs w:val="21"/>
        </w:rPr>
      </w:pPr>
      <w:r>
        <w:rPr>
          <w:rFonts w:hint="eastAsia" w:ascii="宋体" w:hAnsi="宋体" w:eastAsia="宋体" w:cs="宋体"/>
          <w:szCs w:val="21"/>
        </w:rPr>
        <w:t>7.2任何要求对招标文件进行澄清的潜在投标人，在政采云平台及书面形式通知采购代理机构。采购代理机构对投标人自获取招标文件之日起7个工作日内收到的对招标文件的澄清要求均以书面形式予以答复，同时将书面答复通知每个获取招标文件的投标人，答复中包括所问问题，但不包括问题的来源；逾期提交的疑问问题将不予回答。</w:t>
      </w:r>
    </w:p>
    <w:p w14:paraId="5E845BCC">
      <w:pPr>
        <w:ind w:firstLine="480" w:firstLineChars="200"/>
        <w:rPr>
          <w:rFonts w:hint="eastAsia" w:ascii="宋体" w:hAnsi="宋体" w:eastAsia="宋体" w:cs="宋体"/>
          <w:szCs w:val="21"/>
        </w:rPr>
      </w:pPr>
      <w:r>
        <w:rPr>
          <w:rFonts w:hint="eastAsia" w:ascii="宋体" w:hAnsi="宋体" w:eastAsia="宋体" w:cs="宋体"/>
          <w:szCs w:val="21"/>
        </w:rPr>
        <w:t>7.3采购代理机构对已发出的招标文件进行必要澄清或者修改的，于招标文件要求提交投标文件截止时间15日前，在财政部门指定的政府采购信息发布媒体上发布澄清公告。该澄清或者修改的内容为招标文件的组成部分。</w:t>
      </w:r>
    </w:p>
    <w:p w14:paraId="50AB4592">
      <w:pPr>
        <w:ind w:firstLine="480" w:firstLineChars="200"/>
        <w:rPr>
          <w:rFonts w:hint="eastAsia" w:ascii="宋体" w:hAnsi="宋体" w:eastAsia="宋体" w:cs="宋体"/>
          <w:szCs w:val="21"/>
        </w:rPr>
      </w:pPr>
      <w:r>
        <w:rPr>
          <w:rFonts w:hint="eastAsia" w:ascii="宋体" w:hAnsi="宋体" w:eastAsia="宋体" w:cs="宋体"/>
          <w:szCs w:val="21"/>
        </w:rPr>
        <w:t>7.4采购代理机构和采购单位可以视采购具体情况，延长投标截止时间和开标时间，将变更时间通知所有获取招标文件的投标人，并在财政部门指定的政府采购信息发布媒体上发布变更公告。</w:t>
      </w:r>
    </w:p>
    <w:p w14:paraId="67A09831">
      <w:pPr>
        <w:ind w:firstLine="480" w:firstLineChars="200"/>
        <w:rPr>
          <w:rFonts w:hint="eastAsia" w:ascii="宋体" w:hAnsi="宋体" w:eastAsia="宋体" w:cs="宋体"/>
          <w:szCs w:val="21"/>
        </w:rPr>
      </w:pPr>
      <w:r>
        <w:rPr>
          <w:rFonts w:hint="eastAsia" w:ascii="宋体" w:hAnsi="宋体" w:eastAsia="宋体" w:cs="宋体"/>
          <w:szCs w:val="21"/>
        </w:rPr>
        <w:t>7.5投标人应在投标截止时间前及时登录政采云平台（https://www.zcygov.cn/）中查看有关该项目招标文件的答疑、补遗内容。否则，后果自负。</w:t>
      </w:r>
    </w:p>
    <w:p w14:paraId="3AE949D1">
      <w:pPr>
        <w:ind w:firstLine="480" w:firstLineChars="200"/>
        <w:rPr>
          <w:rFonts w:hint="eastAsia" w:ascii="宋体" w:hAnsi="宋体" w:eastAsia="宋体" w:cs="宋体"/>
          <w:szCs w:val="21"/>
        </w:rPr>
      </w:pPr>
      <w:r>
        <w:rPr>
          <w:rFonts w:hint="eastAsia" w:ascii="宋体" w:hAnsi="宋体" w:eastAsia="宋体" w:cs="宋体"/>
          <w:szCs w:val="21"/>
        </w:rPr>
        <w:t>7.6招标文件澄清、招标文件修改文件内容均以网上电子文件为准，当招标文件、招标文件澄清、招标文件修改文件内容前后相互矛盾时，以最后发出的为准。</w:t>
      </w:r>
    </w:p>
    <w:p w14:paraId="62CA8021">
      <w:pPr>
        <w:pStyle w:val="13"/>
        <w:rPr>
          <w:rFonts w:hint="eastAsia" w:ascii="宋体" w:hAnsi="宋体" w:eastAsia="宋体" w:cs="宋体"/>
        </w:rPr>
      </w:pPr>
    </w:p>
    <w:p w14:paraId="5408DE5C">
      <w:pPr>
        <w:pStyle w:val="3"/>
        <w:jc w:val="center"/>
        <w:rPr>
          <w:rFonts w:hint="eastAsia" w:ascii="宋体" w:hAnsi="宋体" w:eastAsia="宋体" w:cs="宋体"/>
        </w:rPr>
      </w:pPr>
      <w:bookmarkStart w:id="140" w:name="_Toc13568"/>
      <w:r>
        <w:rPr>
          <w:rFonts w:hint="eastAsia" w:ascii="宋体" w:hAnsi="宋体" w:eastAsia="宋体" w:cs="宋体"/>
        </w:rPr>
        <w:t>三、投标文件的编制</w:t>
      </w:r>
      <w:bookmarkEnd w:id="133"/>
      <w:bookmarkEnd w:id="134"/>
      <w:bookmarkEnd w:id="135"/>
      <w:bookmarkEnd w:id="136"/>
      <w:bookmarkEnd w:id="137"/>
      <w:bookmarkEnd w:id="138"/>
      <w:bookmarkEnd w:id="139"/>
      <w:bookmarkEnd w:id="140"/>
    </w:p>
    <w:p w14:paraId="23E2E649">
      <w:pPr>
        <w:pStyle w:val="4"/>
        <w:rPr>
          <w:rFonts w:hint="eastAsia" w:ascii="宋体" w:hAnsi="宋体" w:eastAsia="宋体" w:cs="宋体"/>
        </w:rPr>
      </w:pPr>
      <w:bookmarkStart w:id="141" w:name="_Toc12759"/>
      <w:bookmarkStart w:id="142" w:name="_Toc23531"/>
      <w:bookmarkStart w:id="143" w:name="_Toc15101"/>
      <w:bookmarkStart w:id="144" w:name="_Toc8893"/>
      <w:bookmarkStart w:id="145" w:name="_Toc12430"/>
      <w:bookmarkStart w:id="146" w:name="_Toc21158"/>
      <w:bookmarkStart w:id="147" w:name="_Toc498538150"/>
      <w:bookmarkStart w:id="148" w:name="_Toc5239"/>
      <w:r>
        <w:rPr>
          <w:rFonts w:hint="eastAsia" w:ascii="宋体" w:hAnsi="宋体" w:eastAsia="宋体" w:cs="宋体"/>
        </w:rPr>
        <w:t>8、投标的语言及度量衡单位</w:t>
      </w:r>
      <w:bookmarkEnd w:id="141"/>
      <w:bookmarkEnd w:id="142"/>
      <w:bookmarkEnd w:id="143"/>
      <w:bookmarkEnd w:id="144"/>
      <w:bookmarkEnd w:id="145"/>
      <w:bookmarkEnd w:id="146"/>
      <w:bookmarkEnd w:id="147"/>
      <w:bookmarkEnd w:id="148"/>
    </w:p>
    <w:p w14:paraId="0E6634C3">
      <w:pPr>
        <w:tabs>
          <w:tab w:val="left" w:pos="720"/>
        </w:tabs>
        <w:ind w:firstLine="480" w:firstLineChars="200"/>
        <w:rPr>
          <w:rFonts w:hint="eastAsia" w:ascii="宋体" w:hAnsi="宋体" w:eastAsia="宋体" w:cs="宋体"/>
        </w:rPr>
      </w:pPr>
      <w:r>
        <w:rPr>
          <w:rFonts w:hint="eastAsia" w:ascii="宋体" w:hAnsi="宋体" w:eastAsia="宋体" w:cs="宋体"/>
        </w:rPr>
        <w:t>8.1 投标人提交的投标文件以及投标人与</w:t>
      </w:r>
      <w:r>
        <w:rPr>
          <w:rFonts w:hint="eastAsia" w:ascii="宋体" w:hAnsi="宋体" w:cs="宋体"/>
          <w:lang w:eastAsia="zh-CN"/>
        </w:rPr>
        <w:t>云南煜耀招标代理有限公司</w:t>
      </w:r>
      <w:r>
        <w:rPr>
          <w:rFonts w:hint="eastAsia" w:ascii="宋体" w:hAnsi="宋体" w:eastAsia="宋体" w:cs="宋体"/>
        </w:rPr>
        <w:t>就有关投标的所有来往函电均应使用中文。投标人可以提交用其他语言打印的资料，但有关的段落必须翻译成中文，在有差异和矛盾时以中文为准。字体要便于辨识，以正楷、宋体为好。</w:t>
      </w:r>
    </w:p>
    <w:p w14:paraId="47429B1D">
      <w:pPr>
        <w:tabs>
          <w:tab w:val="left" w:pos="720"/>
        </w:tabs>
        <w:ind w:firstLine="480" w:firstLineChars="200"/>
        <w:rPr>
          <w:rFonts w:hint="eastAsia" w:ascii="宋体" w:hAnsi="宋体" w:eastAsia="宋体" w:cs="宋体"/>
        </w:rPr>
      </w:pPr>
      <w:r>
        <w:rPr>
          <w:rFonts w:hint="eastAsia" w:ascii="宋体" w:hAnsi="宋体" w:eastAsia="宋体" w:cs="宋体"/>
        </w:rPr>
        <w:t>8.2 用非中文版印刷的产品说明书、技术资料、资格资质证书等，投标单位应提供符合中国有关法律、法规的中文译本，并以中文译本为准。</w:t>
      </w:r>
    </w:p>
    <w:p w14:paraId="170A31B2">
      <w:pPr>
        <w:tabs>
          <w:tab w:val="left" w:pos="720"/>
        </w:tabs>
        <w:ind w:firstLine="480" w:firstLineChars="200"/>
        <w:rPr>
          <w:rFonts w:hint="eastAsia" w:ascii="宋体" w:hAnsi="宋体" w:eastAsia="宋体" w:cs="宋体"/>
        </w:rPr>
      </w:pPr>
      <w:r>
        <w:rPr>
          <w:rFonts w:hint="eastAsia" w:ascii="宋体" w:hAnsi="宋体" w:eastAsia="宋体" w:cs="宋体"/>
        </w:rPr>
        <w:t>8.3 投标文件中所使用的度量衡单位，除招标文件中有特殊要求外，一律用法定计量单位。</w:t>
      </w:r>
    </w:p>
    <w:p w14:paraId="3A510FEF">
      <w:pPr>
        <w:tabs>
          <w:tab w:val="left" w:pos="720"/>
        </w:tabs>
        <w:ind w:firstLine="480" w:firstLineChars="200"/>
        <w:rPr>
          <w:rFonts w:hint="eastAsia" w:ascii="宋体" w:hAnsi="宋体" w:eastAsia="宋体" w:cs="宋体"/>
        </w:rPr>
      </w:pPr>
      <w:r>
        <w:rPr>
          <w:rFonts w:hint="eastAsia" w:ascii="宋体" w:hAnsi="宋体" w:eastAsia="宋体" w:cs="宋体"/>
        </w:rPr>
        <w:t>8.4投标文件编写注意事项</w:t>
      </w:r>
    </w:p>
    <w:p w14:paraId="76B7CBCB">
      <w:pPr>
        <w:tabs>
          <w:tab w:val="left" w:pos="720"/>
        </w:tabs>
        <w:ind w:firstLine="480" w:firstLineChars="200"/>
        <w:rPr>
          <w:rFonts w:hint="eastAsia" w:ascii="宋体" w:hAnsi="宋体" w:eastAsia="宋体" w:cs="宋体"/>
        </w:rPr>
      </w:pPr>
      <w:r>
        <w:rPr>
          <w:rFonts w:hint="eastAsia" w:ascii="宋体" w:hAnsi="宋体" w:eastAsia="宋体" w:cs="宋体"/>
        </w:rPr>
        <w:t>（1）投标人应仔细阅读招标文件，在完全了解采购的内容、技术性能要求(详见“采购服务需求及技术要求”)和商务条件后，编写投标文件。招标文件中标注星号的条款为实质性要求和条件，投标文件必须响应招标文件的实质性要求和条件，不满足任何一条将导致投标无效。</w:t>
      </w:r>
    </w:p>
    <w:p w14:paraId="1F1B763C">
      <w:pPr>
        <w:tabs>
          <w:tab w:val="left" w:pos="720"/>
        </w:tabs>
        <w:ind w:firstLine="480" w:firstLineChars="200"/>
        <w:rPr>
          <w:rFonts w:hint="eastAsia" w:ascii="宋体" w:hAnsi="宋体" w:eastAsia="宋体" w:cs="宋体"/>
        </w:rPr>
      </w:pPr>
      <w:r>
        <w:rPr>
          <w:rFonts w:hint="eastAsia" w:ascii="宋体" w:hAnsi="宋体" w:eastAsia="宋体" w:cs="宋体"/>
        </w:rPr>
        <w:t>（2）对招标文件提出的实质性要求和条件作出响应是指：投标人必须对招标文件中的实质性要求和条件的内容作出满足或者优于原要求和条件的承诺，并提供相应的证明材料。</w:t>
      </w:r>
    </w:p>
    <w:p w14:paraId="192CB5BB">
      <w:pPr>
        <w:rPr>
          <w:rFonts w:hint="eastAsia" w:ascii="宋体" w:hAnsi="宋体" w:eastAsia="宋体" w:cs="宋体"/>
        </w:rPr>
      </w:pPr>
    </w:p>
    <w:p w14:paraId="44C96EA0">
      <w:pPr>
        <w:pStyle w:val="4"/>
        <w:rPr>
          <w:rFonts w:hint="eastAsia" w:ascii="宋体" w:hAnsi="宋体" w:eastAsia="宋体" w:cs="宋体"/>
        </w:rPr>
      </w:pPr>
      <w:bookmarkStart w:id="149" w:name="_Toc9077"/>
      <w:bookmarkStart w:id="150" w:name="_Toc24752"/>
      <w:bookmarkStart w:id="151" w:name="_Toc22397"/>
      <w:bookmarkStart w:id="152" w:name="_Toc23638"/>
      <w:bookmarkStart w:id="153" w:name="_Toc15853"/>
      <w:bookmarkStart w:id="154" w:name="_Toc12215"/>
      <w:bookmarkStart w:id="155" w:name="_Toc14263"/>
      <w:bookmarkStart w:id="156" w:name="_Toc498538151"/>
      <w:r>
        <w:rPr>
          <w:rFonts w:hint="eastAsia" w:ascii="宋体" w:hAnsi="宋体" w:eastAsia="宋体" w:cs="宋体"/>
        </w:rPr>
        <w:t>9、投标文件的构成</w:t>
      </w:r>
      <w:bookmarkEnd w:id="149"/>
      <w:bookmarkEnd w:id="150"/>
      <w:bookmarkEnd w:id="151"/>
      <w:bookmarkEnd w:id="152"/>
      <w:bookmarkEnd w:id="153"/>
      <w:bookmarkEnd w:id="154"/>
      <w:bookmarkEnd w:id="155"/>
      <w:bookmarkEnd w:id="156"/>
    </w:p>
    <w:p w14:paraId="73393392">
      <w:pPr>
        <w:adjustRightInd w:val="0"/>
        <w:snapToGrid w:val="0"/>
        <w:ind w:firstLine="480" w:firstLineChars="200"/>
        <w:rPr>
          <w:rFonts w:hint="eastAsia" w:ascii="宋体" w:hAnsi="宋体" w:eastAsia="宋体" w:cs="宋体"/>
          <w:b/>
          <w:bCs/>
          <w:szCs w:val="21"/>
        </w:rPr>
      </w:pPr>
      <w:r>
        <w:rPr>
          <w:rFonts w:hint="eastAsia" w:ascii="宋体" w:hAnsi="宋体" w:eastAsia="宋体" w:cs="宋体"/>
          <w:b/>
          <w:bCs/>
          <w:szCs w:val="21"/>
        </w:rPr>
        <w:t>9.1招标文件附件中提供格式的，请按照附件的格式填写。</w:t>
      </w:r>
    </w:p>
    <w:p w14:paraId="67E88FA6">
      <w:pPr>
        <w:adjustRightInd w:val="0"/>
        <w:snapToGrid w:val="0"/>
        <w:ind w:firstLine="480" w:firstLineChars="200"/>
        <w:rPr>
          <w:rFonts w:hint="eastAsia" w:ascii="宋体" w:hAnsi="宋体" w:eastAsia="宋体" w:cs="宋体"/>
          <w:bCs/>
          <w:szCs w:val="21"/>
        </w:rPr>
      </w:pPr>
      <w:r>
        <w:rPr>
          <w:rFonts w:hint="eastAsia" w:ascii="宋体" w:hAnsi="宋体" w:eastAsia="宋体" w:cs="宋体"/>
          <w:bCs/>
          <w:szCs w:val="21"/>
        </w:rPr>
        <w:t>9.2投标文件全部采用电子文档，由资格审查部分、商务部分及技术标部分组成。</w:t>
      </w:r>
    </w:p>
    <w:p w14:paraId="5656DD8A">
      <w:pPr>
        <w:ind w:firstLine="480" w:firstLineChars="200"/>
        <w:rPr>
          <w:rFonts w:hint="eastAsia" w:ascii="宋体" w:hAnsi="宋体" w:eastAsia="宋体" w:cs="宋体"/>
          <w:szCs w:val="21"/>
        </w:rPr>
      </w:pPr>
      <w:r>
        <w:rPr>
          <w:rFonts w:hint="eastAsia" w:ascii="宋体" w:hAnsi="宋体" w:eastAsia="宋体" w:cs="宋体"/>
          <w:szCs w:val="21"/>
        </w:rPr>
        <w:t>9.3 招标文件中要求提供及投标人认为需要提供的其他资料。</w:t>
      </w:r>
    </w:p>
    <w:p w14:paraId="3E75DAA7">
      <w:pPr>
        <w:ind w:firstLine="480" w:firstLineChars="200"/>
        <w:rPr>
          <w:rFonts w:hint="eastAsia" w:ascii="宋体" w:hAnsi="宋体" w:eastAsia="宋体" w:cs="宋体"/>
          <w:szCs w:val="21"/>
        </w:rPr>
      </w:pPr>
      <w:r>
        <w:rPr>
          <w:rFonts w:hint="eastAsia" w:ascii="宋体" w:hAnsi="宋体" w:eastAsia="宋体" w:cs="宋体"/>
          <w:szCs w:val="21"/>
        </w:rPr>
        <w:t>9.4投标人应当按照招标文件的要求编制投标文件，并对其提交的投标文件的真实性、合法性承担法律责任。</w:t>
      </w:r>
    </w:p>
    <w:p w14:paraId="3C1EE873">
      <w:pPr>
        <w:tabs>
          <w:tab w:val="left" w:pos="720"/>
        </w:tabs>
        <w:ind w:firstLine="480" w:firstLineChars="200"/>
        <w:rPr>
          <w:rFonts w:hint="eastAsia" w:ascii="宋体" w:hAnsi="宋体" w:eastAsia="宋体" w:cs="宋体"/>
        </w:rPr>
      </w:pPr>
    </w:p>
    <w:p w14:paraId="4FE96585">
      <w:pPr>
        <w:pStyle w:val="4"/>
        <w:rPr>
          <w:rFonts w:hint="eastAsia" w:ascii="宋体" w:hAnsi="宋体" w:eastAsia="宋体" w:cs="宋体"/>
        </w:rPr>
      </w:pPr>
      <w:bookmarkStart w:id="157" w:name="_Toc9592"/>
      <w:bookmarkStart w:id="158" w:name="_Toc7809"/>
      <w:bookmarkStart w:id="159" w:name="_Toc19065"/>
      <w:bookmarkStart w:id="160" w:name="_Toc26582"/>
      <w:bookmarkStart w:id="161" w:name="_Toc30472"/>
      <w:bookmarkStart w:id="162" w:name="_Toc15113"/>
      <w:bookmarkStart w:id="163" w:name="_Toc498538152"/>
      <w:bookmarkStart w:id="164" w:name="_Toc26570"/>
      <w:r>
        <w:rPr>
          <w:rFonts w:hint="eastAsia" w:ascii="宋体" w:hAnsi="宋体" w:eastAsia="宋体" w:cs="宋体"/>
        </w:rPr>
        <w:t>10 、投标报价</w:t>
      </w:r>
      <w:bookmarkEnd w:id="157"/>
      <w:bookmarkEnd w:id="158"/>
      <w:bookmarkEnd w:id="159"/>
      <w:bookmarkEnd w:id="160"/>
      <w:bookmarkEnd w:id="161"/>
      <w:bookmarkEnd w:id="162"/>
      <w:bookmarkEnd w:id="163"/>
      <w:bookmarkEnd w:id="164"/>
    </w:p>
    <w:p w14:paraId="6D12138E">
      <w:pPr>
        <w:ind w:firstLine="480" w:firstLineChars="200"/>
        <w:rPr>
          <w:rFonts w:hint="eastAsia" w:ascii="宋体" w:hAnsi="宋体" w:eastAsia="宋体" w:cs="宋体"/>
          <w:bCs/>
          <w:szCs w:val="21"/>
        </w:rPr>
      </w:pPr>
      <w:bookmarkStart w:id="165" w:name="_Toc9993"/>
      <w:bookmarkStart w:id="166" w:name="_Toc19193"/>
      <w:bookmarkStart w:id="167" w:name="_Toc21527"/>
      <w:bookmarkStart w:id="168" w:name="_Toc7877"/>
      <w:bookmarkStart w:id="169" w:name="_Toc1650"/>
      <w:bookmarkStart w:id="170" w:name="_Toc15825"/>
      <w:bookmarkStart w:id="171" w:name="_Toc498538153"/>
      <w:r>
        <w:rPr>
          <w:rFonts w:hint="eastAsia" w:ascii="宋体" w:hAnsi="宋体" w:eastAsia="宋体" w:cs="宋体"/>
          <w:bCs/>
          <w:szCs w:val="21"/>
        </w:rPr>
        <w:t>10.1 报价应为一次性人民币含税价（元），包括货物</w:t>
      </w:r>
      <w:r>
        <w:rPr>
          <w:rFonts w:hint="eastAsia" w:ascii="宋体" w:hAnsi="宋体" w:cs="宋体"/>
          <w:bCs/>
          <w:szCs w:val="21"/>
          <w:lang w:eastAsia="zh-CN"/>
        </w:rPr>
        <w:t>、</w:t>
      </w:r>
      <w:r>
        <w:rPr>
          <w:rFonts w:hint="eastAsia" w:ascii="宋体" w:hAnsi="宋体" w:cs="宋体"/>
          <w:bCs/>
          <w:szCs w:val="21"/>
          <w:lang w:val="en-US" w:eastAsia="zh-CN"/>
        </w:rPr>
        <w:t>服务</w:t>
      </w:r>
      <w:r>
        <w:rPr>
          <w:rFonts w:hint="eastAsia" w:ascii="宋体" w:hAnsi="宋体" w:eastAsia="宋体" w:cs="宋体"/>
          <w:bCs/>
          <w:szCs w:val="21"/>
        </w:rPr>
        <w:t>成本价、利润、运费及代理服务费、保险、税收、安装、服务、采购代理服务费等所有费用。投标报价应为人民币报价，其他货币报价为无效报价。</w:t>
      </w:r>
    </w:p>
    <w:p w14:paraId="214A3C52">
      <w:pPr>
        <w:ind w:firstLine="480" w:firstLineChars="200"/>
        <w:rPr>
          <w:rFonts w:hint="eastAsia" w:ascii="宋体" w:hAnsi="宋体" w:eastAsia="宋体" w:cs="宋体"/>
          <w:bCs/>
          <w:szCs w:val="21"/>
          <w:highlight w:val="none"/>
        </w:rPr>
      </w:pPr>
      <w:r>
        <w:rPr>
          <w:rFonts w:hint="eastAsia" w:ascii="宋体" w:hAnsi="宋体" w:eastAsia="宋体" w:cs="宋体"/>
          <w:bCs/>
          <w:szCs w:val="21"/>
          <w:highlight w:val="none"/>
        </w:rPr>
        <w:t>10.2 投标人应在投标文件中的《开标一览表》标明拟提供服务的总价。投标人没有填入价格的部分在项目实施时采购人将不予支付，并认为此部分费用已包括在其投标报价中，投标人不得由此向采购人进行索赔。</w:t>
      </w:r>
    </w:p>
    <w:p w14:paraId="7CE55EB8">
      <w:pPr>
        <w:ind w:firstLine="480" w:firstLineChars="200"/>
        <w:rPr>
          <w:rFonts w:hint="eastAsia" w:ascii="宋体" w:hAnsi="宋体" w:eastAsia="宋体" w:cs="宋体"/>
          <w:bCs/>
          <w:szCs w:val="21"/>
        </w:rPr>
      </w:pPr>
      <w:r>
        <w:rPr>
          <w:rFonts w:hint="eastAsia" w:ascii="宋体" w:hAnsi="宋体" w:eastAsia="宋体" w:cs="宋体"/>
          <w:bCs/>
          <w:szCs w:val="21"/>
        </w:rPr>
        <w:t>10.3 投标文件中</w:t>
      </w:r>
      <w:bookmarkStart w:id="172" w:name="_Hlk17977244"/>
      <w:r>
        <w:rPr>
          <w:rFonts w:hint="eastAsia" w:ascii="宋体" w:hAnsi="宋体" w:eastAsia="宋体" w:cs="宋体"/>
          <w:bCs/>
          <w:szCs w:val="21"/>
        </w:rPr>
        <w:t>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bookmarkEnd w:id="172"/>
    </w:p>
    <w:p w14:paraId="350D30D3">
      <w:pPr>
        <w:ind w:firstLine="480" w:firstLineChars="200"/>
        <w:rPr>
          <w:rFonts w:hint="eastAsia" w:ascii="宋体" w:hAnsi="宋体" w:eastAsia="宋体" w:cs="宋体"/>
          <w:b/>
          <w:bCs/>
          <w:szCs w:val="21"/>
        </w:rPr>
      </w:pPr>
      <w:r>
        <w:rPr>
          <w:rFonts w:hint="eastAsia" w:ascii="宋体" w:hAnsi="宋体" w:eastAsia="宋体" w:cs="宋体"/>
          <w:b/>
          <w:bCs/>
          <w:szCs w:val="21"/>
        </w:rPr>
        <w:t>10.4 任何有选择的报价将不予接受，只允许有一个报价，否则被视为非实质性响应招标文件。</w:t>
      </w:r>
    </w:p>
    <w:p w14:paraId="511C36E2">
      <w:pPr>
        <w:ind w:firstLine="480" w:firstLineChars="200"/>
        <w:rPr>
          <w:rFonts w:hint="eastAsia" w:ascii="宋体" w:hAnsi="宋体" w:eastAsia="宋体" w:cs="宋体"/>
          <w:b/>
          <w:bCs/>
          <w:szCs w:val="21"/>
        </w:rPr>
      </w:pPr>
      <w:r>
        <w:rPr>
          <w:rFonts w:hint="eastAsia" w:ascii="宋体" w:hAnsi="宋体" w:eastAsia="宋体" w:cs="宋体"/>
          <w:b/>
          <w:bCs/>
          <w:szCs w:val="21"/>
        </w:rPr>
        <w:t>10.5 投标报价表中标明的单价在合同执行过程中是固定不变的，不得以任何理由予以变更。以可调整的价格提交的投标</w:t>
      </w:r>
      <w:bookmarkStart w:id="173" w:name="_Hlk17971734"/>
      <w:r>
        <w:rPr>
          <w:rFonts w:hint="eastAsia" w:ascii="宋体" w:hAnsi="宋体" w:eastAsia="宋体" w:cs="宋体"/>
          <w:b/>
          <w:bCs/>
          <w:szCs w:val="21"/>
        </w:rPr>
        <w:t>将被视为非实质性响应招标文件</w:t>
      </w:r>
      <w:bookmarkEnd w:id="173"/>
      <w:r>
        <w:rPr>
          <w:rFonts w:hint="eastAsia" w:ascii="宋体" w:hAnsi="宋体" w:eastAsia="宋体" w:cs="宋体"/>
          <w:b/>
          <w:bCs/>
          <w:szCs w:val="21"/>
        </w:rPr>
        <w:t>。</w:t>
      </w:r>
    </w:p>
    <w:p w14:paraId="359F4B3D">
      <w:pPr>
        <w:ind w:firstLine="480" w:firstLineChars="200"/>
        <w:rPr>
          <w:rFonts w:hint="eastAsia" w:ascii="宋体" w:hAnsi="宋体" w:eastAsia="宋体" w:cs="宋体"/>
          <w:b/>
          <w:bCs/>
          <w:szCs w:val="21"/>
        </w:rPr>
      </w:pPr>
      <w:r>
        <w:rPr>
          <w:rFonts w:hint="eastAsia" w:ascii="宋体" w:hAnsi="宋体" w:eastAsia="宋体" w:cs="宋体"/>
          <w:b/>
          <w:bCs/>
          <w:szCs w:val="21"/>
        </w:rPr>
        <w:t>10.6 投标人不得哄抬报价，也不应低于成本价报价，否则一经查实，将被视为非实质性响应招标文件。</w:t>
      </w:r>
    </w:p>
    <w:p w14:paraId="1053E1F8">
      <w:pPr>
        <w:ind w:firstLine="480" w:firstLineChars="200"/>
        <w:rPr>
          <w:rFonts w:hint="eastAsia" w:ascii="宋体" w:hAnsi="宋体" w:eastAsia="宋体" w:cs="宋体"/>
          <w:b/>
          <w:szCs w:val="21"/>
        </w:rPr>
      </w:pPr>
      <w:r>
        <w:rPr>
          <w:rFonts w:hint="eastAsia" w:ascii="宋体" w:hAnsi="宋体" w:eastAsia="宋体" w:cs="宋体"/>
        </w:rPr>
        <w:t>10</w:t>
      </w:r>
      <w:r>
        <w:rPr>
          <w:rFonts w:hint="eastAsia" w:ascii="宋体" w:hAnsi="宋体" w:eastAsia="宋体" w:cs="宋体"/>
          <w:b/>
          <w:szCs w:val="21"/>
        </w:rPr>
        <w:t>.7 投标人不得将整个项目中的内容拆开投标（只投其中一种或几种产品），将被视为非实质性响应招标文件。</w:t>
      </w:r>
    </w:p>
    <w:p w14:paraId="69D13955">
      <w:pPr>
        <w:pStyle w:val="4"/>
        <w:rPr>
          <w:rFonts w:hint="eastAsia" w:ascii="宋体" w:hAnsi="宋体" w:eastAsia="宋体" w:cs="宋体"/>
        </w:rPr>
      </w:pPr>
      <w:bookmarkStart w:id="174" w:name="_Toc25835"/>
      <w:r>
        <w:rPr>
          <w:rFonts w:hint="eastAsia" w:ascii="宋体" w:hAnsi="宋体" w:eastAsia="宋体" w:cs="宋体"/>
        </w:rPr>
        <w:t>11、证明投标人合格和资格的文件</w:t>
      </w:r>
      <w:bookmarkEnd w:id="165"/>
      <w:bookmarkEnd w:id="166"/>
      <w:bookmarkEnd w:id="167"/>
      <w:bookmarkEnd w:id="168"/>
      <w:bookmarkEnd w:id="169"/>
      <w:bookmarkEnd w:id="170"/>
      <w:bookmarkEnd w:id="171"/>
      <w:bookmarkEnd w:id="174"/>
    </w:p>
    <w:p w14:paraId="7DC608A1">
      <w:pPr>
        <w:tabs>
          <w:tab w:val="left" w:pos="720"/>
        </w:tabs>
        <w:ind w:firstLine="480" w:firstLineChars="200"/>
        <w:rPr>
          <w:rFonts w:hint="eastAsia" w:ascii="宋体" w:hAnsi="宋体" w:eastAsia="宋体" w:cs="宋体"/>
        </w:rPr>
      </w:pPr>
      <w:r>
        <w:rPr>
          <w:rFonts w:hint="eastAsia" w:ascii="宋体" w:hAnsi="宋体" w:eastAsia="宋体" w:cs="宋体"/>
        </w:rPr>
        <w:t>11.1所提供文件要求：</w:t>
      </w:r>
    </w:p>
    <w:p w14:paraId="484FC3D9">
      <w:pPr>
        <w:tabs>
          <w:tab w:val="left" w:pos="720"/>
        </w:tabs>
        <w:ind w:firstLine="480" w:firstLineChars="200"/>
        <w:rPr>
          <w:rFonts w:hint="eastAsia" w:ascii="宋体" w:hAnsi="宋体" w:eastAsia="宋体" w:cs="宋体"/>
        </w:rPr>
      </w:pPr>
      <w:r>
        <w:rPr>
          <w:rFonts w:hint="eastAsia" w:ascii="宋体" w:hAnsi="宋体" w:cs="宋体"/>
          <w:lang w:val="en-US" w:eastAsia="zh-CN"/>
        </w:rPr>
        <w:t>11.</w:t>
      </w:r>
      <w:r>
        <w:rPr>
          <w:rFonts w:hint="eastAsia" w:ascii="宋体" w:hAnsi="宋体" w:eastAsia="宋体" w:cs="宋体"/>
        </w:rPr>
        <w:t>1.1具有独立承担民事责任的能力，投标人必须在中国境内注册的企业或其它组织，具有有效的《营业执照》（事业单位法人证）或其他同等效用证明材料；</w:t>
      </w:r>
    </w:p>
    <w:p w14:paraId="509E3E8B">
      <w:pPr>
        <w:tabs>
          <w:tab w:val="left" w:pos="720"/>
        </w:tabs>
        <w:ind w:firstLine="480" w:firstLineChars="200"/>
        <w:rPr>
          <w:rFonts w:hint="eastAsia" w:ascii="宋体" w:hAnsi="宋体" w:eastAsia="宋体" w:cs="宋体"/>
        </w:rPr>
      </w:pPr>
      <w:r>
        <w:rPr>
          <w:rFonts w:hint="eastAsia" w:ascii="宋体" w:hAnsi="宋体" w:cs="宋体"/>
          <w:lang w:val="en-US" w:eastAsia="zh-CN"/>
        </w:rPr>
        <w:t>11.</w:t>
      </w:r>
      <w:r>
        <w:rPr>
          <w:rFonts w:hint="eastAsia" w:ascii="宋体" w:hAnsi="宋体" w:eastAsia="宋体" w:cs="宋体"/>
        </w:rPr>
        <w:t>1.2具有良好的商业信誉和健全的财务会计制度；</w:t>
      </w:r>
    </w:p>
    <w:p w14:paraId="7CFC7463">
      <w:pPr>
        <w:tabs>
          <w:tab w:val="left" w:pos="720"/>
        </w:tabs>
        <w:ind w:firstLine="480" w:firstLineChars="200"/>
        <w:rPr>
          <w:rFonts w:hint="eastAsia" w:ascii="宋体" w:hAnsi="宋体" w:eastAsia="宋体" w:cs="宋体"/>
        </w:rPr>
      </w:pPr>
      <w:r>
        <w:rPr>
          <w:rFonts w:hint="eastAsia" w:ascii="宋体" w:hAnsi="宋体" w:eastAsia="宋体" w:cs="宋体"/>
        </w:rPr>
        <w:t>（1）投标人在本项目投标文件提交截止时间前，在“中国政府采购网”（www.ccgp.gov.cn）“政府采购严重违法失信行为记录名单”及“信用中国”网站（www.creditchina.gov.cn）“信用服务”查询栏中查询的信息记录(包括失信被执行人、重大税收违法案件当事人名单)未出现不良信用信息查询记录(投标人无须提供截图，查询结果以采购人、采购代理机构查询结果为准)。</w:t>
      </w:r>
    </w:p>
    <w:p w14:paraId="6F1E47E8">
      <w:pPr>
        <w:tabs>
          <w:tab w:val="left" w:pos="720"/>
        </w:tabs>
        <w:ind w:firstLine="480" w:firstLineChars="200"/>
        <w:rPr>
          <w:rFonts w:hint="eastAsia" w:ascii="宋体" w:hAnsi="宋体" w:eastAsia="宋体" w:cs="宋体"/>
        </w:rPr>
      </w:pPr>
      <w:r>
        <w:rPr>
          <w:rFonts w:hint="eastAsia" w:ascii="宋体" w:hAnsi="宋体" w:eastAsia="宋体" w:cs="宋体"/>
        </w:rPr>
        <w:t>（2）提供2022年至今任意一年经第三方审计的财务报告及报表（投标人成立时间不足一年的，</w:t>
      </w:r>
      <w:r>
        <w:rPr>
          <w:rFonts w:hint="eastAsia" w:ascii="宋体" w:hAnsi="宋体" w:cs="宋体"/>
          <w:lang w:eastAsia="zh-CN"/>
        </w:rPr>
        <w:t>提供开户行资信证明或资金证明文件或提供自成立至今财务报表（包括资产负债表、利润表（损益表）、现金流量表）</w:t>
      </w:r>
      <w:r>
        <w:rPr>
          <w:rFonts w:hint="eastAsia" w:ascii="宋体" w:hAnsi="宋体" w:eastAsia="宋体" w:cs="宋体"/>
        </w:rPr>
        <w:t>）；</w:t>
      </w:r>
    </w:p>
    <w:p w14:paraId="6D015146">
      <w:pPr>
        <w:tabs>
          <w:tab w:val="left" w:pos="720"/>
        </w:tabs>
        <w:ind w:firstLine="480" w:firstLineChars="200"/>
        <w:rPr>
          <w:rFonts w:hint="eastAsia" w:ascii="宋体" w:hAnsi="宋体" w:eastAsia="宋体" w:cs="宋体"/>
        </w:rPr>
      </w:pPr>
      <w:r>
        <w:rPr>
          <w:rFonts w:hint="eastAsia" w:ascii="宋体" w:hAnsi="宋体" w:cs="宋体"/>
          <w:lang w:val="en-US" w:eastAsia="zh-CN"/>
        </w:rPr>
        <w:t>11.</w:t>
      </w:r>
      <w:r>
        <w:rPr>
          <w:rFonts w:hint="eastAsia" w:ascii="宋体" w:hAnsi="宋体" w:eastAsia="宋体" w:cs="宋体"/>
        </w:rPr>
        <w:t>1.3具有履行合同所必需的设备和专业技术能力（提供证明材料或相关承诺）；</w:t>
      </w:r>
    </w:p>
    <w:p w14:paraId="6D68395F">
      <w:pPr>
        <w:tabs>
          <w:tab w:val="left" w:pos="720"/>
        </w:tabs>
        <w:ind w:firstLine="480" w:firstLineChars="200"/>
        <w:rPr>
          <w:rFonts w:hint="eastAsia" w:ascii="宋体" w:hAnsi="宋体" w:eastAsia="宋体" w:cs="宋体"/>
        </w:rPr>
      </w:pPr>
      <w:r>
        <w:rPr>
          <w:rFonts w:hint="eastAsia" w:ascii="宋体" w:hAnsi="宋体" w:cs="宋体"/>
          <w:lang w:val="en-US" w:eastAsia="zh-CN"/>
        </w:rPr>
        <w:t>11.</w:t>
      </w:r>
      <w:r>
        <w:rPr>
          <w:rFonts w:hint="eastAsia" w:ascii="宋体" w:hAnsi="宋体" w:eastAsia="宋体" w:cs="宋体"/>
        </w:rPr>
        <w:t>1.4具有依法缴纳税收和社会保障资金的良好记录；</w:t>
      </w:r>
    </w:p>
    <w:p w14:paraId="62767612">
      <w:pPr>
        <w:tabs>
          <w:tab w:val="left" w:pos="720"/>
        </w:tabs>
        <w:ind w:firstLine="480" w:firstLineChars="200"/>
        <w:rPr>
          <w:rFonts w:hint="eastAsia" w:ascii="宋体" w:hAnsi="宋体" w:eastAsia="宋体" w:cs="宋体"/>
        </w:rPr>
      </w:pPr>
      <w:r>
        <w:rPr>
          <w:rFonts w:hint="eastAsia" w:ascii="宋体" w:hAnsi="宋体" w:eastAsia="宋体" w:cs="宋体"/>
        </w:rPr>
        <w:t>（1）投标人是企业的，提供 2024年6月至投标截止日期前任意1个月的税务局税收通用缴款书复印件或银行电子缴税（费）凭证复印件或税务局出具纳税情况的相关证明复印件；提供2024年6月至投标截止日期前任意1个月的社会保险费缴款书复印件或银行电子缴税（费）凭证复印件或社保管理部门出具的有效的缴款证明复印件；（2）投标人是其他组织和自然人的，提供2024年6月至投标截止日期前任意1个月的缴纳税收和社会保险的凭据。（3）成立时间不足2个月的投标人，提供依法缴纳税收和社会保障资金的承诺书。（4）依法免税或不需要缴纳社会保障资金的投标人，须提供相应文件证明其依法免税或不需要缴纳社会保障资金；</w:t>
      </w:r>
    </w:p>
    <w:p w14:paraId="61868BEF">
      <w:pPr>
        <w:tabs>
          <w:tab w:val="left" w:pos="720"/>
        </w:tabs>
        <w:ind w:firstLine="480" w:firstLineChars="200"/>
        <w:rPr>
          <w:rFonts w:hint="eastAsia" w:ascii="宋体" w:hAnsi="宋体" w:eastAsia="宋体" w:cs="宋体"/>
        </w:rPr>
      </w:pPr>
      <w:r>
        <w:rPr>
          <w:rFonts w:hint="eastAsia" w:ascii="宋体" w:hAnsi="宋体" w:cs="宋体"/>
          <w:lang w:val="en-US" w:eastAsia="zh-CN"/>
        </w:rPr>
        <w:t>11.</w:t>
      </w:r>
      <w:r>
        <w:rPr>
          <w:rFonts w:hint="eastAsia" w:ascii="宋体" w:hAnsi="宋体" w:eastAsia="宋体" w:cs="宋体"/>
        </w:rPr>
        <w:t>1.5参加政府采购活动前三年内，在经营活动中没有重大违法记录；</w:t>
      </w:r>
    </w:p>
    <w:p w14:paraId="742D8D81">
      <w:pPr>
        <w:tabs>
          <w:tab w:val="left" w:pos="720"/>
        </w:tabs>
        <w:ind w:firstLine="480" w:firstLineChars="200"/>
        <w:rPr>
          <w:rFonts w:hint="eastAsia" w:ascii="宋体" w:hAnsi="宋体" w:eastAsia="宋体" w:cs="宋体"/>
        </w:rPr>
      </w:pPr>
      <w:r>
        <w:rPr>
          <w:rFonts w:hint="eastAsia" w:ascii="宋体" w:hAnsi="宋体" w:eastAsia="宋体" w:cs="宋体"/>
        </w:rPr>
        <w:t>供应商在参加采购活动前三年内因违法经营受到刑事处罚或责令停产停业、吊销许可证或者执照、较大数额罚款等行政处罚的，不得参加投标。供应商在参加采购活动前三年内因违法经营被禁止在一定期限内参加采购活动，期限届满的，可以参加采购活动的相关证明材料或说明声明。</w:t>
      </w:r>
    </w:p>
    <w:p w14:paraId="0977CA61">
      <w:pPr>
        <w:tabs>
          <w:tab w:val="left" w:pos="720"/>
        </w:tabs>
        <w:ind w:firstLine="480" w:firstLineChars="200"/>
        <w:rPr>
          <w:rFonts w:hint="eastAsia" w:ascii="宋体" w:hAnsi="宋体" w:eastAsia="宋体" w:cs="宋体"/>
        </w:rPr>
      </w:pPr>
      <w:r>
        <w:rPr>
          <w:rFonts w:hint="eastAsia" w:ascii="宋体" w:hAnsi="宋体" w:cs="宋体"/>
          <w:lang w:val="en-US" w:eastAsia="zh-CN"/>
        </w:rPr>
        <w:t>11.1</w:t>
      </w:r>
      <w:r>
        <w:rPr>
          <w:rFonts w:hint="eastAsia" w:ascii="宋体" w:hAnsi="宋体" w:eastAsia="宋体" w:cs="宋体"/>
        </w:rPr>
        <w:t>.</w:t>
      </w:r>
      <w:r>
        <w:rPr>
          <w:rFonts w:hint="eastAsia" w:ascii="宋体" w:hAnsi="宋体" w:cs="宋体"/>
          <w:lang w:val="en-US" w:eastAsia="zh-CN"/>
        </w:rPr>
        <w:t>6</w:t>
      </w:r>
      <w:r>
        <w:rPr>
          <w:rFonts w:hint="eastAsia" w:ascii="宋体" w:hAnsi="宋体" w:eastAsia="宋体" w:cs="宋体"/>
        </w:rPr>
        <w:t>落实政府采购政策需满足的资格要求：无，本项目专门面向中小微企业采购的项目。</w:t>
      </w:r>
    </w:p>
    <w:p w14:paraId="5FC37995">
      <w:pPr>
        <w:tabs>
          <w:tab w:val="left" w:pos="720"/>
        </w:tabs>
        <w:ind w:firstLine="480" w:firstLineChars="200"/>
        <w:rPr>
          <w:rFonts w:hint="eastAsia" w:ascii="宋体" w:hAnsi="宋体" w:eastAsia="宋体" w:cs="宋体"/>
        </w:rPr>
      </w:pPr>
      <w:r>
        <w:rPr>
          <w:rFonts w:hint="eastAsia" w:ascii="宋体" w:hAnsi="宋体" w:eastAsia="宋体" w:cs="宋体"/>
        </w:rPr>
        <w:t>11.2 对供应商要求：</w:t>
      </w:r>
    </w:p>
    <w:p w14:paraId="5ABD3D7A">
      <w:pPr>
        <w:tabs>
          <w:tab w:val="left" w:pos="720"/>
        </w:tabs>
        <w:ind w:firstLine="480" w:firstLineChars="200"/>
        <w:rPr>
          <w:rFonts w:hint="eastAsia" w:ascii="宋体" w:hAnsi="宋体" w:eastAsia="宋体" w:cs="宋体"/>
        </w:rPr>
      </w:pPr>
      <w:r>
        <w:rPr>
          <w:rFonts w:hint="eastAsia" w:ascii="宋体" w:hAnsi="宋体" w:eastAsia="宋体" w:cs="宋体"/>
        </w:rPr>
        <w:t xml:space="preserve">11.2.1 </w:t>
      </w:r>
      <w:r>
        <w:rPr>
          <w:rFonts w:hint="eastAsia" w:ascii="宋体" w:hAnsi="宋体" w:cs="宋体"/>
          <w:lang w:eastAsia="zh-CN"/>
        </w:rPr>
        <w:t>投标</w:t>
      </w:r>
      <w:r>
        <w:rPr>
          <w:rFonts w:hint="eastAsia" w:ascii="宋体" w:hAnsi="宋体" w:eastAsia="宋体" w:cs="宋体"/>
        </w:rPr>
        <w:t>项目供应商若不能提供上述列出的资格证明及相关要求文件的，按照《中华人民共和国政府采购法》第二十二条的规定，其所递交的投标文件将视为不合格的投标文件而拒绝进入评审或交由评标委员会裁决，由此造成的损失由供应商自行承担。</w:t>
      </w:r>
    </w:p>
    <w:p w14:paraId="7CD91963">
      <w:pPr>
        <w:ind w:firstLine="480"/>
        <w:rPr>
          <w:rFonts w:hint="eastAsia" w:ascii="宋体" w:hAnsi="宋体" w:eastAsia="宋体" w:cs="宋体"/>
        </w:rPr>
      </w:pPr>
      <w:r>
        <w:rPr>
          <w:rFonts w:hint="eastAsia" w:ascii="宋体" w:hAnsi="宋体" w:eastAsia="宋体" w:cs="宋体"/>
        </w:rPr>
        <w:t>11.2.2如果投标供应商是新成立（或注册）的公司，不能提供上述一些证明文件，则需要出具相关的说明材料；如果由于公司商务活动的原因或证件的查审导致不能提交一些证件的原件，则需要相关的证明材料。</w:t>
      </w:r>
      <w:r>
        <w:rPr>
          <w:rFonts w:hint="eastAsia" w:ascii="宋体" w:hAnsi="宋体" w:eastAsia="宋体" w:cs="宋体"/>
          <w:b/>
          <w:u w:val="single"/>
        </w:rPr>
        <w:t>所提供的说明材料及证明材料须保证真实无误（如有时）</w:t>
      </w:r>
      <w:r>
        <w:rPr>
          <w:rFonts w:hint="eastAsia" w:ascii="宋体" w:hAnsi="宋体" w:eastAsia="宋体" w:cs="宋体"/>
        </w:rPr>
        <w:t>，如有不实后果自负，一经查实，则按照《中华人民共和国政府采购法》第七十七条进行处罚。</w:t>
      </w:r>
    </w:p>
    <w:p w14:paraId="4CEFD764">
      <w:pPr>
        <w:pStyle w:val="4"/>
        <w:rPr>
          <w:rFonts w:hint="eastAsia" w:ascii="宋体" w:hAnsi="宋体" w:eastAsia="宋体" w:cs="宋体"/>
        </w:rPr>
      </w:pPr>
      <w:bookmarkStart w:id="175" w:name="_Toc16095"/>
      <w:bookmarkStart w:id="176" w:name="_Toc13699"/>
      <w:bookmarkStart w:id="177" w:name="_Toc23181"/>
      <w:bookmarkStart w:id="178" w:name="_Toc9561"/>
      <w:bookmarkStart w:id="179" w:name="_Toc25836"/>
      <w:bookmarkStart w:id="180" w:name="_Toc22137"/>
      <w:bookmarkStart w:id="181" w:name="_Toc498538154"/>
      <w:bookmarkStart w:id="182" w:name="_Toc21161"/>
      <w:r>
        <w:rPr>
          <w:rFonts w:hint="eastAsia" w:ascii="宋体" w:hAnsi="宋体" w:eastAsia="宋体" w:cs="宋体"/>
        </w:rPr>
        <w:t>12、证明货物（服务）的合格性和符合招标文件规定的文件</w:t>
      </w:r>
      <w:bookmarkEnd w:id="175"/>
      <w:bookmarkEnd w:id="176"/>
      <w:bookmarkEnd w:id="177"/>
      <w:bookmarkEnd w:id="178"/>
      <w:bookmarkEnd w:id="179"/>
      <w:bookmarkEnd w:id="180"/>
      <w:bookmarkEnd w:id="181"/>
      <w:bookmarkEnd w:id="182"/>
    </w:p>
    <w:p w14:paraId="5B1AC1AE">
      <w:pPr>
        <w:ind w:firstLine="480"/>
        <w:rPr>
          <w:rFonts w:hint="eastAsia" w:ascii="宋体" w:hAnsi="宋体" w:eastAsia="宋体" w:cs="宋体"/>
        </w:rPr>
      </w:pPr>
      <w:r>
        <w:rPr>
          <w:rFonts w:hint="eastAsia" w:ascii="宋体" w:hAnsi="宋体" w:eastAsia="宋体" w:cs="宋体"/>
        </w:rPr>
        <w:t>12.1 按照第五章的规定，投标人应根据招标要求提供的所有设计方案、服务方案，及其符合性证明文件，并作为其投标文件的一部分。</w:t>
      </w:r>
    </w:p>
    <w:p w14:paraId="38925274">
      <w:pPr>
        <w:ind w:firstLine="480"/>
        <w:rPr>
          <w:rFonts w:hint="eastAsia" w:ascii="宋体" w:hAnsi="宋体" w:eastAsia="宋体" w:cs="宋体"/>
        </w:rPr>
      </w:pPr>
      <w:r>
        <w:rPr>
          <w:rFonts w:hint="eastAsia" w:ascii="宋体" w:hAnsi="宋体" w:eastAsia="宋体" w:cs="宋体"/>
        </w:rPr>
        <w:t>12.2证明设计方案和服务与招标文件的要求相一致的文件可以是文字资料、图纸和数据，投标应提供：</w:t>
      </w:r>
    </w:p>
    <w:p w14:paraId="76263E3E">
      <w:pPr>
        <w:ind w:firstLine="480"/>
        <w:rPr>
          <w:rFonts w:hint="eastAsia" w:ascii="宋体" w:hAnsi="宋体" w:eastAsia="宋体" w:cs="宋体"/>
        </w:rPr>
      </w:pPr>
      <w:r>
        <w:rPr>
          <w:rFonts w:hint="eastAsia" w:ascii="宋体" w:hAnsi="宋体" w:eastAsia="宋体" w:cs="宋体"/>
        </w:rPr>
        <w:t>（1）方案主要技术指标和性能的详细说明；</w:t>
      </w:r>
    </w:p>
    <w:p w14:paraId="7646B8F8">
      <w:pPr>
        <w:ind w:firstLine="480"/>
        <w:rPr>
          <w:rFonts w:hint="eastAsia" w:ascii="宋体" w:hAnsi="宋体" w:eastAsia="宋体" w:cs="宋体"/>
        </w:rPr>
      </w:pPr>
      <w:r>
        <w:rPr>
          <w:rFonts w:hint="eastAsia" w:ascii="宋体" w:hAnsi="宋体" w:eastAsia="宋体" w:cs="宋体"/>
        </w:rPr>
        <w:t>（2）填报《服务方案》；</w:t>
      </w:r>
    </w:p>
    <w:p w14:paraId="5883EEBB">
      <w:pPr>
        <w:ind w:firstLine="480"/>
        <w:rPr>
          <w:rFonts w:hint="eastAsia" w:ascii="宋体" w:hAnsi="宋体" w:eastAsia="宋体" w:cs="宋体"/>
        </w:rPr>
      </w:pPr>
      <w:r>
        <w:rPr>
          <w:rFonts w:hint="eastAsia" w:ascii="宋体" w:hAnsi="宋体" w:eastAsia="宋体" w:cs="宋体"/>
        </w:rPr>
        <w:t>（3）填报《投标质量保证书》；</w:t>
      </w:r>
    </w:p>
    <w:p w14:paraId="437A2EB5">
      <w:pPr>
        <w:ind w:firstLine="480"/>
        <w:rPr>
          <w:rFonts w:hint="eastAsia" w:ascii="宋体" w:hAnsi="宋体" w:eastAsia="宋体" w:cs="宋体"/>
        </w:rPr>
      </w:pPr>
      <w:r>
        <w:rPr>
          <w:rFonts w:hint="eastAsia" w:ascii="宋体" w:hAnsi="宋体" w:eastAsia="宋体" w:cs="宋体"/>
        </w:rPr>
        <w:t>（4）其他可证明其设计方案和服务与招标文件的要求相一致（或高于招标文件的要求）的文件；</w:t>
      </w:r>
    </w:p>
    <w:p w14:paraId="38DF408B">
      <w:pPr>
        <w:ind w:firstLine="480"/>
        <w:rPr>
          <w:rFonts w:hint="eastAsia" w:ascii="宋体" w:hAnsi="宋体" w:eastAsia="宋体" w:cs="宋体"/>
        </w:rPr>
      </w:pPr>
      <w:r>
        <w:rPr>
          <w:rFonts w:hint="eastAsia" w:ascii="宋体" w:hAnsi="宋体" w:eastAsia="宋体" w:cs="宋体"/>
        </w:rPr>
        <w:t>（5）技术说明资料，若技术说明资料不完整或表述不清导致无法评审，后果由投标人自行承担。</w:t>
      </w:r>
    </w:p>
    <w:p w14:paraId="4D1620E7">
      <w:pPr>
        <w:ind w:firstLine="480"/>
        <w:rPr>
          <w:rFonts w:hint="eastAsia" w:ascii="宋体" w:hAnsi="宋体" w:eastAsia="宋体" w:cs="宋体"/>
        </w:rPr>
      </w:pPr>
      <w:r>
        <w:rPr>
          <w:rFonts w:hint="eastAsia" w:ascii="宋体" w:hAnsi="宋体" w:eastAsia="宋体" w:cs="宋体"/>
        </w:rPr>
        <w:t>12.3 投标人在阐述上述第12.2（1）时应注意：本次招标以招标文件所列技术要求为技术上的基本要求，投标时应满足其功能要求，关键技术参数应与招标文件技术要求一致（或高于招标文件所列技术要求）；招标文件中技术要求附件涉及含有倾向或者排斥潜在投标人的内容均不作为必须的技术要求。</w:t>
      </w:r>
    </w:p>
    <w:p w14:paraId="3E1C8F2E">
      <w:pPr>
        <w:pStyle w:val="4"/>
        <w:rPr>
          <w:rFonts w:hint="eastAsia" w:ascii="宋体" w:hAnsi="宋体" w:eastAsia="宋体" w:cs="宋体"/>
        </w:rPr>
      </w:pPr>
      <w:bookmarkStart w:id="183" w:name="_Toc498538155"/>
      <w:bookmarkStart w:id="184" w:name="_Toc20649"/>
      <w:bookmarkStart w:id="185" w:name="_Toc26409"/>
      <w:bookmarkStart w:id="186" w:name="_Toc12949"/>
      <w:bookmarkStart w:id="187" w:name="_Toc8531"/>
      <w:bookmarkStart w:id="188" w:name="_Toc8259"/>
      <w:bookmarkStart w:id="189" w:name="_Toc8831"/>
      <w:bookmarkStart w:id="190" w:name="_Toc14779"/>
      <w:r>
        <w:rPr>
          <w:rFonts w:hint="eastAsia" w:ascii="宋体" w:hAnsi="宋体" w:eastAsia="宋体" w:cs="宋体"/>
        </w:rPr>
        <w:t>13、投标保证书</w:t>
      </w:r>
      <w:bookmarkEnd w:id="183"/>
      <w:bookmarkEnd w:id="184"/>
      <w:bookmarkEnd w:id="185"/>
      <w:bookmarkEnd w:id="186"/>
      <w:bookmarkEnd w:id="187"/>
      <w:bookmarkEnd w:id="188"/>
      <w:bookmarkEnd w:id="189"/>
      <w:bookmarkEnd w:id="190"/>
    </w:p>
    <w:p w14:paraId="4440442D">
      <w:pPr>
        <w:ind w:firstLine="480"/>
        <w:rPr>
          <w:rFonts w:hint="eastAsia" w:ascii="宋体" w:hAnsi="宋体" w:eastAsia="宋体" w:cs="宋体"/>
        </w:rPr>
      </w:pPr>
      <w:r>
        <w:rPr>
          <w:rFonts w:hint="eastAsia" w:ascii="宋体" w:hAnsi="宋体" w:eastAsia="宋体" w:cs="宋体"/>
        </w:rPr>
        <w:t>13.1投标保证书作为投标文件的组成部分之一，投标人应按招标文件所附《投标保证书格式》填写，并按招标文件“投标须知前附表”第12项所规定数额、时限前提交投标保证金。</w:t>
      </w:r>
    </w:p>
    <w:p w14:paraId="4845F838">
      <w:pPr>
        <w:ind w:firstLine="480"/>
        <w:rPr>
          <w:rFonts w:hint="eastAsia" w:ascii="宋体" w:hAnsi="宋体" w:eastAsia="宋体" w:cs="宋体"/>
        </w:rPr>
      </w:pPr>
      <w:r>
        <w:rPr>
          <w:rFonts w:hint="eastAsia" w:ascii="宋体" w:hAnsi="宋体" w:eastAsia="宋体" w:cs="宋体"/>
        </w:rPr>
        <w:t>13.2 下列任何情况发生时，投标保证金将被没收:</w:t>
      </w:r>
    </w:p>
    <w:p w14:paraId="50890D91">
      <w:pPr>
        <w:ind w:firstLine="480"/>
        <w:rPr>
          <w:rFonts w:hint="eastAsia" w:ascii="宋体" w:hAnsi="宋体" w:eastAsia="宋体" w:cs="宋体"/>
        </w:rPr>
      </w:pPr>
      <w:r>
        <w:rPr>
          <w:rFonts w:hint="eastAsia" w:ascii="宋体" w:hAnsi="宋体" w:eastAsia="宋体" w:cs="宋体"/>
        </w:rPr>
        <w:t xml:space="preserve">（1）投标人在投标书格式中规定的投标有效期内撤回其投标； </w:t>
      </w:r>
    </w:p>
    <w:p w14:paraId="05A615E6">
      <w:pPr>
        <w:ind w:firstLine="480"/>
        <w:rPr>
          <w:rFonts w:hint="eastAsia" w:ascii="宋体" w:hAnsi="宋体" w:eastAsia="宋体" w:cs="宋体"/>
        </w:rPr>
      </w:pPr>
      <w:r>
        <w:rPr>
          <w:rFonts w:hint="eastAsia" w:ascii="宋体" w:hAnsi="宋体" w:eastAsia="宋体" w:cs="宋体"/>
        </w:rPr>
        <w:t>（2）中标人在规定期限未能在规定期限内签订合同或交纳中标服务费的。</w:t>
      </w:r>
    </w:p>
    <w:p w14:paraId="370ACAD5">
      <w:pPr>
        <w:pStyle w:val="4"/>
        <w:rPr>
          <w:rFonts w:hint="eastAsia" w:ascii="宋体" w:hAnsi="宋体" w:eastAsia="宋体" w:cs="宋体"/>
        </w:rPr>
      </w:pPr>
      <w:bookmarkStart w:id="191" w:name="_Toc10716"/>
      <w:bookmarkStart w:id="192" w:name="_Toc20412"/>
      <w:bookmarkStart w:id="193" w:name="_Toc2437"/>
      <w:bookmarkStart w:id="194" w:name="_Toc14133"/>
      <w:bookmarkStart w:id="195" w:name="_Toc23501"/>
      <w:bookmarkStart w:id="196" w:name="_Toc498538156"/>
      <w:bookmarkStart w:id="197" w:name="_Toc6920"/>
      <w:bookmarkStart w:id="198" w:name="_Toc22202"/>
      <w:r>
        <w:rPr>
          <w:rFonts w:hint="eastAsia" w:ascii="宋体" w:hAnsi="宋体" w:eastAsia="宋体" w:cs="宋体"/>
        </w:rPr>
        <w:t>14、投标有效期</w:t>
      </w:r>
      <w:bookmarkEnd w:id="191"/>
      <w:bookmarkEnd w:id="192"/>
      <w:bookmarkEnd w:id="193"/>
      <w:bookmarkEnd w:id="194"/>
      <w:bookmarkEnd w:id="195"/>
      <w:bookmarkEnd w:id="196"/>
      <w:bookmarkEnd w:id="197"/>
      <w:bookmarkEnd w:id="198"/>
    </w:p>
    <w:p w14:paraId="3E059FE7">
      <w:pPr>
        <w:ind w:firstLine="480"/>
        <w:rPr>
          <w:rFonts w:hint="eastAsia" w:ascii="宋体" w:hAnsi="宋体" w:eastAsia="宋体" w:cs="宋体"/>
        </w:rPr>
      </w:pPr>
      <w:r>
        <w:rPr>
          <w:rFonts w:hint="eastAsia" w:ascii="宋体" w:hAnsi="宋体" w:eastAsia="宋体" w:cs="宋体"/>
        </w:rPr>
        <w:t xml:space="preserve">14.1 </w:t>
      </w:r>
      <w:r>
        <w:rPr>
          <w:rFonts w:hint="eastAsia" w:ascii="宋体" w:hAnsi="宋体" w:eastAsia="宋体" w:cs="宋体"/>
          <w:bCs/>
          <w:szCs w:val="21"/>
        </w:rPr>
        <w:t>投标人的投标文件应从“投标人须知前附表”中规定的时间，投标有效期不足的投标，</w:t>
      </w:r>
      <w:bookmarkStart w:id="199" w:name="_Hlk17978390"/>
      <w:r>
        <w:rPr>
          <w:rFonts w:hint="eastAsia" w:ascii="宋体" w:hAnsi="宋体" w:eastAsia="宋体" w:cs="宋体"/>
          <w:bCs/>
          <w:szCs w:val="21"/>
        </w:rPr>
        <w:t>将被视为非实质性响应招标文件。</w:t>
      </w:r>
      <w:bookmarkEnd w:id="199"/>
    </w:p>
    <w:p w14:paraId="2CDF1521">
      <w:pPr>
        <w:ind w:firstLine="480"/>
        <w:rPr>
          <w:rFonts w:hint="eastAsia" w:ascii="宋体" w:hAnsi="宋体" w:eastAsia="宋体" w:cs="宋体"/>
        </w:rPr>
      </w:pPr>
      <w:r>
        <w:rPr>
          <w:rFonts w:hint="eastAsia" w:ascii="宋体" w:hAnsi="宋体" w:eastAsia="宋体" w:cs="宋体"/>
        </w:rPr>
        <w:t>14.2 在特殊情况下，在原投标有效期期满之前，需求方可征得投标人同意延长投标有效期，这种要求与答复均应以书面形式和网上公告形式</w:t>
      </w:r>
      <w:r>
        <w:rPr>
          <w:rFonts w:hint="eastAsia" w:ascii="宋体" w:hAnsi="宋体" w:eastAsia="宋体" w:cs="宋体"/>
          <w:b/>
        </w:rPr>
        <w:t>(</w:t>
      </w:r>
      <w:r>
        <w:rPr>
          <w:rFonts w:hint="eastAsia" w:ascii="宋体" w:hAnsi="宋体" w:eastAsia="宋体" w:cs="宋体"/>
          <w:b/>
          <w:bCs/>
        </w:rPr>
        <w:t>书面形式包括传真；网上公告形式发布媒介：</w:t>
      </w:r>
      <w:r>
        <w:rPr>
          <w:rFonts w:hint="eastAsia" w:ascii="宋体" w:hAnsi="宋体" w:eastAsia="宋体" w:cs="宋体"/>
          <w:b/>
          <w:u w:val="single"/>
        </w:rPr>
        <w:t>云南省政府采购网</w:t>
      </w:r>
      <w:r>
        <w:rPr>
          <w:rFonts w:hint="eastAsia" w:ascii="宋体" w:hAnsi="宋体" w:eastAsia="宋体" w:cs="宋体"/>
          <w:b/>
          <w:bCs/>
        </w:rPr>
        <w:t>进行发布告知</w:t>
      </w:r>
      <w:r>
        <w:rPr>
          <w:rFonts w:hint="eastAsia" w:ascii="宋体" w:hAnsi="宋体" w:eastAsia="宋体" w:cs="宋体"/>
          <w:b/>
        </w:rPr>
        <w:t>)</w:t>
      </w:r>
      <w:r>
        <w:rPr>
          <w:rFonts w:hint="eastAsia" w:ascii="宋体" w:hAnsi="宋体" w:eastAsia="宋体" w:cs="宋体"/>
        </w:rPr>
        <w:t>。投标人可以拒绝需求方的这种要求但不被没收投标保证金，同意延长的投标人既不能被要求也不允许修改其投标文件，但要相应延长其投标保证金的有效期。</w:t>
      </w:r>
    </w:p>
    <w:p w14:paraId="0E52EF54">
      <w:pPr>
        <w:pStyle w:val="4"/>
        <w:rPr>
          <w:rFonts w:hint="eastAsia" w:ascii="宋体" w:hAnsi="宋体" w:eastAsia="宋体" w:cs="宋体"/>
        </w:rPr>
      </w:pPr>
      <w:bookmarkStart w:id="200" w:name="_Toc17606"/>
      <w:bookmarkStart w:id="201" w:name="_Toc19004"/>
      <w:bookmarkStart w:id="202" w:name="_Toc498538157"/>
      <w:bookmarkStart w:id="203" w:name="_Toc15735"/>
      <w:bookmarkStart w:id="204" w:name="_Toc2440"/>
      <w:bookmarkStart w:id="205" w:name="_Toc12685"/>
      <w:bookmarkStart w:id="206" w:name="_Toc28574"/>
      <w:bookmarkStart w:id="207" w:name="_Toc28961"/>
      <w:r>
        <w:rPr>
          <w:rFonts w:hint="eastAsia" w:ascii="宋体" w:hAnsi="宋体" w:eastAsia="宋体" w:cs="宋体"/>
        </w:rPr>
        <w:t>15、投标文件的式样和签署</w:t>
      </w:r>
      <w:bookmarkEnd w:id="200"/>
      <w:bookmarkEnd w:id="201"/>
      <w:bookmarkEnd w:id="202"/>
      <w:bookmarkEnd w:id="203"/>
      <w:bookmarkEnd w:id="204"/>
      <w:bookmarkEnd w:id="205"/>
      <w:bookmarkEnd w:id="206"/>
      <w:bookmarkEnd w:id="207"/>
    </w:p>
    <w:p w14:paraId="1A4C7C4A">
      <w:pPr>
        <w:ind w:firstLine="480" w:firstLineChars="200"/>
        <w:rPr>
          <w:rFonts w:hint="eastAsia" w:ascii="宋体" w:hAnsi="宋体" w:eastAsia="宋体" w:cs="宋体"/>
          <w:bCs/>
          <w:szCs w:val="21"/>
        </w:rPr>
      </w:pPr>
      <w:bookmarkStart w:id="208" w:name="_Toc25602"/>
      <w:bookmarkStart w:id="209" w:name="_Toc17096"/>
      <w:bookmarkStart w:id="210" w:name="_Toc16429"/>
      <w:bookmarkStart w:id="211" w:name="_Toc7713"/>
      <w:bookmarkStart w:id="212" w:name="_Toc26"/>
      <w:bookmarkStart w:id="213" w:name="_Toc498538158"/>
      <w:bookmarkStart w:id="214" w:name="_Toc28896"/>
      <w:r>
        <w:rPr>
          <w:rFonts w:hint="eastAsia" w:ascii="宋体" w:hAnsi="宋体" w:eastAsia="宋体" w:cs="宋体"/>
          <w:bCs/>
          <w:szCs w:val="21"/>
        </w:rPr>
        <w:t>15.1按照投标文件格式，要求单位和个人数字证书电子签章及电子签名：需要企业、法定代表人电子签章及电子签名。</w:t>
      </w:r>
    </w:p>
    <w:p w14:paraId="01CBBF6E">
      <w:pPr>
        <w:ind w:firstLine="480" w:firstLineChars="200"/>
        <w:rPr>
          <w:rFonts w:hint="eastAsia" w:ascii="宋体" w:hAnsi="宋体" w:eastAsia="宋体" w:cs="宋体"/>
          <w:bCs/>
          <w:szCs w:val="21"/>
        </w:rPr>
      </w:pPr>
      <w:r>
        <w:rPr>
          <w:rFonts w:hint="eastAsia" w:ascii="宋体" w:hAnsi="宋体" w:eastAsia="宋体" w:cs="宋体"/>
          <w:bCs/>
          <w:szCs w:val="21"/>
        </w:rPr>
        <w:t>15.2 除投标人对错处做必要修改外，投标文件不得行间插字、涂改和增删，如有修改错漏处，必须由同一签署人在修改错漏处电子签名和加盖电子公章。</w:t>
      </w:r>
    </w:p>
    <w:p w14:paraId="2F7ED192">
      <w:pPr>
        <w:pStyle w:val="3"/>
        <w:jc w:val="center"/>
        <w:rPr>
          <w:rFonts w:hint="eastAsia" w:ascii="宋体" w:hAnsi="宋体" w:eastAsia="宋体" w:cs="宋体"/>
        </w:rPr>
      </w:pPr>
      <w:bookmarkStart w:id="215" w:name="_Toc14540"/>
      <w:r>
        <w:rPr>
          <w:rFonts w:hint="eastAsia" w:ascii="宋体" w:hAnsi="宋体" w:eastAsia="宋体" w:cs="宋体"/>
        </w:rPr>
        <w:t>四、投标文件的递交</w:t>
      </w:r>
      <w:bookmarkEnd w:id="208"/>
      <w:bookmarkEnd w:id="209"/>
      <w:bookmarkEnd w:id="210"/>
      <w:bookmarkEnd w:id="211"/>
      <w:bookmarkEnd w:id="212"/>
      <w:bookmarkEnd w:id="213"/>
      <w:bookmarkEnd w:id="214"/>
      <w:bookmarkEnd w:id="215"/>
    </w:p>
    <w:p w14:paraId="1786A717">
      <w:pPr>
        <w:pStyle w:val="4"/>
        <w:rPr>
          <w:rFonts w:hint="eastAsia" w:ascii="宋体" w:hAnsi="宋体" w:eastAsia="宋体" w:cs="宋体"/>
        </w:rPr>
      </w:pPr>
      <w:bookmarkStart w:id="216" w:name="_Toc6350"/>
      <w:bookmarkStart w:id="217" w:name="_Toc27138"/>
      <w:bookmarkStart w:id="218" w:name="_Toc498538160"/>
      <w:bookmarkStart w:id="219" w:name="_Toc26826"/>
      <w:bookmarkStart w:id="220" w:name="_Toc10051"/>
      <w:bookmarkStart w:id="221" w:name="_Toc18229"/>
      <w:bookmarkStart w:id="222" w:name="_Toc18051"/>
      <w:bookmarkStart w:id="223" w:name="_Toc25797"/>
      <w:r>
        <w:rPr>
          <w:rFonts w:hint="eastAsia" w:ascii="宋体" w:hAnsi="宋体" w:eastAsia="宋体" w:cs="宋体"/>
        </w:rPr>
        <w:t>16、投标截止日期</w:t>
      </w:r>
      <w:bookmarkEnd w:id="216"/>
      <w:bookmarkEnd w:id="217"/>
      <w:bookmarkEnd w:id="218"/>
      <w:bookmarkEnd w:id="219"/>
      <w:bookmarkEnd w:id="220"/>
      <w:bookmarkEnd w:id="221"/>
      <w:bookmarkEnd w:id="222"/>
      <w:r>
        <w:rPr>
          <w:rFonts w:hint="eastAsia" w:ascii="宋体" w:hAnsi="宋体" w:eastAsia="宋体" w:cs="宋体"/>
        </w:rPr>
        <w:t>及地点</w:t>
      </w:r>
      <w:bookmarkEnd w:id="223"/>
    </w:p>
    <w:p w14:paraId="3F389EAA">
      <w:pPr>
        <w:ind w:firstLine="480" w:firstLineChars="200"/>
        <w:rPr>
          <w:rFonts w:hint="eastAsia" w:ascii="宋体" w:hAnsi="宋体" w:eastAsia="宋体" w:cs="宋体"/>
          <w:bCs/>
          <w:szCs w:val="21"/>
        </w:rPr>
      </w:pPr>
      <w:bookmarkStart w:id="224" w:name="_Toc22739"/>
      <w:bookmarkStart w:id="225" w:name="_Toc24133"/>
      <w:bookmarkStart w:id="226" w:name="_Toc6245"/>
      <w:bookmarkStart w:id="227" w:name="_Toc9366"/>
      <w:bookmarkStart w:id="228" w:name="_Toc498538161"/>
      <w:bookmarkStart w:id="229" w:name="_Toc8202"/>
      <w:bookmarkStart w:id="230" w:name="_Toc16515"/>
      <w:r>
        <w:rPr>
          <w:rFonts w:hint="eastAsia" w:ascii="宋体" w:hAnsi="宋体" w:eastAsia="宋体" w:cs="宋体"/>
          <w:bCs/>
          <w:szCs w:val="21"/>
        </w:rPr>
        <w:t>16.1 投标文件的递交不得迟于“投标人须知前附表”规定的时间。网上递交的投标文件需要对投标文件进行加密。</w:t>
      </w:r>
    </w:p>
    <w:p w14:paraId="793828A8">
      <w:pPr>
        <w:ind w:firstLine="480" w:firstLineChars="200"/>
        <w:rPr>
          <w:rFonts w:hint="eastAsia" w:ascii="宋体" w:hAnsi="宋体" w:eastAsia="宋体" w:cs="宋体"/>
          <w:bCs/>
          <w:szCs w:val="21"/>
        </w:rPr>
      </w:pPr>
      <w:r>
        <w:rPr>
          <w:rFonts w:hint="eastAsia" w:ascii="宋体" w:hAnsi="宋体" w:eastAsia="宋体" w:cs="宋体"/>
          <w:bCs/>
          <w:szCs w:val="21"/>
        </w:rPr>
        <w:t>16.2 投标文件的递交地点详见“投标人须知前附表”规定的地点。</w:t>
      </w:r>
    </w:p>
    <w:p w14:paraId="1705D20A">
      <w:pPr>
        <w:pStyle w:val="4"/>
        <w:rPr>
          <w:rFonts w:hint="eastAsia" w:ascii="宋体" w:hAnsi="宋体" w:eastAsia="宋体" w:cs="宋体"/>
        </w:rPr>
      </w:pPr>
      <w:bookmarkStart w:id="231" w:name="_Toc7291"/>
      <w:r>
        <w:rPr>
          <w:rFonts w:hint="eastAsia" w:ascii="宋体" w:hAnsi="宋体" w:eastAsia="宋体" w:cs="宋体"/>
        </w:rPr>
        <w:t>17、迟到的投标文件</w:t>
      </w:r>
      <w:bookmarkEnd w:id="224"/>
      <w:bookmarkEnd w:id="225"/>
      <w:bookmarkEnd w:id="226"/>
      <w:bookmarkEnd w:id="227"/>
      <w:bookmarkEnd w:id="228"/>
      <w:bookmarkEnd w:id="229"/>
      <w:bookmarkEnd w:id="230"/>
      <w:bookmarkEnd w:id="231"/>
    </w:p>
    <w:p w14:paraId="5B49677E">
      <w:pPr>
        <w:ind w:firstLine="480"/>
        <w:rPr>
          <w:rFonts w:hint="eastAsia" w:ascii="宋体" w:hAnsi="宋体" w:eastAsia="宋体" w:cs="宋体"/>
        </w:rPr>
      </w:pPr>
      <w:r>
        <w:rPr>
          <w:rFonts w:hint="eastAsia" w:ascii="宋体" w:hAnsi="宋体" w:eastAsia="宋体" w:cs="宋体"/>
        </w:rPr>
        <w:t>17.1 按照第16条规定时间之后递交的，需求方将拒绝并原封退回在其规定的截止期后收到的任何投标文件。</w:t>
      </w:r>
    </w:p>
    <w:p w14:paraId="5B2E3385">
      <w:pPr>
        <w:pStyle w:val="4"/>
        <w:rPr>
          <w:rFonts w:hint="eastAsia" w:ascii="宋体" w:hAnsi="宋体" w:eastAsia="宋体" w:cs="宋体"/>
        </w:rPr>
      </w:pPr>
      <w:bookmarkStart w:id="232" w:name="_Toc17755"/>
      <w:bookmarkStart w:id="233" w:name="_Toc19546"/>
      <w:bookmarkStart w:id="234" w:name="_Toc3572"/>
      <w:bookmarkStart w:id="235" w:name="_Toc18346"/>
      <w:bookmarkStart w:id="236" w:name="_Toc27500"/>
      <w:bookmarkStart w:id="237" w:name="_Toc4181"/>
      <w:bookmarkStart w:id="238" w:name="_Toc498538162"/>
      <w:bookmarkStart w:id="239" w:name="_Toc26889"/>
      <w:r>
        <w:rPr>
          <w:rFonts w:hint="eastAsia" w:ascii="宋体" w:hAnsi="宋体" w:eastAsia="宋体" w:cs="宋体"/>
        </w:rPr>
        <w:t>18、投标文件修改和撤回</w:t>
      </w:r>
      <w:bookmarkEnd w:id="232"/>
      <w:bookmarkEnd w:id="233"/>
      <w:bookmarkEnd w:id="234"/>
      <w:bookmarkEnd w:id="235"/>
      <w:bookmarkEnd w:id="236"/>
      <w:bookmarkEnd w:id="237"/>
      <w:bookmarkEnd w:id="238"/>
      <w:bookmarkEnd w:id="239"/>
    </w:p>
    <w:p w14:paraId="559E3D45">
      <w:pPr>
        <w:ind w:firstLine="480" w:firstLineChars="200"/>
        <w:rPr>
          <w:rFonts w:hint="eastAsia" w:ascii="宋体" w:hAnsi="宋体" w:eastAsia="宋体" w:cs="宋体"/>
          <w:b/>
        </w:rPr>
      </w:pPr>
      <w:r>
        <w:rPr>
          <w:rFonts w:hint="eastAsia" w:ascii="宋体" w:hAnsi="宋体" w:eastAsia="宋体" w:cs="宋体"/>
          <w:b/>
        </w:rPr>
        <w:t>18.1在投标截止时间前，投标人可以修改或撤回已在网上递交的投标文件，无须书面形式通知招标人。</w:t>
      </w:r>
    </w:p>
    <w:p w14:paraId="2FF86BFA">
      <w:pPr>
        <w:ind w:firstLine="480" w:firstLineChars="200"/>
        <w:rPr>
          <w:rFonts w:hint="eastAsia" w:ascii="宋体" w:hAnsi="宋体" w:eastAsia="宋体" w:cs="宋体"/>
          <w:bCs/>
          <w:szCs w:val="21"/>
        </w:rPr>
      </w:pPr>
      <w:r>
        <w:rPr>
          <w:rFonts w:hint="eastAsia" w:ascii="宋体" w:hAnsi="宋体" w:eastAsia="宋体" w:cs="宋体"/>
          <w:bCs/>
          <w:szCs w:val="21"/>
        </w:rPr>
        <w:t>18.2修改的投标文件应按照政采云平台规定进行编制和递交。</w:t>
      </w:r>
    </w:p>
    <w:p w14:paraId="7488BDD9">
      <w:pPr>
        <w:ind w:firstLine="480" w:firstLineChars="200"/>
        <w:rPr>
          <w:rFonts w:hint="eastAsia" w:ascii="宋体" w:hAnsi="宋体" w:eastAsia="宋体" w:cs="宋体"/>
          <w:bCs/>
          <w:szCs w:val="21"/>
        </w:rPr>
      </w:pPr>
      <w:r>
        <w:rPr>
          <w:rFonts w:hint="eastAsia" w:ascii="宋体" w:hAnsi="宋体" w:eastAsia="宋体" w:cs="宋体"/>
          <w:bCs/>
          <w:szCs w:val="21"/>
        </w:rPr>
        <w:t>18.3 根据本须知规定，在投标截止时间至投标有效期内，投标人不得撤回其投标，否则其投标保证金将被没收。</w:t>
      </w:r>
    </w:p>
    <w:p w14:paraId="65B726B5">
      <w:pPr>
        <w:pStyle w:val="13"/>
        <w:rPr>
          <w:rFonts w:hint="eastAsia" w:ascii="宋体" w:hAnsi="宋体" w:eastAsia="宋体" w:cs="宋体"/>
        </w:rPr>
      </w:pPr>
    </w:p>
    <w:p w14:paraId="2E6F91AB">
      <w:pPr>
        <w:pStyle w:val="3"/>
        <w:jc w:val="center"/>
        <w:rPr>
          <w:rFonts w:hint="eastAsia" w:ascii="宋体" w:hAnsi="宋体" w:eastAsia="宋体" w:cs="宋体"/>
        </w:rPr>
      </w:pPr>
      <w:bookmarkStart w:id="240" w:name="_Toc1758"/>
      <w:bookmarkStart w:id="241" w:name="_Toc21368"/>
      <w:bookmarkStart w:id="242" w:name="_Toc32666"/>
      <w:bookmarkStart w:id="243" w:name="_Toc15229"/>
      <w:bookmarkStart w:id="244" w:name="_Toc15320"/>
      <w:bookmarkStart w:id="245" w:name="_Toc498538163"/>
      <w:bookmarkStart w:id="246" w:name="_Toc29850"/>
      <w:bookmarkStart w:id="247" w:name="_Toc6904"/>
      <w:r>
        <w:rPr>
          <w:rFonts w:hint="eastAsia" w:ascii="宋体" w:hAnsi="宋体" w:eastAsia="宋体" w:cs="宋体"/>
        </w:rPr>
        <w:t>五、开标与评标</w:t>
      </w:r>
      <w:bookmarkEnd w:id="240"/>
      <w:bookmarkEnd w:id="241"/>
      <w:bookmarkEnd w:id="242"/>
      <w:bookmarkEnd w:id="243"/>
      <w:bookmarkEnd w:id="244"/>
      <w:bookmarkEnd w:id="245"/>
      <w:bookmarkEnd w:id="246"/>
      <w:bookmarkEnd w:id="247"/>
    </w:p>
    <w:p w14:paraId="64DE5E43">
      <w:pPr>
        <w:pStyle w:val="4"/>
        <w:rPr>
          <w:rFonts w:hint="eastAsia" w:ascii="宋体" w:hAnsi="宋体" w:eastAsia="宋体" w:cs="宋体"/>
        </w:rPr>
      </w:pPr>
      <w:bookmarkStart w:id="248" w:name="_Toc22093"/>
      <w:bookmarkStart w:id="249" w:name="_Toc498538164"/>
      <w:bookmarkStart w:id="250" w:name="_Toc7980"/>
      <w:bookmarkStart w:id="251" w:name="_Toc5414"/>
      <w:bookmarkStart w:id="252" w:name="_Toc11441"/>
      <w:bookmarkStart w:id="253" w:name="_Toc4419"/>
      <w:bookmarkStart w:id="254" w:name="_Toc23045"/>
      <w:bookmarkStart w:id="255" w:name="_Toc19752"/>
      <w:r>
        <w:rPr>
          <w:rFonts w:hint="eastAsia" w:ascii="宋体" w:hAnsi="宋体" w:eastAsia="宋体" w:cs="宋体"/>
        </w:rPr>
        <w:t>19、开标</w:t>
      </w:r>
      <w:bookmarkEnd w:id="248"/>
      <w:bookmarkEnd w:id="249"/>
      <w:bookmarkEnd w:id="250"/>
      <w:bookmarkEnd w:id="251"/>
      <w:bookmarkEnd w:id="252"/>
      <w:bookmarkEnd w:id="253"/>
      <w:bookmarkEnd w:id="254"/>
      <w:bookmarkEnd w:id="255"/>
    </w:p>
    <w:p w14:paraId="7879EC56">
      <w:pPr>
        <w:ind w:firstLine="480" w:firstLineChars="200"/>
        <w:rPr>
          <w:rFonts w:hint="eastAsia" w:ascii="宋体" w:hAnsi="宋体" w:eastAsia="宋体" w:cs="宋体"/>
          <w:bCs/>
          <w:szCs w:val="21"/>
        </w:rPr>
      </w:pPr>
      <w:bookmarkStart w:id="256" w:name="_Toc27026"/>
      <w:bookmarkStart w:id="257" w:name="_Toc14935"/>
      <w:bookmarkStart w:id="258" w:name="_Toc498538165"/>
      <w:bookmarkStart w:id="259" w:name="_Toc6273"/>
      <w:bookmarkStart w:id="260" w:name="_Toc29611"/>
      <w:bookmarkStart w:id="261" w:name="_Toc14706"/>
      <w:bookmarkStart w:id="262" w:name="_Toc32570"/>
      <w:r>
        <w:rPr>
          <w:rFonts w:hint="eastAsia" w:ascii="宋体" w:hAnsi="宋体" w:eastAsia="宋体" w:cs="宋体"/>
          <w:bCs/>
          <w:szCs w:val="21"/>
        </w:rPr>
        <w:t>19.1 采购代理机构将在“投标人须知前附表”中规定的时间和地点组织网上开标。</w:t>
      </w:r>
    </w:p>
    <w:p w14:paraId="79536E08">
      <w:pPr>
        <w:ind w:firstLine="480" w:firstLineChars="200"/>
        <w:rPr>
          <w:rFonts w:hint="eastAsia" w:ascii="宋体" w:hAnsi="宋体" w:eastAsia="宋体" w:cs="宋体"/>
          <w:bCs/>
          <w:szCs w:val="21"/>
        </w:rPr>
      </w:pPr>
      <w:r>
        <w:rPr>
          <w:rFonts w:hint="eastAsia" w:ascii="宋体" w:hAnsi="宋体" w:eastAsia="宋体" w:cs="宋体"/>
          <w:bCs/>
          <w:szCs w:val="21"/>
        </w:rPr>
        <w:t>19.2 投标截止时间结束后参加投标的投标人不足三家的，停止开标。</w:t>
      </w:r>
    </w:p>
    <w:p w14:paraId="03529A03">
      <w:pPr>
        <w:ind w:firstLine="480" w:firstLineChars="200"/>
        <w:rPr>
          <w:rFonts w:hint="eastAsia" w:ascii="宋体" w:hAnsi="宋体" w:eastAsia="宋体" w:cs="宋体"/>
          <w:bCs/>
          <w:szCs w:val="21"/>
        </w:rPr>
      </w:pPr>
      <w:r>
        <w:rPr>
          <w:rFonts w:hint="eastAsia" w:ascii="宋体" w:hAnsi="宋体" w:eastAsia="宋体" w:cs="宋体"/>
          <w:bCs/>
          <w:szCs w:val="21"/>
        </w:rPr>
        <w:t>19.3 开标程序：</w:t>
      </w:r>
    </w:p>
    <w:p w14:paraId="03A8C066">
      <w:pPr>
        <w:ind w:firstLine="480" w:firstLineChars="200"/>
        <w:rPr>
          <w:rFonts w:hint="eastAsia" w:ascii="宋体" w:hAnsi="宋体" w:eastAsia="宋体" w:cs="宋体"/>
          <w:bCs/>
          <w:szCs w:val="21"/>
        </w:rPr>
      </w:pPr>
      <w:r>
        <w:rPr>
          <w:rFonts w:hint="eastAsia" w:ascii="宋体" w:hAnsi="宋体" w:eastAsia="宋体" w:cs="宋体"/>
          <w:bCs/>
          <w:szCs w:val="21"/>
        </w:rPr>
        <w:t>(1)开标会由采购代理机构主持；</w:t>
      </w:r>
    </w:p>
    <w:p w14:paraId="4DD32403">
      <w:pPr>
        <w:ind w:firstLine="480" w:firstLineChars="200"/>
        <w:rPr>
          <w:rFonts w:hint="eastAsia" w:ascii="宋体" w:hAnsi="宋体" w:eastAsia="宋体" w:cs="宋体"/>
          <w:bCs/>
          <w:szCs w:val="21"/>
        </w:rPr>
      </w:pPr>
      <w:r>
        <w:rPr>
          <w:rFonts w:hint="eastAsia" w:ascii="宋体" w:hAnsi="宋体" w:eastAsia="宋体" w:cs="宋体"/>
          <w:bCs/>
          <w:szCs w:val="21"/>
        </w:rPr>
        <w:t>(2)开标：顺序按照政采云平台自动提取所有投标人的顺序当众开标。主持人宣布开启电子投标文件后，下达解密指令，投标人按照上述开标顺序，使用编制投标文件时的加密数字证书对投标文件进行解密；</w:t>
      </w:r>
    </w:p>
    <w:p w14:paraId="2CB1832D">
      <w:pPr>
        <w:ind w:firstLine="480" w:firstLineChars="200"/>
        <w:rPr>
          <w:rFonts w:hint="eastAsia" w:ascii="宋体" w:hAnsi="宋体" w:cs="宋体"/>
          <w:bCs/>
          <w:szCs w:val="21"/>
          <w:lang w:eastAsia="zh-CN"/>
        </w:rPr>
      </w:pPr>
      <w:r>
        <w:rPr>
          <w:rFonts w:hint="eastAsia" w:ascii="宋体" w:hAnsi="宋体" w:cs="宋体"/>
          <w:bCs/>
          <w:szCs w:val="21"/>
          <w:lang w:val="en-US" w:eastAsia="zh-CN"/>
        </w:rPr>
        <w:t>(3)</w:t>
      </w:r>
      <w:r>
        <w:rPr>
          <w:rFonts w:hint="eastAsia" w:ascii="宋体" w:hAnsi="宋体" w:cs="宋体"/>
          <w:bCs/>
          <w:szCs w:val="21"/>
          <w:lang w:eastAsia="zh-CN"/>
        </w:rPr>
        <w:t>发起解密指令之时起5分钟内投标人还未进行解密的，代理机构可通知投标人，投标人未预留联系方式或预留联系方式无效，导致代理机构无法联系到投标人进行解密的，视为撤回投标文件。</w:t>
      </w:r>
    </w:p>
    <w:p w14:paraId="03B8BA60">
      <w:pPr>
        <w:ind w:firstLine="480" w:firstLineChars="200"/>
        <w:rPr>
          <w:rFonts w:hint="eastAsia" w:ascii="宋体" w:hAnsi="宋体" w:eastAsia="宋体" w:cs="宋体"/>
          <w:bCs/>
          <w:szCs w:val="21"/>
          <w:lang w:eastAsia="zh-CN"/>
        </w:rPr>
      </w:pPr>
      <w:r>
        <w:rPr>
          <w:rFonts w:hint="eastAsia" w:ascii="宋体" w:hAnsi="宋体" w:cs="宋体"/>
          <w:bCs/>
          <w:szCs w:val="21"/>
          <w:lang w:eastAsia="zh-CN"/>
        </w:rPr>
        <w:t>（解密异常情况处理：详见本章27.2电子交易活动的中止）如投标人成功解密投标文件，但未在“政采云”电子开标大厅参加开标的，视同认可开标过程和结果，由此产生的后果由投标人自行负责。</w:t>
      </w:r>
    </w:p>
    <w:p w14:paraId="55DB7258">
      <w:pPr>
        <w:ind w:firstLine="480" w:firstLineChars="200"/>
        <w:rPr>
          <w:rFonts w:hint="eastAsia" w:ascii="宋体" w:hAnsi="宋体" w:eastAsia="宋体" w:cs="宋体"/>
          <w:bCs/>
          <w:szCs w:val="21"/>
        </w:rPr>
      </w:pPr>
      <w:r>
        <w:rPr>
          <w:rFonts w:hint="eastAsia" w:ascii="宋体" w:hAnsi="宋体" w:eastAsia="宋体" w:cs="宋体"/>
          <w:bCs/>
          <w:szCs w:val="21"/>
        </w:rPr>
        <w:t>(</w:t>
      </w:r>
      <w:r>
        <w:rPr>
          <w:rFonts w:hint="eastAsia" w:ascii="宋体" w:hAnsi="宋体" w:cs="宋体"/>
          <w:bCs/>
          <w:szCs w:val="21"/>
          <w:lang w:val="en-US" w:eastAsia="zh-CN"/>
        </w:rPr>
        <w:t>4</w:t>
      </w:r>
      <w:r>
        <w:rPr>
          <w:rFonts w:hint="eastAsia" w:ascii="宋体" w:hAnsi="宋体" w:eastAsia="宋体" w:cs="宋体"/>
          <w:bCs/>
          <w:szCs w:val="21"/>
        </w:rPr>
        <w:t>)唱标：由唱标人宣读投标人在其电子投标文件中、投标价格和招标文件规定的需要宣布的其他内容。</w:t>
      </w:r>
    </w:p>
    <w:p w14:paraId="623E726D">
      <w:pPr>
        <w:ind w:firstLine="480" w:firstLineChars="200"/>
        <w:rPr>
          <w:rFonts w:hint="eastAsia" w:ascii="宋体" w:hAnsi="宋体" w:eastAsia="宋体" w:cs="宋体"/>
          <w:bCs/>
          <w:szCs w:val="21"/>
        </w:rPr>
      </w:pPr>
      <w:r>
        <w:rPr>
          <w:rFonts w:hint="eastAsia" w:ascii="宋体" w:hAnsi="宋体" w:eastAsia="宋体" w:cs="宋体"/>
          <w:bCs/>
          <w:szCs w:val="21"/>
        </w:rPr>
        <w:t>(</w:t>
      </w:r>
      <w:r>
        <w:rPr>
          <w:rFonts w:hint="eastAsia" w:ascii="宋体" w:hAnsi="宋体" w:cs="宋体"/>
          <w:bCs/>
          <w:szCs w:val="21"/>
          <w:lang w:val="en-US" w:eastAsia="zh-CN"/>
        </w:rPr>
        <w:t>5</w:t>
      </w:r>
      <w:r>
        <w:rPr>
          <w:rFonts w:hint="eastAsia" w:ascii="宋体" w:hAnsi="宋体" w:eastAsia="宋体" w:cs="宋体"/>
          <w:bCs/>
          <w:szCs w:val="21"/>
        </w:rPr>
        <w:t>)开标会议结束。</w:t>
      </w:r>
    </w:p>
    <w:p w14:paraId="7D87B9AB">
      <w:pPr>
        <w:ind w:firstLine="480" w:firstLineChars="200"/>
        <w:rPr>
          <w:rFonts w:hint="eastAsia" w:ascii="宋体" w:hAnsi="宋体" w:eastAsia="宋体" w:cs="宋体"/>
          <w:bCs/>
          <w:szCs w:val="21"/>
        </w:rPr>
      </w:pPr>
      <w:r>
        <w:rPr>
          <w:rFonts w:hint="eastAsia" w:ascii="宋体" w:hAnsi="宋体" w:eastAsia="宋体" w:cs="宋体"/>
          <w:bCs/>
          <w:szCs w:val="21"/>
        </w:rPr>
        <w:t>19.4投标人代表对开标过程和开标记录有异议，以及认为采购人、采购代理机构相关工作人员有需要回避的情形的，应在线提出询问或者回避申请。采购人、采购代理机构对投标人代表提出的询问或者回避申请应当及时处理并记录在案。</w:t>
      </w:r>
    </w:p>
    <w:p w14:paraId="76597D2F">
      <w:pPr>
        <w:pStyle w:val="4"/>
        <w:rPr>
          <w:rFonts w:hint="eastAsia" w:ascii="宋体" w:hAnsi="宋体" w:eastAsia="宋体" w:cs="宋体"/>
        </w:rPr>
      </w:pPr>
      <w:bookmarkStart w:id="263" w:name="_Toc486584229"/>
      <w:bookmarkStart w:id="264" w:name="_Toc30720"/>
      <w:bookmarkStart w:id="265" w:name="_Toc113569044"/>
      <w:bookmarkStart w:id="266" w:name="_Toc529957182"/>
      <w:bookmarkStart w:id="267" w:name="_Toc145062629"/>
      <w:r>
        <w:rPr>
          <w:rFonts w:hint="eastAsia" w:ascii="宋体" w:hAnsi="宋体" w:eastAsia="宋体" w:cs="宋体"/>
        </w:rPr>
        <w:t>20.评标</w:t>
      </w:r>
      <w:bookmarkEnd w:id="263"/>
      <w:bookmarkEnd w:id="264"/>
      <w:bookmarkEnd w:id="265"/>
      <w:bookmarkEnd w:id="266"/>
      <w:bookmarkEnd w:id="267"/>
    </w:p>
    <w:p w14:paraId="6C8319ED">
      <w:pPr>
        <w:ind w:firstLine="480" w:firstLineChars="200"/>
        <w:rPr>
          <w:rFonts w:hint="eastAsia" w:ascii="宋体" w:hAnsi="宋体" w:eastAsia="宋体" w:cs="宋体"/>
          <w:bCs/>
          <w:szCs w:val="21"/>
        </w:rPr>
      </w:pPr>
      <w:r>
        <w:rPr>
          <w:rFonts w:hint="eastAsia" w:ascii="宋体" w:hAnsi="宋体" w:eastAsia="宋体" w:cs="宋体"/>
          <w:bCs/>
          <w:szCs w:val="21"/>
        </w:rPr>
        <w:t>20.1资格审查</w:t>
      </w:r>
    </w:p>
    <w:p w14:paraId="0AF4DF4D">
      <w:pPr>
        <w:ind w:firstLine="480" w:firstLineChars="200"/>
        <w:rPr>
          <w:rFonts w:hint="eastAsia" w:ascii="宋体" w:hAnsi="宋体" w:eastAsia="宋体" w:cs="宋体"/>
          <w:bCs/>
          <w:szCs w:val="21"/>
        </w:rPr>
      </w:pPr>
      <w:r>
        <w:rPr>
          <w:rFonts w:hint="eastAsia" w:ascii="宋体" w:hAnsi="宋体" w:eastAsia="宋体" w:cs="宋体"/>
          <w:bCs/>
          <w:szCs w:val="21"/>
        </w:rPr>
        <w:t>开标结束后，采购人或者采购代理机构应当按照《政府采购货物和服务招标投标管理办法》（财政部令第87号）招标文件“第六章 评标办法（综合评分法）”依法对投标人的资格进行审查，合格投标人不足3家的，不得评标。</w:t>
      </w:r>
    </w:p>
    <w:p w14:paraId="128EA86E">
      <w:pPr>
        <w:ind w:firstLine="480" w:firstLineChars="200"/>
        <w:rPr>
          <w:rFonts w:hint="eastAsia" w:ascii="宋体" w:hAnsi="宋体" w:eastAsia="宋体" w:cs="宋体"/>
          <w:bCs/>
          <w:szCs w:val="21"/>
        </w:rPr>
      </w:pPr>
      <w:r>
        <w:rPr>
          <w:rFonts w:hint="eastAsia" w:ascii="宋体" w:hAnsi="宋体" w:eastAsia="宋体" w:cs="宋体"/>
          <w:bCs/>
          <w:szCs w:val="21"/>
        </w:rPr>
        <w:t>20.2 评标由采购人根据招标货物（服务）特点依法组建的评标委员会负责，对具备实质性响应的投标文件进行评估和比较。评标委员会由采购人代表和有关技术、经济等方面的专家组成，成员人数为五人以上单数，在云南省政府采购评审专家库中随机抽取产生，并由相关部门监督。其中，技术、经济等方面的专家不得少于成员总数的三分之二，评标委员会应当推选组长，但采购人代表不得担任组长。</w:t>
      </w:r>
    </w:p>
    <w:p w14:paraId="2FB2F5D3">
      <w:pPr>
        <w:ind w:firstLine="480" w:firstLineChars="200"/>
        <w:rPr>
          <w:rFonts w:hint="eastAsia" w:ascii="宋体" w:hAnsi="宋体" w:eastAsia="宋体" w:cs="宋体"/>
          <w:bCs/>
          <w:szCs w:val="21"/>
        </w:rPr>
      </w:pPr>
      <w:r>
        <w:rPr>
          <w:rFonts w:hint="eastAsia" w:ascii="宋体" w:hAnsi="宋体" w:eastAsia="宋体" w:cs="宋体"/>
          <w:bCs/>
          <w:szCs w:val="21"/>
        </w:rPr>
        <w:t>采购人委派代表参加评标委员会的，要向采购代理机构出具授权函。除授权代表外，采购人可以委派纪检监察等相关人员进入评审现场，对评审工作实施监督。</w:t>
      </w:r>
    </w:p>
    <w:p w14:paraId="3A887ECC">
      <w:pPr>
        <w:ind w:firstLine="480" w:firstLineChars="200"/>
        <w:rPr>
          <w:rFonts w:hint="eastAsia" w:ascii="宋体" w:hAnsi="宋体" w:eastAsia="宋体" w:cs="宋体"/>
          <w:bCs/>
          <w:szCs w:val="21"/>
        </w:rPr>
      </w:pPr>
      <w:r>
        <w:rPr>
          <w:rFonts w:hint="eastAsia" w:ascii="宋体" w:hAnsi="宋体" w:eastAsia="宋体" w:cs="宋体"/>
          <w:bCs/>
          <w:szCs w:val="21"/>
        </w:rPr>
        <w:t>20.3 评标原则：依照“公平、公正、科学、择优、合法、保密”原则；</w:t>
      </w:r>
    </w:p>
    <w:p w14:paraId="41ECFDAB">
      <w:pPr>
        <w:ind w:firstLine="480" w:firstLineChars="200"/>
        <w:rPr>
          <w:rFonts w:hint="eastAsia" w:ascii="宋体" w:hAnsi="宋体" w:eastAsia="宋体" w:cs="宋体"/>
          <w:bCs/>
          <w:szCs w:val="21"/>
        </w:rPr>
      </w:pPr>
      <w:r>
        <w:rPr>
          <w:rFonts w:hint="eastAsia" w:ascii="宋体" w:hAnsi="宋体" w:eastAsia="宋体" w:cs="宋体"/>
          <w:bCs/>
          <w:szCs w:val="21"/>
        </w:rPr>
        <w:t>20.4 评标办法：本项目评标采用综合评分法，综合评分法是指在最大限度地满足招标文件实质性要求前提下，按照招标文件中规定的各项因素进行综合评审后，以评标总得分最高的投标人作为中标候选人或中标人的评标方法。</w:t>
      </w:r>
    </w:p>
    <w:p w14:paraId="0DF3B75D">
      <w:pPr>
        <w:ind w:firstLine="480" w:firstLineChars="200"/>
        <w:rPr>
          <w:rFonts w:hint="eastAsia" w:ascii="宋体" w:hAnsi="宋体" w:eastAsia="宋体" w:cs="宋体"/>
          <w:bCs/>
          <w:szCs w:val="21"/>
        </w:rPr>
      </w:pPr>
      <w:r>
        <w:rPr>
          <w:rFonts w:hint="eastAsia" w:ascii="宋体" w:hAnsi="宋体" w:eastAsia="宋体" w:cs="宋体"/>
          <w:bCs/>
          <w:szCs w:val="21"/>
        </w:rPr>
        <w:t>20.5 评标过程中，不得改变招标文件中规定的评标标准、方法和中标条件。第六章“评标方法”没有规定的评审因素和标准，不作为评标依据。</w:t>
      </w:r>
    </w:p>
    <w:p w14:paraId="63BC8208">
      <w:pPr>
        <w:ind w:firstLine="480" w:firstLineChars="200"/>
        <w:rPr>
          <w:rFonts w:hint="eastAsia" w:ascii="宋体" w:hAnsi="宋体" w:eastAsia="宋体" w:cs="宋体"/>
          <w:bCs/>
          <w:szCs w:val="21"/>
        </w:rPr>
      </w:pPr>
      <w:r>
        <w:rPr>
          <w:rFonts w:hint="eastAsia" w:ascii="宋体" w:hAnsi="宋体" w:eastAsia="宋体" w:cs="宋体"/>
          <w:bCs/>
          <w:szCs w:val="21"/>
        </w:rPr>
        <w:t>20.6 评标应当在严格保密的情况下进行。任何单位和个人不得非法干预、影响评标办法的确定，以及评标过程和结果。评标委员会成员和与评标活动有关的人员在政府采购活动中应严格遵守政府采购评审工作纪律，不得向外界泄露评审情况。</w:t>
      </w:r>
    </w:p>
    <w:p w14:paraId="52478A4B">
      <w:pPr>
        <w:ind w:firstLine="480" w:firstLineChars="200"/>
        <w:rPr>
          <w:rFonts w:hint="eastAsia" w:ascii="宋体" w:hAnsi="宋体" w:eastAsia="宋体" w:cs="宋体"/>
          <w:bCs/>
          <w:szCs w:val="21"/>
        </w:rPr>
      </w:pPr>
      <w:r>
        <w:rPr>
          <w:rFonts w:hint="eastAsia" w:ascii="宋体" w:hAnsi="宋体" w:eastAsia="宋体" w:cs="宋体"/>
          <w:szCs w:val="21"/>
        </w:rPr>
        <w:t>20</w:t>
      </w:r>
      <w:r>
        <w:rPr>
          <w:rFonts w:hint="eastAsia" w:ascii="宋体" w:hAnsi="宋体" w:eastAsia="宋体" w:cs="宋体"/>
          <w:bCs/>
          <w:szCs w:val="21"/>
        </w:rPr>
        <w:t>.7有下列情形之一的，视为投标人串通投标，其投标无效：</w:t>
      </w:r>
    </w:p>
    <w:p w14:paraId="0071E9E2">
      <w:pPr>
        <w:ind w:firstLine="480" w:firstLineChars="200"/>
        <w:rPr>
          <w:rFonts w:hint="eastAsia" w:ascii="宋体" w:hAnsi="宋体" w:eastAsia="宋体" w:cs="宋体"/>
          <w:bCs/>
          <w:szCs w:val="21"/>
        </w:rPr>
      </w:pPr>
      <w:r>
        <w:rPr>
          <w:rFonts w:hint="eastAsia" w:ascii="宋体" w:hAnsi="宋体" w:eastAsia="宋体" w:cs="宋体"/>
          <w:bCs/>
          <w:szCs w:val="21"/>
        </w:rPr>
        <w:t>（一）不同投标人的投标文件由同一单位或者个人编制；</w:t>
      </w:r>
    </w:p>
    <w:p w14:paraId="4AA54D58">
      <w:pPr>
        <w:ind w:firstLine="480" w:firstLineChars="200"/>
        <w:rPr>
          <w:rFonts w:hint="eastAsia" w:ascii="宋体" w:hAnsi="宋体" w:eastAsia="宋体" w:cs="宋体"/>
          <w:bCs/>
          <w:szCs w:val="21"/>
        </w:rPr>
      </w:pPr>
      <w:r>
        <w:rPr>
          <w:rFonts w:hint="eastAsia" w:ascii="宋体" w:hAnsi="宋体" w:eastAsia="宋体" w:cs="宋体"/>
          <w:bCs/>
          <w:szCs w:val="21"/>
        </w:rPr>
        <w:t>（二）不同投标人委托同一单位或者个人办理投标事宜；</w:t>
      </w:r>
    </w:p>
    <w:p w14:paraId="488EAFF3">
      <w:pPr>
        <w:ind w:firstLine="480" w:firstLineChars="200"/>
        <w:rPr>
          <w:rFonts w:hint="eastAsia" w:ascii="宋体" w:hAnsi="宋体" w:eastAsia="宋体" w:cs="宋体"/>
          <w:bCs/>
          <w:szCs w:val="21"/>
        </w:rPr>
      </w:pPr>
      <w:r>
        <w:rPr>
          <w:rFonts w:hint="eastAsia" w:ascii="宋体" w:hAnsi="宋体" w:eastAsia="宋体" w:cs="宋体"/>
          <w:bCs/>
          <w:szCs w:val="21"/>
        </w:rPr>
        <w:t>（三）不同投标人的投标文件载明的项目管理成员或者联系人员为同一人；</w:t>
      </w:r>
    </w:p>
    <w:p w14:paraId="2234510A">
      <w:pPr>
        <w:ind w:firstLine="480" w:firstLineChars="200"/>
        <w:rPr>
          <w:rFonts w:hint="eastAsia" w:ascii="宋体" w:hAnsi="宋体" w:eastAsia="宋体" w:cs="宋体"/>
          <w:bCs/>
          <w:szCs w:val="21"/>
        </w:rPr>
      </w:pPr>
      <w:r>
        <w:rPr>
          <w:rFonts w:hint="eastAsia" w:ascii="宋体" w:hAnsi="宋体" w:eastAsia="宋体" w:cs="宋体"/>
          <w:bCs/>
          <w:szCs w:val="21"/>
        </w:rPr>
        <w:t>（四）不同投标人的投标文件异常一致或者投标报价呈规律性差异；</w:t>
      </w:r>
    </w:p>
    <w:p w14:paraId="043032BF">
      <w:pPr>
        <w:ind w:firstLine="480" w:firstLineChars="200"/>
        <w:rPr>
          <w:rFonts w:hint="eastAsia" w:ascii="宋体" w:hAnsi="宋体" w:eastAsia="宋体" w:cs="宋体"/>
          <w:bCs/>
          <w:szCs w:val="21"/>
        </w:rPr>
      </w:pPr>
      <w:r>
        <w:rPr>
          <w:rFonts w:hint="eastAsia" w:ascii="宋体" w:hAnsi="宋体" w:eastAsia="宋体" w:cs="宋体"/>
          <w:bCs/>
          <w:szCs w:val="21"/>
        </w:rPr>
        <w:t>（五）不同投标人的投标文件相互混装；</w:t>
      </w:r>
    </w:p>
    <w:p w14:paraId="7BDCFC6A">
      <w:pPr>
        <w:ind w:firstLine="480" w:firstLineChars="200"/>
        <w:rPr>
          <w:rFonts w:hint="eastAsia" w:ascii="宋体" w:hAnsi="宋体" w:eastAsia="宋体" w:cs="宋体"/>
          <w:bCs/>
          <w:szCs w:val="21"/>
        </w:rPr>
      </w:pPr>
      <w:r>
        <w:rPr>
          <w:rFonts w:hint="eastAsia" w:ascii="宋体" w:hAnsi="宋体" w:eastAsia="宋体" w:cs="宋体"/>
          <w:bCs/>
          <w:szCs w:val="21"/>
        </w:rPr>
        <w:t>（六）不同投标人的投标保证金从同一单位或者个人的账户转出。</w:t>
      </w:r>
    </w:p>
    <w:p w14:paraId="24F292A3">
      <w:pPr>
        <w:ind w:firstLine="480" w:firstLineChars="200"/>
        <w:rPr>
          <w:rFonts w:hint="eastAsia" w:ascii="宋体" w:hAnsi="宋体" w:eastAsia="宋体" w:cs="宋体"/>
          <w:bCs/>
          <w:szCs w:val="21"/>
        </w:rPr>
      </w:pPr>
      <w:r>
        <w:rPr>
          <w:rFonts w:hint="eastAsia" w:ascii="宋体" w:hAnsi="宋体" w:eastAsia="宋体" w:cs="宋体"/>
          <w:bCs/>
          <w:szCs w:val="21"/>
        </w:rPr>
        <w:t>20.10 在招标采购中，出现下列情形之一的，应予废标：</w:t>
      </w:r>
    </w:p>
    <w:p w14:paraId="1506A769">
      <w:pPr>
        <w:ind w:firstLine="480" w:firstLineChars="200"/>
        <w:rPr>
          <w:rFonts w:hint="eastAsia" w:ascii="宋体" w:hAnsi="宋体" w:eastAsia="宋体" w:cs="宋体"/>
          <w:bCs/>
          <w:szCs w:val="21"/>
        </w:rPr>
      </w:pPr>
      <w:r>
        <w:rPr>
          <w:rFonts w:hint="eastAsia" w:ascii="宋体" w:hAnsi="宋体" w:eastAsia="宋体" w:cs="宋体"/>
          <w:bCs/>
          <w:szCs w:val="21"/>
        </w:rPr>
        <w:t>（1）符合专业条件的投标人或者对招标文件作实质响应的投标人不足3家的；</w:t>
      </w:r>
    </w:p>
    <w:p w14:paraId="09D28492">
      <w:pPr>
        <w:ind w:firstLine="480" w:firstLineChars="200"/>
        <w:rPr>
          <w:rFonts w:hint="eastAsia" w:ascii="宋体" w:hAnsi="宋体" w:eastAsia="宋体" w:cs="宋体"/>
          <w:bCs/>
          <w:szCs w:val="21"/>
        </w:rPr>
      </w:pPr>
      <w:r>
        <w:rPr>
          <w:rFonts w:hint="eastAsia" w:ascii="宋体" w:hAnsi="宋体" w:eastAsia="宋体" w:cs="宋体"/>
          <w:bCs/>
          <w:szCs w:val="21"/>
        </w:rPr>
        <w:t>（2）出现影响采购公正的违法、违规行为的；</w:t>
      </w:r>
    </w:p>
    <w:p w14:paraId="1BD3C35A">
      <w:pPr>
        <w:ind w:firstLine="480" w:firstLineChars="200"/>
        <w:rPr>
          <w:rFonts w:hint="eastAsia" w:ascii="宋体" w:hAnsi="宋体" w:eastAsia="宋体" w:cs="宋体"/>
          <w:bCs/>
          <w:szCs w:val="21"/>
        </w:rPr>
      </w:pPr>
      <w:r>
        <w:rPr>
          <w:rFonts w:hint="eastAsia" w:ascii="宋体" w:hAnsi="宋体" w:eastAsia="宋体" w:cs="宋体"/>
          <w:bCs/>
          <w:szCs w:val="21"/>
        </w:rPr>
        <w:t>（3）投标人的报价均超过了采购预算或最高限价，采购人不能支付的；</w:t>
      </w:r>
    </w:p>
    <w:p w14:paraId="6F457D97">
      <w:pPr>
        <w:ind w:firstLine="480" w:firstLineChars="200"/>
        <w:rPr>
          <w:rFonts w:hint="eastAsia" w:ascii="宋体" w:hAnsi="宋体" w:eastAsia="宋体" w:cs="宋体"/>
          <w:bCs/>
          <w:szCs w:val="21"/>
        </w:rPr>
      </w:pPr>
      <w:r>
        <w:rPr>
          <w:rFonts w:hint="eastAsia" w:ascii="宋体" w:hAnsi="宋体" w:eastAsia="宋体" w:cs="宋体"/>
          <w:bCs/>
          <w:szCs w:val="21"/>
        </w:rPr>
        <w:t>（4）因重大变故，采购任务取消的。</w:t>
      </w:r>
    </w:p>
    <w:p w14:paraId="2DEBC7CF">
      <w:pPr>
        <w:pStyle w:val="13"/>
        <w:rPr>
          <w:rFonts w:hint="eastAsia" w:ascii="宋体" w:hAnsi="宋体" w:eastAsia="宋体" w:cs="宋体"/>
        </w:rPr>
      </w:pPr>
    </w:p>
    <w:p w14:paraId="0C71FCE7">
      <w:pPr>
        <w:pStyle w:val="4"/>
        <w:rPr>
          <w:rFonts w:hint="eastAsia" w:ascii="宋体" w:hAnsi="宋体" w:eastAsia="宋体" w:cs="宋体"/>
        </w:rPr>
      </w:pPr>
      <w:bookmarkStart w:id="268" w:name="_Toc14988"/>
      <w:r>
        <w:rPr>
          <w:rFonts w:hint="eastAsia" w:ascii="宋体" w:hAnsi="宋体" w:eastAsia="宋体" w:cs="宋体"/>
        </w:rPr>
        <w:t>21、评标过程的保密性</w:t>
      </w:r>
      <w:bookmarkEnd w:id="256"/>
      <w:bookmarkEnd w:id="257"/>
      <w:bookmarkEnd w:id="258"/>
      <w:bookmarkEnd w:id="259"/>
      <w:bookmarkEnd w:id="260"/>
      <w:bookmarkEnd w:id="261"/>
      <w:bookmarkEnd w:id="262"/>
      <w:bookmarkEnd w:id="268"/>
    </w:p>
    <w:p w14:paraId="5A5F9005">
      <w:pPr>
        <w:ind w:firstLine="480" w:firstLineChars="200"/>
        <w:rPr>
          <w:rFonts w:hint="eastAsia" w:ascii="宋体" w:hAnsi="宋体" w:eastAsia="宋体" w:cs="宋体"/>
          <w:szCs w:val="21"/>
        </w:rPr>
      </w:pPr>
      <w:r>
        <w:rPr>
          <w:rFonts w:hint="eastAsia" w:ascii="宋体" w:hAnsi="宋体" w:eastAsia="宋体" w:cs="宋体"/>
          <w:szCs w:val="21"/>
        </w:rPr>
        <w:t>21.1 投标文件开启后，直至向中标的投标人授予合同时止，凡与审查、澄清、评价和比较有关的资料以及授标意见等，均不得向投标人及评标无关的其他人透露。</w:t>
      </w:r>
    </w:p>
    <w:p w14:paraId="5ED55A12">
      <w:pPr>
        <w:ind w:firstLine="480" w:firstLineChars="200"/>
        <w:rPr>
          <w:rFonts w:hint="eastAsia" w:ascii="宋体" w:hAnsi="宋体" w:eastAsia="宋体" w:cs="宋体"/>
          <w:szCs w:val="21"/>
        </w:rPr>
      </w:pPr>
      <w:r>
        <w:rPr>
          <w:rFonts w:hint="eastAsia" w:ascii="宋体" w:hAnsi="宋体" w:eastAsia="宋体" w:cs="宋体"/>
          <w:szCs w:val="21"/>
        </w:rPr>
        <w:t>21.2 评标期间，投标人不得与评标委员会成员和采购人及工作人员私下接触，更不得进行旨在影响评审结果的活动，否则一经核实，其投标文件将被宣布为废标，并将承担相应的法律责任。</w:t>
      </w:r>
    </w:p>
    <w:p w14:paraId="24DB4255">
      <w:pPr>
        <w:pStyle w:val="13"/>
        <w:rPr>
          <w:rFonts w:hint="eastAsia" w:ascii="宋体" w:hAnsi="宋体" w:eastAsia="宋体" w:cs="宋体"/>
        </w:rPr>
      </w:pPr>
    </w:p>
    <w:p w14:paraId="63452B27">
      <w:pPr>
        <w:pStyle w:val="4"/>
        <w:rPr>
          <w:rFonts w:hint="eastAsia" w:ascii="宋体" w:hAnsi="宋体" w:eastAsia="宋体" w:cs="宋体"/>
        </w:rPr>
      </w:pPr>
      <w:bookmarkStart w:id="269" w:name="_Toc28894"/>
      <w:r>
        <w:rPr>
          <w:rFonts w:hint="eastAsia" w:ascii="宋体" w:hAnsi="宋体" w:eastAsia="宋体" w:cs="宋体"/>
        </w:rPr>
        <w:t>22、 投标文件的澄清</w:t>
      </w:r>
      <w:bookmarkEnd w:id="269"/>
    </w:p>
    <w:p w14:paraId="585B09AC">
      <w:pPr>
        <w:ind w:firstLine="480" w:firstLineChars="200"/>
        <w:rPr>
          <w:rFonts w:hint="eastAsia" w:ascii="宋体" w:hAnsi="宋体" w:eastAsia="宋体" w:cs="宋体"/>
          <w:szCs w:val="21"/>
        </w:rPr>
      </w:pPr>
      <w:r>
        <w:rPr>
          <w:rFonts w:hint="eastAsia" w:ascii="宋体" w:hAnsi="宋体" w:eastAsia="宋体" w:cs="宋体"/>
          <w:szCs w:val="21"/>
        </w:rPr>
        <w:t>22.1 评标委员会在对投标文件的有效性、完整性和响应程度进行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w:t>
      </w:r>
    </w:p>
    <w:p w14:paraId="0181F875">
      <w:pPr>
        <w:ind w:firstLine="480" w:firstLineChars="200"/>
        <w:rPr>
          <w:rFonts w:hint="eastAsia" w:ascii="宋体" w:hAnsi="宋体" w:eastAsia="宋体" w:cs="宋体"/>
          <w:szCs w:val="21"/>
        </w:rPr>
      </w:pPr>
      <w:r>
        <w:rPr>
          <w:rFonts w:hint="eastAsia" w:ascii="宋体" w:hAnsi="宋体" w:eastAsia="宋体" w:cs="宋体"/>
          <w:szCs w:val="21"/>
        </w:rPr>
        <w:t>22.2 评标委员会要求投标人澄清、说明或者更正投标文件应当以书面形式作出。投标人的澄清、说明或者更正应当由法定代表人或其授权代表签字或者加盖公章。</w:t>
      </w:r>
    </w:p>
    <w:p w14:paraId="395D62FD">
      <w:pPr>
        <w:pStyle w:val="13"/>
        <w:rPr>
          <w:rFonts w:hint="eastAsia" w:ascii="宋体" w:hAnsi="宋体" w:eastAsia="宋体" w:cs="宋体"/>
        </w:rPr>
      </w:pPr>
    </w:p>
    <w:p w14:paraId="545A083A">
      <w:pPr>
        <w:pStyle w:val="4"/>
        <w:rPr>
          <w:rFonts w:hint="eastAsia" w:ascii="宋体" w:hAnsi="宋体" w:eastAsia="宋体" w:cs="宋体"/>
        </w:rPr>
      </w:pPr>
      <w:bookmarkStart w:id="270" w:name="_Toc32309"/>
      <w:bookmarkStart w:id="271" w:name="_Toc498538166"/>
      <w:bookmarkStart w:id="272" w:name="_Toc32596"/>
      <w:bookmarkStart w:id="273" w:name="_Toc14184"/>
      <w:bookmarkStart w:id="274" w:name="_Toc6680"/>
      <w:bookmarkStart w:id="275" w:name="_Toc6582"/>
      <w:bookmarkStart w:id="276" w:name="_Toc1405"/>
      <w:bookmarkStart w:id="277" w:name="_Toc22104"/>
      <w:r>
        <w:rPr>
          <w:rFonts w:hint="eastAsia" w:ascii="宋体" w:hAnsi="宋体" w:eastAsia="宋体" w:cs="宋体"/>
        </w:rPr>
        <w:t>23、中标条件</w:t>
      </w:r>
      <w:bookmarkEnd w:id="270"/>
      <w:bookmarkEnd w:id="271"/>
      <w:bookmarkEnd w:id="272"/>
      <w:bookmarkEnd w:id="273"/>
      <w:bookmarkEnd w:id="274"/>
      <w:bookmarkEnd w:id="275"/>
      <w:bookmarkEnd w:id="276"/>
      <w:bookmarkEnd w:id="277"/>
    </w:p>
    <w:p w14:paraId="2BE3F9FF">
      <w:pPr>
        <w:ind w:firstLine="480"/>
        <w:rPr>
          <w:rFonts w:hint="eastAsia" w:ascii="宋体" w:hAnsi="宋体" w:eastAsia="宋体" w:cs="宋体"/>
        </w:rPr>
      </w:pPr>
      <w:r>
        <w:rPr>
          <w:rFonts w:hint="eastAsia" w:ascii="宋体" w:hAnsi="宋体" w:eastAsia="宋体" w:cs="宋体"/>
        </w:rPr>
        <w:t>综合评分最高的投标人。</w:t>
      </w:r>
    </w:p>
    <w:p w14:paraId="5D8AE6FA">
      <w:pPr>
        <w:pStyle w:val="13"/>
        <w:rPr>
          <w:rFonts w:hint="eastAsia" w:ascii="宋体" w:hAnsi="宋体" w:eastAsia="宋体" w:cs="宋体"/>
        </w:rPr>
      </w:pPr>
    </w:p>
    <w:p w14:paraId="3BDA3653">
      <w:pPr>
        <w:pStyle w:val="3"/>
        <w:jc w:val="center"/>
        <w:rPr>
          <w:rFonts w:hint="eastAsia" w:ascii="宋体" w:hAnsi="宋体" w:eastAsia="宋体" w:cs="宋体"/>
        </w:rPr>
      </w:pPr>
      <w:bookmarkStart w:id="278" w:name="_Toc31346"/>
      <w:bookmarkStart w:id="279" w:name="_Toc15435"/>
      <w:bookmarkStart w:id="280" w:name="_Toc498538168"/>
      <w:bookmarkStart w:id="281" w:name="_Toc8373"/>
      <w:bookmarkStart w:id="282" w:name="_Toc14670"/>
      <w:bookmarkStart w:id="283" w:name="_Toc25753"/>
      <w:bookmarkStart w:id="284" w:name="_Toc26895"/>
      <w:bookmarkStart w:id="285" w:name="_Toc10929"/>
      <w:r>
        <w:rPr>
          <w:rFonts w:hint="eastAsia" w:ascii="宋体" w:hAnsi="宋体" w:eastAsia="宋体" w:cs="宋体"/>
        </w:rPr>
        <w:t>六、中标通知和合同授予</w:t>
      </w:r>
      <w:bookmarkEnd w:id="278"/>
      <w:bookmarkEnd w:id="279"/>
      <w:bookmarkEnd w:id="280"/>
      <w:bookmarkEnd w:id="281"/>
      <w:bookmarkEnd w:id="282"/>
      <w:bookmarkEnd w:id="283"/>
      <w:bookmarkEnd w:id="284"/>
      <w:bookmarkEnd w:id="285"/>
    </w:p>
    <w:p w14:paraId="53495592">
      <w:pPr>
        <w:pStyle w:val="4"/>
        <w:rPr>
          <w:rFonts w:hint="eastAsia" w:ascii="宋体" w:hAnsi="宋体" w:eastAsia="宋体" w:cs="宋体"/>
        </w:rPr>
      </w:pPr>
      <w:bookmarkStart w:id="286" w:name="_Toc3147"/>
      <w:bookmarkStart w:id="287" w:name="_Toc22340"/>
      <w:bookmarkStart w:id="288" w:name="_Toc10479"/>
      <w:bookmarkStart w:id="289" w:name="_Toc24156"/>
      <w:bookmarkStart w:id="290" w:name="_Toc18535"/>
      <w:bookmarkStart w:id="291" w:name="_Toc498538169"/>
      <w:bookmarkStart w:id="292" w:name="_Toc27029"/>
      <w:bookmarkStart w:id="293" w:name="_Toc22854"/>
      <w:r>
        <w:rPr>
          <w:rFonts w:hint="eastAsia" w:ascii="宋体" w:hAnsi="宋体" w:eastAsia="宋体" w:cs="宋体"/>
        </w:rPr>
        <w:t>24、定标</w:t>
      </w:r>
      <w:bookmarkEnd w:id="286"/>
      <w:bookmarkEnd w:id="287"/>
      <w:bookmarkEnd w:id="288"/>
      <w:bookmarkEnd w:id="289"/>
      <w:bookmarkEnd w:id="290"/>
      <w:bookmarkEnd w:id="291"/>
      <w:bookmarkEnd w:id="292"/>
      <w:bookmarkEnd w:id="293"/>
    </w:p>
    <w:p w14:paraId="0ED6B979">
      <w:pPr>
        <w:ind w:firstLine="480"/>
        <w:rPr>
          <w:rFonts w:hint="eastAsia" w:ascii="宋体" w:hAnsi="宋体" w:eastAsia="宋体" w:cs="宋体"/>
        </w:rPr>
      </w:pPr>
      <w:r>
        <w:rPr>
          <w:rFonts w:hint="eastAsia" w:ascii="宋体" w:hAnsi="宋体" w:eastAsia="宋体" w:cs="宋体"/>
        </w:rPr>
        <w:t>24.1 评标委员会根据评标原则和评标办法择优确定推荐中标单位，采购人将按推荐顺序进行最终审查后确定中标单位。</w:t>
      </w:r>
    </w:p>
    <w:p w14:paraId="7958D7AB">
      <w:pPr>
        <w:ind w:firstLine="510"/>
        <w:rPr>
          <w:rFonts w:hint="eastAsia" w:ascii="宋体" w:hAnsi="宋体" w:eastAsia="宋体" w:cs="宋体"/>
        </w:rPr>
      </w:pPr>
      <w:r>
        <w:rPr>
          <w:rFonts w:hint="eastAsia" w:ascii="宋体" w:hAnsi="宋体" w:eastAsia="宋体" w:cs="宋体"/>
        </w:rPr>
        <w:t xml:space="preserve">24.2 </w:t>
      </w:r>
      <w:r>
        <w:rPr>
          <w:rFonts w:hint="eastAsia" w:ascii="宋体" w:hAnsi="宋体" w:eastAsia="宋体" w:cs="宋体"/>
          <w:b/>
          <w:bCs/>
        </w:rPr>
        <w:t>本次招标合同将授予其投标实质上响应招标文件的要求，能最大限度地满足招标文件中规定的各项综合评价标准，对招标人最为有利的投标人</w:t>
      </w:r>
      <w:r>
        <w:rPr>
          <w:rFonts w:hint="eastAsia" w:ascii="宋体" w:hAnsi="宋体" w:eastAsia="宋体" w:cs="宋体"/>
        </w:rPr>
        <w:t>。</w:t>
      </w:r>
    </w:p>
    <w:p w14:paraId="036E0598">
      <w:pPr>
        <w:adjustRightInd w:val="0"/>
        <w:snapToGrid w:val="0"/>
        <w:ind w:firstLine="510"/>
        <w:rPr>
          <w:rFonts w:hint="eastAsia" w:ascii="宋体" w:hAnsi="宋体" w:eastAsia="宋体" w:cs="宋体"/>
        </w:rPr>
      </w:pPr>
      <w:r>
        <w:rPr>
          <w:rFonts w:hint="eastAsia" w:ascii="宋体" w:hAnsi="宋体" w:eastAsia="宋体" w:cs="宋体"/>
        </w:rPr>
        <w:t>24.3</w:t>
      </w:r>
      <w:r>
        <w:rPr>
          <w:rFonts w:hint="eastAsia" w:ascii="宋体" w:hAnsi="宋体" w:eastAsia="宋体" w:cs="宋体"/>
          <w:b/>
          <w:bCs/>
        </w:rPr>
        <w:t>在招标采购活动中，出现下列情形之一的，应予废标：</w:t>
      </w:r>
    </w:p>
    <w:p w14:paraId="0B56D926">
      <w:pPr>
        <w:adjustRightInd w:val="0"/>
        <w:snapToGrid w:val="0"/>
        <w:ind w:firstLine="510"/>
        <w:rPr>
          <w:rFonts w:hint="eastAsia" w:ascii="宋体" w:hAnsi="宋体" w:eastAsia="宋体" w:cs="宋体"/>
        </w:rPr>
      </w:pPr>
      <w:r>
        <w:rPr>
          <w:rFonts w:hint="eastAsia" w:ascii="宋体" w:hAnsi="宋体" w:eastAsia="宋体" w:cs="宋体"/>
        </w:rPr>
        <w:t>24.3.1符合专业条件的供应商</w:t>
      </w:r>
      <w:r>
        <w:rPr>
          <w:rFonts w:hint="eastAsia" w:ascii="宋体" w:hAnsi="宋体" w:cs="宋体"/>
          <w:lang w:eastAsia="zh-CN"/>
        </w:rPr>
        <w:t>或者</w:t>
      </w:r>
      <w:r>
        <w:rPr>
          <w:rFonts w:hint="eastAsia" w:ascii="宋体" w:hAnsi="宋体" w:eastAsia="宋体" w:cs="宋体"/>
        </w:rPr>
        <w:t>对招标文件作实质响应的供应商不足三家的；</w:t>
      </w:r>
    </w:p>
    <w:p w14:paraId="79FE390F">
      <w:pPr>
        <w:adjustRightInd w:val="0"/>
        <w:snapToGrid w:val="0"/>
        <w:ind w:firstLine="510"/>
        <w:rPr>
          <w:rFonts w:hint="eastAsia" w:ascii="宋体" w:hAnsi="宋体" w:eastAsia="宋体" w:cs="宋体"/>
        </w:rPr>
      </w:pPr>
      <w:r>
        <w:rPr>
          <w:rFonts w:hint="eastAsia" w:ascii="宋体" w:hAnsi="宋体" w:eastAsia="宋体" w:cs="宋体"/>
        </w:rPr>
        <w:t>25.3.2出现影响采购公正的违法、违规行为的；</w:t>
      </w:r>
    </w:p>
    <w:p w14:paraId="56B5638F">
      <w:pPr>
        <w:adjustRightInd w:val="0"/>
        <w:snapToGrid w:val="0"/>
        <w:ind w:firstLine="510"/>
        <w:rPr>
          <w:rFonts w:hint="eastAsia" w:ascii="宋体" w:hAnsi="宋体" w:eastAsia="宋体" w:cs="宋体"/>
        </w:rPr>
      </w:pPr>
      <w:r>
        <w:rPr>
          <w:rFonts w:hint="eastAsia" w:ascii="宋体" w:hAnsi="宋体" w:eastAsia="宋体" w:cs="宋体"/>
        </w:rPr>
        <w:t>25.3.3投标人的报价均超过了采购预算，采购人不能支付的；</w:t>
      </w:r>
    </w:p>
    <w:p w14:paraId="53376D24">
      <w:pPr>
        <w:adjustRightInd w:val="0"/>
        <w:snapToGrid w:val="0"/>
        <w:ind w:firstLine="510"/>
        <w:rPr>
          <w:rFonts w:hint="eastAsia" w:ascii="宋体" w:hAnsi="宋体" w:eastAsia="宋体" w:cs="宋体"/>
        </w:rPr>
      </w:pPr>
      <w:r>
        <w:rPr>
          <w:rFonts w:hint="eastAsia" w:ascii="宋体" w:hAnsi="宋体" w:eastAsia="宋体" w:cs="宋体"/>
        </w:rPr>
        <w:t>25.3.4因重大变故，采购任务取消的。</w:t>
      </w:r>
    </w:p>
    <w:p w14:paraId="7B05B479">
      <w:pPr>
        <w:pStyle w:val="4"/>
        <w:rPr>
          <w:rFonts w:hint="eastAsia" w:ascii="宋体" w:hAnsi="宋体" w:eastAsia="宋体" w:cs="宋体"/>
        </w:rPr>
      </w:pPr>
      <w:bookmarkStart w:id="294" w:name="_Toc30527"/>
      <w:bookmarkStart w:id="295" w:name="_Toc26853"/>
      <w:bookmarkStart w:id="296" w:name="_Toc10863"/>
      <w:bookmarkStart w:id="297" w:name="_Toc1461"/>
      <w:bookmarkStart w:id="298" w:name="_Toc498538170"/>
      <w:bookmarkStart w:id="299" w:name="_Toc25536"/>
      <w:bookmarkStart w:id="300" w:name="_Toc13189"/>
      <w:bookmarkStart w:id="301" w:name="_Toc12468"/>
      <w:r>
        <w:rPr>
          <w:rFonts w:hint="eastAsia" w:ascii="宋体" w:hAnsi="宋体" w:eastAsia="宋体" w:cs="宋体"/>
        </w:rPr>
        <w:t>25、中标通知</w:t>
      </w:r>
      <w:bookmarkEnd w:id="294"/>
      <w:bookmarkEnd w:id="295"/>
      <w:bookmarkEnd w:id="296"/>
      <w:bookmarkEnd w:id="297"/>
      <w:bookmarkEnd w:id="298"/>
      <w:bookmarkEnd w:id="299"/>
      <w:bookmarkEnd w:id="300"/>
      <w:bookmarkEnd w:id="301"/>
    </w:p>
    <w:p w14:paraId="77504C78">
      <w:pPr>
        <w:ind w:firstLine="480" w:firstLineChars="200"/>
        <w:rPr>
          <w:rFonts w:hint="eastAsia" w:ascii="宋体" w:hAnsi="宋体" w:eastAsia="宋体" w:cs="宋体"/>
          <w:szCs w:val="21"/>
        </w:rPr>
      </w:pPr>
      <w:r>
        <w:rPr>
          <w:rFonts w:hint="eastAsia" w:ascii="宋体" w:hAnsi="宋体" w:eastAsia="宋体" w:cs="宋体"/>
          <w:szCs w:val="21"/>
        </w:rPr>
        <w:t>25.1采购代理机构应当自评审结束之日起2个工作日内将评审报告送交采购人。</w:t>
      </w:r>
    </w:p>
    <w:p w14:paraId="411F3B9C">
      <w:pPr>
        <w:ind w:firstLine="480" w:firstLineChars="200"/>
        <w:rPr>
          <w:rFonts w:hint="eastAsia" w:ascii="宋体" w:hAnsi="宋体" w:eastAsia="宋体" w:cs="宋体"/>
          <w:szCs w:val="21"/>
        </w:rPr>
      </w:pPr>
      <w:r>
        <w:rPr>
          <w:rFonts w:hint="eastAsia" w:ascii="宋体" w:hAnsi="宋体" w:eastAsia="宋体" w:cs="宋体"/>
          <w:szCs w:val="21"/>
        </w:rPr>
        <w:t>25.2采购人应当自收到评审报告之日起5个工作日内在评审报告推荐的中标候选人按顺序确定中标人。</w:t>
      </w:r>
    </w:p>
    <w:p w14:paraId="7A34CAEC">
      <w:pPr>
        <w:ind w:firstLine="510"/>
        <w:rPr>
          <w:rFonts w:hint="eastAsia" w:ascii="宋体" w:hAnsi="宋体" w:eastAsia="宋体" w:cs="宋体"/>
        </w:rPr>
      </w:pPr>
      <w:r>
        <w:rPr>
          <w:rFonts w:hint="eastAsia" w:ascii="宋体" w:hAnsi="宋体" w:eastAsia="宋体" w:cs="宋体"/>
        </w:rPr>
        <w:t>25.3中标供应商确定后，中标结果在</w:t>
      </w:r>
      <w:r>
        <w:rPr>
          <w:rFonts w:hint="eastAsia" w:ascii="宋体" w:hAnsi="宋体" w:eastAsia="宋体" w:cs="宋体"/>
          <w:b/>
          <w:u w:val="single"/>
        </w:rPr>
        <w:t>云南省政府采购网</w:t>
      </w:r>
      <w:r>
        <w:rPr>
          <w:rFonts w:hint="eastAsia" w:ascii="宋体" w:hAnsi="宋体" w:eastAsia="宋体" w:cs="宋体"/>
          <w:bCs/>
        </w:rPr>
        <w:t>进行发布。中标公告发布时间：1个工作日，以发布时间为准。中标公告发布同时，无异议，招标代理机构向中标供应商发出中标通知书，中标通知书对采购人和中</w:t>
      </w:r>
      <w:r>
        <w:rPr>
          <w:rFonts w:hint="eastAsia" w:ascii="宋体" w:hAnsi="宋体" w:eastAsia="宋体" w:cs="宋体"/>
        </w:rPr>
        <w:t>标供应商具有同等法律效力。</w:t>
      </w:r>
    </w:p>
    <w:p w14:paraId="5C6A704A">
      <w:pPr>
        <w:ind w:firstLine="510"/>
        <w:rPr>
          <w:rFonts w:hint="eastAsia" w:ascii="宋体" w:hAnsi="宋体" w:eastAsia="宋体" w:cs="宋体"/>
        </w:rPr>
      </w:pPr>
      <w:r>
        <w:rPr>
          <w:rFonts w:hint="eastAsia" w:ascii="宋体" w:hAnsi="宋体" w:eastAsia="宋体" w:cs="宋体"/>
        </w:rPr>
        <w:t>25.4中标通知书的获取：中标人向采购代理机构领取中标通知书。</w:t>
      </w:r>
    </w:p>
    <w:p w14:paraId="31F5E559">
      <w:pPr>
        <w:ind w:firstLine="510"/>
        <w:rPr>
          <w:rFonts w:hint="eastAsia" w:ascii="宋体" w:hAnsi="宋体" w:eastAsia="宋体" w:cs="宋体"/>
        </w:rPr>
      </w:pPr>
      <w:r>
        <w:rPr>
          <w:rFonts w:hint="eastAsia" w:ascii="宋体" w:hAnsi="宋体" w:eastAsia="宋体" w:cs="宋体"/>
        </w:rPr>
        <w:t>25.5中标通知书发出后，采购人改变中标结果，或者中标供应商放弃中标，应当承担相应的法律责任。</w:t>
      </w:r>
    </w:p>
    <w:p w14:paraId="73AF90F4">
      <w:pPr>
        <w:ind w:firstLine="510"/>
        <w:rPr>
          <w:rFonts w:hint="eastAsia" w:ascii="宋体" w:hAnsi="宋体" w:eastAsia="宋体" w:cs="宋体"/>
        </w:rPr>
      </w:pPr>
      <w:r>
        <w:rPr>
          <w:rFonts w:hint="eastAsia" w:ascii="宋体" w:hAnsi="宋体" w:eastAsia="宋体" w:cs="宋体"/>
        </w:rPr>
        <w:t>25.6对落标的投标人，招标代理人于发出中标通知并公布中标结果5个工作日内退回其投标保证金(无息)，但不予解释落标原因。</w:t>
      </w:r>
    </w:p>
    <w:p w14:paraId="425C5C1D">
      <w:pPr>
        <w:ind w:firstLine="510"/>
        <w:rPr>
          <w:rFonts w:hint="eastAsia" w:ascii="宋体" w:hAnsi="宋体" w:eastAsia="宋体" w:cs="宋体"/>
        </w:rPr>
      </w:pPr>
      <w:r>
        <w:rPr>
          <w:rFonts w:hint="eastAsia" w:ascii="宋体" w:hAnsi="宋体" w:eastAsia="宋体" w:cs="宋体"/>
        </w:rPr>
        <w:t>25.7中标通知书是合同的一个组成部分。</w:t>
      </w:r>
    </w:p>
    <w:p w14:paraId="38901907">
      <w:pPr>
        <w:pStyle w:val="4"/>
        <w:rPr>
          <w:rFonts w:hint="eastAsia" w:ascii="宋体" w:hAnsi="宋体" w:eastAsia="宋体" w:cs="宋体"/>
        </w:rPr>
      </w:pPr>
      <w:bookmarkStart w:id="302" w:name="_Toc29770"/>
      <w:bookmarkStart w:id="303" w:name="_Toc16627"/>
      <w:bookmarkStart w:id="304" w:name="_Toc498538171"/>
      <w:bookmarkStart w:id="305" w:name="_Toc30519"/>
      <w:bookmarkStart w:id="306" w:name="_Toc2600"/>
      <w:bookmarkStart w:id="307" w:name="_Toc6076"/>
      <w:bookmarkStart w:id="308" w:name="_Toc11911"/>
      <w:bookmarkStart w:id="309" w:name="_Toc19005"/>
      <w:r>
        <w:rPr>
          <w:rFonts w:hint="eastAsia" w:ascii="宋体" w:hAnsi="宋体" w:eastAsia="宋体" w:cs="宋体"/>
        </w:rPr>
        <w:t>26、签订合同</w:t>
      </w:r>
      <w:bookmarkEnd w:id="302"/>
      <w:bookmarkEnd w:id="303"/>
      <w:bookmarkEnd w:id="304"/>
      <w:bookmarkEnd w:id="305"/>
      <w:bookmarkEnd w:id="306"/>
      <w:bookmarkEnd w:id="307"/>
      <w:bookmarkEnd w:id="308"/>
      <w:bookmarkEnd w:id="309"/>
    </w:p>
    <w:p w14:paraId="4BAC5748">
      <w:pPr>
        <w:ind w:firstLine="510"/>
        <w:rPr>
          <w:rFonts w:hint="eastAsia" w:ascii="宋体" w:hAnsi="宋体" w:eastAsia="宋体" w:cs="宋体"/>
        </w:rPr>
      </w:pPr>
      <w:r>
        <w:rPr>
          <w:rFonts w:hint="eastAsia" w:ascii="宋体" w:hAnsi="宋体" w:eastAsia="宋体" w:cs="宋体"/>
        </w:rPr>
        <w:t>26.1 采购人自《中标通知书》发出之日起三十日内，按照招标文件和中标供应商投标文件的约定，与中标供应商签订书面合同。所签订的合同不得对招标文件和中标供应商投标文件作实质性修改。</w:t>
      </w:r>
    </w:p>
    <w:p w14:paraId="6C9A86BE">
      <w:pPr>
        <w:ind w:firstLine="510"/>
        <w:rPr>
          <w:rFonts w:hint="eastAsia" w:ascii="宋体" w:hAnsi="宋体" w:eastAsia="宋体" w:cs="宋体"/>
        </w:rPr>
      </w:pPr>
      <w:r>
        <w:rPr>
          <w:rFonts w:hint="eastAsia" w:ascii="宋体" w:hAnsi="宋体" w:eastAsia="宋体" w:cs="宋体"/>
        </w:rPr>
        <w:t>招标采购单位不得向中标供应商提出任何不合理的要求，作为签订合同的条件，不得与中标供应商私下订立背离合同实质性内容的协议。</w:t>
      </w:r>
    </w:p>
    <w:p w14:paraId="3795E31F">
      <w:pPr>
        <w:ind w:firstLine="510"/>
        <w:rPr>
          <w:rFonts w:hint="eastAsia" w:ascii="宋体" w:hAnsi="宋体" w:eastAsia="宋体" w:cs="宋体"/>
        </w:rPr>
      </w:pPr>
      <w:r>
        <w:rPr>
          <w:rFonts w:hint="eastAsia" w:ascii="宋体" w:hAnsi="宋体" w:eastAsia="宋体" w:cs="宋体"/>
        </w:rPr>
        <w:t>26.2 招标文件、中标单位的投标文件及其澄清文件、中标通知书，均作为签订合同内容的依据。</w:t>
      </w:r>
    </w:p>
    <w:p w14:paraId="1965B2BB">
      <w:pPr>
        <w:ind w:firstLine="510"/>
        <w:rPr>
          <w:rFonts w:hint="eastAsia" w:ascii="宋体" w:hAnsi="宋体" w:eastAsia="宋体" w:cs="宋体"/>
        </w:rPr>
      </w:pPr>
      <w:r>
        <w:rPr>
          <w:rFonts w:hint="eastAsia" w:ascii="宋体" w:hAnsi="宋体" w:eastAsia="宋体" w:cs="宋体"/>
        </w:rPr>
        <w:t>26.3中标单位的投标保证金在合同签订并按规定提交中标服务费后5个工作日内无息退还。</w:t>
      </w:r>
    </w:p>
    <w:p w14:paraId="72C030B8">
      <w:pPr>
        <w:ind w:firstLine="510"/>
        <w:rPr>
          <w:rFonts w:hint="eastAsia" w:ascii="宋体" w:hAnsi="宋体" w:eastAsia="宋体" w:cs="宋体"/>
        </w:rPr>
      </w:pPr>
      <w:r>
        <w:rPr>
          <w:rFonts w:hint="eastAsia" w:ascii="宋体" w:hAnsi="宋体" w:eastAsia="宋体" w:cs="宋体"/>
        </w:rPr>
        <w:t>26.4结算方式：详见招标文件第三章“合同条款”。</w:t>
      </w:r>
    </w:p>
    <w:p w14:paraId="4F8CAD7D">
      <w:pPr>
        <w:pStyle w:val="4"/>
        <w:rPr>
          <w:rFonts w:hint="eastAsia" w:ascii="宋体" w:hAnsi="宋体" w:eastAsia="宋体" w:cs="宋体"/>
        </w:rPr>
      </w:pPr>
      <w:bookmarkStart w:id="310" w:name="_Toc28144"/>
      <w:bookmarkStart w:id="311" w:name="_Toc6482"/>
      <w:bookmarkStart w:id="312" w:name="_Toc23633"/>
      <w:bookmarkStart w:id="313" w:name="_Toc5816"/>
      <w:bookmarkStart w:id="314" w:name="_Toc4832"/>
      <w:bookmarkStart w:id="315" w:name="_Toc1419"/>
      <w:bookmarkStart w:id="316" w:name="_Toc13713"/>
      <w:r>
        <w:rPr>
          <w:rFonts w:hint="eastAsia" w:ascii="宋体" w:hAnsi="宋体" w:eastAsia="宋体" w:cs="宋体"/>
        </w:rPr>
        <w:t>27、需要补充的其他内容</w:t>
      </w:r>
      <w:bookmarkEnd w:id="310"/>
      <w:bookmarkEnd w:id="311"/>
      <w:bookmarkEnd w:id="312"/>
      <w:bookmarkEnd w:id="313"/>
      <w:bookmarkEnd w:id="314"/>
      <w:bookmarkEnd w:id="315"/>
      <w:bookmarkEnd w:id="316"/>
    </w:p>
    <w:p w14:paraId="7A5E894F">
      <w:pPr>
        <w:ind w:firstLine="510"/>
        <w:rPr>
          <w:rFonts w:hint="eastAsia" w:ascii="宋体" w:hAnsi="宋体" w:eastAsia="宋体" w:cs="宋体"/>
        </w:rPr>
      </w:pPr>
      <w:r>
        <w:rPr>
          <w:rFonts w:hint="eastAsia" w:ascii="宋体" w:hAnsi="宋体" w:eastAsia="宋体" w:cs="宋体"/>
        </w:rPr>
        <w:t>政策的响应：</w:t>
      </w:r>
    </w:p>
    <w:p w14:paraId="74320DB3">
      <w:pPr>
        <w:ind w:firstLine="510"/>
        <w:rPr>
          <w:rFonts w:hint="eastAsia" w:ascii="宋体" w:hAnsi="宋体" w:eastAsia="宋体" w:cs="宋体"/>
        </w:rPr>
      </w:pPr>
      <w:r>
        <w:rPr>
          <w:rFonts w:hint="eastAsia" w:ascii="宋体" w:hAnsi="宋体" w:eastAsia="宋体" w:cs="宋体"/>
        </w:rPr>
        <w:t>一、小型和微型企业价格评分优惠政策</w:t>
      </w:r>
    </w:p>
    <w:p w14:paraId="178388E6">
      <w:pPr>
        <w:ind w:firstLine="510"/>
        <w:rPr>
          <w:rFonts w:hint="eastAsia" w:ascii="宋体" w:hAnsi="宋体" w:eastAsia="宋体" w:cs="宋体"/>
        </w:rPr>
      </w:pPr>
      <w:r>
        <w:rPr>
          <w:rFonts w:hint="eastAsia" w:ascii="宋体" w:hAnsi="宋体" w:eastAsia="宋体" w:cs="宋体"/>
        </w:rPr>
        <w:t>无，本项目专门面向中小微企业采购的项目。</w:t>
      </w:r>
    </w:p>
    <w:p w14:paraId="72445C30">
      <w:pPr>
        <w:ind w:firstLine="510"/>
        <w:rPr>
          <w:rFonts w:hint="eastAsia" w:ascii="宋体" w:hAnsi="宋体" w:eastAsia="宋体" w:cs="宋体"/>
        </w:rPr>
      </w:pPr>
      <w:r>
        <w:rPr>
          <w:rFonts w:hint="eastAsia" w:ascii="宋体" w:hAnsi="宋体" w:eastAsia="宋体" w:cs="宋体"/>
        </w:rPr>
        <w:t>二、监狱企业优惠政策</w:t>
      </w:r>
    </w:p>
    <w:p w14:paraId="4677D4B7">
      <w:pPr>
        <w:ind w:firstLine="510"/>
        <w:rPr>
          <w:rFonts w:hint="eastAsia" w:ascii="宋体" w:hAnsi="宋体" w:eastAsia="宋体" w:cs="宋体"/>
        </w:rPr>
      </w:pPr>
      <w:r>
        <w:rPr>
          <w:rFonts w:hint="eastAsia" w:ascii="宋体" w:hAnsi="宋体" w:eastAsia="宋体" w:cs="宋体"/>
        </w:rPr>
        <w:t>根据《关于政府采购支持监狱企业发展有关问题的通知》(财库〔2014〕68号)的规定，监狱企业优惠政策，监狱企业参与本项目投标时，提供由省级以上监狱管理局、戒毒管理局(含新疆生产建设兵团)出具的属于监狱企业的证明文件的，视同小型、微型企业。</w:t>
      </w:r>
    </w:p>
    <w:p w14:paraId="1CE703CD">
      <w:pPr>
        <w:ind w:firstLine="510"/>
        <w:rPr>
          <w:rFonts w:hint="eastAsia" w:ascii="宋体" w:hAnsi="宋体" w:eastAsia="宋体" w:cs="宋体"/>
        </w:rPr>
      </w:pPr>
      <w:r>
        <w:rPr>
          <w:rFonts w:hint="eastAsia" w:ascii="宋体" w:hAnsi="宋体" w:eastAsia="宋体" w:cs="宋体"/>
        </w:rPr>
        <w:t>三、残疾人福利性单位优惠政策</w:t>
      </w:r>
    </w:p>
    <w:p w14:paraId="166C70A2">
      <w:pPr>
        <w:ind w:firstLine="510"/>
        <w:rPr>
          <w:rFonts w:hint="eastAsia" w:ascii="宋体" w:hAnsi="宋体" w:eastAsia="宋体" w:cs="宋体"/>
        </w:rPr>
      </w:pPr>
      <w:r>
        <w:rPr>
          <w:rFonts w:hint="eastAsia" w:ascii="宋体" w:hAnsi="宋体" w:eastAsia="宋体" w:cs="宋体"/>
        </w:rPr>
        <w:t>根据《关于促进残疾人就业政府采购政策的通知》(财库〔2017〕141号)的规定，残疾人福利性单位优惠政策，残疾人福利性单位参与本项目投标时，提供《残疾人福利性 单位声明函》并对声明的真实性负责，视同小型、微型企业。</w:t>
      </w:r>
    </w:p>
    <w:p w14:paraId="6AB9C698">
      <w:pPr>
        <w:ind w:firstLine="510"/>
        <w:rPr>
          <w:rFonts w:hint="eastAsia" w:ascii="宋体" w:hAnsi="宋体" w:eastAsia="宋体" w:cs="宋体"/>
        </w:rPr>
      </w:pPr>
      <w:r>
        <w:rPr>
          <w:rFonts w:hint="eastAsia" w:ascii="宋体" w:hAnsi="宋体" w:eastAsia="宋体" w:cs="宋体"/>
        </w:rPr>
        <w:t>四、节能产品及环境标志产品认定</w:t>
      </w:r>
    </w:p>
    <w:p w14:paraId="7402F6C2">
      <w:pPr>
        <w:ind w:firstLine="510"/>
        <w:rPr>
          <w:rFonts w:hint="eastAsia" w:ascii="宋体" w:hAnsi="宋体" w:eastAsia="宋体" w:cs="宋体"/>
        </w:rPr>
      </w:pPr>
      <w:r>
        <w:rPr>
          <w:rFonts w:hint="eastAsia" w:ascii="宋体" w:hAnsi="宋体" w:eastAsia="宋体" w:cs="宋体"/>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节能产品及环境标志产品认定须为《参与实施政府采购节能产品认证机构名录》《参与实施政府采购环境标志产品认证机构名录》确定的认证机构出具的、处于有效期之内的节能产品、环境标志产品认证证书。投标时投标人在投标文件中提供产品认证机构出具的、处于有效期之内的节能产品、环境标志产品认证复印件。</w:t>
      </w:r>
    </w:p>
    <w:p w14:paraId="3FBB2B27">
      <w:pPr>
        <w:ind w:firstLine="510"/>
        <w:rPr>
          <w:rFonts w:hint="eastAsia" w:ascii="宋体" w:hAnsi="宋体" w:eastAsia="宋体" w:cs="宋体"/>
        </w:rPr>
      </w:pPr>
      <w:r>
        <w:rPr>
          <w:rFonts w:hint="eastAsia" w:ascii="宋体" w:hAnsi="宋体" w:eastAsia="宋体" w:cs="宋体"/>
        </w:rPr>
        <w:t>五、采购人应当在货物（服务）招标投标活动中落实节约能源、保护环境、扶持不发达地区和少数民族地区、促进中小企业发展等政府采购政策。</w:t>
      </w:r>
    </w:p>
    <w:p w14:paraId="02C5BD39">
      <w:pPr>
        <w:rPr>
          <w:rFonts w:hint="eastAsia" w:ascii="宋体" w:hAnsi="宋体" w:eastAsia="宋体" w:cs="宋体"/>
          <w:sz w:val="52"/>
        </w:rPr>
      </w:pPr>
      <w:bookmarkStart w:id="317" w:name="_Toc9393"/>
      <w:bookmarkStart w:id="318" w:name="_Toc22859"/>
      <w:bookmarkStart w:id="319" w:name="_Toc14490"/>
      <w:bookmarkStart w:id="320" w:name="_Toc6395"/>
      <w:bookmarkStart w:id="321" w:name="_Toc7817"/>
      <w:bookmarkStart w:id="322" w:name="_Toc24444"/>
      <w:bookmarkStart w:id="323" w:name="_Toc9540"/>
      <w:bookmarkStart w:id="324" w:name="_Toc29357076"/>
      <w:r>
        <w:rPr>
          <w:rFonts w:hint="eastAsia" w:ascii="宋体" w:hAnsi="宋体" w:eastAsia="宋体" w:cs="宋体"/>
          <w:sz w:val="52"/>
        </w:rPr>
        <w:br w:type="page"/>
      </w:r>
    </w:p>
    <w:p w14:paraId="66EA12FC">
      <w:pPr>
        <w:pStyle w:val="2"/>
        <w:jc w:val="center"/>
        <w:rPr>
          <w:rFonts w:hint="eastAsia" w:ascii="宋体" w:hAnsi="宋体" w:eastAsia="宋体" w:cs="宋体"/>
          <w:sz w:val="52"/>
        </w:rPr>
      </w:pPr>
      <w:r>
        <w:rPr>
          <w:rFonts w:hint="eastAsia" w:ascii="宋体" w:hAnsi="宋体" w:eastAsia="宋体" w:cs="宋体"/>
          <w:sz w:val="52"/>
        </w:rPr>
        <w:t>第三章   合同条款</w:t>
      </w:r>
      <w:bookmarkEnd w:id="317"/>
      <w:bookmarkEnd w:id="318"/>
      <w:bookmarkEnd w:id="319"/>
      <w:bookmarkEnd w:id="320"/>
      <w:bookmarkEnd w:id="321"/>
      <w:bookmarkEnd w:id="322"/>
      <w:bookmarkEnd w:id="323"/>
    </w:p>
    <w:tbl>
      <w:tblPr>
        <w:tblStyle w:val="33"/>
        <w:tblW w:w="9750" w:type="dxa"/>
        <w:jc w:val="center"/>
        <w:tblLayout w:type="fixed"/>
        <w:tblCellMar>
          <w:top w:w="0" w:type="dxa"/>
          <w:left w:w="0" w:type="dxa"/>
          <w:bottom w:w="0" w:type="dxa"/>
          <w:right w:w="0" w:type="dxa"/>
        </w:tblCellMar>
      </w:tblPr>
      <w:tblGrid>
        <w:gridCol w:w="9750"/>
      </w:tblGrid>
      <w:tr w14:paraId="0F212C18">
        <w:tblPrEx>
          <w:tblCellMar>
            <w:top w:w="0" w:type="dxa"/>
            <w:left w:w="0" w:type="dxa"/>
            <w:bottom w:w="0" w:type="dxa"/>
            <w:right w:w="0" w:type="dxa"/>
          </w:tblCellMar>
        </w:tblPrEx>
        <w:trPr>
          <w:jc w:val="center"/>
        </w:trPr>
        <w:tc>
          <w:tcPr>
            <w:tcW w:w="9750" w:type="dxa"/>
            <w:vAlign w:val="center"/>
          </w:tcPr>
          <w:tbl>
            <w:tblPr>
              <w:tblStyle w:val="33"/>
              <w:tblW w:w="9750" w:type="dxa"/>
              <w:tblInd w:w="0" w:type="dxa"/>
              <w:tblLayout w:type="fixed"/>
              <w:tblCellMar>
                <w:top w:w="0" w:type="dxa"/>
                <w:left w:w="0" w:type="dxa"/>
                <w:bottom w:w="0" w:type="dxa"/>
                <w:right w:w="0" w:type="dxa"/>
              </w:tblCellMar>
            </w:tblPr>
            <w:tblGrid>
              <w:gridCol w:w="1305"/>
              <w:gridCol w:w="1282"/>
              <w:gridCol w:w="1589"/>
              <w:gridCol w:w="996"/>
              <w:gridCol w:w="1138"/>
              <w:gridCol w:w="1305"/>
              <w:gridCol w:w="2135"/>
            </w:tblGrid>
            <w:tr w14:paraId="2BFEF1EE">
              <w:tblPrEx>
                <w:tblCellMar>
                  <w:top w:w="0" w:type="dxa"/>
                  <w:left w:w="0" w:type="dxa"/>
                  <w:bottom w:w="0" w:type="dxa"/>
                  <w:right w:w="0" w:type="dxa"/>
                </w:tblCellMar>
              </w:tblPrEx>
              <w:tc>
                <w:tcPr>
                  <w:tcW w:w="1305" w:type="dxa"/>
                  <w:vAlign w:val="center"/>
                </w:tcPr>
                <w:p w14:paraId="35964892">
                  <w:pPr>
                    <w:widowControl/>
                    <w:jc w:val="right"/>
                    <w:rPr>
                      <w:rFonts w:hint="eastAsia" w:ascii="宋体" w:hAnsi="宋体" w:eastAsia="宋体" w:cs="宋体"/>
                      <w:sz w:val="18"/>
                      <w:szCs w:val="18"/>
                    </w:rPr>
                  </w:pPr>
                  <w:r>
                    <w:rPr>
                      <w:rFonts w:hint="eastAsia" w:ascii="宋体" w:hAnsi="宋体" w:eastAsia="宋体" w:cs="宋体"/>
                    </w:rPr>
                    <w:t>合同编号：</w:t>
                  </w:r>
                </w:p>
              </w:tc>
              <w:tc>
                <w:tcPr>
                  <w:tcW w:w="1282" w:type="dxa"/>
                  <w:vAlign w:val="center"/>
                </w:tcPr>
                <w:p w14:paraId="7D1C2855">
                  <w:pPr>
                    <w:widowControl/>
                    <w:jc w:val="left"/>
                    <w:rPr>
                      <w:rFonts w:hint="eastAsia" w:ascii="宋体" w:hAnsi="宋体" w:eastAsia="宋体" w:cs="宋体"/>
                      <w:sz w:val="18"/>
                      <w:szCs w:val="18"/>
                    </w:rPr>
                  </w:pPr>
                  <w:r>
                    <w:rPr>
                      <w:rFonts w:hint="eastAsia" w:ascii="宋体" w:hAnsi="宋体" w:eastAsia="宋体" w:cs="宋体"/>
                      <w:sz w:val="18"/>
                      <w:szCs w:val="18"/>
                    </w:rPr>
                    <w:t xml:space="preserve">  </w:t>
                  </w:r>
                </w:p>
              </w:tc>
              <w:tc>
                <w:tcPr>
                  <w:tcW w:w="1589" w:type="dxa"/>
                  <w:vAlign w:val="center"/>
                </w:tcPr>
                <w:p w14:paraId="18B707E9">
                  <w:pPr>
                    <w:widowControl/>
                    <w:jc w:val="left"/>
                    <w:rPr>
                      <w:rFonts w:hint="eastAsia" w:ascii="宋体" w:hAnsi="宋体" w:eastAsia="宋体" w:cs="宋体"/>
                      <w:sz w:val="18"/>
                      <w:szCs w:val="18"/>
                    </w:rPr>
                  </w:pPr>
                  <w:r>
                    <w:rPr>
                      <w:rFonts w:hint="eastAsia" w:ascii="宋体" w:hAnsi="宋体" w:eastAsia="宋体" w:cs="宋体"/>
                    </w:rPr>
                    <w:t>合同自编号：</w:t>
                  </w:r>
                  <w:r>
                    <w:rPr>
                      <w:rFonts w:hint="eastAsia" w:ascii="宋体" w:hAnsi="宋体" w:eastAsia="宋体" w:cs="宋体"/>
                      <w:sz w:val="18"/>
                      <w:szCs w:val="18"/>
                    </w:rPr>
                    <w:t xml:space="preserve"> </w:t>
                  </w:r>
                </w:p>
              </w:tc>
              <w:tc>
                <w:tcPr>
                  <w:tcW w:w="996" w:type="dxa"/>
                  <w:vAlign w:val="center"/>
                </w:tcPr>
                <w:p w14:paraId="366B7A86">
                  <w:pPr>
                    <w:widowControl/>
                    <w:jc w:val="left"/>
                    <w:rPr>
                      <w:rFonts w:hint="eastAsia" w:ascii="宋体" w:hAnsi="宋体" w:eastAsia="宋体" w:cs="宋体"/>
                      <w:sz w:val="18"/>
                      <w:szCs w:val="18"/>
                    </w:rPr>
                  </w:pPr>
                </w:p>
              </w:tc>
              <w:tc>
                <w:tcPr>
                  <w:tcW w:w="1138" w:type="dxa"/>
                  <w:vAlign w:val="center"/>
                </w:tcPr>
                <w:p w14:paraId="052F96BA">
                  <w:pPr>
                    <w:widowControl/>
                    <w:jc w:val="left"/>
                    <w:rPr>
                      <w:rFonts w:hint="eastAsia" w:ascii="宋体" w:hAnsi="宋体" w:eastAsia="宋体" w:cs="宋体"/>
                      <w:sz w:val="18"/>
                      <w:szCs w:val="18"/>
                    </w:rPr>
                  </w:pPr>
                </w:p>
              </w:tc>
              <w:tc>
                <w:tcPr>
                  <w:tcW w:w="1305" w:type="dxa"/>
                  <w:vAlign w:val="center"/>
                </w:tcPr>
                <w:p w14:paraId="7A4181F0">
                  <w:pPr>
                    <w:widowControl/>
                    <w:jc w:val="left"/>
                    <w:rPr>
                      <w:rFonts w:hint="eastAsia" w:ascii="宋体" w:hAnsi="宋体" w:eastAsia="宋体" w:cs="宋体"/>
                      <w:sz w:val="18"/>
                      <w:szCs w:val="18"/>
                    </w:rPr>
                  </w:pPr>
                  <w:r>
                    <w:rPr>
                      <w:rFonts w:hint="eastAsia" w:ascii="宋体" w:hAnsi="宋体" w:eastAsia="宋体" w:cs="宋体"/>
                    </w:rPr>
                    <w:t>招标编号：</w:t>
                  </w:r>
                </w:p>
              </w:tc>
              <w:tc>
                <w:tcPr>
                  <w:tcW w:w="2135" w:type="dxa"/>
                  <w:vAlign w:val="center"/>
                </w:tcPr>
                <w:p w14:paraId="54ED36FB">
                  <w:pPr>
                    <w:widowControl/>
                    <w:jc w:val="left"/>
                    <w:rPr>
                      <w:rFonts w:hint="eastAsia" w:ascii="宋体" w:hAnsi="宋体" w:eastAsia="宋体" w:cs="宋体"/>
                      <w:sz w:val="18"/>
                      <w:szCs w:val="18"/>
                    </w:rPr>
                  </w:pPr>
                  <w:r>
                    <w:rPr>
                      <w:rFonts w:hint="eastAsia" w:ascii="宋体" w:hAnsi="宋体" w:eastAsia="宋体" w:cs="宋体"/>
                      <w:sz w:val="18"/>
                      <w:szCs w:val="18"/>
                    </w:rPr>
                    <w:t xml:space="preserve">  </w:t>
                  </w:r>
                </w:p>
              </w:tc>
            </w:tr>
          </w:tbl>
          <w:p w14:paraId="4DBAE2F5">
            <w:pPr>
              <w:widowControl/>
              <w:spacing w:after="240"/>
              <w:jc w:val="left"/>
              <w:rPr>
                <w:rFonts w:hint="eastAsia" w:ascii="宋体" w:hAnsi="宋体" w:eastAsia="宋体" w:cs="宋体"/>
                <w:sz w:val="18"/>
                <w:szCs w:val="18"/>
              </w:rPr>
            </w:pPr>
          </w:p>
        </w:tc>
      </w:tr>
      <w:tr w14:paraId="48519FB0">
        <w:tblPrEx>
          <w:tblCellMar>
            <w:top w:w="0" w:type="dxa"/>
            <w:left w:w="0" w:type="dxa"/>
            <w:bottom w:w="0" w:type="dxa"/>
            <w:right w:w="0" w:type="dxa"/>
          </w:tblCellMar>
        </w:tblPrEx>
        <w:trPr>
          <w:jc w:val="center"/>
        </w:trPr>
        <w:tc>
          <w:tcPr>
            <w:tcW w:w="9750" w:type="dxa"/>
            <w:vAlign w:val="center"/>
          </w:tcPr>
          <w:p w14:paraId="39D325DE">
            <w:pPr>
              <w:widowControl/>
              <w:spacing w:after="240"/>
              <w:jc w:val="left"/>
              <w:rPr>
                <w:rFonts w:hint="eastAsia" w:ascii="宋体" w:hAnsi="宋体" w:eastAsia="宋体" w:cs="宋体"/>
                <w:sz w:val="18"/>
                <w:szCs w:val="18"/>
              </w:rPr>
            </w:pPr>
            <w:r>
              <w:rPr>
                <w:rFonts w:hint="eastAsia" w:ascii="宋体" w:hAnsi="宋体" w:eastAsia="宋体" w:cs="宋体"/>
              </w:rPr>
              <w:t>●本合同须加盖甲乙双方骑缝章有效</w:t>
            </w:r>
            <w:r>
              <w:rPr>
                <w:rFonts w:hint="eastAsia" w:ascii="宋体" w:hAnsi="宋体" w:eastAsia="宋体" w:cs="宋体"/>
                <w:sz w:val="18"/>
                <w:szCs w:val="18"/>
              </w:rPr>
              <w:br w:type="textWrapping"/>
            </w:r>
            <w:r>
              <w:rPr>
                <w:rFonts w:hint="eastAsia" w:ascii="宋体" w:hAnsi="宋体" w:eastAsia="宋体" w:cs="宋体"/>
                <w:sz w:val="18"/>
                <w:szCs w:val="18"/>
              </w:rPr>
              <w:br w:type="textWrapping"/>
            </w:r>
          </w:p>
        </w:tc>
      </w:tr>
      <w:tr w14:paraId="3C010A3F">
        <w:tblPrEx>
          <w:tblCellMar>
            <w:top w:w="0" w:type="dxa"/>
            <w:left w:w="0" w:type="dxa"/>
            <w:bottom w:w="0" w:type="dxa"/>
            <w:right w:w="0" w:type="dxa"/>
          </w:tblCellMar>
        </w:tblPrEx>
        <w:trPr>
          <w:jc w:val="center"/>
        </w:trPr>
        <w:tc>
          <w:tcPr>
            <w:tcW w:w="9750" w:type="dxa"/>
            <w:vAlign w:val="center"/>
          </w:tcPr>
          <w:p w14:paraId="0ECF1807">
            <w:pPr>
              <w:widowControl/>
              <w:spacing w:after="240"/>
              <w:jc w:val="center"/>
              <w:rPr>
                <w:rFonts w:hint="eastAsia" w:ascii="宋体" w:hAnsi="宋体" w:eastAsia="宋体" w:cs="宋体"/>
                <w:sz w:val="18"/>
                <w:szCs w:val="18"/>
              </w:rPr>
            </w:pPr>
            <w:r>
              <w:rPr>
                <w:rFonts w:hint="eastAsia" w:ascii="宋体" w:hAnsi="宋体" w:eastAsia="宋体" w:cs="宋体"/>
                <w:sz w:val="39"/>
                <w:szCs w:val="39"/>
              </w:rPr>
              <w:t>云南省省级政府采购</w:t>
            </w:r>
            <w:r>
              <w:rPr>
                <w:rFonts w:hint="eastAsia" w:ascii="宋体" w:hAnsi="宋体" w:eastAsia="宋体" w:cs="宋体"/>
                <w:sz w:val="18"/>
                <w:szCs w:val="18"/>
              </w:rPr>
              <w:br w:type="textWrapping"/>
            </w:r>
            <w:r>
              <w:rPr>
                <w:rFonts w:hint="eastAsia" w:ascii="宋体" w:hAnsi="宋体" w:eastAsia="宋体" w:cs="宋体"/>
                <w:sz w:val="18"/>
                <w:szCs w:val="18"/>
              </w:rPr>
              <w:br w:type="textWrapping"/>
            </w:r>
          </w:p>
        </w:tc>
      </w:tr>
      <w:tr w14:paraId="5B09FB11">
        <w:tblPrEx>
          <w:tblCellMar>
            <w:top w:w="0" w:type="dxa"/>
            <w:left w:w="0" w:type="dxa"/>
            <w:bottom w:w="0" w:type="dxa"/>
            <w:right w:w="0" w:type="dxa"/>
          </w:tblCellMar>
        </w:tblPrEx>
        <w:trPr>
          <w:jc w:val="center"/>
        </w:trPr>
        <w:tc>
          <w:tcPr>
            <w:tcW w:w="9750" w:type="dxa"/>
            <w:vAlign w:val="center"/>
          </w:tcPr>
          <w:p w14:paraId="0B5BC28F">
            <w:pPr>
              <w:widowControl/>
              <w:spacing w:after="240"/>
              <w:jc w:val="center"/>
              <w:rPr>
                <w:rFonts w:hint="eastAsia" w:ascii="宋体" w:hAnsi="宋体" w:eastAsia="宋体" w:cs="宋体"/>
                <w:sz w:val="18"/>
                <w:szCs w:val="18"/>
              </w:rPr>
            </w:pPr>
            <w:r>
              <w:rPr>
                <w:rFonts w:hint="eastAsia" w:ascii="宋体" w:hAnsi="宋体" w:eastAsia="宋体" w:cs="宋体"/>
                <w:sz w:val="33"/>
                <w:szCs w:val="33"/>
              </w:rPr>
              <w:t>（委托采购）</w:t>
            </w:r>
            <w:r>
              <w:rPr>
                <w:rFonts w:hint="eastAsia" w:ascii="宋体" w:hAnsi="宋体" w:eastAsia="宋体" w:cs="宋体"/>
                <w:sz w:val="18"/>
                <w:szCs w:val="18"/>
              </w:rPr>
              <w:t xml:space="preserve"> </w:t>
            </w:r>
            <w:r>
              <w:rPr>
                <w:rFonts w:hint="eastAsia" w:ascii="宋体" w:hAnsi="宋体" w:eastAsia="宋体" w:cs="宋体"/>
                <w:sz w:val="18"/>
                <w:szCs w:val="18"/>
              </w:rPr>
              <w:br w:type="textWrapping"/>
            </w:r>
            <w:r>
              <w:rPr>
                <w:rFonts w:hint="eastAsia" w:ascii="宋体" w:hAnsi="宋体" w:eastAsia="宋体" w:cs="宋体"/>
                <w:sz w:val="18"/>
                <w:szCs w:val="18"/>
              </w:rPr>
              <w:br w:type="textWrapping"/>
            </w:r>
            <w:r>
              <w:rPr>
                <w:rFonts w:hint="eastAsia" w:ascii="宋体" w:hAnsi="宋体" w:eastAsia="宋体" w:cs="宋体"/>
                <w:sz w:val="18"/>
                <w:szCs w:val="18"/>
              </w:rPr>
              <w:br w:type="textWrapping"/>
            </w:r>
          </w:p>
        </w:tc>
      </w:tr>
      <w:tr w14:paraId="38296AB9">
        <w:tblPrEx>
          <w:tblCellMar>
            <w:top w:w="0" w:type="dxa"/>
            <w:left w:w="0" w:type="dxa"/>
            <w:bottom w:w="0" w:type="dxa"/>
            <w:right w:w="0" w:type="dxa"/>
          </w:tblCellMar>
        </w:tblPrEx>
        <w:trPr>
          <w:jc w:val="center"/>
        </w:trPr>
        <w:tc>
          <w:tcPr>
            <w:tcW w:w="9750" w:type="dxa"/>
            <w:vAlign w:val="center"/>
          </w:tcPr>
          <w:p w14:paraId="5ADE2B9F">
            <w:pPr>
              <w:widowControl/>
              <w:spacing w:after="240"/>
              <w:jc w:val="center"/>
              <w:rPr>
                <w:rFonts w:hint="eastAsia" w:ascii="宋体" w:hAnsi="宋体" w:eastAsia="宋体" w:cs="宋体"/>
                <w:sz w:val="18"/>
                <w:szCs w:val="18"/>
              </w:rPr>
            </w:pPr>
            <w:r>
              <w:rPr>
                <w:rFonts w:hint="eastAsia" w:ascii="宋体" w:hAnsi="宋体" w:eastAsia="宋体" w:cs="宋体"/>
                <w:sz w:val="63"/>
                <w:szCs w:val="63"/>
              </w:rPr>
              <w:t>合</w:t>
            </w:r>
            <w:r>
              <w:rPr>
                <w:rFonts w:hint="eastAsia" w:ascii="宋体" w:hAnsi="宋体" w:eastAsia="宋体" w:cs="宋体"/>
                <w:sz w:val="18"/>
                <w:szCs w:val="18"/>
              </w:rPr>
              <w:t xml:space="preserve"> </w:t>
            </w:r>
          </w:p>
        </w:tc>
      </w:tr>
      <w:tr w14:paraId="4BB28CC9">
        <w:tblPrEx>
          <w:tblCellMar>
            <w:top w:w="0" w:type="dxa"/>
            <w:left w:w="0" w:type="dxa"/>
            <w:bottom w:w="0" w:type="dxa"/>
            <w:right w:w="0" w:type="dxa"/>
          </w:tblCellMar>
        </w:tblPrEx>
        <w:trPr>
          <w:jc w:val="center"/>
        </w:trPr>
        <w:tc>
          <w:tcPr>
            <w:tcW w:w="9750" w:type="dxa"/>
            <w:vAlign w:val="center"/>
          </w:tcPr>
          <w:p w14:paraId="4AF6DF71">
            <w:pPr>
              <w:widowControl/>
              <w:spacing w:after="240"/>
              <w:jc w:val="center"/>
              <w:rPr>
                <w:rFonts w:hint="eastAsia" w:ascii="宋体" w:hAnsi="宋体" w:eastAsia="宋体" w:cs="宋体"/>
                <w:sz w:val="18"/>
                <w:szCs w:val="18"/>
              </w:rPr>
            </w:pPr>
            <w:r>
              <w:rPr>
                <w:rFonts w:hint="eastAsia" w:ascii="宋体" w:hAnsi="宋体" w:eastAsia="宋体" w:cs="宋体"/>
                <w:sz w:val="63"/>
                <w:szCs w:val="63"/>
              </w:rPr>
              <w:t>同</w:t>
            </w:r>
          </w:p>
        </w:tc>
      </w:tr>
      <w:tr w14:paraId="18B84052">
        <w:tblPrEx>
          <w:tblCellMar>
            <w:top w:w="0" w:type="dxa"/>
            <w:left w:w="0" w:type="dxa"/>
            <w:bottom w:w="0" w:type="dxa"/>
            <w:right w:w="0" w:type="dxa"/>
          </w:tblCellMar>
        </w:tblPrEx>
        <w:trPr>
          <w:jc w:val="center"/>
        </w:trPr>
        <w:tc>
          <w:tcPr>
            <w:tcW w:w="9750" w:type="dxa"/>
            <w:vAlign w:val="center"/>
          </w:tcPr>
          <w:p w14:paraId="4DB2DFC1">
            <w:pPr>
              <w:widowControl/>
              <w:spacing w:after="240"/>
              <w:jc w:val="center"/>
              <w:rPr>
                <w:rFonts w:hint="eastAsia" w:ascii="宋体" w:hAnsi="宋体" w:eastAsia="宋体" w:cs="宋体"/>
                <w:sz w:val="18"/>
                <w:szCs w:val="18"/>
              </w:rPr>
            </w:pPr>
            <w:r>
              <w:rPr>
                <w:rFonts w:hint="eastAsia" w:ascii="宋体" w:hAnsi="宋体" w:eastAsia="宋体" w:cs="宋体"/>
                <w:sz w:val="63"/>
                <w:szCs w:val="63"/>
              </w:rPr>
              <w:t>书</w:t>
            </w:r>
            <w:r>
              <w:rPr>
                <w:rFonts w:hint="eastAsia" w:ascii="宋体" w:hAnsi="宋体" w:eastAsia="宋体" w:cs="宋体"/>
                <w:sz w:val="18"/>
                <w:szCs w:val="18"/>
              </w:rPr>
              <w:t xml:space="preserve"> </w:t>
            </w:r>
            <w:r>
              <w:rPr>
                <w:rFonts w:hint="eastAsia" w:ascii="宋体" w:hAnsi="宋体" w:eastAsia="宋体" w:cs="宋体"/>
                <w:sz w:val="18"/>
                <w:szCs w:val="18"/>
              </w:rPr>
              <w:br w:type="textWrapping"/>
            </w:r>
            <w:r>
              <w:rPr>
                <w:rFonts w:hint="eastAsia" w:ascii="宋体" w:hAnsi="宋体" w:eastAsia="宋体" w:cs="宋体"/>
                <w:sz w:val="18"/>
                <w:szCs w:val="18"/>
              </w:rPr>
              <w:br w:type="textWrapping"/>
            </w:r>
          </w:p>
        </w:tc>
      </w:tr>
      <w:tr w14:paraId="633E8BD2">
        <w:tblPrEx>
          <w:tblCellMar>
            <w:top w:w="0" w:type="dxa"/>
            <w:left w:w="0" w:type="dxa"/>
            <w:bottom w:w="0" w:type="dxa"/>
            <w:right w:w="0" w:type="dxa"/>
          </w:tblCellMar>
        </w:tblPrEx>
        <w:trPr>
          <w:jc w:val="center"/>
        </w:trPr>
        <w:tc>
          <w:tcPr>
            <w:tcW w:w="9750" w:type="dxa"/>
            <w:vAlign w:val="center"/>
          </w:tcPr>
          <w:p w14:paraId="7CD543A2">
            <w:pPr>
              <w:widowControl/>
              <w:spacing w:after="240"/>
              <w:jc w:val="center"/>
              <w:rPr>
                <w:rFonts w:hint="eastAsia" w:ascii="宋体" w:hAnsi="宋体" w:eastAsia="宋体" w:cs="宋体"/>
                <w:sz w:val="18"/>
                <w:szCs w:val="18"/>
              </w:rPr>
            </w:pPr>
            <w:r>
              <w:rPr>
                <w:rFonts w:hint="eastAsia" w:ascii="宋体" w:hAnsi="宋体" w:eastAsia="宋体" w:cs="宋体"/>
                <w:b/>
                <w:bCs/>
                <w:sz w:val="27"/>
                <w:szCs w:val="27"/>
              </w:rPr>
              <w:t>签订地点:云南省</w:t>
            </w:r>
            <w:r>
              <w:rPr>
                <w:rFonts w:hint="eastAsia" w:ascii="宋体" w:hAnsi="宋体" w:cs="宋体"/>
                <w:b/>
                <w:bCs/>
                <w:sz w:val="27"/>
                <w:szCs w:val="27"/>
                <w:lang w:val="en-US" w:eastAsia="zh-CN"/>
              </w:rPr>
              <w:t>玉溪</w:t>
            </w:r>
            <w:r>
              <w:rPr>
                <w:rFonts w:hint="eastAsia" w:ascii="宋体" w:hAnsi="宋体" w:eastAsia="宋体" w:cs="宋体"/>
                <w:b/>
                <w:bCs/>
                <w:sz w:val="27"/>
                <w:szCs w:val="27"/>
              </w:rPr>
              <w:t>市</w:t>
            </w:r>
            <w:r>
              <w:rPr>
                <w:rFonts w:hint="eastAsia" w:ascii="宋体" w:hAnsi="宋体" w:eastAsia="宋体" w:cs="宋体"/>
                <w:sz w:val="18"/>
                <w:szCs w:val="18"/>
              </w:rPr>
              <w:t xml:space="preserve"> </w:t>
            </w:r>
          </w:p>
        </w:tc>
      </w:tr>
      <w:tr w14:paraId="04A9FA69">
        <w:tblPrEx>
          <w:tblCellMar>
            <w:top w:w="0" w:type="dxa"/>
            <w:left w:w="0" w:type="dxa"/>
            <w:bottom w:w="0" w:type="dxa"/>
            <w:right w:w="0" w:type="dxa"/>
          </w:tblCellMar>
        </w:tblPrEx>
        <w:trPr>
          <w:jc w:val="center"/>
        </w:trPr>
        <w:tc>
          <w:tcPr>
            <w:tcW w:w="9750" w:type="dxa"/>
            <w:vAlign w:val="center"/>
          </w:tcPr>
          <w:p w14:paraId="1D745224">
            <w:pPr>
              <w:widowControl/>
              <w:spacing w:after="240"/>
              <w:jc w:val="center"/>
              <w:rPr>
                <w:rFonts w:hint="eastAsia" w:ascii="宋体" w:hAnsi="宋体" w:eastAsia="宋体" w:cs="宋体"/>
                <w:sz w:val="18"/>
                <w:szCs w:val="18"/>
              </w:rPr>
            </w:pPr>
            <w:r>
              <w:rPr>
                <w:rFonts w:hint="eastAsia" w:ascii="宋体" w:hAnsi="宋体" w:eastAsia="宋体" w:cs="宋体"/>
                <w:b/>
                <w:bCs/>
                <w:sz w:val="27"/>
                <w:szCs w:val="27"/>
              </w:rPr>
              <w:t>签订日期:202</w:t>
            </w:r>
            <w:r>
              <w:rPr>
                <w:rFonts w:hint="eastAsia" w:ascii="宋体" w:hAnsi="宋体" w:cs="宋体"/>
                <w:b/>
                <w:bCs/>
                <w:sz w:val="27"/>
                <w:szCs w:val="27"/>
                <w:lang w:val="en-US" w:eastAsia="zh-CN"/>
              </w:rPr>
              <w:t>5</w:t>
            </w:r>
            <w:r>
              <w:rPr>
                <w:rFonts w:hint="eastAsia" w:ascii="宋体" w:hAnsi="宋体" w:eastAsia="宋体" w:cs="宋体"/>
                <w:b/>
                <w:bCs/>
                <w:sz w:val="27"/>
                <w:szCs w:val="27"/>
              </w:rPr>
              <w:t xml:space="preserve">年　 月　日 </w:t>
            </w:r>
          </w:p>
        </w:tc>
      </w:tr>
      <w:tr w14:paraId="6E945422">
        <w:tblPrEx>
          <w:tblCellMar>
            <w:top w:w="0" w:type="dxa"/>
            <w:left w:w="0" w:type="dxa"/>
            <w:bottom w:w="0" w:type="dxa"/>
            <w:right w:w="0" w:type="dxa"/>
          </w:tblCellMar>
        </w:tblPrEx>
        <w:trPr>
          <w:trHeight w:val="851" w:hRule="atLeast"/>
          <w:jc w:val="center"/>
        </w:trPr>
        <w:tc>
          <w:tcPr>
            <w:tcW w:w="9750" w:type="dxa"/>
            <w:vAlign w:val="center"/>
          </w:tcPr>
          <w:p w14:paraId="479CC4C5">
            <w:pPr>
              <w:widowControl/>
              <w:spacing w:before="100" w:beforeAutospacing="1" w:after="100" w:afterAutospacing="1"/>
              <w:jc w:val="center"/>
              <w:rPr>
                <w:rFonts w:hint="eastAsia" w:ascii="宋体" w:hAnsi="宋体" w:eastAsia="宋体" w:cs="宋体"/>
                <w:b/>
                <w:bCs/>
                <w:sz w:val="27"/>
                <w:szCs w:val="27"/>
              </w:rPr>
            </w:pPr>
            <w:r>
              <w:rPr>
                <w:rFonts w:hint="eastAsia" w:ascii="宋体" w:hAnsi="宋体" w:eastAsia="宋体" w:cs="宋体"/>
                <w:b/>
                <w:bCs/>
                <w:sz w:val="27"/>
                <w:szCs w:val="27"/>
              </w:rPr>
              <w:t xml:space="preserve">云南省财政厅　制 </w:t>
            </w:r>
          </w:p>
        </w:tc>
      </w:tr>
      <w:tr w14:paraId="26EFF1DE">
        <w:tblPrEx>
          <w:tblCellMar>
            <w:top w:w="0" w:type="dxa"/>
            <w:left w:w="0" w:type="dxa"/>
            <w:bottom w:w="0" w:type="dxa"/>
            <w:right w:w="0" w:type="dxa"/>
          </w:tblCellMar>
        </w:tblPrEx>
        <w:trPr>
          <w:jc w:val="center"/>
        </w:trPr>
        <w:tc>
          <w:tcPr>
            <w:tcW w:w="9750" w:type="dxa"/>
            <w:vAlign w:val="center"/>
          </w:tcPr>
          <w:tbl>
            <w:tblPr>
              <w:tblStyle w:val="33"/>
              <w:tblW w:w="9750" w:type="dxa"/>
              <w:jc w:val="center"/>
              <w:tblLayout w:type="fixed"/>
              <w:tblCellMar>
                <w:top w:w="0" w:type="dxa"/>
                <w:left w:w="0" w:type="dxa"/>
                <w:bottom w:w="0" w:type="dxa"/>
                <w:right w:w="0" w:type="dxa"/>
              </w:tblCellMar>
            </w:tblPr>
            <w:tblGrid>
              <w:gridCol w:w="1657"/>
              <w:gridCol w:w="8093"/>
            </w:tblGrid>
            <w:tr w14:paraId="12DD8262">
              <w:tblPrEx>
                <w:tblCellMar>
                  <w:top w:w="0" w:type="dxa"/>
                  <w:left w:w="0" w:type="dxa"/>
                  <w:bottom w:w="0" w:type="dxa"/>
                  <w:right w:w="0" w:type="dxa"/>
                </w:tblCellMar>
              </w:tblPrEx>
              <w:trPr>
                <w:jc w:val="center"/>
              </w:trPr>
              <w:tc>
                <w:tcPr>
                  <w:tcW w:w="9750" w:type="dxa"/>
                  <w:gridSpan w:val="2"/>
                  <w:vAlign w:val="center"/>
                </w:tcPr>
                <w:p w14:paraId="23201073">
                  <w:pPr>
                    <w:widowControl/>
                    <w:spacing w:after="240" w:line="360" w:lineRule="exact"/>
                    <w:jc w:val="left"/>
                    <w:rPr>
                      <w:rFonts w:hint="eastAsia" w:ascii="宋体" w:hAnsi="宋体" w:eastAsia="宋体" w:cs="宋体"/>
                      <w:sz w:val="21"/>
                      <w:szCs w:val="21"/>
                      <w:lang w:eastAsia="zh-CN"/>
                    </w:rPr>
                  </w:pPr>
                  <w:r>
                    <w:rPr>
                      <w:rFonts w:hint="eastAsia" w:ascii="宋体" w:hAnsi="宋体" w:eastAsia="宋体" w:cs="宋体"/>
                      <w:sz w:val="21"/>
                      <w:szCs w:val="21"/>
                    </w:rPr>
                    <w:t xml:space="preserve">甲方（招标人公章）名    称： </w:t>
                  </w:r>
                  <w:r>
                    <w:rPr>
                      <w:rFonts w:hint="eastAsia" w:ascii="宋体" w:hAnsi="宋体" w:cs="宋体"/>
                      <w:sz w:val="21"/>
                      <w:szCs w:val="21"/>
                      <w:lang w:eastAsia="zh-CN"/>
                    </w:rPr>
                    <w:t>玉溪市博物馆</w:t>
                  </w:r>
                </w:p>
              </w:tc>
            </w:tr>
            <w:tr w14:paraId="7D530BD5">
              <w:tblPrEx>
                <w:tblCellMar>
                  <w:top w:w="0" w:type="dxa"/>
                  <w:left w:w="0" w:type="dxa"/>
                  <w:bottom w:w="0" w:type="dxa"/>
                  <w:right w:w="0" w:type="dxa"/>
                </w:tblCellMar>
              </w:tblPrEx>
              <w:trPr>
                <w:jc w:val="center"/>
              </w:trPr>
              <w:tc>
                <w:tcPr>
                  <w:tcW w:w="1657" w:type="dxa"/>
                  <w:vAlign w:val="center"/>
                </w:tcPr>
                <w:p w14:paraId="6302637D">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 </w:t>
                  </w:r>
                </w:p>
              </w:tc>
              <w:tc>
                <w:tcPr>
                  <w:tcW w:w="8093" w:type="dxa"/>
                  <w:vAlign w:val="center"/>
                </w:tcPr>
                <w:p w14:paraId="738A75CE">
                  <w:pPr>
                    <w:widowControl/>
                    <w:spacing w:after="240" w:line="360" w:lineRule="exact"/>
                    <w:jc w:val="left"/>
                    <w:rPr>
                      <w:rFonts w:hint="eastAsia" w:ascii="宋体" w:hAnsi="宋体" w:eastAsia="宋体" w:cs="宋体"/>
                      <w:sz w:val="21"/>
                      <w:szCs w:val="21"/>
                    </w:rPr>
                  </w:pPr>
                  <w:r>
                    <w:rPr>
                      <w:rFonts w:hint="eastAsia" w:ascii="宋体" w:hAnsi="宋体" w:eastAsia="宋体" w:cs="宋体"/>
                      <w:sz w:val="21"/>
                      <w:szCs w:val="21"/>
                    </w:rPr>
                    <w:t> 地    址：</w:t>
                  </w:r>
                </w:p>
              </w:tc>
            </w:tr>
            <w:tr w14:paraId="2F87FAAD">
              <w:tblPrEx>
                <w:tblCellMar>
                  <w:top w:w="0" w:type="dxa"/>
                  <w:left w:w="0" w:type="dxa"/>
                  <w:bottom w:w="0" w:type="dxa"/>
                  <w:right w:w="0" w:type="dxa"/>
                </w:tblCellMar>
              </w:tblPrEx>
              <w:trPr>
                <w:jc w:val="center"/>
              </w:trPr>
              <w:tc>
                <w:tcPr>
                  <w:tcW w:w="1657" w:type="dxa"/>
                  <w:vAlign w:val="center"/>
                </w:tcPr>
                <w:p w14:paraId="413B672C">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 </w:t>
                  </w:r>
                </w:p>
              </w:tc>
              <w:tc>
                <w:tcPr>
                  <w:tcW w:w="8093" w:type="dxa"/>
                  <w:vAlign w:val="center"/>
                </w:tcPr>
                <w:p w14:paraId="590F5A08">
                  <w:pPr>
                    <w:widowControl/>
                    <w:spacing w:after="240" w:line="360" w:lineRule="exact"/>
                    <w:jc w:val="left"/>
                    <w:rPr>
                      <w:rFonts w:hint="eastAsia" w:ascii="宋体" w:hAnsi="宋体" w:eastAsia="宋体" w:cs="宋体"/>
                      <w:sz w:val="21"/>
                      <w:szCs w:val="21"/>
                    </w:rPr>
                  </w:pPr>
                  <w:r>
                    <w:rPr>
                      <w:rFonts w:hint="eastAsia" w:ascii="宋体" w:hAnsi="宋体" w:eastAsia="宋体" w:cs="宋体"/>
                      <w:sz w:val="21"/>
                      <w:szCs w:val="21"/>
                    </w:rPr>
                    <w:t> 邮    编：</w:t>
                  </w:r>
                </w:p>
              </w:tc>
            </w:tr>
            <w:tr w14:paraId="2F68EC4B">
              <w:tblPrEx>
                <w:tblCellMar>
                  <w:top w:w="0" w:type="dxa"/>
                  <w:left w:w="0" w:type="dxa"/>
                  <w:bottom w:w="0" w:type="dxa"/>
                  <w:right w:w="0" w:type="dxa"/>
                </w:tblCellMar>
              </w:tblPrEx>
              <w:trPr>
                <w:jc w:val="center"/>
              </w:trPr>
              <w:tc>
                <w:tcPr>
                  <w:tcW w:w="1657" w:type="dxa"/>
                  <w:vAlign w:val="center"/>
                </w:tcPr>
                <w:p w14:paraId="1165809E">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 </w:t>
                  </w:r>
                </w:p>
              </w:tc>
              <w:tc>
                <w:tcPr>
                  <w:tcW w:w="8093" w:type="dxa"/>
                  <w:vAlign w:val="center"/>
                </w:tcPr>
                <w:p w14:paraId="52EA0BEA">
                  <w:pPr>
                    <w:widowControl/>
                    <w:spacing w:after="240" w:line="360" w:lineRule="exact"/>
                    <w:jc w:val="left"/>
                    <w:rPr>
                      <w:rFonts w:hint="eastAsia" w:ascii="宋体" w:hAnsi="宋体" w:eastAsia="宋体" w:cs="宋体"/>
                      <w:sz w:val="21"/>
                      <w:szCs w:val="21"/>
                    </w:rPr>
                  </w:pPr>
                  <w:r>
                    <w:rPr>
                      <w:rFonts w:hint="eastAsia" w:ascii="宋体" w:hAnsi="宋体" w:eastAsia="宋体" w:cs="宋体"/>
                      <w:sz w:val="21"/>
                      <w:szCs w:val="21"/>
                    </w:rPr>
                    <w:t> 法定代表人或委托代理人：</w:t>
                  </w:r>
                </w:p>
              </w:tc>
            </w:tr>
            <w:tr w14:paraId="5C0F5F3A">
              <w:tblPrEx>
                <w:tblCellMar>
                  <w:top w:w="0" w:type="dxa"/>
                  <w:left w:w="0" w:type="dxa"/>
                  <w:bottom w:w="0" w:type="dxa"/>
                  <w:right w:w="0" w:type="dxa"/>
                </w:tblCellMar>
              </w:tblPrEx>
              <w:trPr>
                <w:jc w:val="center"/>
              </w:trPr>
              <w:tc>
                <w:tcPr>
                  <w:tcW w:w="1657" w:type="dxa"/>
                  <w:vAlign w:val="center"/>
                </w:tcPr>
                <w:p w14:paraId="008434FE">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 </w:t>
                  </w:r>
                </w:p>
              </w:tc>
              <w:tc>
                <w:tcPr>
                  <w:tcW w:w="8093" w:type="dxa"/>
                  <w:vAlign w:val="center"/>
                </w:tcPr>
                <w:p w14:paraId="66C565B8">
                  <w:pPr>
                    <w:widowControl/>
                    <w:spacing w:after="240" w:line="360" w:lineRule="exact"/>
                    <w:jc w:val="left"/>
                    <w:rPr>
                      <w:rFonts w:hint="eastAsia" w:ascii="宋体" w:hAnsi="宋体" w:eastAsia="宋体" w:cs="宋体"/>
                      <w:sz w:val="21"/>
                      <w:szCs w:val="21"/>
                    </w:rPr>
                  </w:pPr>
                  <w:r>
                    <w:rPr>
                      <w:rFonts w:hint="eastAsia" w:ascii="宋体" w:hAnsi="宋体" w:eastAsia="宋体" w:cs="宋体"/>
                      <w:sz w:val="21"/>
                      <w:szCs w:val="21"/>
                    </w:rPr>
                    <w:t> 项目（技术）负责人：</w:t>
                  </w:r>
                </w:p>
              </w:tc>
            </w:tr>
            <w:tr w14:paraId="2B099B92">
              <w:tblPrEx>
                <w:tblCellMar>
                  <w:top w:w="0" w:type="dxa"/>
                  <w:left w:w="0" w:type="dxa"/>
                  <w:bottom w:w="0" w:type="dxa"/>
                  <w:right w:w="0" w:type="dxa"/>
                </w:tblCellMar>
              </w:tblPrEx>
              <w:trPr>
                <w:jc w:val="center"/>
              </w:trPr>
              <w:tc>
                <w:tcPr>
                  <w:tcW w:w="1657" w:type="dxa"/>
                  <w:vAlign w:val="center"/>
                </w:tcPr>
                <w:p w14:paraId="437DC476">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 </w:t>
                  </w:r>
                </w:p>
              </w:tc>
              <w:tc>
                <w:tcPr>
                  <w:tcW w:w="8093" w:type="dxa"/>
                  <w:vAlign w:val="center"/>
                </w:tcPr>
                <w:p w14:paraId="5F61A71E">
                  <w:pPr>
                    <w:widowControl/>
                    <w:spacing w:after="240" w:line="360" w:lineRule="exact"/>
                    <w:jc w:val="left"/>
                    <w:rPr>
                      <w:rFonts w:hint="eastAsia" w:ascii="宋体" w:hAnsi="宋体" w:eastAsia="宋体" w:cs="宋体"/>
                      <w:sz w:val="21"/>
                      <w:szCs w:val="21"/>
                    </w:rPr>
                  </w:pPr>
                  <w:r>
                    <w:rPr>
                      <w:rFonts w:hint="eastAsia" w:ascii="宋体" w:hAnsi="宋体" w:eastAsia="宋体" w:cs="宋体"/>
                      <w:sz w:val="21"/>
                      <w:szCs w:val="21"/>
                    </w:rPr>
                    <w:t> 电    话：</w:t>
                  </w:r>
                </w:p>
              </w:tc>
            </w:tr>
            <w:tr w14:paraId="68937D15">
              <w:tblPrEx>
                <w:tblCellMar>
                  <w:top w:w="0" w:type="dxa"/>
                  <w:left w:w="0" w:type="dxa"/>
                  <w:bottom w:w="0" w:type="dxa"/>
                  <w:right w:w="0" w:type="dxa"/>
                </w:tblCellMar>
              </w:tblPrEx>
              <w:trPr>
                <w:jc w:val="center"/>
              </w:trPr>
              <w:tc>
                <w:tcPr>
                  <w:tcW w:w="1657" w:type="dxa"/>
                  <w:vAlign w:val="center"/>
                </w:tcPr>
                <w:p w14:paraId="01C30F6E">
                  <w:pPr>
                    <w:widowControl/>
                    <w:spacing w:line="360" w:lineRule="exact"/>
                    <w:jc w:val="left"/>
                    <w:rPr>
                      <w:rFonts w:hint="eastAsia" w:ascii="宋体" w:hAnsi="宋体" w:eastAsia="宋体" w:cs="宋体"/>
                      <w:sz w:val="21"/>
                      <w:szCs w:val="21"/>
                    </w:rPr>
                  </w:pPr>
                </w:p>
              </w:tc>
              <w:tc>
                <w:tcPr>
                  <w:tcW w:w="8093" w:type="dxa"/>
                  <w:vAlign w:val="center"/>
                </w:tcPr>
                <w:p w14:paraId="2EE95154">
                  <w:pPr>
                    <w:widowControl/>
                    <w:spacing w:after="240" w:line="360" w:lineRule="exact"/>
                    <w:jc w:val="left"/>
                    <w:rPr>
                      <w:rFonts w:hint="eastAsia" w:ascii="宋体" w:hAnsi="宋体" w:eastAsia="宋体" w:cs="宋体"/>
                      <w:sz w:val="21"/>
                      <w:szCs w:val="21"/>
                    </w:rPr>
                  </w:pPr>
                </w:p>
              </w:tc>
            </w:tr>
            <w:tr w14:paraId="7190904C">
              <w:tblPrEx>
                <w:tblCellMar>
                  <w:top w:w="0" w:type="dxa"/>
                  <w:left w:w="0" w:type="dxa"/>
                  <w:bottom w:w="0" w:type="dxa"/>
                  <w:right w:w="0" w:type="dxa"/>
                </w:tblCellMar>
              </w:tblPrEx>
              <w:trPr>
                <w:jc w:val="center"/>
              </w:trPr>
              <w:tc>
                <w:tcPr>
                  <w:tcW w:w="9750" w:type="dxa"/>
                  <w:gridSpan w:val="2"/>
                  <w:vAlign w:val="center"/>
                </w:tcPr>
                <w:p w14:paraId="7A2EC0CD">
                  <w:pPr>
                    <w:widowControl/>
                    <w:spacing w:after="240"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乙方（供应商公章）名    称： </w:t>
                  </w:r>
                </w:p>
              </w:tc>
            </w:tr>
            <w:tr w14:paraId="27C8B607">
              <w:tblPrEx>
                <w:tblCellMar>
                  <w:top w:w="0" w:type="dxa"/>
                  <w:left w:w="0" w:type="dxa"/>
                  <w:bottom w:w="0" w:type="dxa"/>
                  <w:right w:w="0" w:type="dxa"/>
                </w:tblCellMar>
              </w:tblPrEx>
              <w:trPr>
                <w:jc w:val="center"/>
              </w:trPr>
              <w:tc>
                <w:tcPr>
                  <w:tcW w:w="1657" w:type="dxa"/>
                  <w:vAlign w:val="center"/>
                </w:tcPr>
                <w:p w14:paraId="0C8BC7F2">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 </w:t>
                  </w:r>
                </w:p>
              </w:tc>
              <w:tc>
                <w:tcPr>
                  <w:tcW w:w="8093" w:type="dxa"/>
                  <w:vAlign w:val="center"/>
                </w:tcPr>
                <w:p w14:paraId="671144E7">
                  <w:pPr>
                    <w:widowControl/>
                    <w:spacing w:after="240" w:line="360" w:lineRule="exact"/>
                    <w:jc w:val="left"/>
                    <w:rPr>
                      <w:rFonts w:hint="eastAsia" w:ascii="宋体" w:hAnsi="宋体" w:eastAsia="宋体" w:cs="宋体"/>
                      <w:sz w:val="21"/>
                      <w:szCs w:val="21"/>
                    </w:rPr>
                  </w:pPr>
                  <w:r>
                    <w:rPr>
                      <w:rFonts w:hint="eastAsia" w:ascii="宋体" w:hAnsi="宋体" w:eastAsia="宋体" w:cs="宋体"/>
                      <w:sz w:val="21"/>
                      <w:szCs w:val="21"/>
                    </w:rPr>
                    <w:t> 地    址：</w:t>
                  </w:r>
                </w:p>
              </w:tc>
            </w:tr>
            <w:tr w14:paraId="517D4623">
              <w:tblPrEx>
                <w:tblCellMar>
                  <w:top w:w="0" w:type="dxa"/>
                  <w:left w:w="0" w:type="dxa"/>
                  <w:bottom w:w="0" w:type="dxa"/>
                  <w:right w:w="0" w:type="dxa"/>
                </w:tblCellMar>
              </w:tblPrEx>
              <w:trPr>
                <w:jc w:val="center"/>
              </w:trPr>
              <w:tc>
                <w:tcPr>
                  <w:tcW w:w="1657" w:type="dxa"/>
                  <w:vAlign w:val="center"/>
                </w:tcPr>
                <w:p w14:paraId="6CD89EE8">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 </w:t>
                  </w:r>
                </w:p>
              </w:tc>
              <w:tc>
                <w:tcPr>
                  <w:tcW w:w="8093" w:type="dxa"/>
                  <w:vAlign w:val="center"/>
                </w:tcPr>
                <w:p w14:paraId="33FCA233">
                  <w:pPr>
                    <w:widowControl/>
                    <w:spacing w:after="240" w:line="360" w:lineRule="exact"/>
                    <w:jc w:val="left"/>
                    <w:rPr>
                      <w:rFonts w:hint="eastAsia" w:ascii="宋体" w:hAnsi="宋体" w:eastAsia="宋体" w:cs="宋体"/>
                      <w:sz w:val="21"/>
                      <w:szCs w:val="21"/>
                    </w:rPr>
                  </w:pPr>
                  <w:r>
                    <w:rPr>
                      <w:rFonts w:hint="eastAsia" w:ascii="宋体" w:hAnsi="宋体" w:eastAsia="宋体" w:cs="宋体"/>
                      <w:sz w:val="21"/>
                      <w:szCs w:val="21"/>
                    </w:rPr>
                    <w:t> 邮    编：</w:t>
                  </w:r>
                </w:p>
              </w:tc>
            </w:tr>
            <w:tr w14:paraId="47DE3E1C">
              <w:tblPrEx>
                <w:tblCellMar>
                  <w:top w:w="0" w:type="dxa"/>
                  <w:left w:w="0" w:type="dxa"/>
                  <w:bottom w:w="0" w:type="dxa"/>
                  <w:right w:w="0" w:type="dxa"/>
                </w:tblCellMar>
              </w:tblPrEx>
              <w:trPr>
                <w:jc w:val="center"/>
              </w:trPr>
              <w:tc>
                <w:tcPr>
                  <w:tcW w:w="1657" w:type="dxa"/>
                  <w:vAlign w:val="center"/>
                </w:tcPr>
                <w:p w14:paraId="55984F2B">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 </w:t>
                  </w:r>
                </w:p>
              </w:tc>
              <w:tc>
                <w:tcPr>
                  <w:tcW w:w="8093" w:type="dxa"/>
                  <w:vAlign w:val="center"/>
                </w:tcPr>
                <w:p w14:paraId="7FABCA33">
                  <w:pPr>
                    <w:widowControl/>
                    <w:spacing w:after="240" w:line="360" w:lineRule="exact"/>
                    <w:jc w:val="left"/>
                    <w:rPr>
                      <w:rFonts w:hint="eastAsia" w:ascii="宋体" w:hAnsi="宋体" w:eastAsia="宋体" w:cs="宋体"/>
                      <w:sz w:val="21"/>
                      <w:szCs w:val="21"/>
                    </w:rPr>
                  </w:pPr>
                  <w:r>
                    <w:rPr>
                      <w:rFonts w:hint="eastAsia" w:ascii="宋体" w:hAnsi="宋体" w:eastAsia="宋体" w:cs="宋体"/>
                      <w:sz w:val="21"/>
                      <w:szCs w:val="21"/>
                    </w:rPr>
                    <w:t> 法定代表人：</w:t>
                  </w:r>
                </w:p>
              </w:tc>
            </w:tr>
            <w:tr w14:paraId="1B235AD7">
              <w:tblPrEx>
                <w:tblCellMar>
                  <w:top w:w="0" w:type="dxa"/>
                  <w:left w:w="0" w:type="dxa"/>
                  <w:bottom w:w="0" w:type="dxa"/>
                  <w:right w:w="0" w:type="dxa"/>
                </w:tblCellMar>
              </w:tblPrEx>
              <w:trPr>
                <w:jc w:val="center"/>
              </w:trPr>
              <w:tc>
                <w:tcPr>
                  <w:tcW w:w="1657" w:type="dxa"/>
                  <w:vAlign w:val="center"/>
                </w:tcPr>
                <w:p w14:paraId="5031F451">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 </w:t>
                  </w:r>
                </w:p>
              </w:tc>
              <w:tc>
                <w:tcPr>
                  <w:tcW w:w="8093" w:type="dxa"/>
                  <w:vAlign w:val="center"/>
                </w:tcPr>
                <w:p w14:paraId="6AD791E6">
                  <w:pPr>
                    <w:widowControl/>
                    <w:spacing w:after="240" w:line="360" w:lineRule="exact"/>
                    <w:jc w:val="left"/>
                    <w:rPr>
                      <w:rFonts w:hint="eastAsia" w:ascii="宋体" w:hAnsi="宋体" w:eastAsia="宋体" w:cs="宋体"/>
                      <w:sz w:val="21"/>
                      <w:szCs w:val="21"/>
                    </w:rPr>
                  </w:pPr>
                  <w:r>
                    <w:rPr>
                      <w:rFonts w:hint="eastAsia" w:ascii="宋体" w:hAnsi="宋体" w:eastAsia="宋体" w:cs="宋体"/>
                      <w:sz w:val="21"/>
                      <w:szCs w:val="21"/>
                    </w:rPr>
                    <w:t> 或委托代理人：                    </w:t>
                  </w:r>
                </w:p>
                <w:p w14:paraId="1FABB8F3">
                  <w:pPr>
                    <w:widowControl/>
                    <w:spacing w:after="240" w:line="36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 xml:space="preserve">电        话： </w:t>
                  </w:r>
                </w:p>
              </w:tc>
            </w:tr>
            <w:tr w14:paraId="69C0C10B">
              <w:tblPrEx>
                <w:tblCellMar>
                  <w:top w:w="0" w:type="dxa"/>
                  <w:left w:w="0" w:type="dxa"/>
                  <w:bottom w:w="0" w:type="dxa"/>
                  <w:right w:w="0" w:type="dxa"/>
                </w:tblCellMar>
              </w:tblPrEx>
              <w:trPr>
                <w:jc w:val="center"/>
              </w:trPr>
              <w:tc>
                <w:tcPr>
                  <w:tcW w:w="1657" w:type="dxa"/>
                  <w:vAlign w:val="center"/>
                </w:tcPr>
                <w:p w14:paraId="2EF36783">
                  <w:pPr>
                    <w:widowControl/>
                    <w:spacing w:line="360" w:lineRule="exact"/>
                    <w:jc w:val="left"/>
                    <w:rPr>
                      <w:rFonts w:hint="eastAsia" w:ascii="宋体" w:hAnsi="宋体" w:eastAsia="宋体" w:cs="宋体"/>
                      <w:sz w:val="21"/>
                      <w:szCs w:val="21"/>
                    </w:rPr>
                  </w:pPr>
                </w:p>
              </w:tc>
              <w:tc>
                <w:tcPr>
                  <w:tcW w:w="8093" w:type="dxa"/>
                  <w:vAlign w:val="center"/>
                </w:tcPr>
                <w:p w14:paraId="4932D3B2">
                  <w:pPr>
                    <w:widowControl/>
                    <w:spacing w:after="240" w:line="360" w:lineRule="exact"/>
                    <w:jc w:val="left"/>
                    <w:rPr>
                      <w:rFonts w:hint="eastAsia" w:ascii="宋体" w:hAnsi="宋体" w:eastAsia="宋体" w:cs="宋体"/>
                      <w:sz w:val="21"/>
                      <w:szCs w:val="21"/>
                    </w:rPr>
                  </w:pPr>
                </w:p>
              </w:tc>
            </w:tr>
          </w:tbl>
          <w:p w14:paraId="20DC3B9E">
            <w:pPr>
              <w:widowControl/>
              <w:spacing w:line="360" w:lineRule="exact"/>
              <w:jc w:val="left"/>
              <w:rPr>
                <w:rFonts w:hint="eastAsia" w:ascii="宋体" w:hAnsi="宋体" w:eastAsia="宋体" w:cs="宋体"/>
                <w:vanish/>
                <w:sz w:val="21"/>
                <w:szCs w:val="21"/>
              </w:rPr>
            </w:pPr>
          </w:p>
          <w:tbl>
            <w:tblPr>
              <w:tblStyle w:val="33"/>
              <w:tblW w:w="9750" w:type="dxa"/>
              <w:jc w:val="center"/>
              <w:tblLayout w:type="fixed"/>
              <w:tblCellMar>
                <w:top w:w="0" w:type="dxa"/>
                <w:left w:w="0" w:type="dxa"/>
                <w:bottom w:w="0" w:type="dxa"/>
                <w:right w:w="0" w:type="dxa"/>
              </w:tblCellMar>
            </w:tblPr>
            <w:tblGrid>
              <w:gridCol w:w="235"/>
              <w:gridCol w:w="9515"/>
            </w:tblGrid>
            <w:tr w14:paraId="3BE998F5">
              <w:tblPrEx>
                <w:tblCellMar>
                  <w:top w:w="0" w:type="dxa"/>
                  <w:left w:w="0" w:type="dxa"/>
                  <w:bottom w:w="0" w:type="dxa"/>
                  <w:right w:w="0" w:type="dxa"/>
                </w:tblCellMar>
              </w:tblPrEx>
              <w:trPr>
                <w:jc w:val="center"/>
              </w:trPr>
              <w:tc>
                <w:tcPr>
                  <w:tcW w:w="9750" w:type="dxa"/>
                  <w:gridSpan w:val="2"/>
                  <w:vAlign w:val="center"/>
                </w:tcPr>
                <w:p w14:paraId="27728B39">
                  <w:pPr>
                    <w:widowControl/>
                    <w:spacing w:after="240" w:line="360" w:lineRule="exact"/>
                    <w:jc w:val="left"/>
                    <w:rPr>
                      <w:rFonts w:hint="eastAsia" w:ascii="宋体" w:hAnsi="宋体" w:eastAsia="宋体" w:cs="宋体"/>
                      <w:sz w:val="21"/>
                      <w:szCs w:val="21"/>
                      <w:lang w:eastAsia="zh-CN"/>
                    </w:rPr>
                  </w:pPr>
                  <w:r>
                    <w:rPr>
                      <w:rFonts w:hint="eastAsia" w:ascii="宋体" w:hAnsi="宋体" w:eastAsia="宋体" w:cs="宋体"/>
                      <w:sz w:val="21"/>
                      <w:szCs w:val="21"/>
                    </w:rPr>
                    <w:t xml:space="preserve">丙方（鉴证方公章）名    称： </w:t>
                  </w:r>
                  <w:r>
                    <w:rPr>
                      <w:rFonts w:hint="eastAsia" w:ascii="宋体" w:hAnsi="宋体" w:cs="宋体"/>
                      <w:sz w:val="21"/>
                      <w:szCs w:val="21"/>
                      <w:lang w:eastAsia="zh-CN"/>
                    </w:rPr>
                    <w:t>云南煜耀招标代理有限公司</w:t>
                  </w:r>
                </w:p>
              </w:tc>
            </w:tr>
            <w:tr w14:paraId="6C9B3440">
              <w:tblPrEx>
                <w:tblCellMar>
                  <w:top w:w="0" w:type="dxa"/>
                  <w:left w:w="0" w:type="dxa"/>
                  <w:bottom w:w="0" w:type="dxa"/>
                  <w:right w:w="0" w:type="dxa"/>
                </w:tblCellMar>
              </w:tblPrEx>
              <w:trPr>
                <w:jc w:val="center"/>
              </w:trPr>
              <w:tc>
                <w:tcPr>
                  <w:tcW w:w="235" w:type="dxa"/>
                  <w:vAlign w:val="center"/>
                </w:tcPr>
                <w:p w14:paraId="64494004">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 </w:t>
                  </w:r>
                </w:p>
              </w:tc>
              <w:tc>
                <w:tcPr>
                  <w:tcW w:w="9515" w:type="dxa"/>
                  <w:vAlign w:val="center"/>
                </w:tcPr>
                <w:p w14:paraId="7EFD16CC">
                  <w:pPr>
                    <w:widowControl/>
                    <w:spacing w:after="240" w:line="360" w:lineRule="exact"/>
                    <w:jc w:val="left"/>
                    <w:rPr>
                      <w:rFonts w:hint="eastAsia" w:ascii="宋体" w:hAnsi="宋体" w:eastAsia="宋体" w:cs="宋体"/>
                      <w:sz w:val="21"/>
                      <w:szCs w:val="21"/>
                    </w:rPr>
                  </w:pPr>
                  <w:r>
                    <w:rPr>
                      <w:rFonts w:hint="eastAsia" w:ascii="宋体" w:hAnsi="宋体" w:eastAsia="宋体" w:cs="宋体"/>
                      <w:sz w:val="21"/>
                      <w:szCs w:val="21"/>
                    </w:rPr>
                    <w:t>        地    址：</w:t>
                  </w:r>
                </w:p>
              </w:tc>
            </w:tr>
            <w:tr w14:paraId="6C16BA7F">
              <w:tblPrEx>
                <w:tblCellMar>
                  <w:top w:w="0" w:type="dxa"/>
                  <w:left w:w="0" w:type="dxa"/>
                  <w:bottom w:w="0" w:type="dxa"/>
                  <w:right w:w="0" w:type="dxa"/>
                </w:tblCellMar>
              </w:tblPrEx>
              <w:trPr>
                <w:jc w:val="center"/>
              </w:trPr>
              <w:tc>
                <w:tcPr>
                  <w:tcW w:w="235" w:type="dxa"/>
                  <w:vAlign w:val="center"/>
                </w:tcPr>
                <w:p w14:paraId="0C8BBDC8">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 </w:t>
                  </w:r>
                </w:p>
              </w:tc>
              <w:tc>
                <w:tcPr>
                  <w:tcW w:w="9515" w:type="dxa"/>
                  <w:vAlign w:val="center"/>
                </w:tcPr>
                <w:p w14:paraId="5CC6C754">
                  <w:pPr>
                    <w:widowControl/>
                    <w:spacing w:after="240" w:line="360" w:lineRule="exact"/>
                    <w:jc w:val="left"/>
                    <w:rPr>
                      <w:rFonts w:hint="eastAsia" w:ascii="宋体" w:hAnsi="宋体" w:eastAsia="宋体" w:cs="宋体"/>
                      <w:sz w:val="21"/>
                      <w:szCs w:val="21"/>
                    </w:rPr>
                  </w:pPr>
                  <w:r>
                    <w:rPr>
                      <w:rFonts w:hint="eastAsia" w:ascii="宋体" w:hAnsi="宋体" w:eastAsia="宋体" w:cs="宋体"/>
                      <w:sz w:val="21"/>
                      <w:szCs w:val="21"/>
                    </w:rPr>
                    <w:t>        邮    编：</w:t>
                  </w:r>
                </w:p>
              </w:tc>
            </w:tr>
            <w:tr w14:paraId="49CB91D6">
              <w:tblPrEx>
                <w:tblCellMar>
                  <w:top w:w="0" w:type="dxa"/>
                  <w:left w:w="0" w:type="dxa"/>
                  <w:bottom w:w="0" w:type="dxa"/>
                  <w:right w:w="0" w:type="dxa"/>
                </w:tblCellMar>
              </w:tblPrEx>
              <w:trPr>
                <w:jc w:val="center"/>
              </w:trPr>
              <w:tc>
                <w:tcPr>
                  <w:tcW w:w="235" w:type="dxa"/>
                  <w:vAlign w:val="center"/>
                </w:tcPr>
                <w:p w14:paraId="7B037754">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 </w:t>
                  </w:r>
                </w:p>
              </w:tc>
              <w:tc>
                <w:tcPr>
                  <w:tcW w:w="9515" w:type="dxa"/>
                  <w:vAlign w:val="center"/>
                </w:tcPr>
                <w:p w14:paraId="39F22701">
                  <w:pPr>
                    <w:widowControl/>
                    <w:spacing w:after="240" w:line="360" w:lineRule="exact"/>
                    <w:jc w:val="left"/>
                    <w:rPr>
                      <w:rFonts w:hint="eastAsia" w:ascii="宋体" w:hAnsi="宋体" w:eastAsia="宋体" w:cs="宋体"/>
                      <w:sz w:val="21"/>
                      <w:szCs w:val="21"/>
                    </w:rPr>
                  </w:pPr>
                  <w:r>
                    <w:rPr>
                      <w:rFonts w:hint="eastAsia" w:ascii="宋体" w:hAnsi="宋体" w:eastAsia="宋体" w:cs="宋体"/>
                      <w:sz w:val="21"/>
                      <w:szCs w:val="21"/>
                    </w:rPr>
                    <w:t>        法定代表人：</w:t>
                  </w:r>
                </w:p>
              </w:tc>
            </w:tr>
            <w:tr w14:paraId="49983672">
              <w:tblPrEx>
                <w:tblCellMar>
                  <w:top w:w="0" w:type="dxa"/>
                  <w:left w:w="0" w:type="dxa"/>
                  <w:bottom w:w="0" w:type="dxa"/>
                  <w:right w:w="0" w:type="dxa"/>
                </w:tblCellMar>
              </w:tblPrEx>
              <w:trPr>
                <w:jc w:val="center"/>
              </w:trPr>
              <w:tc>
                <w:tcPr>
                  <w:tcW w:w="235" w:type="dxa"/>
                  <w:vAlign w:val="center"/>
                </w:tcPr>
                <w:p w14:paraId="1B91476C">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 </w:t>
                  </w:r>
                </w:p>
              </w:tc>
              <w:tc>
                <w:tcPr>
                  <w:tcW w:w="9515" w:type="dxa"/>
                  <w:vAlign w:val="center"/>
                </w:tcPr>
                <w:p w14:paraId="133FFED6">
                  <w:pPr>
                    <w:widowControl/>
                    <w:spacing w:after="240" w:line="360" w:lineRule="exact"/>
                    <w:jc w:val="left"/>
                    <w:rPr>
                      <w:rFonts w:hint="eastAsia" w:ascii="宋体" w:hAnsi="宋体" w:eastAsia="宋体" w:cs="宋体"/>
                      <w:sz w:val="21"/>
                      <w:szCs w:val="21"/>
                    </w:rPr>
                  </w:pPr>
                  <w:r>
                    <w:rPr>
                      <w:rFonts w:hint="eastAsia" w:ascii="宋体" w:hAnsi="宋体" w:eastAsia="宋体" w:cs="宋体"/>
                      <w:sz w:val="21"/>
                      <w:szCs w:val="21"/>
                    </w:rPr>
                    <w:t>        或委托代理人：</w:t>
                  </w:r>
                </w:p>
              </w:tc>
            </w:tr>
            <w:tr w14:paraId="2751DADC">
              <w:tblPrEx>
                <w:tblCellMar>
                  <w:top w:w="0" w:type="dxa"/>
                  <w:left w:w="0" w:type="dxa"/>
                  <w:bottom w:w="0" w:type="dxa"/>
                  <w:right w:w="0" w:type="dxa"/>
                </w:tblCellMar>
              </w:tblPrEx>
              <w:trPr>
                <w:jc w:val="center"/>
              </w:trPr>
              <w:tc>
                <w:tcPr>
                  <w:tcW w:w="235" w:type="dxa"/>
                  <w:vAlign w:val="center"/>
                </w:tcPr>
                <w:p w14:paraId="52196581">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 </w:t>
                  </w:r>
                </w:p>
              </w:tc>
              <w:tc>
                <w:tcPr>
                  <w:tcW w:w="9515" w:type="dxa"/>
                  <w:vAlign w:val="center"/>
                </w:tcPr>
                <w:p w14:paraId="3FC700A2">
                  <w:pPr>
                    <w:widowControl/>
                    <w:spacing w:after="240" w:line="360" w:lineRule="exact"/>
                    <w:jc w:val="left"/>
                    <w:rPr>
                      <w:rFonts w:hint="eastAsia" w:ascii="宋体" w:hAnsi="宋体" w:eastAsia="宋体" w:cs="宋体"/>
                      <w:sz w:val="21"/>
                      <w:szCs w:val="21"/>
                    </w:rPr>
                  </w:pPr>
                  <w:r>
                    <w:rPr>
                      <w:rFonts w:hint="eastAsia" w:ascii="宋体" w:hAnsi="宋体" w:eastAsia="宋体" w:cs="宋体"/>
                      <w:sz w:val="21"/>
                      <w:szCs w:val="21"/>
                    </w:rPr>
                    <w:t>        经　办　人：</w:t>
                  </w:r>
                </w:p>
              </w:tc>
            </w:tr>
            <w:tr w14:paraId="53D64FFB">
              <w:tblPrEx>
                <w:tblCellMar>
                  <w:top w:w="0" w:type="dxa"/>
                  <w:left w:w="0" w:type="dxa"/>
                  <w:bottom w:w="0" w:type="dxa"/>
                  <w:right w:w="0" w:type="dxa"/>
                </w:tblCellMar>
              </w:tblPrEx>
              <w:trPr>
                <w:jc w:val="center"/>
              </w:trPr>
              <w:tc>
                <w:tcPr>
                  <w:tcW w:w="235" w:type="dxa"/>
                  <w:vAlign w:val="center"/>
                </w:tcPr>
                <w:p w14:paraId="2557094E">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 </w:t>
                  </w:r>
                </w:p>
              </w:tc>
              <w:tc>
                <w:tcPr>
                  <w:tcW w:w="9515" w:type="dxa"/>
                  <w:vAlign w:val="center"/>
                </w:tcPr>
                <w:p w14:paraId="2DE52CE8">
                  <w:pPr>
                    <w:widowControl/>
                    <w:spacing w:after="240" w:line="360" w:lineRule="exact"/>
                    <w:jc w:val="left"/>
                    <w:rPr>
                      <w:rFonts w:hint="eastAsia" w:ascii="宋体" w:hAnsi="宋体" w:eastAsia="宋体" w:cs="宋体"/>
                      <w:sz w:val="21"/>
                      <w:szCs w:val="21"/>
                    </w:rPr>
                  </w:pPr>
                  <w:r>
                    <w:rPr>
                      <w:rFonts w:hint="eastAsia" w:ascii="宋体" w:hAnsi="宋体" w:eastAsia="宋体" w:cs="宋体"/>
                      <w:sz w:val="21"/>
                      <w:szCs w:val="21"/>
                    </w:rPr>
                    <w:t>        电     话：</w:t>
                  </w:r>
                </w:p>
              </w:tc>
            </w:tr>
            <w:tr w14:paraId="4F313B7D">
              <w:tblPrEx>
                <w:tblCellMar>
                  <w:top w:w="0" w:type="dxa"/>
                  <w:left w:w="0" w:type="dxa"/>
                  <w:bottom w:w="0" w:type="dxa"/>
                  <w:right w:w="0" w:type="dxa"/>
                </w:tblCellMar>
              </w:tblPrEx>
              <w:trPr>
                <w:jc w:val="center"/>
              </w:trPr>
              <w:tc>
                <w:tcPr>
                  <w:tcW w:w="235" w:type="dxa"/>
                  <w:vAlign w:val="center"/>
                </w:tcPr>
                <w:p w14:paraId="148D2A87">
                  <w:pPr>
                    <w:widowControl/>
                    <w:spacing w:line="360" w:lineRule="exact"/>
                    <w:jc w:val="left"/>
                    <w:rPr>
                      <w:rFonts w:hint="eastAsia" w:ascii="宋体" w:hAnsi="宋体" w:eastAsia="宋体" w:cs="宋体"/>
                      <w:sz w:val="21"/>
                      <w:szCs w:val="21"/>
                    </w:rPr>
                  </w:pPr>
                </w:p>
              </w:tc>
              <w:tc>
                <w:tcPr>
                  <w:tcW w:w="9515" w:type="dxa"/>
                  <w:vAlign w:val="center"/>
                </w:tcPr>
                <w:p w14:paraId="15BF647C">
                  <w:pPr>
                    <w:widowControl/>
                    <w:spacing w:after="240" w:line="360" w:lineRule="exact"/>
                    <w:jc w:val="left"/>
                    <w:rPr>
                      <w:rFonts w:hint="eastAsia" w:ascii="宋体" w:hAnsi="宋体" w:eastAsia="宋体" w:cs="宋体"/>
                      <w:sz w:val="21"/>
                      <w:szCs w:val="21"/>
                    </w:rPr>
                  </w:pPr>
                </w:p>
              </w:tc>
            </w:tr>
          </w:tbl>
          <w:p w14:paraId="51E7A9B4">
            <w:pPr>
              <w:keepNext/>
              <w:keepLines/>
              <w:spacing w:line="360" w:lineRule="exact"/>
              <w:jc w:val="left"/>
              <w:outlineLvl w:val="0"/>
              <w:rPr>
                <w:rFonts w:hint="eastAsia" w:ascii="宋体" w:hAnsi="宋体" w:eastAsia="宋体" w:cs="宋体"/>
                <w:b/>
                <w:sz w:val="21"/>
                <w:szCs w:val="21"/>
              </w:rPr>
            </w:pPr>
            <w:r>
              <w:rPr>
                <w:rFonts w:hint="eastAsia" w:ascii="宋体" w:hAnsi="宋体" w:eastAsia="宋体" w:cs="宋体"/>
                <w:b/>
                <w:spacing w:val="20"/>
                <w:kern w:val="44"/>
                <w:sz w:val="21"/>
                <w:szCs w:val="21"/>
              </w:rPr>
              <w:t>备注：中标人在中标公示期结束后，必须在云南省政府采购网上注册供应商信息</w:t>
            </w:r>
            <w:r>
              <w:rPr>
                <w:rFonts w:hint="eastAsia" w:ascii="宋体" w:hAnsi="宋体" w:eastAsia="宋体" w:cs="宋体"/>
              </w:rPr>
              <w:fldChar w:fldCharType="begin"/>
            </w:r>
            <w:r>
              <w:rPr>
                <w:rFonts w:hint="eastAsia" w:ascii="宋体" w:hAnsi="宋体" w:eastAsia="宋体" w:cs="宋体"/>
              </w:rPr>
              <w:instrText xml:space="preserve"> HYPERLINK "http://www.yngp.com" </w:instrText>
            </w:r>
            <w:r>
              <w:rPr>
                <w:rFonts w:hint="eastAsia" w:ascii="宋体" w:hAnsi="宋体" w:eastAsia="宋体" w:cs="宋体"/>
              </w:rPr>
              <w:fldChar w:fldCharType="separate"/>
            </w:r>
            <w:r>
              <w:rPr>
                <w:rFonts w:hint="eastAsia" w:ascii="宋体" w:hAnsi="宋体" w:eastAsia="宋体" w:cs="宋体"/>
                <w:b/>
                <w:sz w:val="21"/>
                <w:szCs w:val="21"/>
                <w:u w:val="single"/>
              </w:rPr>
              <w:t>www.yngp.com</w:t>
            </w:r>
            <w:r>
              <w:rPr>
                <w:rFonts w:hint="eastAsia" w:ascii="宋体" w:hAnsi="宋体" w:eastAsia="宋体" w:cs="宋体"/>
                <w:b/>
                <w:sz w:val="21"/>
                <w:szCs w:val="21"/>
                <w:u w:val="single"/>
              </w:rPr>
              <w:fldChar w:fldCharType="end"/>
            </w:r>
            <w:r>
              <w:rPr>
                <w:rFonts w:hint="eastAsia" w:ascii="宋体" w:hAnsi="宋体" w:eastAsia="宋体" w:cs="宋体"/>
                <w:b/>
                <w:sz w:val="21"/>
                <w:szCs w:val="21"/>
              </w:rPr>
              <w:t>。</w:t>
            </w:r>
          </w:p>
        </w:tc>
      </w:tr>
    </w:tbl>
    <w:p w14:paraId="77806F3A">
      <w:pPr>
        <w:rPr>
          <w:rFonts w:hint="eastAsia" w:ascii="宋体" w:hAnsi="宋体" w:eastAsia="宋体" w:cs="宋体"/>
          <w:b/>
          <w:sz w:val="28"/>
          <w:szCs w:val="28"/>
        </w:rPr>
      </w:pPr>
      <w:r>
        <w:rPr>
          <w:rFonts w:hint="eastAsia" w:ascii="宋体" w:hAnsi="宋体" w:eastAsia="宋体" w:cs="宋体"/>
          <w:b/>
          <w:sz w:val="28"/>
          <w:szCs w:val="28"/>
        </w:rPr>
        <w:br w:type="page"/>
      </w:r>
    </w:p>
    <w:p w14:paraId="4BD37F6A">
      <w:pPr>
        <w:autoSpaceDE w:val="0"/>
        <w:autoSpaceDN w:val="0"/>
        <w:spacing w:line="440" w:lineRule="exact"/>
        <w:jc w:val="center"/>
        <w:rPr>
          <w:rFonts w:hint="eastAsia" w:ascii="宋体" w:hAnsi="宋体" w:eastAsia="宋体" w:cs="宋体"/>
          <w:szCs w:val="21"/>
        </w:rPr>
      </w:pPr>
      <w:r>
        <w:rPr>
          <w:rFonts w:hint="eastAsia" w:ascii="宋体" w:hAnsi="宋体" w:eastAsia="宋体" w:cs="宋体"/>
          <w:b/>
          <w:sz w:val="28"/>
          <w:szCs w:val="28"/>
        </w:rPr>
        <w:t>（依照政府采购合同范本结合本项目的情况，可由双方另行约定）</w:t>
      </w:r>
    </w:p>
    <w:p w14:paraId="7C70A66F">
      <w:pPr>
        <w:autoSpaceDE w:val="0"/>
        <w:autoSpaceDN w:val="0"/>
        <w:spacing w:line="440" w:lineRule="exact"/>
        <w:rPr>
          <w:rFonts w:hint="eastAsia" w:ascii="宋体" w:hAnsi="宋体" w:eastAsia="宋体" w:cs="宋体"/>
          <w:szCs w:val="21"/>
        </w:rPr>
      </w:pPr>
    </w:p>
    <w:p w14:paraId="5436383A">
      <w:pPr>
        <w:ind w:left="8" w:leftChars="-13" w:hanging="39" w:hangingChars="13"/>
        <w:jc w:val="center"/>
        <w:rPr>
          <w:rFonts w:hint="eastAsia" w:ascii="宋体" w:hAnsi="宋体" w:eastAsia="宋体" w:cs="宋体"/>
          <w:b/>
          <w:bCs/>
          <w:kern w:val="44"/>
          <w:sz w:val="30"/>
          <w:szCs w:val="30"/>
        </w:rPr>
      </w:pPr>
      <w:r>
        <w:rPr>
          <w:rFonts w:hint="eastAsia" w:ascii="宋体" w:hAnsi="宋体" w:eastAsia="宋体" w:cs="宋体"/>
          <w:b/>
          <w:bCs/>
          <w:kern w:val="44"/>
          <w:sz w:val="30"/>
          <w:szCs w:val="30"/>
        </w:rPr>
        <w:t>合同条款前附表</w:t>
      </w:r>
    </w:p>
    <w:tbl>
      <w:tblPr>
        <w:tblStyle w:val="33"/>
        <w:tblW w:w="8997" w:type="dxa"/>
        <w:tblInd w:w="5" w:type="dxa"/>
        <w:tblLayout w:type="fixed"/>
        <w:tblCellMar>
          <w:top w:w="0" w:type="dxa"/>
          <w:left w:w="0" w:type="dxa"/>
          <w:bottom w:w="0" w:type="dxa"/>
          <w:right w:w="0" w:type="dxa"/>
        </w:tblCellMar>
      </w:tblPr>
      <w:tblGrid>
        <w:gridCol w:w="706"/>
        <w:gridCol w:w="8291"/>
      </w:tblGrid>
      <w:tr w14:paraId="3D9FB511">
        <w:tblPrEx>
          <w:tblCellMar>
            <w:top w:w="0" w:type="dxa"/>
            <w:left w:w="0" w:type="dxa"/>
            <w:bottom w:w="0" w:type="dxa"/>
            <w:right w:w="0" w:type="dxa"/>
          </w:tblCellMar>
        </w:tblPrEx>
        <w:trPr>
          <w:trHeight w:val="889" w:hRule="atLeast"/>
        </w:trPr>
        <w:tc>
          <w:tcPr>
            <w:tcW w:w="706" w:type="dxa"/>
            <w:tcBorders>
              <w:top w:val="single" w:color="auto" w:sz="4" w:space="0"/>
              <w:left w:val="single" w:color="auto" w:sz="4" w:space="0"/>
              <w:bottom w:val="single" w:color="auto" w:sz="4" w:space="0"/>
              <w:right w:val="single" w:color="auto" w:sz="4" w:space="0"/>
            </w:tcBorders>
            <w:vAlign w:val="center"/>
          </w:tcPr>
          <w:p w14:paraId="0168E154">
            <w:pPr>
              <w:autoSpaceDE w:val="0"/>
              <w:autoSpaceDN w:val="0"/>
              <w:spacing w:before="60" w:after="60" w:line="500" w:lineRule="atLeast"/>
              <w:jc w:val="center"/>
              <w:rPr>
                <w:rFonts w:hint="eastAsia" w:ascii="宋体" w:hAnsi="宋体" w:eastAsia="宋体" w:cs="宋体"/>
                <w:b/>
                <w:szCs w:val="20"/>
              </w:rPr>
            </w:pPr>
            <w:r>
              <w:rPr>
                <w:rFonts w:hint="eastAsia" w:ascii="宋体" w:hAnsi="宋体" w:eastAsia="宋体" w:cs="宋体"/>
                <w:b/>
                <w:szCs w:val="20"/>
              </w:rPr>
              <w:t>项号</w:t>
            </w:r>
          </w:p>
        </w:tc>
        <w:tc>
          <w:tcPr>
            <w:tcW w:w="8291" w:type="dxa"/>
            <w:tcBorders>
              <w:top w:val="single" w:color="auto" w:sz="4" w:space="0"/>
              <w:left w:val="single" w:color="auto" w:sz="4" w:space="0"/>
              <w:bottom w:val="single" w:color="auto" w:sz="4" w:space="0"/>
              <w:right w:val="single" w:color="auto" w:sz="4" w:space="0"/>
            </w:tcBorders>
            <w:vAlign w:val="center"/>
          </w:tcPr>
          <w:p w14:paraId="0FEEA3A8">
            <w:pPr>
              <w:autoSpaceDE w:val="0"/>
              <w:autoSpaceDN w:val="0"/>
              <w:spacing w:before="60" w:after="60" w:line="500" w:lineRule="atLeast"/>
              <w:ind w:left="3" w:leftChars="-7" w:hanging="19" w:hangingChars="8"/>
              <w:jc w:val="center"/>
              <w:rPr>
                <w:rFonts w:hint="eastAsia" w:ascii="宋体" w:hAnsi="宋体" w:eastAsia="宋体" w:cs="宋体"/>
                <w:b/>
                <w:szCs w:val="20"/>
              </w:rPr>
            </w:pPr>
            <w:r>
              <w:rPr>
                <w:rFonts w:hint="eastAsia" w:ascii="宋体" w:hAnsi="宋体" w:eastAsia="宋体" w:cs="宋体"/>
                <w:b/>
                <w:szCs w:val="20"/>
              </w:rPr>
              <w:t>编    列    内    容</w:t>
            </w:r>
          </w:p>
        </w:tc>
      </w:tr>
      <w:tr w14:paraId="288424A3">
        <w:tblPrEx>
          <w:tblCellMar>
            <w:top w:w="0" w:type="dxa"/>
            <w:left w:w="0" w:type="dxa"/>
            <w:bottom w:w="0" w:type="dxa"/>
            <w:right w:w="0" w:type="dxa"/>
          </w:tblCellMar>
        </w:tblPrEx>
        <w:trPr>
          <w:trHeight w:val="1096" w:hRule="atLeast"/>
        </w:trPr>
        <w:tc>
          <w:tcPr>
            <w:tcW w:w="706" w:type="dxa"/>
            <w:tcBorders>
              <w:top w:val="single" w:color="auto" w:sz="4" w:space="0"/>
              <w:left w:val="single" w:color="auto" w:sz="4" w:space="0"/>
              <w:bottom w:val="single" w:color="auto" w:sz="4" w:space="0"/>
              <w:right w:val="single" w:color="auto" w:sz="4" w:space="0"/>
            </w:tcBorders>
            <w:vAlign w:val="center"/>
          </w:tcPr>
          <w:p w14:paraId="5837453B">
            <w:pPr>
              <w:autoSpaceDE w:val="0"/>
              <w:autoSpaceDN w:val="0"/>
              <w:spacing w:before="60" w:after="60" w:line="500" w:lineRule="atLeast"/>
              <w:jc w:val="center"/>
              <w:rPr>
                <w:rFonts w:hint="eastAsia" w:ascii="宋体" w:hAnsi="宋体" w:eastAsia="宋体" w:cs="宋体"/>
                <w:szCs w:val="20"/>
              </w:rPr>
            </w:pPr>
            <w:r>
              <w:rPr>
                <w:rFonts w:hint="eastAsia" w:ascii="宋体" w:hAnsi="宋体" w:eastAsia="宋体" w:cs="宋体"/>
                <w:szCs w:val="20"/>
              </w:rPr>
              <w:t>1</w:t>
            </w:r>
          </w:p>
        </w:tc>
        <w:tc>
          <w:tcPr>
            <w:tcW w:w="8291" w:type="dxa"/>
            <w:tcBorders>
              <w:top w:val="single" w:color="auto" w:sz="4" w:space="0"/>
              <w:left w:val="single" w:color="auto" w:sz="4" w:space="0"/>
              <w:bottom w:val="single" w:color="auto" w:sz="4" w:space="0"/>
              <w:right w:val="single" w:color="auto" w:sz="4" w:space="0"/>
            </w:tcBorders>
            <w:vAlign w:val="center"/>
          </w:tcPr>
          <w:p w14:paraId="7550F30D">
            <w:pPr>
              <w:tabs>
                <w:tab w:val="left" w:pos="1080"/>
              </w:tabs>
              <w:snapToGrid w:val="0"/>
              <w:spacing w:line="400" w:lineRule="exact"/>
              <w:rPr>
                <w:rFonts w:hint="eastAsia" w:ascii="宋体" w:hAnsi="宋体" w:eastAsia="宋体" w:cs="宋体"/>
                <w:szCs w:val="20"/>
              </w:rPr>
            </w:pPr>
            <w:r>
              <w:rPr>
                <w:rFonts w:hint="eastAsia" w:ascii="宋体" w:hAnsi="宋体" w:eastAsia="宋体" w:cs="宋体"/>
              </w:rPr>
              <w:t>项目实施地点：根据采购人需求指定。</w:t>
            </w:r>
          </w:p>
        </w:tc>
      </w:tr>
      <w:tr w14:paraId="7668902A">
        <w:tblPrEx>
          <w:tblCellMar>
            <w:top w:w="0" w:type="dxa"/>
            <w:left w:w="0" w:type="dxa"/>
            <w:bottom w:w="0" w:type="dxa"/>
            <w:right w:w="0" w:type="dxa"/>
          </w:tblCellMar>
        </w:tblPrEx>
        <w:trPr>
          <w:trHeight w:val="1097" w:hRule="atLeast"/>
        </w:trPr>
        <w:tc>
          <w:tcPr>
            <w:tcW w:w="706" w:type="dxa"/>
            <w:tcBorders>
              <w:top w:val="single" w:color="auto" w:sz="4" w:space="0"/>
              <w:left w:val="single" w:color="auto" w:sz="4" w:space="0"/>
              <w:bottom w:val="single" w:color="auto" w:sz="4" w:space="0"/>
              <w:right w:val="single" w:color="auto" w:sz="4" w:space="0"/>
            </w:tcBorders>
            <w:vAlign w:val="center"/>
          </w:tcPr>
          <w:p w14:paraId="533A7C28">
            <w:pPr>
              <w:autoSpaceDE w:val="0"/>
              <w:autoSpaceDN w:val="0"/>
              <w:spacing w:before="60" w:after="60" w:line="500" w:lineRule="atLeast"/>
              <w:jc w:val="center"/>
              <w:rPr>
                <w:rFonts w:hint="eastAsia" w:ascii="宋体" w:hAnsi="宋体" w:eastAsia="宋体" w:cs="宋体"/>
                <w:szCs w:val="20"/>
              </w:rPr>
            </w:pPr>
            <w:r>
              <w:rPr>
                <w:rFonts w:hint="eastAsia" w:ascii="宋体" w:hAnsi="宋体" w:eastAsia="宋体" w:cs="宋体"/>
                <w:szCs w:val="20"/>
              </w:rPr>
              <w:t>2</w:t>
            </w:r>
          </w:p>
        </w:tc>
        <w:tc>
          <w:tcPr>
            <w:tcW w:w="8291" w:type="dxa"/>
            <w:tcBorders>
              <w:top w:val="single" w:color="auto" w:sz="4" w:space="0"/>
              <w:left w:val="single" w:color="auto" w:sz="4" w:space="0"/>
              <w:bottom w:val="single" w:color="auto" w:sz="4" w:space="0"/>
              <w:right w:val="single" w:color="auto" w:sz="4" w:space="0"/>
            </w:tcBorders>
            <w:vAlign w:val="center"/>
          </w:tcPr>
          <w:p w14:paraId="5CBA60FF">
            <w:pPr>
              <w:snapToGrid w:val="0"/>
              <w:spacing w:line="400" w:lineRule="exact"/>
              <w:rPr>
                <w:rFonts w:hint="eastAsia" w:ascii="宋体" w:hAnsi="宋体" w:eastAsia="宋体" w:cs="宋体"/>
              </w:rPr>
            </w:pPr>
            <w:r>
              <w:rPr>
                <w:rFonts w:hint="eastAsia" w:ascii="宋体" w:hAnsi="宋体" w:eastAsia="宋体" w:cs="宋体"/>
              </w:rPr>
              <w:t>服务期要求：</w:t>
            </w:r>
            <w:r>
              <w:rPr>
                <w:rFonts w:hint="eastAsia" w:ascii="宋体" w:hAnsi="宋体" w:eastAsia="宋体" w:cs="宋体"/>
                <w:bCs/>
                <w:szCs w:val="24"/>
              </w:rPr>
              <w:t>签订合同后120日历天完成本项目所有内容</w:t>
            </w:r>
            <w:r>
              <w:rPr>
                <w:rFonts w:hint="eastAsia" w:ascii="宋体" w:hAnsi="宋体" w:eastAsia="宋体" w:cs="宋体"/>
              </w:rPr>
              <w:t>。</w:t>
            </w:r>
          </w:p>
        </w:tc>
      </w:tr>
      <w:tr w14:paraId="3A10B032">
        <w:tblPrEx>
          <w:tblCellMar>
            <w:top w:w="0" w:type="dxa"/>
            <w:left w:w="0" w:type="dxa"/>
            <w:bottom w:w="0" w:type="dxa"/>
            <w:right w:w="0" w:type="dxa"/>
          </w:tblCellMar>
        </w:tblPrEx>
        <w:trPr>
          <w:trHeight w:val="2382" w:hRule="atLeast"/>
        </w:trPr>
        <w:tc>
          <w:tcPr>
            <w:tcW w:w="706" w:type="dxa"/>
            <w:tcBorders>
              <w:top w:val="single" w:color="auto" w:sz="4" w:space="0"/>
              <w:left w:val="single" w:color="auto" w:sz="4" w:space="0"/>
              <w:bottom w:val="single" w:color="auto" w:sz="4" w:space="0"/>
              <w:right w:val="single" w:color="auto" w:sz="4" w:space="0"/>
            </w:tcBorders>
            <w:vAlign w:val="center"/>
          </w:tcPr>
          <w:p w14:paraId="22ABB9BB">
            <w:pPr>
              <w:autoSpaceDE w:val="0"/>
              <w:autoSpaceDN w:val="0"/>
              <w:spacing w:before="60" w:after="60" w:line="500" w:lineRule="atLeast"/>
              <w:jc w:val="center"/>
              <w:rPr>
                <w:rFonts w:hint="eastAsia" w:ascii="宋体" w:hAnsi="宋体" w:eastAsia="宋体" w:cs="宋体"/>
                <w:szCs w:val="20"/>
              </w:rPr>
            </w:pPr>
            <w:r>
              <w:rPr>
                <w:rFonts w:hint="eastAsia" w:ascii="宋体" w:hAnsi="宋体" w:eastAsia="宋体" w:cs="宋体"/>
                <w:szCs w:val="20"/>
              </w:rPr>
              <w:t>3</w:t>
            </w:r>
          </w:p>
        </w:tc>
        <w:tc>
          <w:tcPr>
            <w:tcW w:w="8291" w:type="dxa"/>
            <w:tcBorders>
              <w:top w:val="single" w:color="auto" w:sz="4" w:space="0"/>
              <w:left w:val="single" w:color="auto" w:sz="4" w:space="0"/>
              <w:bottom w:val="single" w:color="auto" w:sz="4" w:space="0"/>
              <w:right w:val="single" w:color="auto" w:sz="4" w:space="0"/>
            </w:tcBorders>
            <w:vAlign w:val="center"/>
          </w:tcPr>
          <w:p w14:paraId="1C9BDBDF">
            <w:pPr>
              <w:snapToGrid w:val="0"/>
              <w:spacing w:line="276" w:lineRule="auto"/>
              <w:rPr>
                <w:rFonts w:hint="eastAsia" w:ascii="宋体" w:hAnsi="宋体" w:eastAsia="宋体" w:cs="宋体"/>
                <w:szCs w:val="20"/>
                <w:lang w:eastAsia="zh-CN"/>
              </w:rPr>
            </w:pPr>
            <w:r>
              <w:rPr>
                <w:rFonts w:hint="eastAsia" w:ascii="宋体" w:hAnsi="宋体" w:eastAsia="宋体" w:cs="宋体"/>
                <w:szCs w:val="21"/>
              </w:rPr>
              <w:t>付款方式：合同签订10个工作日，支付合同总价40％的预付款；数字化采集加工完成之后，支付合同总价40%；项目经招标人初验合格后5日内支付合同价款的15％，项目最终验收（省文物局结项验收）合格，经第三方结算审计且乙方对审计结果签字确认后，招标人支付剩余价款</w:t>
            </w:r>
            <w:r>
              <w:rPr>
                <w:rFonts w:hint="eastAsia" w:ascii="宋体" w:hAnsi="宋体" w:cs="宋体"/>
                <w:szCs w:val="21"/>
                <w:lang w:eastAsia="zh-CN"/>
              </w:rPr>
              <w:t>。</w:t>
            </w:r>
          </w:p>
        </w:tc>
      </w:tr>
      <w:tr w14:paraId="614FEB86">
        <w:tblPrEx>
          <w:tblCellMar>
            <w:top w:w="0" w:type="dxa"/>
            <w:left w:w="0" w:type="dxa"/>
            <w:bottom w:w="0" w:type="dxa"/>
            <w:right w:w="0" w:type="dxa"/>
          </w:tblCellMar>
        </w:tblPrEx>
        <w:trPr>
          <w:trHeight w:val="1973" w:hRule="atLeast"/>
        </w:trPr>
        <w:tc>
          <w:tcPr>
            <w:tcW w:w="706" w:type="dxa"/>
            <w:tcBorders>
              <w:top w:val="single" w:color="auto" w:sz="4" w:space="0"/>
              <w:left w:val="single" w:color="auto" w:sz="4" w:space="0"/>
              <w:bottom w:val="single" w:color="auto" w:sz="4" w:space="0"/>
              <w:right w:val="single" w:color="auto" w:sz="4" w:space="0"/>
            </w:tcBorders>
            <w:vAlign w:val="center"/>
          </w:tcPr>
          <w:p w14:paraId="1DFF76BF">
            <w:pPr>
              <w:autoSpaceDE w:val="0"/>
              <w:autoSpaceDN w:val="0"/>
              <w:spacing w:before="60" w:after="60" w:line="500" w:lineRule="atLeast"/>
              <w:jc w:val="center"/>
              <w:rPr>
                <w:rFonts w:hint="eastAsia" w:ascii="宋体" w:hAnsi="宋体" w:eastAsia="宋体" w:cs="宋体"/>
                <w:szCs w:val="20"/>
              </w:rPr>
            </w:pPr>
            <w:r>
              <w:rPr>
                <w:rFonts w:hint="eastAsia" w:ascii="宋体" w:hAnsi="宋体" w:eastAsia="宋体" w:cs="宋体"/>
                <w:szCs w:val="20"/>
              </w:rPr>
              <w:t>4</w:t>
            </w:r>
          </w:p>
        </w:tc>
        <w:tc>
          <w:tcPr>
            <w:tcW w:w="8291" w:type="dxa"/>
            <w:tcBorders>
              <w:top w:val="single" w:color="auto" w:sz="4" w:space="0"/>
              <w:left w:val="single" w:color="auto" w:sz="4" w:space="0"/>
              <w:bottom w:val="single" w:color="auto" w:sz="4" w:space="0"/>
              <w:right w:val="single" w:color="auto" w:sz="4" w:space="0"/>
            </w:tcBorders>
            <w:vAlign w:val="center"/>
          </w:tcPr>
          <w:p w14:paraId="731E5B2A">
            <w:pPr>
              <w:autoSpaceDE w:val="0"/>
              <w:autoSpaceDN w:val="0"/>
              <w:spacing w:before="60" w:after="60" w:line="500" w:lineRule="atLeast"/>
              <w:rPr>
                <w:rFonts w:hint="eastAsia" w:ascii="宋体" w:hAnsi="宋体" w:eastAsia="宋体" w:cs="宋体"/>
                <w:szCs w:val="20"/>
              </w:rPr>
            </w:pPr>
            <w:r>
              <w:rPr>
                <w:rFonts w:hint="eastAsia" w:ascii="宋体" w:hAnsi="宋体" w:eastAsia="宋体" w:cs="宋体"/>
                <w:szCs w:val="20"/>
              </w:rPr>
              <w:t>本合同一式六份，甲方四份（含监督管理部门备案的一份），乙方二份(其中一份用于结算，一份存档),具有同等法律效力。</w:t>
            </w:r>
          </w:p>
        </w:tc>
      </w:tr>
    </w:tbl>
    <w:p w14:paraId="01810283">
      <w:pPr>
        <w:ind w:firstLine="560" w:firstLineChars="200"/>
        <w:jc w:val="center"/>
        <w:rPr>
          <w:rFonts w:hint="eastAsia" w:ascii="宋体" w:hAnsi="宋体" w:eastAsia="宋体" w:cs="宋体"/>
          <w:b/>
          <w:bCs/>
          <w:sz w:val="28"/>
          <w:szCs w:val="28"/>
        </w:rPr>
        <w:sectPr>
          <w:footerReference r:id="rId8" w:type="first"/>
          <w:footerReference r:id="rId7" w:type="default"/>
          <w:pgSz w:w="11906" w:h="16838"/>
          <w:pgMar w:top="1418" w:right="1418" w:bottom="1418" w:left="1418" w:header="720" w:footer="624" w:gutter="0"/>
          <w:pgNumType w:start="1"/>
          <w:cols w:space="720" w:num="1"/>
          <w:titlePg/>
          <w:docGrid w:type="linesAndChars" w:linePitch="331" w:charSpace="0"/>
        </w:sectPr>
      </w:pPr>
    </w:p>
    <w:p w14:paraId="433E8471">
      <w:pPr>
        <w:ind w:firstLine="560" w:firstLineChars="200"/>
        <w:jc w:val="center"/>
        <w:rPr>
          <w:rFonts w:hint="eastAsia" w:ascii="宋体" w:hAnsi="宋体" w:eastAsia="宋体" w:cs="宋体"/>
          <w:b/>
          <w:bCs/>
          <w:sz w:val="28"/>
          <w:szCs w:val="28"/>
        </w:rPr>
      </w:pPr>
      <w:r>
        <w:rPr>
          <w:rFonts w:hint="eastAsia" w:ascii="宋体" w:hAnsi="宋体" w:eastAsia="宋体" w:cs="宋体"/>
          <w:b/>
          <w:bCs/>
          <w:sz w:val="28"/>
          <w:szCs w:val="28"/>
        </w:rPr>
        <w:t>玉溪市博物馆公众智慧交互（数字化展示利用）项目</w:t>
      </w:r>
    </w:p>
    <w:p w14:paraId="6F3EFE0E">
      <w:pPr>
        <w:ind w:firstLine="560" w:firstLineChars="200"/>
        <w:jc w:val="center"/>
        <w:rPr>
          <w:rFonts w:hint="eastAsia" w:ascii="宋体" w:hAnsi="宋体" w:eastAsia="宋体" w:cs="宋体"/>
          <w:b/>
          <w:bCs/>
          <w:sz w:val="28"/>
          <w:szCs w:val="28"/>
        </w:rPr>
      </w:pPr>
      <w:r>
        <w:rPr>
          <w:rFonts w:hint="eastAsia" w:ascii="宋体" w:hAnsi="宋体" w:eastAsia="宋体" w:cs="宋体"/>
          <w:b/>
          <w:bCs/>
          <w:sz w:val="28"/>
          <w:szCs w:val="28"/>
        </w:rPr>
        <w:t>项目合同书</w:t>
      </w:r>
    </w:p>
    <w:p w14:paraId="16A52F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napToGrid w:val="0"/>
        <w:spacing w:line="440" w:lineRule="exact"/>
        <w:ind w:firstLine="480" w:firstLineChars="200"/>
        <w:jc w:val="left"/>
        <w:rPr>
          <w:rFonts w:hint="eastAsia" w:ascii="宋体" w:hAnsi="宋体" w:eastAsia="宋体" w:cs="宋体"/>
          <w:bCs/>
        </w:rPr>
      </w:pPr>
    </w:p>
    <w:p w14:paraId="70F0C3AA">
      <w:pPr>
        <w:rPr>
          <w:rFonts w:hint="eastAsia" w:ascii="宋体" w:hAnsi="宋体" w:eastAsia="宋体" w:cs="宋体"/>
          <w:szCs w:val="21"/>
        </w:rPr>
      </w:pPr>
      <w:r>
        <w:rPr>
          <w:rFonts w:hint="eastAsia" w:ascii="宋体" w:hAnsi="宋体" w:eastAsia="宋体" w:cs="宋体"/>
          <w:szCs w:val="21"/>
        </w:rPr>
        <w:t>甲方：（采购人）</w:t>
      </w:r>
    </w:p>
    <w:p w14:paraId="35A7F3BE">
      <w:pPr>
        <w:rPr>
          <w:rFonts w:hint="eastAsia" w:ascii="宋体" w:hAnsi="宋体" w:eastAsia="宋体" w:cs="宋体"/>
          <w:szCs w:val="21"/>
        </w:rPr>
      </w:pPr>
      <w:r>
        <w:rPr>
          <w:rFonts w:hint="eastAsia" w:ascii="宋体" w:hAnsi="宋体" w:eastAsia="宋体" w:cs="宋体"/>
          <w:szCs w:val="21"/>
        </w:rPr>
        <w:t>乙方：（供应商）</w:t>
      </w:r>
    </w:p>
    <w:p w14:paraId="3E2250EB">
      <w:pPr>
        <w:autoSpaceDE w:val="0"/>
        <w:autoSpaceDN w:val="0"/>
        <w:adjustRightInd w:val="0"/>
        <w:ind w:firstLine="480" w:firstLineChars="200"/>
        <w:jc w:val="left"/>
        <w:rPr>
          <w:rFonts w:hint="eastAsia" w:ascii="宋体" w:hAnsi="宋体" w:eastAsia="宋体" w:cs="宋体"/>
          <w:szCs w:val="21"/>
        </w:rPr>
      </w:pPr>
      <w:r>
        <w:rPr>
          <w:rFonts w:hint="eastAsia" w:ascii="宋体" w:hAnsi="宋体" w:eastAsia="宋体" w:cs="宋体"/>
          <w:szCs w:val="21"/>
        </w:rPr>
        <w:t>根据《中华人民共和国民法典》和《中华人民共和国政府采购法》等有关规定，为保证所购的服务质量，明确双方的权利义务，甲乙双方在平等、自愿、协商一致的基础上，就有关事宜达成如下协议：</w:t>
      </w:r>
    </w:p>
    <w:p w14:paraId="3BEA1F29">
      <w:pPr>
        <w:rPr>
          <w:rFonts w:hint="eastAsia" w:ascii="宋体" w:hAnsi="宋体" w:eastAsia="宋体" w:cs="宋体"/>
          <w:b/>
          <w:szCs w:val="21"/>
        </w:rPr>
      </w:pPr>
      <w:r>
        <w:rPr>
          <w:rFonts w:hint="eastAsia" w:ascii="宋体" w:hAnsi="宋体" w:eastAsia="宋体" w:cs="宋体"/>
          <w:b/>
          <w:szCs w:val="21"/>
        </w:rPr>
        <w:t>第一条：项目名称及内容</w:t>
      </w:r>
    </w:p>
    <w:p w14:paraId="3A3CA7B7">
      <w:pPr>
        <w:ind w:firstLine="480" w:firstLineChars="200"/>
        <w:rPr>
          <w:rFonts w:hint="eastAsia" w:ascii="宋体" w:hAnsi="宋体" w:eastAsia="宋体" w:cs="宋体"/>
          <w:szCs w:val="21"/>
          <w:lang w:eastAsia="zh-CN"/>
        </w:rPr>
      </w:pPr>
      <w:r>
        <w:rPr>
          <w:rFonts w:hint="eastAsia" w:ascii="宋体" w:hAnsi="宋体" w:eastAsia="宋体" w:cs="宋体"/>
          <w:szCs w:val="21"/>
        </w:rPr>
        <w:t>1、项目名称:</w:t>
      </w:r>
      <w:r>
        <w:rPr>
          <w:rFonts w:hint="eastAsia" w:ascii="宋体" w:hAnsi="宋体" w:eastAsia="宋体" w:cs="宋体"/>
          <w:szCs w:val="24"/>
        </w:rPr>
        <w:t xml:space="preserve"> </w:t>
      </w:r>
      <w:r>
        <w:rPr>
          <w:rFonts w:hint="eastAsia" w:ascii="宋体" w:hAnsi="宋体" w:cs="宋体"/>
          <w:bCs/>
          <w:szCs w:val="24"/>
          <w:lang w:eastAsia="zh-CN"/>
        </w:rPr>
        <w:t>玉溪市博物馆公众智慧交互（数字化展示利用）项目</w:t>
      </w:r>
    </w:p>
    <w:p w14:paraId="20500059">
      <w:pPr>
        <w:ind w:firstLine="470" w:firstLineChars="196"/>
        <w:rPr>
          <w:rFonts w:hint="eastAsia" w:ascii="宋体" w:hAnsi="宋体" w:eastAsia="宋体" w:cs="宋体"/>
          <w:szCs w:val="21"/>
        </w:rPr>
      </w:pPr>
      <w:r>
        <w:rPr>
          <w:rFonts w:hint="eastAsia" w:ascii="宋体" w:hAnsi="宋体" w:eastAsia="宋体" w:cs="宋体"/>
          <w:szCs w:val="24"/>
        </w:rPr>
        <w:t>2、项目内容：</w:t>
      </w:r>
      <w:r>
        <w:rPr>
          <w:rFonts w:hint="eastAsia" w:ascii="宋体" w:hAnsi="宋体" w:eastAsia="宋体" w:cs="宋体"/>
          <w:szCs w:val="21"/>
        </w:rPr>
        <w:t xml:space="preserve"> </w:t>
      </w:r>
    </w:p>
    <w:p w14:paraId="1102EFE2">
      <w:pPr>
        <w:rPr>
          <w:rFonts w:hint="eastAsia" w:ascii="宋体" w:hAnsi="宋体" w:eastAsia="宋体" w:cs="宋体"/>
          <w:b/>
          <w:szCs w:val="21"/>
        </w:rPr>
      </w:pPr>
      <w:r>
        <w:rPr>
          <w:rFonts w:hint="eastAsia" w:ascii="宋体" w:hAnsi="宋体" w:eastAsia="宋体" w:cs="宋体"/>
          <w:b/>
          <w:szCs w:val="21"/>
        </w:rPr>
        <w:t>第二条：服务项目要求</w:t>
      </w:r>
    </w:p>
    <w:p w14:paraId="738ECA75">
      <w:pPr>
        <w:rPr>
          <w:rFonts w:hint="eastAsia" w:ascii="宋体" w:hAnsi="宋体" w:eastAsia="宋体" w:cs="宋体"/>
          <w:b/>
          <w:szCs w:val="21"/>
        </w:rPr>
      </w:pPr>
      <w:r>
        <w:rPr>
          <w:rFonts w:hint="eastAsia" w:ascii="宋体" w:hAnsi="宋体" w:eastAsia="宋体" w:cs="宋体"/>
          <w:b/>
          <w:szCs w:val="21"/>
        </w:rPr>
        <w:t>第三条：项目经费使用原则及支付方式</w:t>
      </w:r>
    </w:p>
    <w:p w14:paraId="55AC25ED">
      <w:pPr>
        <w:rPr>
          <w:rFonts w:hint="eastAsia" w:ascii="宋体" w:hAnsi="宋体" w:eastAsia="宋体" w:cs="宋体"/>
          <w:szCs w:val="21"/>
          <w:u w:val="single"/>
        </w:rPr>
      </w:pPr>
      <w:r>
        <w:rPr>
          <w:rFonts w:hint="eastAsia" w:ascii="宋体" w:hAnsi="宋体" w:eastAsia="宋体" w:cs="宋体"/>
          <w:szCs w:val="21"/>
        </w:rPr>
        <w:t>1、合同购买服务价款总额为：（大写）</w:t>
      </w:r>
    </w:p>
    <w:p w14:paraId="2EE04FF8">
      <w:pPr>
        <w:rPr>
          <w:rFonts w:hint="eastAsia" w:ascii="宋体" w:hAnsi="宋体" w:eastAsia="宋体" w:cs="宋体"/>
          <w:szCs w:val="24"/>
        </w:rPr>
      </w:pPr>
      <w:r>
        <w:rPr>
          <w:rFonts w:hint="eastAsia" w:ascii="宋体" w:hAnsi="宋体" w:eastAsia="宋体" w:cs="宋体"/>
          <w:szCs w:val="21"/>
        </w:rPr>
        <w:t>2、项目经费确保专款专用，支付方式：</w:t>
      </w:r>
      <w:r>
        <w:rPr>
          <w:rFonts w:hint="eastAsia" w:ascii="宋体" w:hAnsi="宋体" w:eastAsia="宋体" w:cs="宋体"/>
          <w:szCs w:val="21"/>
          <w:u w:val="single"/>
        </w:rPr>
        <w:t>详见合同条款前附表</w:t>
      </w:r>
    </w:p>
    <w:p w14:paraId="6F141090">
      <w:pPr>
        <w:ind w:firstLine="480" w:firstLineChars="200"/>
        <w:rPr>
          <w:rFonts w:hint="eastAsia" w:ascii="宋体" w:hAnsi="宋体" w:eastAsia="宋体" w:cs="宋体"/>
          <w:szCs w:val="21"/>
        </w:rPr>
      </w:pPr>
      <w:r>
        <w:rPr>
          <w:rFonts w:hint="eastAsia" w:ascii="宋体" w:hAnsi="宋体" w:eastAsia="宋体" w:cs="宋体"/>
          <w:szCs w:val="21"/>
        </w:rPr>
        <w:t>合同终止后根据绩效评估及合同履行中的过错或过失责任造成经济损失的进行清算后支付。</w:t>
      </w:r>
    </w:p>
    <w:p w14:paraId="3118FAF5">
      <w:pPr>
        <w:ind w:firstLine="480" w:firstLineChars="200"/>
        <w:rPr>
          <w:rFonts w:hint="eastAsia" w:ascii="宋体" w:hAnsi="宋体" w:eastAsia="宋体" w:cs="宋体"/>
          <w:szCs w:val="21"/>
        </w:rPr>
      </w:pPr>
      <w:r>
        <w:rPr>
          <w:rFonts w:hint="eastAsia" w:ascii="宋体" w:hAnsi="宋体" w:eastAsia="宋体" w:cs="宋体"/>
          <w:szCs w:val="21"/>
        </w:rPr>
        <w:t>收款方名称：</w:t>
      </w:r>
    </w:p>
    <w:p w14:paraId="4D09EEE7">
      <w:pPr>
        <w:ind w:firstLine="480" w:firstLineChars="200"/>
        <w:rPr>
          <w:rFonts w:hint="eastAsia" w:ascii="宋体" w:hAnsi="宋体" w:eastAsia="宋体" w:cs="宋体"/>
          <w:szCs w:val="21"/>
        </w:rPr>
      </w:pPr>
      <w:r>
        <w:rPr>
          <w:rFonts w:hint="eastAsia" w:ascii="宋体" w:hAnsi="宋体" w:eastAsia="宋体" w:cs="宋体"/>
          <w:szCs w:val="21"/>
        </w:rPr>
        <w:t>收款方开户行：</w:t>
      </w:r>
    </w:p>
    <w:p w14:paraId="7201FC8F">
      <w:pPr>
        <w:ind w:firstLine="480" w:firstLineChars="200"/>
        <w:rPr>
          <w:rFonts w:hint="eastAsia" w:ascii="宋体" w:hAnsi="宋体" w:eastAsia="宋体" w:cs="宋体"/>
          <w:szCs w:val="21"/>
        </w:rPr>
      </w:pPr>
      <w:r>
        <w:rPr>
          <w:rFonts w:hint="eastAsia" w:ascii="宋体" w:hAnsi="宋体" w:eastAsia="宋体" w:cs="宋体"/>
          <w:szCs w:val="21"/>
        </w:rPr>
        <w:t>收款方账号：</w:t>
      </w:r>
    </w:p>
    <w:p w14:paraId="2544B18E">
      <w:pPr>
        <w:rPr>
          <w:rFonts w:hint="eastAsia" w:ascii="宋体" w:hAnsi="宋体" w:eastAsia="宋体" w:cs="宋体"/>
          <w:b/>
          <w:szCs w:val="21"/>
        </w:rPr>
      </w:pPr>
      <w:r>
        <w:rPr>
          <w:rFonts w:hint="eastAsia" w:ascii="宋体" w:hAnsi="宋体" w:eastAsia="宋体" w:cs="宋体"/>
          <w:b/>
          <w:szCs w:val="21"/>
        </w:rPr>
        <w:t>第四条：合同期限与终止</w:t>
      </w:r>
    </w:p>
    <w:p w14:paraId="19E830B1">
      <w:pPr>
        <w:rPr>
          <w:rFonts w:hint="eastAsia" w:ascii="宋体" w:hAnsi="宋体" w:eastAsia="宋体" w:cs="宋体"/>
          <w:szCs w:val="21"/>
        </w:rPr>
      </w:pPr>
      <w:r>
        <w:rPr>
          <w:rFonts w:hint="eastAsia" w:ascii="宋体" w:hAnsi="宋体" w:eastAsia="宋体" w:cs="宋体"/>
          <w:szCs w:val="21"/>
        </w:rPr>
        <w:t>1、合同期限：自合同签订之日起</w:t>
      </w:r>
      <w:r>
        <w:rPr>
          <w:rFonts w:hint="eastAsia" w:ascii="宋体" w:hAnsi="宋体" w:eastAsia="宋体" w:cs="宋体"/>
          <w:szCs w:val="21"/>
          <w:u w:val="single"/>
        </w:rPr>
        <w:t xml:space="preserve">    </w:t>
      </w:r>
      <w:r>
        <w:rPr>
          <w:rFonts w:hint="eastAsia" w:ascii="宋体" w:hAnsi="宋体" w:eastAsia="宋体" w:cs="宋体"/>
          <w:szCs w:val="21"/>
        </w:rPr>
        <w:t>个月内完成，系统上线后提供</w:t>
      </w:r>
      <w:r>
        <w:rPr>
          <w:rFonts w:hint="eastAsia" w:ascii="宋体" w:hAnsi="宋体" w:eastAsia="宋体" w:cs="宋体"/>
          <w:szCs w:val="21"/>
          <w:u w:val="single"/>
        </w:rPr>
        <w:t xml:space="preserve">   </w:t>
      </w:r>
      <w:r>
        <w:rPr>
          <w:rFonts w:hint="eastAsia" w:ascii="宋体" w:hAnsi="宋体" w:eastAsia="宋体" w:cs="宋体"/>
          <w:szCs w:val="21"/>
        </w:rPr>
        <w:t>运维服务，具体以采购人要求为准。</w:t>
      </w:r>
    </w:p>
    <w:p w14:paraId="0529F935">
      <w:pPr>
        <w:rPr>
          <w:rFonts w:hint="eastAsia" w:ascii="宋体" w:hAnsi="宋体" w:eastAsia="宋体" w:cs="宋体"/>
          <w:szCs w:val="21"/>
        </w:rPr>
      </w:pPr>
      <w:r>
        <w:rPr>
          <w:rFonts w:hint="eastAsia" w:ascii="宋体" w:hAnsi="宋体" w:eastAsia="宋体" w:cs="宋体"/>
          <w:szCs w:val="21"/>
        </w:rPr>
        <w:t>2、合同的终止</w:t>
      </w:r>
    </w:p>
    <w:p w14:paraId="5C2C7B80">
      <w:pPr>
        <w:rPr>
          <w:rFonts w:hint="eastAsia" w:ascii="宋体" w:hAnsi="宋体" w:eastAsia="宋体" w:cs="宋体"/>
          <w:szCs w:val="21"/>
        </w:rPr>
      </w:pPr>
      <w:r>
        <w:rPr>
          <w:rFonts w:hint="eastAsia" w:ascii="宋体" w:hAnsi="宋体" w:eastAsia="宋体" w:cs="宋体"/>
          <w:szCs w:val="21"/>
        </w:rPr>
        <w:t>（1）合同期满，双方未续签的；</w:t>
      </w:r>
    </w:p>
    <w:p w14:paraId="5F49F1F7">
      <w:pPr>
        <w:rPr>
          <w:rFonts w:hint="eastAsia" w:ascii="宋体" w:hAnsi="宋体" w:eastAsia="宋体" w:cs="宋体"/>
          <w:szCs w:val="21"/>
        </w:rPr>
      </w:pPr>
      <w:r>
        <w:rPr>
          <w:rFonts w:hint="eastAsia" w:ascii="宋体" w:hAnsi="宋体" w:eastAsia="宋体" w:cs="宋体"/>
          <w:szCs w:val="21"/>
        </w:rPr>
        <w:t>（2）乙方服务能力丧失，致使服务无法正常进行的；</w:t>
      </w:r>
    </w:p>
    <w:p w14:paraId="6974637F">
      <w:pPr>
        <w:rPr>
          <w:rFonts w:hint="eastAsia" w:ascii="宋体" w:hAnsi="宋体" w:eastAsia="宋体" w:cs="宋体"/>
          <w:b/>
          <w:szCs w:val="21"/>
        </w:rPr>
      </w:pPr>
      <w:r>
        <w:rPr>
          <w:rFonts w:hint="eastAsia" w:ascii="宋体" w:hAnsi="宋体" w:eastAsia="宋体" w:cs="宋体"/>
          <w:b/>
          <w:szCs w:val="21"/>
        </w:rPr>
        <w:t>第五条：项目绩效评估</w:t>
      </w:r>
    </w:p>
    <w:p w14:paraId="24105E43">
      <w:pPr>
        <w:ind w:firstLine="600"/>
        <w:rPr>
          <w:rFonts w:hint="eastAsia" w:ascii="宋体" w:hAnsi="宋体" w:eastAsia="宋体" w:cs="宋体"/>
          <w:szCs w:val="21"/>
        </w:rPr>
      </w:pPr>
      <w:r>
        <w:rPr>
          <w:rFonts w:hint="eastAsia" w:ascii="宋体" w:hAnsi="宋体" w:eastAsia="宋体" w:cs="宋体"/>
          <w:szCs w:val="21"/>
        </w:rPr>
        <w:t>乙方承接服务项目后，由甲方对项目实施情况进行全程跟踪和监督。项目完成后，甲方对项目的工作绩效、服务对象受益情况等进行评估，并对资金使用情况进行复核。</w:t>
      </w:r>
    </w:p>
    <w:p w14:paraId="0858E8B8">
      <w:pPr>
        <w:rPr>
          <w:rFonts w:hint="eastAsia" w:ascii="宋体" w:hAnsi="宋体" w:eastAsia="宋体" w:cs="宋体"/>
          <w:b/>
          <w:szCs w:val="21"/>
        </w:rPr>
      </w:pPr>
      <w:r>
        <w:rPr>
          <w:rFonts w:hint="eastAsia" w:ascii="宋体" w:hAnsi="宋体" w:eastAsia="宋体" w:cs="宋体"/>
          <w:b/>
          <w:szCs w:val="21"/>
        </w:rPr>
        <w:t>第六条：双方权利和义务</w:t>
      </w:r>
    </w:p>
    <w:p w14:paraId="31B3C715">
      <w:pPr>
        <w:numPr>
          <w:ilvl w:val="0"/>
          <w:numId w:val="3"/>
        </w:numPr>
        <w:tabs>
          <w:tab w:val="left" w:pos="1080"/>
        </w:tabs>
        <w:ind w:left="1080" w:hanging="1080"/>
        <w:rPr>
          <w:rFonts w:hint="eastAsia" w:ascii="宋体" w:hAnsi="宋体" w:eastAsia="宋体" w:cs="宋体"/>
          <w:szCs w:val="21"/>
        </w:rPr>
      </w:pPr>
      <w:r>
        <w:rPr>
          <w:rFonts w:hint="eastAsia" w:ascii="宋体" w:hAnsi="宋体" w:eastAsia="宋体" w:cs="宋体"/>
          <w:szCs w:val="21"/>
        </w:rPr>
        <w:t>甲方权利、义务</w:t>
      </w:r>
    </w:p>
    <w:p w14:paraId="620AD5DA">
      <w:pPr>
        <w:numPr>
          <w:ilvl w:val="0"/>
          <w:numId w:val="4"/>
        </w:numPr>
        <w:tabs>
          <w:tab w:val="left" w:pos="720"/>
        </w:tabs>
        <w:ind w:left="720" w:hanging="720"/>
        <w:rPr>
          <w:rFonts w:hint="eastAsia" w:ascii="宋体" w:hAnsi="宋体" w:eastAsia="宋体" w:cs="宋体"/>
          <w:szCs w:val="21"/>
        </w:rPr>
      </w:pPr>
      <w:r>
        <w:rPr>
          <w:rFonts w:hint="eastAsia" w:ascii="宋体" w:hAnsi="宋体" w:eastAsia="宋体" w:cs="宋体"/>
          <w:szCs w:val="21"/>
        </w:rPr>
        <w:t>项目在合同期内实施，甲方可随时了解掌握项目工作进度及资金运作情况并对乙方资金的使用情况进行审核。</w:t>
      </w:r>
    </w:p>
    <w:p w14:paraId="0999FBF0">
      <w:pPr>
        <w:numPr>
          <w:ilvl w:val="0"/>
          <w:numId w:val="4"/>
        </w:numPr>
        <w:tabs>
          <w:tab w:val="left" w:pos="720"/>
        </w:tabs>
        <w:ind w:left="720" w:hanging="720"/>
        <w:rPr>
          <w:rFonts w:hint="eastAsia" w:ascii="宋体" w:hAnsi="宋体" w:eastAsia="宋体" w:cs="宋体"/>
          <w:szCs w:val="21"/>
        </w:rPr>
      </w:pPr>
      <w:r>
        <w:rPr>
          <w:rFonts w:hint="eastAsia" w:ascii="宋体" w:hAnsi="宋体" w:eastAsia="宋体" w:cs="宋体"/>
          <w:szCs w:val="21"/>
        </w:rPr>
        <w:t>协调乙方在提供服务过程相关的政府部门和单位。</w:t>
      </w:r>
    </w:p>
    <w:p w14:paraId="4B1BB72A">
      <w:pPr>
        <w:numPr>
          <w:ilvl w:val="0"/>
          <w:numId w:val="4"/>
        </w:numPr>
        <w:tabs>
          <w:tab w:val="left" w:pos="720"/>
        </w:tabs>
        <w:ind w:left="720" w:hanging="720"/>
        <w:rPr>
          <w:rFonts w:hint="eastAsia" w:ascii="宋体" w:hAnsi="宋体" w:eastAsia="宋体" w:cs="宋体"/>
          <w:szCs w:val="21"/>
        </w:rPr>
      </w:pPr>
      <w:r>
        <w:rPr>
          <w:rFonts w:hint="eastAsia" w:ascii="宋体" w:hAnsi="宋体" w:eastAsia="宋体" w:cs="宋体"/>
          <w:szCs w:val="21"/>
        </w:rPr>
        <w:t>为开展绩效评估，甲方应对乙方制定具体的考评意见。</w:t>
      </w:r>
    </w:p>
    <w:p w14:paraId="105A6016">
      <w:pPr>
        <w:numPr>
          <w:ilvl w:val="0"/>
          <w:numId w:val="3"/>
        </w:numPr>
        <w:tabs>
          <w:tab w:val="left" w:pos="1080"/>
        </w:tabs>
        <w:ind w:left="1080" w:hanging="1080"/>
        <w:rPr>
          <w:rFonts w:hint="eastAsia" w:ascii="宋体" w:hAnsi="宋体" w:eastAsia="宋体" w:cs="宋体"/>
          <w:szCs w:val="21"/>
        </w:rPr>
      </w:pPr>
      <w:r>
        <w:rPr>
          <w:rFonts w:hint="eastAsia" w:ascii="宋体" w:hAnsi="宋体" w:eastAsia="宋体" w:cs="宋体"/>
          <w:szCs w:val="21"/>
        </w:rPr>
        <w:t>乙方权利、义务</w:t>
      </w:r>
    </w:p>
    <w:p w14:paraId="07058A76">
      <w:pPr>
        <w:numPr>
          <w:ilvl w:val="0"/>
          <w:numId w:val="5"/>
        </w:numPr>
        <w:rPr>
          <w:rFonts w:hint="eastAsia" w:ascii="宋体" w:hAnsi="宋体" w:eastAsia="宋体" w:cs="宋体"/>
          <w:szCs w:val="21"/>
        </w:rPr>
      </w:pPr>
      <w:r>
        <w:rPr>
          <w:rFonts w:hint="eastAsia" w:ascii="宋体" w:hAnsi="宋体" w:eastAsia="宋体" w:cs="宋体"/>
          <w:szCs w:val="21"/>
        </w:rPr>
        <w:t>乙方可要求甲方按本合同的规定按时足额拨付项目经费。</w:t>
      </w:r>
    </w:p>
    <w:p w14:paraId="02EC1CA1">
      <w:pPr>
        <w:numPr>
          <w:ilvl w:val="0"/>
          <w:numId w:val="5"/>
        </w:numPr>
        <w:rPr>
          <w:rFonts w:hint="eastAsia" w:ascii="宋体" w:hAnsi="宋体" w:eastAsia="宋体" w:cs="宋体"/>
          <w:szCs w:val="21"/>
        </w:rPr>
      </w:pPr>
      <w:r>
        <w:rPr>
          <w:rFonts w:hint="eastAsia" w:ascii="宋体" w:hAnsi="宋体" w:eastAsia="宋体" w:cs="宋体"/>
          <w:szCs w:val="21"/>
        </w:rPr>
        <w:t>乙方承接甲方的服务项目的资金，其溢出部分主要应用于乙方的再发展，不得挪作他用。</w:t>
      </w:r>
    </w:p>
    <w:p w14:paraId="3F7AB18A">
      <w:pPr>
        <w:numPr>
          <w:ilvl w:val="0"/>
          <w:numId w:val="5"/>
        </w:numPr>
        <w:rPr>
          <w:rFonts w:hint="eastAsia" w:ascii="宋体" w:hAnsi="宋体" w:eastAsia="宋体" w:cs="宋体"/>
          <w:szCs w:val="21"/>
        </w:rPr>
      </w:pPr>
      <w:r>
        <w:rPr>
          <w:rFonts w:hint="eastAsia" w:ascii="宋体" w:hAnsi="宋体" w:eastAsia="宋体" w:cs="宋体"/>
          <w:szCs w:val="21"/>
        </w:rPr>
        <w:t>乙方在履行合同过程中，不得将服务项目委托给第三人，应按本合同如实报告项目进展情况，按时、按标准完成项目任务。如乙方未能在合同期内完成全部项目的服务内容，合同结束后，应将相应款项返还甲方。</w:t>
      </w:r>
    </w:p>
    <w:p w14:paraId="2DA52786">
      <w:pPr>
        <w:numPr>
          <w:ilvl w:val="0"/>
          <w:numId w:val="5"/>
        </w:numPr>
        <w:rPr>
          <w:rFonts w:hint="eastAsia" w:ascii="宋体" w:hAnsi="宋体" w:eastAsia="宋体" w:cs="宋体"/>
          <w:szCs w:val="21"/>
        </w:rPr>
      </w:pPr>
      <w:r>
        <w:rPr>
          <w:rFonts w:hint="eastAsia" w:ascii="宋体" w:hAnsi="宋体" w:eastAsia="宋体" w:cs="宋体"/>
          <w:szCs w:val="21"/>
        </w:rPr>
        <w:t> 乙方对在工作过程中接触到的甲方的任何资料、文件、数据（无论是书面的还是电子的），以及对为甲方服务形成的任何交付物，负有为甲方保密的责任。未经甲方书面同意，乙方不得以任何方式向任何第三方提供或透露。 </w:t>
      </w:r>
    </w:p>
    <w:p w14:paraId="2792BBC6">
      <w:pPr>
        <w:numPr>
          <w:ilvl w:val="0"/>
          <w:numId w:val="5"/>
        </w:numPr>
        <w:rPr>
          <w:rFonts w:hint="eastAsia" w:ascii="宋体" w:hAnsi="宋体" w:eastAsia="宋体" w:cs="宋体"/>
          <w:szCs w:val="21"/>
        </w:rPr>
      </w:pPr>
      <w:r>
        <w:rPr>
          <w:rFonts w:hint="eastAsia" w:ascii="宋体" w:hAnsi="宋体" w:eastAsia="宋体" w:cs="宋体"/>
          <w:szCs w:val="21"/>
        </w:rPr>
        <w:t>甲方向乙方提供的任何资料、文件和信息，在乙方服务结束后，乙方均应及时归还甲方.若属电子文档的，应从乙方的电脑等存储设备上永久删除。</w:t>
      </w:r>
    </w:p>
    <w:p w14:paraId="6041156A">
      <w:pPr>
        <w:numPr>
          <w:ilvl w:val="0"/>
          <w:numId w:val="5"/>
        </w:numPr>
        <w:rPr>
          <w:rFonts w:hint="eastAsia" w:ascii="宋体" w:hAnsi="宋体" w:eastAsia="宋体" w:cs="宋体"/>
          <w:szCs w:val="21"/>
        </w:rPr>
      </w:pPr>
      <w:r>
        <w:rPr>
          <w:rFonts w:hint="eastAsia" w:ascii="宋体" w:hAnsi="宋体" w:eastAsia="宋体" w:cs="宋体"/>
          <w:szCs w:val="21"/>
        </w:rPr>
        <w:t>乙方应当根据甲方的要求与其工作人员签署保密协议，乙方人员违反上述保密规定及保密协议约定的，乙方应赔偿甲方因此遭受的全部损失并承担相应法律责任。 </w:t>
      </w:r>
    </w:p>
    <w:p w14:paraId="0BA6FD58">
      <w:pPr>
        <w:numPr>
          <w:ilvl w:val="0"/>
          <w:numId w:val="5"/>
        </w:numPr>
        <w:rPr>
          <w:rFonts w:hint="eastAsia" w:ascii="宋体" w:hAnsi="宋体" w:eastAsia="宋体" w:cs="宋体"/>
          <w:szCs w:val="21"/>
        </w:rPr>
      </w:pPr>
      <w:r>
        <w:rPr>
          <w:rFonts w:hint="eastAsia" w:ascii="宋体" w:hAnsi="宋体" w:eastAsia="宋体" w:cs="宋体"/>
          <w:szCs w:val="21"/>
        </w:rPr>
        <w:t>以上4、5、6款在合同有效期结束后继续生效。</w:t>
      </w:r>
    </w:p>
    <w:p w14:paraId="0271D2BE">
      <w:pPr>
        <w:numPr>
          <w:ilvl w:val="0"/>
          <w:numId w:val="5"/>
        </w:numPr>
        <w:rPr>
          <w:rFonts w:hint="eastAsia" w:ascii="宋体" w:hAnsi="宋体" w:eastAsia="宋体" w:cs="宋体"/>
          <w:szCs w:val="21"/>
        </w:rPr>
      </w:pPr>
      <w:r>
        <w:rPr>
          <w:rFonts w:hint="eastAsia" w:ascii="宋体" w:hAnsi="宋体" w:eastAsia="宋体" w:cs="宋体"/>
          <w:szCs w:val="21"/>
        </w:rPr>
        <w:t>乙方按照甲方要求，为甲方提供的服务成果涉及知识产权的，归甲方所有。</w:t>
      </w:r>
    </w:p>
    <w:p w14:paraId="5E72066C">
      <w:pPr>
        <w:tabs>
          <w:tab w:val="left" w:pos="1800"/>
        </w:tabs>
        <w:spacing w:line="500" w:lineRule="exact"/>
        <w:rPr>
          <w:rFonts w:hint="eastAsia" w:ascii="宋体" w:hAnsi="宋体" w:eastAsia="宋体" w:cs="宋体"/>
          <w:b/>
          <w:szCs w:val="21"/>
        </w:rPr>
      </w:pPr>
      <w:r>
        <w:rPr>
          <w:rFonts w:hint="eastAsia" w:ascii="宋体" w:hAnsi="宋体" w:eastAsia="宋体" w:cs="宋体"/>
          <w:b/>
          <w:szCs w:val="21"/>
        </w:rPr>
        <w:t>第十二条 软件系统所有权</w:t>
      </w:r>
    </w:p>
    <w:p w14:paraId="0E28BF28">
      <w:pPr>
        <w:tabs>
          <w:tab w:val="left" w:pos="1800"/>
        </w:tabs>
        <w:spacing w:line="500" w:lineRule="exact"/>
        <w:rPr>
          <w:rFonts w:hint="eastAsia" w:ascii="宋体" w:hAnsi="宋体" w:eastAsia="宋体" w:cs="宋体"/>
          <w:szCs w:val="21"/>
        </w:rPr>
      </w:pPr>
      <w:r>
        <w:rPr>
          <w:rFonts w:hint="eastAsia" w:ascii="宋体" w:hAnsi="宋体" w:eastAsia="宋体" w:cs="宋体"/>
          <w:szCs w:val="21"/>
        </w:rPr>
        <w:t>1已经由甲方接收的软件系统，乙方不能擅自取回。已经验收合格并已付款的软件系统，所有权归甲方，源代码溯源。</w:t>
      </w:r>
    </w:p>
    <w:p w14:paraId="12074CC9">
      <w:pPr>
        <w:tabs>
          <w:tab w:val="left" w:pos="1800"/>
        </w:tabs>
        <w:spacing w:line="500" w:lineRule="exact"/>
        <w:rPr>
          <w:rFonts w:hint="eastAsia" w:ascii="宋体" w:hAnsi="宋体" w:eastAsia="宋体" w:cs="宋体"/>
          <w:szCs w:val="21"/>
        </w:rPr>
      </w:pPr>
      <w:r>
        <w:rPr>
          <w:rFonts w:hint="eastAsia" w:ascii="宋体" w:hAnsi="宋体" w:eastAsia="宋体" w:cs="宋体"/>
          <w:szCs w:val="21"/>
        </w:rPr>
        <w:t>2 乙方保证在其出售的软件系统上不存在任何担保物权，如抵押权、质押权、留置权等。</w:t>
      </w:r>
    </w:p>
    <w:p w14:paraId="66E4F18A">
      <w:pPr>
        <w:rPr>
          <w:rFonts w:hint="eastAsia" w:ascii="宋体" w:hAnsi="宋体" w:eastAsia="宋体" w:cs="宋体"/>
          <w:b/>
          <w:szCs w:val="21"/>
        </w:rPr>
      </w:pPr>
      <w:r>
        <w:rPr>
          <w:rFonts w:hint="eastAsia" w:ascii="宋体" w:hAnsi="宋体" w:eastAsia="宋体" w:cs="宋体"/>
          <w:b/>
          <w:szCs w:val="21"/>
        </w:rPr>
        <w:t>第七条：违约责任</w:t>
      </w:r>
    </w:p>
    <w:p w14:paraId="520D10ED">
      <w:pPr>
        <w:rPr>
          <w:rFonts w:hint="eastAsia" w:ascii="宋体" w:hAnsi="宋体" w:eastAsia="宋体" w:cs="宋体"/>
          <w:szCs w:val="21"/>
        </w:rPr>
      </w:pPr>
      <w:r>
        <w:rPr>
          <w:rFonts w:hint="eastAsia" w:ascii="宋体" w:hAnsi="宋体" w:eastAsia="宋体" w:cs="宋体"/>
          <w:szCs w:val="21"/>
        </w:rPr>
        <w:t>除发生不可抗力事实外，乙方所提供的服务与合同标准不相符合的，视为乙方违约，乙方应向甲方偿付违约金（合同款总价百分之三十）。</w:t>
      </w:r>
    </w:p>
    <w:p w14:paraId="78542111">
      <w:pPr>
        <w:rPr>
          <w:rFonts w:hint="eastAsia" w:ascii="宋体" w:hAnsi="宋体" w:eastAsia="宋体" w:cs="宋体"/>
          <w:szCs w:val="21"/>
        </w:rPr>
      </w:pPr>
      <w:r>
        <w:rPr>
          <w:rFonts w:hint="eastAsia" w:ascii="宋体" w:hAnsi="宋体" w:eastAsia="宋体" w:cs="宋体"/>
          <w:szCs w:val="21"/>
        </w:rPr>
        <w:t>甲方无正当理由不支付合同款，视为甲方违约，甲方应向乙方偿付违约金（合同款总价百分之三十）。</w:t>
      </w:r>
    </w:p>
    <w:p w14:paraId="13C35B27">
      <w:pPr>
        <w:rPr>
          <w:rFonts w:hint="eastAsia" w:ascii="宋体" w:hAnsi="宋体" w:eastAsia="宋体" w:cs="宋体"/>
          <w:szCs w:val="21"/>
        </w:rPr>
      </w:pPr>
      <w:r>
        <w:rPr>
          <w:rFonts w:hint="eastAsia" w:ascii="宋体" w:hAnsi="宋体" w:eastAsia="宋体" w:cs="宋体"/>
          <w:szCs w:val="21"/>
        </w:rPr>
        <w:t>甲方只支付合同约定的费用；乙方应完成甲方项目目标实现所需的全部服务。</w:t>
      </w:r>
    </w:p>
    <w:p w14:paraId="08E71013">
      <w:pPr>
        <w:rPr>
          <w:rFonts w:hint="eastAsia" w:ascii="宋体" w:hAnsi="宋体" w:eastAsia="宋体" w:cs="宋体"/>
          <w:b/>
          <w:szCs w:val="21"/>
        </w:rPr>
      </w:pPr>
      <w:r>
        <w:rPr>
          <w:rFonts w:hint="eastAsia" w:ascii="宋体" w:hAnsi="宋体" w:eastAsia="宋体" w:cs="宋体"/>
          <w:b/>
          <w:szCs w:val="21"/>
        </w:rPr>
        <w:t>第八条：履约保证金：合同金额的10%，缴纳方式：非现金</w:t>
      </w:r>
    </w:p>
    <w:p w14:paraId="370087BF">
      <w:pPr>
        <w:rPr>
          <w:rFonts w:hint="eastAsia" w:ascii="宋体" w:hAnsi="宋体" w:eastAsia="宋体" w:cs="宋体"/>
          <w:szCs w:val="21"/>
        </w:rPr>
      </w:pPr>
      <w:r>
        <w:rPr>
          <w:rFonts w:hint="eastAsia" w:ascii="宋体" w:hAnsi="宋体" w:eastAsia="宋体" w:cs="宋体"/>
          <w:b/>
          <w:szCs w:val="21"/>
        </w:rPr>
        <w:t>第八条：</w:t>
      </w:r>
      <w:r>
        <w:rPr>
          <w:rFonts w:hint="eastAsia" w:ascii="宋体" w:hAnsi="宋体" w:eastAsia="宋体" w:cs="宋体"/>
          <w:szCs w:val="21"/>
        </w:rPr>
        <w:t>本合同在履行过程中发生争议，由甲、乙方协商解决，协商不成的，可以向甲方所在地的人民法院提起诉讼。</w:t>
      </w:r>
    </w:p>
    <w:p w14:paraId="37332E3A">
      <w:pPr>
        <w:rPr>
          <w:rFonts w:hint="eastAsia" w:ascii="宋体" w:hAnsi="宋体" w:eastAsia="宋体" w:cs="宋体"/>
          <w:szCs w:val="21"/>
        </w:rPr>
      </w:pPr>
      <w:r>
        <w:rPr>
          <w:rFonts w:hint="eastAsia" w:ascii="宋体" w:hAnsi="宋体" w:eastAsia="宋体" w:cs="宋体"/>
          <w:b/>
          <w:szCs w:val="21"/>
        </w:rPr>
        <w:t>第九条：</w:t>
      </w:r>
      <w:r>
        <w:rPr>
          <w:rFonts w:hint="eastAsia" w:ascii="宋体" w:hAnsi="宋体" w:eastAsia="宋体" w:cs="宋体"/>
          <w:szCs w:val="21"/>
        </w:rPr>
        <w:t>本协议一式</w:t>
      </w:r>
      <w:r>
        <w:rPr>
          <w:rFonts w:hint="eastAsia" w:ascii="宋体" w:hAnsi="宋体" w:eastAsia="宋体" w:cs="宋体"/>
          <w:szCs w:val="21"/>
          <w:u w:val="single"/>
        </w:rPr>
        <w:t xml:space="preserve">    </w:t>
      </w:r>
      <w:r>
        <w:rPr>
          <w:rFonts w:hint="eastAsia" w:ascii="宋体" w:hAnsi="宋体" w:eastAsia="宋体" w:cs="宋体"/>
          <w:szCs w:val="21"/>
        </w:rPr>
        <w:t>份，甲方、乙方各执</w:t>
      </w:r>
      <w:r>
        <w:rPr>
          <w:rFonts w:hint="eastAsia" w:ascii="宋体" w:hAnsi="宋体" w:eastAsia="宋体" w:cs="宋体"/>
          <w:szCs w:val="21"/>
          <w:u w:val="single"/>
        </w:rPr>
        <w:t xml:space="preserve">     </w:t>
      </w:r>
      <w:r>
        <w:rPr>
          <w:rFonts w:hint="eastAsia" w:ascii="宋体" w:hAnsi="宋体" w:eastAsia="宋体" w:cs="宋体"/>
          <w:szCs w:val="21"/>
        </w:rPr>
        <w:t>份，丙方一份。</w:t>
      </w:r>
    </w:p>
    <w:p w14:paraId="1AB3C63C">
      <w:pPr>
        <w:rPr>
          <w:rFonts w:hint="eastAsia" w:ascii="宋体" w:hAnsi="宋体" w:eastAsia="宋体" w:cs="宋体"/>
          <w:szCs w:val="21"/>
        </w:rPr>
      </w:pPr>
      <w:r>
        <w:rPr>
          <w:rFonts w:hint="eastAsia" w:ascii="宋体" w:hAnsi="宋体" w:eastAsia="宋体" w:cs="宋体"/>
          <w:b/>
          <w:szCs w:val="21"/>
        </w:rPr>
        <w:t>第十条：</w:t>
      </w:r>
      <w:r>
        <w:rPr>
          <w:rFonts w:hint="eastAsia" w:ascii="宋体" w:hAnsi="宋体" w:eastAsia="宋体" w:cs="宋体"/>
          <w:szCs w:val="21"/>
        </w:rPr>
        <w:t>补充条款</w:t>
      </w:r>
    </w:p>
    <w:p w14:paraId="0D81932B">
      <w:pPr>
        <w:ind w:firstLine="480" w:firstLineChars="200"/>
        <w:rPr>
          <w:rFonts w:hint="eastAsia" w:ascii="宋体" w:hAnsi="宋体" w:eastAsia="宋体" w:cs="宋体"/>
          <w:szCs w:val="21"/>
        </w:rPr>
      </w:pPr>
      <w:r>
        <w:rPr>
          <w:rFonts w:hint="eastAsia" w:ascii="宋体" w:hAnsi="宋体" w:eastAsia="宋体" w:cs="宋体"/>
          <w:szCs w:val="21"/>
        </w:rPr>
        <w:t>双方约定以下补充条款：</w:t>
      </w:r>
    </w:p>
    <w:p w14:paraId="1916FAFD">
      <w:pPr>
        <w:rPr>
          <w:rFonts w:hint="eastAsia" w:ascii="宋体" w:hAnsi="宋体" w:eastAsia="宋体" w:cs="宋体"/>
          <w:szCs w:val="21"/>
        </w:rPr>
      </w:pPr>
    </w:p>
    <w:p w14:paraId="0202AC1F">
      <w:pPr>
        <w:rPr>
          <w:rFonts w:hint="eastAsia" w:ascii="宋体" w:hAnsi="宋体" w:eastAsia="宋体" w:cs="宋体"/>
          <w:b/>
          <w:kern w:val="44"/>
          <w:sz w:val="36"/>
          <w:szCs w:val="20"/>
        </w:rPr>
      </w:pPr>
      <w:r>
        <w:rPr>
          <w:rFonts w:hint="eastAsia" w:ascii="宋体" w:hAnsi="宋体" w:eastAsia="宋体" w:cs="宋体"/>
          <w:b/>
          <w:szCs w:val="21"/>
        </w:rPr>
        <w:t>附件：</w:t>
      </w:r>
      <w:r>
        <w:rPr>
          <w:rFonts w:hint="eastAsia" w:ascii="宋体" w:hAnsi="宋体" w:eastAsia="宋体" w:cs="宋体"/>
          <w:szCs w:val="21"/>
        </w:rPr>
        <w:t>（签定具体合同时，若有附件应注明，并注明附件名称）</w:t>
      </w:r>
      <w:r>
        <w:rPr>
          <w:rFonts w:hint="eastAsia" w:ascii="宋体" w:hAnsi="宋体" w:eastAsia="宋体" w:cs="宋体"/>
          <w:bCs/>
          <w:kern w:val="44"/>
          <w:sz w:val="36"/>
          <w:szCs w:val="20"/>
        </w:rPr>
        <w:br w:type="page"/>
      </w:r>
    </w:p>
    <w:p w14:paraId="065B4CB6">
      <w:pPr>
        <w:pStyle w:val="44"/>
        <w:ind w:firstLine="0"/>
        <w:rPr>
          <w:rFonts w:hint="eastAsia" w:ascii="宋体" w:hAnsi="宋体" w:eastAsia="宋体" w:cs="宋体"/>
          <w:sz w:val="28"/>
          <w:szCs w:val="28"/>
        </w:rPr>
      </w:pPr>
      <w:r>
        <w:rPr>
          <w:rFonts w:hint="eastAsia" w:ascii="宋体" w:hAnsi="宋体" w:eastAsia="宋体" w:cs="宋体"/>
          <w:sz w:val="28"/>
          <w:szCs w:val="28"/>
        </w:rPr>
        <w:t>附件：</w:t>
      </w:r>
    </w:p>
    <w:p w14:paraId="0952B5CF">
      <w:pPr>
        <w:pStyle w:val="44"/>
        <w:ind w:firstLine="0"/>
        <w:jc w:val="center"/>
        <w:rPr>
          <w:rFonts w:hint="eastAsia" w:ascii="宋体" w:hAnsi="宋体" w:eastAsia="宋体" w:cs="宋体"/>
          <w:sz w:val="44"/>
          <w:szCs w:val="44"/>
        </w:rPr>
      </w:pPr>
      <w:r>
        <w:rPr>
          <w:rFonts w:hint="eastAsia" w:ascii="宋体" w:hAnsi="宋体" w:eastAsia="宋体" w:cs="宋体"/>
          <w:sz w:val="36"/>
          <w:szCs w:val="36"/>
        </w:rPr>
        <w:t>保密协议（范本）</w:t>
      </w:r>
    </w:p>
    <w:p w14:paraId="5AEE8E57">
      <w:pPr>
        <w:outlineLvl w:val="9"/>
        <w:rPr>
          <w:rFonts w:hint="eastAsia" w:ascii="宋体" w:hAnsi="宋体" w:eastAsia="宋体" w:cs="宋体"/>
          <w:b/>
        </w:rPr>
      </w:pPr>
      <w:r>
        <w:rPr>
          <w:rFonts w:hint="eastAsia" w:ascii="宋体" w:hAnsi="宋体" w:eastAsia="宋体" w:cs="宋体"/>
          <w:b/>
        </w:rPr>
        <w:t>甲方：</w:t>
      </w:r>
    </w:p>
    <w:p w14:paraId="5D8CFA8F">
      <w:pPr>
        <w:rPr>
          <w:rFonts w:hint="eastAsia" w:ascii="宋体" w:hAnsi="宋体" w:eastAsia="宋体" w:cs="宋体"/>
          <w:b/>
        </w:rPr>
      </w:pPr>
      <w:r>
        <w:rPr>
          <w:rFonts w:hint="eastAsia" w:ascii="宋体" w:hAnsi="宋体" w:eastAsia="宋体" w:cs="宋体"/>
          <w:b/>
          <w:lang w:val="zh-CN"/>
        </w:rPr>
        <w:t>地址</w:t>
      </w:r>
      <w:r>
        <w:rPr>
          <w:rFonts w:hint="eastAsia" w:ascii="宋体" w:hAnsi="宋体" w:eastAsia="宋体" w:cs="宋体"/>
          <w:b/>
        </w:rPr>
        <w:t>：</w:t>
      </w:r>
    </w:p>
    <w:p w14:paraId="71364A8C">
      <w:pPr>
        <w:rPr>
          <w:rFonts w:hint="eastAsia" w:ascii="宋体" w:hAnsi="宋体" w:eastAsia="宋体" w:cs="宋体"/>
        </w:rPr>
      </w:pPr>
      <w:r>
        <w:rPr>
          <w:rFonts w:hint="eastAsia" w:ascii="宋体" w:hAnsi="宋体" w:eastAsia="宋体" w:cs="宋体"/>
        </w:rPr>
        <w:t xml:space="preserve"> </w:t>
      </w:r>
    </w:p>
    <w:p w14:paraId="4BBC64B9">
      <w:pPr>
        <w:outlineLvl w:val="9"/>
        <w:rPr>
          <w:rFonts w:hint="eastAsia" w:ascii="宋体" w:hAnsi="宋体" w:eastAsia="宋体" w:cs="宋体"/>
          <w:b/>
        </w:rPr>
      </w:pPr>
      <w:r>
        <w:rPr>
          <w:rFonts w:hint="eastAsia" w:ascii="宋体" w:hAnsi="宋体" w:eastAsia="宋体" w:cs="宋体"/>
          <w:b/>
        </w:rPr>
        <w:t xml:space="preserve">乙方： </w:t>
      </w:r>
    </w:p>
    <w:p w14:paraId="0FCBF516">
      <w:pPr>
        <w:rPr>
          <w:rFonts w:hint="eastAsia" w:ascii="宋体" w:hAnsi="宋体" w:eastAsia="宋体" w:cs="宋体"/>
          <w:b/>
        </w:rPr>
      </w:pPr>
      <w:r>
        <w:rPr>
          <w:rFonts w:hint="eastAsia" w:ascii="宋体" w:hAnsi="宋体" w:eastAsia="宋体" w:cs="宋体"/>
          <w:b/>
          <w:lang w:val="zh-CN"/>
        </w:rPr>
        <w:t>地址</w:t>
      </w:r>
      <w:r>
        <w:rPr>
          <w:rFonts w:hint="eastAsia" w:ascii="宋体" w:hAnsi="宋体" w:eastAsia="宋体" w:cs="宋体"/>
          <w:b/>
        </w:rPr>
        <w:t>：</w:t>
      </w:r>
    </w:p>
    <w:p w14:paraId="24E2CE2E">
      <w:pPr>
        <w:rPr>
          <w:rFonts w:hint="eastAsia" w:ascii="宋体" w:hAnsi="宋体" w:eastAsia="宋体" w:cs="宋体"/>
        </w:rPr>
      </w:pPr>
    </w:p>
    <w:p w14:paraId="6234E7FF">
      <w:pPr>
        <w:ind w:firstLine="480" w:firstLineChars="200"/>
        <w:rPr>
          <w:rFonts w:hint="eastAsia" w:ascii="宋体" w:hAnsi="宋体" w:eastAsia="宋体" w:cs="宋体"/>
          <w:u w:val="single"/>
          <w:lang w:val="zh-CN"/>
        </w:rPr>
      </w:pPr>
      <w:r>
        <w:rPr>
          <w:rFonts w:hint="eastAsia" w:ascii="宋体" w:hAnsi="宋体" w:eastAsia="宋体" w:cs="宋体"/>
        </w:rPr>
        <w:t>鉴于双方正在进行</w:t>
      </w:r>
      <w:r>
        <w:rPr>
          <w:rFonts w:hint="eastAsia" w:ascii="宋体" w:hAnsi="宋体" w:eastAsia="宋体" w:cs="宋体"/>
          <w:u w:val="single"/>
          <w:lang w:val="zh-CN"/>
        </w:rPr>
        <w:t xml:space="preserve">       </w:t>
      </w:r>
      <w:r>
        <w:rPr>
          <w:rFonts w:hint="eastAsia" w:ascii="宋体" w:hAnsi="宋体" w:eastAsia="宋体" w:cs="宋体"/>
          <w:lang w:val="zh-CN"/>
        </w:rPr>
        <w:t>项目</w:t>
      </w:r>
      <w:r>
        <w:rPr>
          <w:rFonts w:hint="eastAsia" w:ascii="宋体" w:hAnsi="宋体" w:eastAsia="宋体" w:cs="宋体"/>
        </w:rPr>
        <w:t>；</w:t>
      </w:r>
    </w:p>
    <w:p w14:paraId="0D9E19C6">
      <w:pPr>
        <w:rPr>
          <w:rFonts w:hint="eastAsia" w:ascii="宋体" w:hAnsi="宋体" w:eastAsia="宋体" w:cs="宋体"/>
        </w:rPr>
      </w:pPr>
    </w:p>
    <w:p w14:paraId="7C347E8E">
      <w:pPr>
        <w:ind w:firstLine="480" w:firstLineChars="200"/>
        <w:rPr>
          <w:rFonts w:hint="eastAsia" w:ascii="宋体" w:hAnsi="宋体" w:eastAsia="宋体" w:cs="宋体"/>
        </w:rPr>
      </w:pPr>
      <w:r>
        <w:rPr>
          <w:rFonts w:hint="eastAsia" w:ascii="宋体" w:hAnsi="宋体" w:eastAsia="宋体" w:cs="宋体"/>
        </w:rPr>
        <w:t>鉴于双方就该项目的实施以及合作过程中，向对方提供有关保密信息，且该保密信息属提供方合法所有；</w:t>
      </w:r>
    </w:p>
    <w:p w14:paraId="4B5C46CD">
      <w:pPr>
        <w:rPr>
          <w:rFonts w:hint="eastAsia" w:ascii="宋体" w:hAnsi="宋体" w:eastAsia="宋体" w:cs="宋体"/>
        </w:rPr>
      </w:pPr>
    </w:p>
    <w:p w14:paraId="75F577E3">
      <w:pPr>
        <w:ind w:firstLine="480" w:firstLineChars="200"/>
        <w:rPr>
          <w:rFonts w:hint="eastAsia" w:ascii="宋体" w:hAnsi="宋体" w:eastAsia="宋体" w:cs="宋体"/>
        </w:rPr>
      </w:pPr>
      <w:r>
        <w:rPr>
          <w:rFonts w:hint="eastAsia" w:ascii="宋体" w:hAnsi="宋体" w:eastAsia="宋体" w:cs="宋体"/>
        </w:rPr>
        <w:t>鉴于双方均希望对本协议所述保密信息予以有效保护。</w:t>
      </w:r>
    </w:p>
    <w:p w14:paraId="2AE85E3E">
      <w:pPr>
        <w:rPr>
          <w:rFonts w:hint="eastAsia" w:ascii="宋体" w:hAnsi="宋体" w:eastAsia="宋体" w:cs="宋体"/>
          <w:b/>
          <w:sz w:val="28"/>
          <w:szCs w:val="28"/>
        </w:rPr>
      </w:pPr>
      <w:r>
        <w:rPr>
          <w:rFonts w:hint="eastAsia" w:ascii="宋体" w:hAnsi="宋体" w:eastAsia="宋体" w:cs="宋体"/>
          <w:b/>
          <w:sz w:val="28"/>
          <w:szCs w:val="28"/>
        </w:rPr>
        <w:t>一、秘密</w:t>
      </w:r>
    </w:p>
    <w:p w14:paraId="5ED8D26A">
      <w:pPr>
        <w:ind w:firstLine="480" w:firstLineChars="200"/>
        <w:rPr>
          <w:rFonts w:hint="eastAsia" w:ascii="宋体" w:hAnsi="宋体" w:eastAsia="宋体" w:cs="宋体"/>
        </w:rPr>
      </w:pPr>
      <w:r>
        <w:rPr>
          <w:rFonts w:hint="eastAsia" w:ascii="宋体" w:hAnsi="宋体" w:eastAsia="宋体" w:cs="宋体"/>
        </w:rPr>
        <w:t>1、本合同提及的秘密，包括但不限于：技术方案、设计、技术指标、计算机软件、数据库、研究开发记录、技术报告、检测报告、操作手册、技术文档、相关的函电等等。</w:t>
      </w:r>
    </w:p>
    <w:p w14:paraId="59245C4A">
      <w:pPr>
        <w:ind w:firstLine="480" w:firstLineChars="200"/>
        <w:rPr>
          <w:rFonts w:hint="eastAsia" w:ascii="宋体" w:hAnsi="宋体" w:eastAsia="宋体" w:cs="宋体"/>
        </w:rPr>
      </w:pPr>
      <w:r>
        <w:rPr>
          <w:rFonts w:hint="eastAsia" w:ascii="宋体" w:hAnsi="宋体" w:eastAsia="宋体" w:cs="宋体"/>
        </w:rPr>
        <w:t>2、本合同提及的其他秘密，包括但不限于：客户名单、采购资料、定价政策、财务资料、进货渠道等等。</w:t>
      </w:r>
    </w:p>
    <w:p w14:paraId="5225895A">
      <w:pPr>
        <w:rPr>
          <w:rFonts w:hint="eastAsia" w:ascii="宋体" w:hAnsi="宋体" w:eastAsia="宋体" w:cs="宋体"/>
          <w:b/>
          <w:sz w:val="28"/>
          <w:szCs w:val="28"/>
        </w:rPr>
      </w:pPr>
      <w:r>
        <w:rPr>
          <w:rFonts w:hint="eastAsia" w:ascii="宋体" w:hAnsi="宋体" w:eastAsia="宋体" w:cs="宋体"/>
          <w:b/>
          <w:sz w:val="28"/>
          <w:szCs w:val="28"/>
        </w:rPr>
        <w:t>二、秘密来源</w:t>
      </w:r>
    </w:p>
    <w:p w14:paraId="1A173CB9">
      <w:pPr>
        <w:ind w:firstLine="480" w:firstLineChars="200"/>
        <w:rPr>
          <w:rFonts w:hint="eastAsia" w:ascii="宋体" w:hAnsi="宋体" w:eastAsia="宋体" w:cs="宋体"/>
        </w:rPr>
      </w:pPr>
      <w:r>
        <w:rPr>
          <w:rFonts w:hint="eastAsia" w:ascii="宋体" w:hAnsi="宋体" w:eastAsia="宋体" w:cs="宋体"/>
        </w:rPr>
        <w:t>1、乙方从甲方获得的与项目有关或因项目产生的行政、技术、监测数据、运营数据或其他性质的资料，无论以何种形式或载于何种载体，无论在披露时是否以口头、图像或以书面方式表明其具有保密性。</w:t>
      </w:r>
    </w:p>
    <w:p w14:paraId="35D22657">
      <w:pPr>
        <w:ind w:firstLine="480" w:firstLineChars="200"/>
        <w:rPr>
          <w:rFonts w:hint="eastAsia" w:ascii="宋体" w:hAnsi="宋体" w:eastAsia="宋体" w:cs="宋体"/>
        </w:rPr>
      </w:pPr>
      <w:r>
        <w:rPr>
          <w:rFonts w:hint="eastAsia" w:ascii="宋体" w:hAnsi="宋体" w:eastAsia="宋体" w:cs="宋体"/>
        </w:rPr>
        <w:t>2、甲方从乙方获得的与项目有关或因项目产生的技术、运营数据等资料，无论以何种形式或载于何种载体，无论在披露时是否以口头、图像或以书面方式表明其具有保密性。</w:t>
      </w:r>
    </w:p>
    <w:p w14:paraId="53626891">
      <w:pPr>
        <w:rPr>
          <w:rFonts w:hint="eastAsia" w:ascii="宋体" w:hAnsi="宋体" w:eastAsia="宋体" w:cs="宋体"/>
          <w:b/>
          <w:sz w:val="28"/>
          <w:szCs w:val="28"/>
        </w:rPr>
      </w:pPr>
      <w:r>
        <w:rPr>
          <w:rFonts w:hint="eastAsia" w:ascii="宋体" w:hAnsi="宋体" w:eastAsia="宋体" w:cs="宋体"/>
          <w:b/>
          <w:sz w:val="28"/>
          <w:szCs w:val="28"/>
        </w:rPr>
        <w:t>三、保密义务</w:t>
      </w:r>
    </w:p>
    <w:p w14:paraId="2403FB14">
      <w:pPr>
        <w:ind w:firstLine="480" w:firstLineChars="200"/>
        <w:rPr>
          <w:rFonts w:hint="eastAsia" w:ascii="宋体" w:hAnsi="宋体" w:eastAsia="宋体" w:cs="宋体"/>
        </w:rPr>
      </w:pPr>
      <w:r>
        <w:rPr>
          <w:rFonts w:hint="eastAsia" w:ascii="宋体" w:hAnsi="宋体" w:eastAsia="宋体" w:cs="宋体"/>
        </w:rPr>
        <w:t>对拥有方的秘密，接受方在此同意：</w:t>
      </w:r>
    </w:p>
    <w:p w14:paraId="6E985036">
      <w:pPr>
        <w:ind w:firstLine="480" w:firstLineChars="200"/>
        <w:rPr>
          <w:rFonts w:hint="eastAsia" w:ascii="宋体" w:hAnsi="宋体" w:eastAsia="宋体" w:cs="宋体"/>
        </w:rPr>
      </w:pPr>
      <w:r>
        <w:rPr>
          <w:rFonts w:hint="eastAsia" w:ascii="宋体" w:hAnsi="宋体" w:eastAsia="宋体" w:cs="宋体"/>
        </w:rPr>
        <w:t>1、 严守机密，并采取所有保密措施和制度保护该秘密（包括但不仅限于接受方为保护其自有秘密所采用的措施和制度）；</w:t>
      </w:r>
    </w:p>
    <w:p w14:paraId="1F881461">
      <w:pPr>
        <w:ind w:firstLine="480" w:firstLineChars="200"/>
        <w:rPr>
          <w:rFonts w:hint="eastAsia" w:ascii="宋体" w:hAnsi="宋体" w:eastAsia="宋体" w:cs="宋体"/>
        </w:rPr>
      </w:pPr>
      <w:r>
        <w:rPr>
          <w:rFonts w:hint="eastAsia" w:ascii="宋体" w:hAnsi="宋体" w:eastAsia="宋体" w:cs="宋体"/>
        </w:rPr>
        <w:t xml:space="preserve">2、 不泄露任何包含 </w:t>
      </w:r>
      <w:r>
        <w:rPr>
          <w:rFonts w:hint="eastAsia" w:ascii="宋体" w:hAnsi="宋体" w:cs="宋体"/>
          <w:lang w:eastAsia="zh-CN"/>
        </w:rPr>
        <w:t>玉溪市博物馆</w:t>
      </w:r>
      <w:r>
        <w:rPr>
          <w:rFonts w:hint="eastAsia" w:ascii="宋体" w:hAnsi="宋体" w:eastAsia="宋体" w:cs="宋体"/>
        </w:rPr>
        <w:t>秘密给任何第三方；</w:t>
      </w:r>
    </w:p>
    <w:p w14:paraId="20838CB2">
      <w:pPr>
        <w:ind w:firstLine="480" w:firstLineChars="200"/>
        <w:rPr>
          <w:rFonts w:hint="eastAsia" w:ascii="宋体" w:hAnsi="宋体" w:eastAsia="宋体" w:cs="宋体"/>
        </w:rPr>
      </w:pPr>
      <w:r>
        <w:rPr>
          <w:rFonts w:hint="eastAsia" w:ascii="宋体" w:hAnsi="宋体" w:eastAsia="宋体" w:cs="宋体"/>
        </w:rPr>
        <w:t xml:space="preserve">3、 除用于履行与对方的合同之外，任何时候均不得利用该秘密； </w:t>
      </w:r>
    </w:p>
    <w:p w14:paraId="3B4B4596">
      <w:pPr>
        <w:ind w:firstLine="480" w:firstLineChars="200"/>
        <w:rPr>
          <w:rFonts w:hint="eastAsia" w:ascii="宋体" w:hAnsi="宋体" w:eastAsia="宋体" w:cs="宋体"/>
        </w:rPr>
      </w:pPr>
      <w:r>
        <w:rPr>
          <w:rFonts w:hint="eastAsia" w:ascii="宋体" w:hAnsi="宋体" w:eastAsia="宋体" w:cs="宋体"/>
        </w:rPr>
        <w:t>4、 不复制或通过反向工程使用该秘密。</w:t>
      </w:r>
    </w:p>
    <w:p w14:paraId="011A3B66">
      <w:pPr>
        <w:rPr>
          <w:rFonts w:hint="eastAsia" w:ascii="宋体" w:hAnsi="宋体" w:eastAsia="宋体" w:cs="宋体"/>
          <w:b/>
          <w:sz w:val="28"/>
          <w:szCs w:val="28"/>
        </w:rPr>
      </w:pPr>
      <w:r>
        <w:rPr>
          <w:rFonts w:hint="eastAsia" w:ascii="宋体" w:hAnsi="宋体" w:eastAsia="宋体" w:cs="宋体"/>
          <w:b/>
          <w:sz w:val="28"/>
          <w:szCs w:val="28"/>
        </w:rPr>
        <w:t>四、例外约定</w:t>
      </w:r>
    </w:p>
    <w:p w14:paraId="1E52AAC7">
      <w:pPr>
        <w:ind w:firstLine="480" w:firstLineChars="200"/>
        <w:rPr>
          <w:rFonts w:hint="eastAsia" w:ascii="宋体" w:hAnsi="宋体" w:eastAsia="宋体" w:cs="宋体"/>
        </w:rPr>
      </w:pPr>
      <w:r>
        <w:rPr>
          <w:rFonts w:hint="eastAsia" w:ascii="宋体" w:hAnsi="宋体" w:eastAsia="宋体" w:cs="宋体"/>
        </w:rPr>
        <w:t>秘密拥有方同意上述条款不适用于下述情形：</w:t>
      </w:r>
    </w:p>
    <w:p w14:paraId="16D57AA3">
      <w:pPr>
        <w:ind w:firstLine="480" w:firstLineChars="200"/>
        <w:rPr>
          <w:rFonts w:hint="eastAsia" w:ascii="宋体" w:hAnsi="宋体" w:eastAsia="宋体" w:cs="宋体"/>
        </w:rPr>
      </w:pPr>
      <w:r>
        <w:rPr>
          <w:rFonts w:hint="eastAsia" w:ascii="宋体" w:hAnsi="宋体" w:eastAsia="宋体" w:cs="宋体"/>
        </w:rPr>
        <w:t>1、 该秘密已经或正在变成普通大众可以获取的资料；</w:t>
      </w:r>
    </w:p>
    <w:p w14:paraId="5A7BC909">
      <w:pPr>
        <w:ind w:firstLine="480" w:firstLineChars="200"/>
        <w:rPr>
          <w:rFonts w:hint="eastAsia" w:ascii="宋体" w:hAnsi="宋体" w:eastAsia="宋体" w:cs="宋体"/>
        </w:rPr>
      </w:pPr>
      <w:r>
        <w:rPr>
          <w:rFonts w:hint="eastAsia" w:ascii="宋体" w:hAnsi="宋体" w:eastAsia="宋体" w:cs="宋体"/>
        </w:rPr>
        <w:t>2、 能书面证明接受方从拥有方收到技术资料之前已经熟知该资料；</w:t>
      </w:r>
    </w:p>
    <w:p w14:paraId="1001538D">
      <w:pPr>
        <w:ind w:firstLine="480" w:firstLineChars="200"/>
        <w:rPr>
          <w:rFonts w:hint="eastAsia" w:ascii="宋体" w:hAnsi="宋体" w:eastAsia="宋体" w:cs="宋体"/>
        </w:rPr>
      </w:pPr>
      <w:r>
        <w:rPr>
          <w:rFonts w:hint="eastAsia" w:ascii="宋体" w:hAnsi="宋体" w:eastAsia="宋体" w:cs="宋体"/>
        </w:rPr>
        <w:t xml:space="preserve">3、 由第三方合法提供给他的资料； </w:t>
      </w:r>
    </w:p>
    <w:p w14:paraId="1E467030">
      <w:pPr>
        <w:ind w:firstLine="480" w:firstLineChars="200"/>
        <w:rPr>
          <w:rFonts w:hint="eastAsia" w:ascii="宋体" w:hAnsi="宋体" w:eastAsia="宋体" w:cs="宋体"/>
        </w:rPr>
      </w:pPr>
      <w:r>
        <w:rPr>
          <w:rFonts w:hint="eastAsia" w:ascii="宋体" w:hAnsi="宋体" w:eastAsia="宋体" w:cs="宋体"/>
        </w:rPr>
        <w:t xml:space="preserve">4、 未使用拥有方的技术资料，由接受方独立开发出来的技术。 </w:t>
      </w:r>
    </w:p>
    <w:p w14:paraId="52E2583E">
      <w:pPr>
        <w:rPr>
          <w:rFonts w:hint="eastAsia" w:ascii="宋体" w:hAnsi="宋体" w:eastAsia="宋体" w:cs="宋体"/>
          <w:b/>
          <w:sz w:val="28"/>
          <w:szCs w:val="28"/>
        </w:rPr>
      </w:pPr>
      <w:r>
        <w:rPr>
          <w:rFonts w:hint="eastAsia" w:ascii="宋体" w:hAnsi="宋体" w:eastAsia="宋体" w:cs="宋体"/>
          <w:b/>
          <w:sz w:val="28"/>
          <w:szCs w:val="28"/>
        </w:rPr>
        <w:t>五、返还信息</w:t>
      </w:r>
    </w:p>
    <w:p w14:paraId="5BE57918">
      <w:pPr>
        <w:ind w:firstLine="480" w:firstLineChars="200"/>
        <w:rPr>
          <w:rFonts w:hint="eastAsia" w:ascii="宋体" w:hAnsi="宋体" w:eastAsia="宋体" w:cs="宋体"/>
        </w:rPr>
      </w:pPr>
      <w:r>
        <w:rPr>
          <w:rFonts w:hint="eastAsia" w:ascii="宋体" w:hAnsi="宋体" w:eastAsia="宋体" w:cs="宋体"/>
        </w:rPr>
        <w:t xml:space="preserve">任何时候，只要收到秘密拥有方的书面要求，接受方应立即归还全部秘密资料和文件，包含该秘密资料的媒体及其任何或全部复印件或摘要。如果该技术资料属于不能归还的形式、或已经复制或转录到其他资料或载体中，则应删除。 </w:t>
      </w:r>
    </w:p>
    <w:p w14:paraId="2B9D505D">
      <w:pPr>
        <w:rPr>
          <w:rFonts w:hint="eastAsia" w:ascii="宋体" w:hAnsi="宋体" w:eastAsia="宋体" w:cs="宋体"/>
          <w:b/>
          <w:sz w:val="28"/>
          <w:szCs w:val="28"/>
        </w:rPr>
      </w:pPr>
      <w:r>
        <w:rPr>
          <w:rFonts w:hint="eastAsia" w:ascii="宋体" w:hAnsi="宋体" w:eastAsia="宋体" w:cs="宋体"/>
          <w:b/>
          <w:sz w:val="28"/>
          <w:szCs w:val="28"/>
        </w:rPr>
        <w:t>六、保密期限</w:t>
      </w:r>
    </w:p>
    <w:p w14:paraId="1A290BDB">
      <w:pPr>
        <w:ind w:firstLine="480" w:firstLineChars="200"/>
        <w:rPr>
          <w:rFonts w:hint="eastAsia" w:ascii="宋体" w:hAnsi="宋体" w:eastAsia="宋体" w:cs="宋体"/>
        </w:rPr>
      </w:pPr>
      <w:r>
        <w:rPr>
          <w:rFonts w:hint="eastAsia" w:ascii="宋体" w:hAnsi="宋体" w:eastAsia="宋体" w:cs="宋体"/>
        </w:rPr>
        <w:t>本协议有效期</w:t>
      </w:r>
      <w:r>
        <w:rPr>
          <w:rFonts w:hint="eastAsia" w:ascii="宋体" w:hAnsi="宋体" w:eastAsia="宋体" w:cs="宋体"/>
          <w:u w:val="single"/>
        </w:rPr>
        <w:t xml:space="preserve">       </w:t>
      </w:r>
      <w:r>
        <w:rPr>
          <w:rFonts w:hint="eastAsia" w:ascii="宋体" w:hAnsi="宋体" w:eastAsia="宋体" w:cs="宋体"/>
        </w:rPr>
        <w:t xml:space="preserve">年。 </w:t>
      </w:r>
    </w:p>
    <w:p w14:paraId="7C074585">
      <w:pPr>
        <w:rPr>
          <w:rFonts w:hint="eastAsia" w:ascii="宋体" w:hAnsi="宋体" w:eastAsia="宋体" w:cs="宋体"/>
          <w:b/>
          <w:sz w:val="28"/>
          <w:szCs w:val="28"/>
        </w:rPr>
      </w:pPr>
      <w:r>
        <w:rPr>
          <w:rFonts w:hint="eastAsia" w:ascii="宋体" w:hAnsi="宋体" w:eastAsia="宋体" w:cs="宋体"/>
          <w:b/>
          <w:sz w:val="28"/>
          <w:szCs w:val="28"/>
        </w:rPr>
        <w:t>七、争议解决</w:t>
      </w:r>
    </w:p>
    <w:p w14:paraId="6031E678">
      <w:pPr>
        <w:ind w:firstLine="480" w:firstLineChars="200"/>
        <w:rPr>
          <w:rFonts w:hint="eastAsia" w:ascii="宋体" w:hAnsi="宋体" w:eastAsia="宋体" w:cs="宋体"/>
        </w:rPr>
      </w:pPr>
      <w:r>
        <w:rPr>
          <w:rFonts w:hint="eastAsia" w:ascii="宋体" w:hAnsi="宋体" w:eastAsia="宋体" w:cs="宋体"/>
        </w:rPr>
        <w:t>本协议受中国法律管辖并按照中国的法律进行解释。由于本协议的履行或解释而产生的或与之有关的任何争议，如双方无法协商解决，应提交</w:t>
      </w:r>
      <w:r>
        <w:rPr>
          <w:rFonts w:hint="eastAsia" w:ascii="宋体" w:hAnsi="宋体" w:cs="宋体"/>
          <w:lang w:val="en-US" w:eastAsia="zh-CN"/>
        </w:rPr>
        <w:t>玉溪</w:t>
      </w:r>
      <w:r>
        <w:rPr>
          <w:rFonts w:hint="eastAsia" w:ascii="宋体" w:hAnsi="宋体" w:eastAsia="宋体" w:cs="宋体"/>
        </w:rPr>
        <w:t xml:space="preserve">市仲裁委员会并按照其当时有效的仲裁规则和仲裁程序进行最终裁决。仲裁应用中文进行。上述仲裁裁决为终局裁决，对双方均有约束力。除仲裁裁决另有裁定外，仲裁费用应由败诉方承担。 </w:t>
      </w:r>
    </w:p>
    <w:p w14:paraId="3A4007CD">
      <w:pPr>
        <w:rPr>
          <w:rFonts w:hint="eastAsia" w:ascii="宋体" w:hAnsi="宋体" w:eastAsia="宋体" w:cs="宋体"/>
          <w:b/>
          <w:sz w:val="28"/>
          <w:szCs w:val="28"/>
        </w:rPr>
      </w:pPr>
      <w:r>
        <w:rPr>
          <w:rFonts w:hint="eastAsia" w:ascii="宋体" w:hAnsi="宋体" w:eastAsia="宋体" w:cs="宋体"/>
          <w:b/>
          <w:sz w:val="28"/>
          <w:szCs w:val="28"/>
        </w:rPr>
        <w:t>八、其他约定</w:t>
      </w:r>
    </w:p>
    <w:p w14:paraId="0F991F55">
      <w:pPr>
        <w:ind w:firstLine="480" w:firstLineChars="200"/>
        <w:rPr>
          <w:rFonts w:hint="eastAsia" w:ascii="宋体" w:hAnsi="宋体" w:eastAsia="宋体" w:cs="宋体"/>
        </w:rPr>
      </w:pPr>
      <w:r>
        <w:rPr>
          <w:rFonts w:hint="eastAsia" w:ascii="宋体" w:hAnsi="宋体" w:eastAsia="宋体" w:cs="宋体"/>
        </w:rPr>
        <w:t>1、任何一方在任何时间任何期限里没有行使其本协议项下的权利，并不能解释为他已经放弃了该权利。</w:t>
      </w:r>
    </w:p>
    <w:p w14:paraId="5EA44257">
      <w:pPr>
        <w:ind w:firstLine="480" w:firstLineChars="200"/>
        <w:rPr>
          <w:rFonts w:hint="eastAsia" w:ascii="宋体" w:hAnsi="宋体" w:eastAsia="宋体" w:cs="宋体"/>
        </w:rPr>
      </w:pPr>
      <w:r>
        <w:rPr>
          <w:rFonts w:hint="eastAsia" w:ascii="宋体" w:hAnsi="宋体" w:eastAsia="宋体" w:cs="宋体"/>
        </w:rPr>
        <w:t>2、如果本协议的任何部分、条款或规定是不合法的或者是不可执行的，协议其他部分的有效性和可执行性仍不受影响。</w:t>
      </w:r>
    </w:p>
    <w:p w14:paraId="3B62A11E">
      <w:pPr>
        <w:ind w:firstLine="480" w:firstLineChars="200"/>
        <w:rPr>
          <w:rFonts w:hint="eastAsia" w:ascii="宋体" w:hAnsi="宋体" w:eastAsia="宋体" w:cs="宋体"/>
        </w:rPr>
      </w:pPr>
      <w:r>
        <w:rPr>
          <w:rFonts w:hint="eastAsia" w:ascii="宋体" w:hAnsi="宋体" w:eastAsia="宋体" w:cs="宋体"/>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 </w:t>
      </w:r>
    </w:p>
    <w:p w14:paraId="735B08BD">
      <w:pPr>
        <w:rPr>
          <w:rFonts w:hint="eastAsia" w:ascii="宋体" w:hAnsi="宋体" w:eastAsia="宋体" w:cs="宋体"/>
        </w:rPr>
      </w:pPr>
    </w:p>
    <w:p w14:paraId="460BF01F">
      <w:pPr>
        <w:rPr>
          <w:rFonts w:hint="eastAsia" w:ascii="宋体" w:hAnsi="宋体" w:eastAsia="宋体" w:cs="宋体"/>
        </w:rPr>
      </w:pPr>
    </w:p>
    <w:p w14:paraId="6164F600">
      <w:pPr>
        <w:rPr>
          <w:rFonts w:hint="eastAsia" w:ascii="宋体" w:hAnsi="宋体" w:eastAsia="宋体" w:cs="宋体"/>
        </w:rPr>
      </w:pPr>
    </w:p>
    <w:p w14:paraId="71CDB24E">
      <w:pPr>
        <w:rPr>
          <w:rFonts w:hint="eastAsia" w:ascii="宋体" w:hAnsi="宋体" w:eastAsia="宋体" w:cs="宋体"/>
        </w:rPr>
      </w:pPr>
      <w:r>
        <w:rPr>
          <w:rFonts w:hint="eastAsia" w:ascii="宋体" w:hAnsi="宋体" w:eastAsia="宋体" w:cs="宋体"/>
        </w:rPr>
        <w:t>甲方：</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乙方：</w:t>
      </w:r>
    </w:p>
    <w:p w14:paraId="1893DFC3">
      <w:pPr>
        <w:rPr>
          <w:rFonts w:hint="eastAsia" w:ascii="宋体" w:hAnsi="宋体" w:eastAsia="宋体" w:cs="宋体"/>
        </w:rPr>
      </w:pPr>
      <w:r>
        <w:rPr>
          <w:rFonts w:hint="eastAsia" w:ascii="宋体" w:hAnsi="宋体" w:eastAsia="宋体" w:cs="宋体"/>
        </w:rPr>
        <w:t>日期：</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日期：</w:t>
      </w:r>
    </w:p>
    <w:p w14:paraId="4D58EA1E">
      <w:pPr>
        <w:rPr>
          <w:rFonts w:hint="eastAsia" w:ascii="宋体" w:hAnsi="宋体" w:eastAsia="宋体" w:cs="宋体"/>
        </w:rPr>
      </w:pPr>
      <w:r>
        <w:rPr>
          <w:rFonts w:hint="eastAsia" w:ascii="宋体" w:hAnsi="宋体" w:eastAsia="宋体" w:cs="宋体"/>
        </w:rPr>
        <w:t>盖章：</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盖章：</w:t>
      </w:r>
    </w:p>
    <w:p w14:paraId="1EECCFE3">
      <w:pPr>
        <w:rPr>
          <w:rFonts w:hint="eastAsia" w:ascii="宋体" w:hAnsi="宋体" w:eastAsia="宋体" w:cs="宋体"/>
        </w:rPr>
      </w:pPr>
      <w:r>
        <w:rPr>
          <w:rFonts w:hint="eastAsia" w:ascii="宋体" w:hAnsi="宋体" w:eastAsia="宋体" w:cs="宋体"/>
        </w:rPr>
        <w:t>签字：</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签字：</w:t>
      </w:r>
    </w:p>
    <w:p w14:paraId="2B51BC48">
      <w:pPr>
        <w:rPr>
          <w:rFonts w:hint="eastAsia" w:ascii="宋体" w:hAnsi="宋体" w:eastAsia="宋体" w:cs="宋体"/>
        </w:rPr>
      </w:pPr>
      <w:r>
        <w:rPr>
          <w:rFonts w:hint="eastAsia" w:ascii="宋体" w:hAnsi="宋体" w:eastAsia="宋体" w:cs="宋体"/>
        </w:rPr>
        <w:br w:type="page"/>
      </w:r>
    </w:p>
    <w:p w14:paraId="4B4EA1DA">
      <w:pPr>
        <w:jc w:val="center"/>
        <w:rPr>
          <w:rFonts w:hint="eastAsia" w:ascii="宋体" w:hAnsi="宋体" w:eastAsia="宋体" w:cs="宋体"/>
          <w:b/>
        </w:rPr>
      </w:pPr>
      <w:r>
        <w:rPr>
          <w:rFonts w:hint="eastAsia" w:ascii="宋体" w:hAnsi="宋体" w:eastAsia="宋体" w:cs="宋体"/>
          <w:b/>
        </w:rPr>
        <w:t>廉政合同</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6230"/>
      </w:tblGrid>
      <w:tr w14:paraId="523B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50" w:type="dxa"/>
            <w:vAlign w:val="center"/>
          </w:tcPr>
          <w:p w14:paraId="20779AE1">
            <w:pPr>
              <w:adjustRightInd w:val="0"/>
              <w:snapToGrid w:val="0"/>
              <w:jc w:val="center"/>
              <w:rPr>
                <w:rFonts w:hint="eastAsia" w:ascii="宋体" w:hAnsi="宋体" w:eastAsia="宋体" w:cs="宋体"/>
              </w:rPr>
            </w:pPr>
            <w:r>
              <w:rPr>
                <w:rFonts w:hint="eastAsia" w:ascii="宋体" w:hAnsi="宋体" w:eastAsia="宋体" w:cs="宋体"/>
              </w:rPr>
              <w:t>采购单位（</w:t>
            </w:r>
            <w:r>
              <w:rPr>
                <w:rFonts w:hint="eastAsia" w:ascii="宋体" w:hAnsi="宋体" w:eastAsia="宋体" w:cs="宋体"/>
                <w:bCs/>
              </w:rPr>
              <w:t>甲方</w:t>
            </w:r>
            <w:r>
              <w:rPr>
                <w:rFonts w:hint="eastAsia" w:ascii="宋体" w:hAnsi="宋体" w:eastAsia="宋体" w:cs="宋体"/>
              </w:rPr>
              <w:t>）</w:t>
            </w:r>
          </w:p>
        </w:tc>
        <w:tc>
          <w:tcPr>
            <w:tcW w:w="6230" w:type="dxa"/>
            <w:vAlign w:val="center"/>
          </w:tcPr>
          <w:p w14:paraId="16E60D78">
            <w:pPr>
              <w:adjustRightInd w:val="0"/>
              <w:snapToGrid w:val="0"/>
              <w:jc w:val="center"/>
              <w:rPr>
                <w:rFonts w:hint="eastAsia" w:ascii="宋体" w:hAnsi="宋体" w:eastAsia="宋体" w:cs="宋体"/>
                <w:lang w:eastAsia="zh-CN"/>
              </w:rPr>
            </w:pPr>
            <w:r>
              <w:rPr>
                <w:rFonts w:hint="eastAsia" w:ascii="宋体" w:hAnsi="宋体" w:cs="宋体"/>
                <w:lang w:eastAsia="zh-CN"/>
              </w:rPr>
              <w:t>玉溪市博物馆</w:t>
            </w:r>
          </w:p>
        </w:tc>
      </w:tr>
      <w:tr w14:paraId="4363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50" w:type="dxa"/>
            <w:vAlign w:val="center"/>
          </w:tcPr>
          <w:p w14:paraId="1C8C0ECC">
            <w:pPr>
              <w:adjustRightInd w:val="0"/>
              <w:snapToGrid w:val="0"/>
              <w:jc w:val="center"/>
              <w:rPr>
                <w:rFonts w:hint="eastAsia" w:ascii="宋体" w:hAnsi="宋体" w:eastAsia="宋体" w:cs="宋体"/>
              </w:rPr>
            </w:pPr>
            <w:r>
              <w:rPr>
                <w:rFonts w:hint="eastAsia" w:ascii="宋体" w:hAnsi="宋体" w:eastAsia="宋体" w:cs="宋体"/>
              </w:rPr>
              <w:t>采购单位（</w:t>
            </w:r>
            <w:r>
              <w:rPr>
                <w:rFonts w:hint="eastAsia" w:ascii="宋体" w:hAnsi="宋体" w:eastAsia="宋体" w:cs="宋体"/>
                <w:bCs/>
              </w:rPr>
              <w:t>甲方</w:t>
            </w:r>
            <w:r>
              <w:rPr>
                <w:rFonts w:hint="eastAsia" w:ascii="宋体" w:hAnsi="宋体" w:eastAsia="宋体" w:cs="宋体"/>
              </w:rPr>
              <w:t>）</w:t>
            </w:r>
          </w:p>
          <w:p w14:paraId="4BF91003">
            <w:pPr>
              <w:adjustRightInd w:val="0"/>
              <w:snapToGrid w:val="0"/>
              <w:jc w:val="center"/>
              <w:rPr>
                <w:rFonts w:hint="eastAsia" w:ascii="宋体" w:hAnsi="宋体" w:eastAsia="宋体" w:cs="宋体"/>
              </w:rPr>
            </w:pPr>
            <w:r>
              <w:rPr>
                <w:rFonts w:hint="eastAsia" w:ascii="宋体" w:hAnsi="宋体" w:eastAsia="宋体" w:cs="宋体"/>
              </w:rPr>
              <w:t>监督部门及举报电话</w:t>
            </w:r>
          </w:p>
        </w:tc>
        <w:tc>
          <w:tcPr>
            <w:tcW w:w="6230" w:type="dxa"/>
            <w:vAlign w:val="center"/>
          </w:tcPr>
          <w:p w14:paraId="0AF21B7F">
            <w:pPr>
              <w:adjustRightInd w:val="0"/>
              <w:snapToGrid w:val="0"/>
              <w:jc w:val="center"/>
              <w:rPr>
                <w:rFonts w:hint="eastAsia" w:ascii="宋体" w:hAnsi="宋体" w:eastAsia="宋体" w:cs="宋体"/>
              </w:rPr>
            </w:pPr>
          </w:p>
        </w:tc>
      </w:tr>
      <w:tr w14:paraId="3B51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50" w:type="dxa"/>
            <w:vAlign w:val="center"/>
          </w:tcPr>
          <w:p w14:paraId="1E46BF4C">
            <w:pPr>
              <w:adjustRightInd w:val="0"/>
              <w:snapToGrid w:val="0"/>
              <w:jc w:val="center"/>
              <w:rPr>
                <w:rFonts w:hint="eastAsia" w:ascii="宋体" w:hAnsi="宋体" w:eastAsia="宋体" w:cs="宋体"/>
              </w:rPr>
            </w:pPr>
            <w:r>
              <w:rPr>
                <w:rFonts w:hint="eastAsia" w:ascii="宋体" w:hAnsi="宋体" w:eastAsia="宋体" w:cs="宋体"/>
              </w:rPr>
              <w:t>供应商单位（</w:t>
            </w:r>
            <w:r>
              <w:rPr>
                <w:rFonts w:hint="eastAsia" w:ascii="宋体" w:hAnsi="宋体" w:eastAsia="宋体" w:cs="宋体"/>
                <w:bCs/>
              </w:rPr>
              <w:t>乙方</w:t>
            </w:r>
            <w:r>
              <w:rPr>
                <w:rFonts w:hint="eastAsia" w:ascii="宋体" w:hAnsi="宋体" w:eastAsia="宋体" w:cs="宋体"/>
              </w:rPr>
              <w:t>）</w:t>
            </w:r>
          </w:p>
        </w:tc>
        <w:tc>
          <w:tcPr>
            <w:tcW w:w="6230" w:type="dxa"/>
            <w:vAlign w:val="center"/>
          </w:tcPr>
          <w:p w14:paraId="6DB6B02F">
            <w:pPr>
              <w:adjustRightInd w:val="0"/>
              <w:snapToGrid w:val="0"/>
              <w:jc w:val="center"/>
              <w:rPr>
                <w:rFonts w:hint="eastAsia" w:ascii="宋体" w:hAnsi="宋体" w:eastAsia="宋体" w:cs="宋体"/>
              </w:rPr>
            </w:pPr>
          </w:p>
        </w:tc>
      </w:tr>
      <w:tr w14:paraId="1928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50" w:type="dxa"/>
            <w:vAlign w:val="center"/>
          </w:tcPr>
          <w:p w14:paraId="49D2BA69">
            <w:pPr>
              <w:adjustRightInd w:val="0"/>
              <w:snapToGrid w:val="0"/>
              <w:jc w:val="center"/>
              <w:rPr>
                <w:rFonts w:hint="eastAsia" w:ascii="宋体" w:hAnsi="宋体" w:eastAsia="宋体" w:cs="宋体"/>
              </w:rPr>
            </w:pPr>
            <w:r>
              <w:rPr>
                <w:rFonts w:hint="eastAsia" w:ascii="宋体" w:hAnsi="宋体" w:eastAsia="宋体" w:cs="宋体"/>
              </w:rPr>
              <w:t>供应商单位（</w:t>
            </w:r>
            <w:r>
              <w:rPr>
                <w:rFonts w:hint="eastAsia" w:ascii="宋体" w:hAnsi="宋体" w:eastAsia="宋体" w:cs="宋体"/>
                <w:bCs/>
              </w:rPr>
              <w:t>乙方</w:t>
            </w:r>
            <w:r>
              <w:rPr>
                <w:rFonts w:hint="eastAsia" w:ascii="宋体" w:hAnsi="宋体" w:eastAsia="宋体" w:cs="宋体"/>
              </w:rPr>
              <w:t>）</w:t>
            </w:r>
          </w:p>
          <w:p w14:paraId="6B0CE8E2">
            <w:pPr>
              <w:adjustRightInd w:val="0"/>
              <w:snapToGrid w:val="0"/>
              <w:jc w:val="center"/>
              <w:rPr>
                <w:rFonts w:hint="eastAsia" w:ascii="宋体" w:hAnsi="宋体" w:eastAsia="宋体" w:cs="宋体"/>
              </w:rPr>
            </w:pPr>
            <w:r>
              <w:rPr>
                <w:rFonts w:hint="eastAsia" w:ascii="宋体" w:hAnsi="宋体" w:eastAsia="宋体" w:cs="宋体"/>
              </w:rPr>
              <w:t>监督部门及举报电话</w:t>
            </w:r>
          </w:p>
        </w:tc>
        <w:tc>
          <w:tcPr>
            <w:tcW w:w="6230" w:type="dxa"/>
            <w:vAlign w:val="center"/>
          </w:tcPr>
          <w:p w14:paraId="5EB1F46D">
            <w:pPr>
              <w:adjustRightInd w:val="0"/>
              <w:snapToGrid w:val="0"/>
              <w:jc w:val="center"/>
              <w:rPr>
                <w:rFonts w:hint="eastAsia" w:ascii="宋体" w:hAnsi="宋体" w:eastAsia="宋体" w:cs="宋体"/>
              </w:rPr>
            </w:pPr>
          </w:p>
        </w:tc>
      </w:tr>
      <w:tr w14:paraId="2202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950" w:type="dxa"/>
            <w:vAlign w:val="center"/>
          </w:tcPr>
          <w:p w14:paraId="757B6699">
            <w:pPr>
              <w:adjustRightInd w:val="0"/>
              <w:snapToGrid w:val="0"/>
              <w:jc w:val="center"/>
              <w:rPr>
                <w:rFonts w:hint="eastAsia" w:ascii="宋体" w:hAnsi="宋体" w:eastAsia="宋体" w:cs="宋体"/>
              </w:rPr>
            </w:pPr>
            <w:r>
              <w:rPr>
                <w:rFonts w:hint="eastAsia" w:ascii="宋体" w:hAnsi="宋体" w:eastAsia="宋体" w:cs="宋体"/>
              </w:rPr>
              <w:t>采购项目名称</w:t>
            </w:r>
          </w:p>
        </w:tc>
        <w:tc>
          <w:tcPr>
            <w:tcW w:w="6230" w:type="dxa"/>
            <w:vAlign w:val="center"/>
          </w:tcPr>
          <w:p w14:paraId="79CD3E08">
            <w:pPr>
              <w:adjustRightInd w:val="0"/>
              <w:snapToGrid w:val="0"/>
              <w:jc w:val="center"/>
              <w:rPr>
                <w:rFonts w:hint="eastAsia" w:ascii="宋体" w:hAnsi="宋体" w:eastAsia="宋体" w:cs="宋体"/>
              </w:rPr>
            </w:pPr>
          </w:p>
        </w:tc>
      </w:tr>
      <w:tr w14:paraId="4CE7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50" w:type="dxa"/>
            <w:vAlign w:val="center"/>
          </w:tcPr>
          <w:p w14:paraId="0E42F737">
            <w:pPr>
              <w:adjustRightInd w:val="0"/>
              <w:snapToGrid w:val="0"/>
              <w:jc w:val="center"/>
              <w:rPr>
                <w:rFonts w:hint="eastAsia" w:ascii="宋体" w:hAnsi="宋体" w:eastAsia="宋体" w:cs="宋体"/>
              </w:rPr>
            </w:pPr>
            <w:r>
              <w:rPr>
                <w:rFonts w:hint="eastAsia" w:ascii="宋体" w:hAnsi="宋体" w:eastAsia="宋体" w:cs="宋体"/>
              </w:rPr>
              <w:t>主合同名称</w:t>
            </w:r>
          </w:p>
        </w:tc>
        <w:tc>
          <w:tcPr>
            <w:tcW w:w="6230" w:type="dxa"/>
            <w:vAlign w:val="center"/>
          </w:tcPr>
          <w:p w14:paraId="2662095C">
            <w:pPr>
              <w:adjustRightInd w:val="0"/>
              <w:snapToGrid w:val="0"/>
              <w:jc w:val="center"/>
              <w:rPr>
                <w:rFonts w:hint="eastAsia" w:ascii="宋体" w:hAnsi="宋体" w:eastAsia="宋体" w:cs="宋体"/>
              </w:rPr>
            </w:pPr>
          </w:p>
        </w:tc>
      </w:tr>
      <w:tr w14:paraId="696D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950" w:type="dxa"/>
            <w:vAlign w:val="center"/>
          </w:tcPr>
          <w:p w14:paraId="26E38748">
            <w:pPr>
              <w:jc w:val="center"/>
              <w:rPr>
                <w:rFonts w:hint="eastAsia" w:ascii="宋体" w:hAnsi="宋体" w:eastAsia="宋体" w:cs="宋体"/>
                <w:b/>
                <w:u w:val="single"/>
              </w:rPr>
            </w:pPr>
            <w:r>
              <w:rPr>
                <w:rFonts w:hint="eastAsia" w:ascii="宋体" w:hAnsi="宋体" w:eastAsia="宋体" w:cs="宋体"/>
              </w:rPr>
              <w:t>主合同金额</w:t>
            </w:r>
          </w:p>
        </w:tc>
        <w:tc>
          <w:tcPr>
            <w:tcW w:w="6230" w:type="dxa"/>
            <w:vAlign w:val="center"/>
          </w:tcPr>
          <w:p w14:paraId="3B2BC1C0">
            <w:pPr>
              <w:jc w:val="center"/>
              <w:rPr>
                <w:rFonts w:hint="eastAsia" w:ascii="宋体" w:hAnsi="宋体" w:eastAsia="宋体" w:cs="宋体"/>
                <w:b/>
                <w:u w:val="single"/>
              </w:rPr>
            </w:pPr>
          </w:p>
        </w:tc>
      </w:tr>
    </w:tbl>
    <w:p w14:paraId="479A252A">
      <w:pPr>
        <w:adjustRightInd w:val="0"/>
        <w:snapToGrid w:val="0"/>
        <w:ind w:firstLine="480" w:firstLineChars="200"/>
        <w:rPr>
          <w:rFonts w:hint="eastAsia" w:ascii="宋体" w:hAnsi="宋体" w:eastAsia="宋体" w:cs="宋体"/>
          <w:szCs w:val="21"/>
        </w:rPr>
      </w:pPr>
      <w:r>
        <w:rPr>
          <w:rFonts w:hint="eastAsia" w:ascii="宋体" w:hAnsi="宋体" w:eastAsia="宋体" w:cs="宋体"/>
          <w:bCs/>
          <w:szCs w:val="21"/>
        </w:rPr>
        <w:t>根据《中华人民共和国民法典》《中华人民共和国监察法》等法律法规和政策，</w:t>
      </w:r>
      <w:r>
        <w:rPr>
          <w:rFonts w:hint="eastAsia" w:ascii="宋体" w:hAnsi="宋体" w:eastAsia="宋体" w:cs="宋体"/>
          <w:szCs w:val="21"/>
        </w:rPr>
        <w:t>为加强商业交易过程的廉政建设，规范采购项目中采、供双方的各项活动，防止发生各种谋取不正当利益的违法违纪行为，保护国家、集体和当事人的合法权益，在签订交易合同（主合同）的同时，甲乙双方特订立本廉政合同。</w:t>
      </w:r>
    </w:p>
    <w:p w14:paraId="4154064E">
      <w:pPr>
        <w:adjustRightInd w:val="0"/>
        <w:snapToGrid w:val="0"/>
        <w:jc w:val="center"/>
        <w:rPr>
          <w:rFonts w:hint="eastAsia" w:ascii="宋体" w:hAnsi="宋体" w:eastAsia="宋体" w:cs="宋体"/>
          <w:bCs/>
          <w:szCs w:val="21"/>
        </w:rPr>
      </w:pPr>
      <w:r>
        <w:rPr>
          <w:rFonts w:hint="eastAsia" w:ascii="宋体" w:hAnsi="宋体" w:eastAsia="宋体" w:cs="宋体"/>
          <w:bCs/>
          <w:szCs w:val="21"/>
        </w:rPr>
        <w:t>第一条  双方的权利和义务</w:t>
      </w:r>
    </w:p>
    <w:p w14:paraId="2C3E01B2">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(一)甲乙双方应严格遵守国家关于市场准入、公平交易和市场经营活动等有关法律、法规和相关政策，以及廉政建设的各项规定。</w:t>
      </w:r>
    </w:p>
    <w:p w14:paraId="7E615F04">
      <w:pPr>
        <w:adjustRightInd w:val="0"/>
        <w:snapToGrid w:val="0"/>
        <w:ind w:firstLine="540" w:firstLineChars="225"/>
        <w:rPr>
          <w:rFonts w:hint="eastAsia" w:ascii="宋体" w:hAnsi="宋体" w:eastAsia="宋体" w:cs="宋体"/>
          <w:szCs w:val="21"/>
        </w:rPr>
      </w:pPr>
      <w:r>
        <w:rPr>
          <w:rFonts w:hint="eastAsia" w:ascii="宋体" w:hAnsi="宋体" w:eastAsia="宋体" w:cs="宋体"/>
          <w:szCs w:val="21"/>
        </w:rPr>
        <w:t>(二)严格执行甲乙双方签订的主合同，自觉履行合同义务。</w:t>
      </w:r>
    </w:p>
    <w:p w14:paraId="74ABF798">
      <w:pPr>
        <w:adjustRightInd w:val="0"/>
        <w:snapToGrid w:val="0"/>
        <w:ind w:firstLine="540" w:firstLineChars="225"/>
        <w:rPr>
          <w:rFonts w:hint="eastAsia" w:ascii="宋体" w:hAnsi="宋体" w:eastAsia="宋体" w:cs="宋体"/>
          <w:szCs w:val="21"/>
        </w:rPr>
      </w:pPr>
      <w:r>
        <w:rPr>
          <w:rFonts w:hint="eastAsia" w:ascii="宋体" w:hAnsi="宋体" w:eastAsia="宋体" w:cs="宋体"/>
          <w:szCs w:val="21"/>
        </w:rPr>
        <w:t>(三)双方的业务活动坚持公开、公平、公正、诚信、透明的原则(除法律法规认定的商业秘密和主合同另有约定之外)，甲乙双方人员不得为获取不正当利益私下商谈或达成默契，不得损害国家和集体利益，不得违反招标采购、反垄断和反不正当竞争方面的法律法规和规章制度。</w:t>
      </w:r>
    </w:p>
    <w:p w14:paraId="59C30755">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(四)双方应当建立健全廉政制度，开展廉政教育，公示举报电话，监督并认真查处违法违纪行为。</w:t>
      </w:r>
    </w:p>
    <w:p w14:paraId="2EACF116">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(五)发现对方在业务活动中有违反廉政规定行为的，有及时提醒对方纠正的权利和义务，并可向其上级有关部门举报、建议给予处理并要求告知处理结果的权利。</w:t>
      </w:r>
    </w:p>
    <w:p w14:paraId="395B2391">
      <w:pPr>
        <w:adjustRightInd w:val="0"/>
        <w:snapToGrid w:val="0"/>
        <w:jc w:val="center"/>
        <w:rPr>
          <w:rFonts w:hint="eastAsia" w:ascii="宋体" w:hAnsi="宋体" w:eastAsia="宋体" w:cs="宋体"/>
          <w:bCs/>
          <w:szCs w:val="21"/>
        </w:rPr>
      </w:pPr>
    </w:p>
    <w:p w14:paraId="18C1C91E">
      <w:pPr>
        <w:adjustRightInd w:val="0"/>
        <w:snapToGrid w:val="0"/>
        <w:jc w:val="center"/>
        <w:rPr>
          <w:rFonts w:hint="eastAsia" w:ascii="宋体" w:hAnsi="宋体" w:eastAsia="宋体" w:cs="宋体"/>
          <w:bCs/>
          <w:szCs w:val="21"/>
        </w:rPr>
      </w:pPr>
      <w:r>
        <w:rPr>
          <w:rFonts w:hint="eastAsia" w:ascii="宋体" w:hAnsi="宋体" w:eastAsia="宋体" w:cs="宋体"/>
          <w:bCs/>
          <w:szCs w:val="21"/>
        </w:rPr>
        <w:t>第二条  甲方的义务</w:t>
      </w:r>
    </w:p>
    <w:p w14:paraId="662EB747">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甲方及其工作人员在采购项目的事前、事中、事后应遵守以下规定：</w:t>
      </w:r>
    </w:p>
    <w:p w14:paraId="6397E265">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(一)不得向乙方索要或接受回扣、红包、礼金、有价证券、贵重物品和好处费、感谢费等主合同约定之外的费用；不得在乙方报销任何应由</w:t>
      </w:r>
      <w:bookmarkStart w:id="325" w:name="_Hlk59567612"/>
      <w:r>
        <w:rPr>
          <w:rFonts w:hint="eastAsia" w:ascii="宋体" w:hAnsi="宋体" w:eastAsia="宋体" w:cs="宋体"/>
          <w:szCs w:val="21"/>
        </w:rPr>
        <w:t>甲方或甲方工作人员</w:t>
      </w:r>
      <w:bookmarkEnd w:id="325"/>
      <w:r>
        <w:rPr>
          <w:rFonts w:hint="eastAsia" w:ascii="宋体" w:hAnsi="宋体" w:eastAsia="宋体" w:cs="宋体"/>
          <w:szCs w:val="21"/>
        </w:rPr>
        <w:t>支付的费用。</w:t>
      </w:r>
    </w:p>
    <w:p w14:paraId="6884EEC6">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(二)不得参加乙方安排的宴请及健身、娱乐等活动；不得接受乙方提供的通讯工具、交通工具和高档办公用品等。</w:t>
      </w:r>
    </w:p>
    <w:p w14:paraId="4F6CC56B">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(三)不得要求、暗示和接受乙方为甲方或甲方工作人员装修住房、婚丧嫁娶、配偶子女工作安排以及出国出境、旅游等提供方便。</w:t>
      </w:r>
    </w:p>
    <w:p w14:paraId="5BC39714">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(四)甲方工作人员的配偶、子女、亲属不得从事与乙方采购项目有关的经济活动。</w:t>
      </w:r>
    </w:p>
    <w:p w14:paraId="18EBB346">
      <w:pPr>
        <w:adjustRightInd w:val="0"/>
        <w:snapToGrid w:val="0"/>
        <w:ind w:firstLine="360" w:firstLineChars="150"/>
        <w:rPr>
          <w:rFonts w:hint="eastAsia" w:ascii="宋体" w:hAnsi="宋体" w:eastAsia="宋体" w:cs="宋体"/>
          <w:szCs w:val="21"/>
        </w:rPr>
      </w:pPr>
      <w:r>
        <w:rPr>
          <w:rFonts w:hint="eastAsia" w:ascii="宋体" w:hAnsi="宋体" w:eastAsia="宋体" w:cs="宋体"/>
          <w:szCs w:val="21"/>
        </w:rPr>
        <w:t>（五）不得以任何理由要求乙方履行主合同规定义务之外的义务。</w:t>
      </w:r>
    </w:p>
    <w:p w14:paraId="7F46E433">
      <w:pPr>
        <w:adjustRightInd w:val="0"/>
        <w:snapToGrid w:val="0"/>
        <w:jc w:val="center"/>
        <w:rPr>
          <w:rFonts w:hint="eastAsia" w:ascii="宋体" w:hAnsi="宋体" w:eastAsia="宋体" w:cs="宋体"/>
          <w:bCs/>
          <w:szCs w:val="21"/>
        </w:rPr>
      </w:pPr>
    </w:p>
    <w:p w14:paraId="79C0AE9C">
      <w:pPr>
        <w:adjustRightInd w:val="0"/>
        <w:snapToGrid w:val="0"/>
        <w:jc w:val="center"/>
        <w:rPr>
          <w:rFonts w:hint="eastAsia" w:ascii="宋体" w:hAnsi="宋体" w:eastAsia="宋体" w:cs="宋体"/>
          <w:bCs/>
          <w:szCs w:val="21"/>
        </w:rPr>
      </w:pPr>
      <w:r>
        <w:rPr>
          <w:rFonts w:hint="eastAsia" w:ascii="宋体" w:hAnsi="宋体" w:eastAsia="宋体" w:cs="宋体"/>
          <w:bCs/>
          <w:szCs w:val="21"/>
        </w:rPr>
        <w:t>第三条  乙方的义务</w:t>
      </w:r>
    </w:p>
    <w:p w14:paraId="28EC3AF3">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乙方及其工作人员应与甲方保持正常和业务交往，按照有关法律法规和程序开展业务工作，严格执行有关方针、政策，并遵守以下规定：</w:t>
      </w:r>
    </w:p>
    <w:p w14:paraId="6558367E">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(一)不得以任何理由向甲方及其工作人员行贿或商业贿赂。</w:t>
      </w:r>
    </w:p>
    <w:p w14:paraId="46FD56D9">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(二)不得以任何名义为甲方及其工作人员报销应由甲方或甲方工作人员支付的任何费用。</w:t>
      </w:r>
    </w:p>
    <w:p w14:paraId="1393542E">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(三)不得以任何理由安排甲方工作人员参加宴请及健身、娱乐和旅游等活动。</w:t>
      </w:r>
    </w:p>
    <w:p w14:paraId="303BF106">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(四)不得为甲方及其工作人员购置或提供通讯工具、交通工具、高档办公用品和住房装修等事项。</w:t>
      </w:r>
    </w:p>
    <w:p w14:paraId="1CA500AA">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（五）不得与甲方相关人员勾结、串通、用非法手段损害甲方利益。</w:t>
      </w:r>
    </w:p>
    <w:p w14:paraId="71C65596">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（六）不得在主合同签订、验收、付款等履行环节中为获得便利向甲方或相关人员支付主合同约定以外的费用。</w:t>
      </w:r>
    </w:p>
    <w:p w14:paraId="7035EF79">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（七）乙方发生有违反本廉政合同的行为，甲方有权解除主合同，乙方向甲方支付主合同金额30%的违约金且赔偿由此给甲方造成的损失及发生的一切费用。</w:t>
      </w:r>
    </w:p>
    <w:p w14:paraId="6FC52258">
      <w:pPr>
        <w:adjustRightInd w:val="0"/>
        <w:snapToGrid w:val="0"/>
        <w:jc w:val="center"/>
        <w:rPr>
          <w:rFonts w:hint="eastAsia" w:ascii="宋体" w:hAnsi="宋体" w:eastAsia="宋体" w:cs="宋体"/>
          <w:bCs/>
          <w:szCs w:val="21"/>
        </w:rPr>
      </w:pPr>
    </w:p>
    <w:p w14:paraId="49D56620">
      <w:pPr>
        <w:adjustRightInd w:val="0"/>
        <w:snapToGrid w:val="0"/>
        <w:jc w:val="center"/>
        <w:rPr>
          <w:rFonts w:hint="eastAsia" w:ascii="宋体" w:hAnsi="宋体" w:eastAsia="宋体" w:cs="宋体"/>
          <w:bCs/>
          <w:szCs w:val="21"/>
        </w:rPr>
      </w:pPr>
      <w:r>
        <w:rPr>
          <w:rFonts w:hint="eastAsia" w:ascii="宋体" w:hAnsi="宋体" w:eastAsia="宋体" w:cs="宋体"/>
          <w:bCs/>
          <w:szCs w:val="21"/>
        </w:rPr>
        <w:t>第四条  违约责任</w:t>
      </w:r>
    </w:p>
    <w:p w14:paraId="2708F66C">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(一)甲方工作人员有违反本合同第一、二条的，按管理权限，依据有关法律法规和规定给予党纪、政务处分或组织处理；涉嫌犯罪的，移交司法机关追究刑事责任。</w:t>
      </w:r>
    </w:p>
    <w:p w14:paraId="5786AD7F">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二)乙方工作人员违反本合同第一、三条的，按管理权限，依据有关法律法规和规定给予党纪、政务处分或组织处理；涉嫌犯罪的，移交司法机关追究刑事责任；同时，甲方可以采取拒绝乙方参与商业交易活动、向社会通报公示相关情况等信用惩戒措施。</w:t>
      </w:r>
    </w:p>
    <w:p w14:paraId="1C6574AC">
      <w:pPr>
        <w:adjustRightInd w:val="0"/>
        <w:snapToGrid w:val="0"/>
        <w:jc w:val="center"/>
        <w:rPr>
          <w:rFonts w:hint="eastAsia" w:ascii="宋体" w:hAnsi="宋体" w:eastAsia="宋体" w:cs="宋体"/>
          <w:szCs w:val="21"/>
        </w:rPr>
      </w:pPr>
    </w:p>
    <w:p w14:paraId="52B67A7A">
      <w:pPr>
        <w:adjustRightInd w:val="0"/>
        <w:snapToGrid w:val="0"/>
        <w:jc w:val="center"/>
        <w:rPr>
          <w:rFonts w:hint="eastAsia" w:ascii="宋体" w:hAnsi="宋体" w:eastAsia="宋体" w:cs="宋体"/>
          <w:szCs w:val="21"/>
        </w:rPr>
      </w:pPr>
      <w:r>
        <w:rPr>
          <w:rFonts w:hint="eastAsia" w:ascii="宋体" w:hAnsi="宋体" w:eastAsia="宋体" w:cs="宋体"/>
          <w:szCs w:val="21"/>
        </w:rPr>
        <w:t>第五条  其他约定</w:t>
      </w:r>
    </w:p>
    <w:p w14:paraId="0CAB6D1A">
      <w:pPr>
        <w:adjustRightInd w:val="0"/>
        <w:snapToGrid w:val="0"/>
        <w:ind w:firstLine="480" w:firstLineChars="200"/>
        <w:rPr>
          <w:rFonts w:hint="eastAsia" w:ascii="宋体" w:hAnsi="宋体" w:eastAsia="宋体" w:cs="宋体"/>
          <w:szCs w:val="21"/>
        </w:rPr>
      </w:pPr>
      <w:r>
        <w:rPr>
          <w:rFonts w:hint="eastAsia" w:ascii="宋体" w:hAnsi="宋体" w:eastAsia="宋体" w:cs="宋体"/>
          <w:szCs w:val="21"/>
        </w:rPr>
        <w:t>（一）乙方按照主合同约定如有分包的，乙方有责任向分包单位告知本合同的具体内容，并严格执行本合同；分包单位如有违反本合同的行为，视为乙方违反本合同第三条约定，并按照第三条第（七）项向甲方承担违约责任。</w:t>
      </w:r>
    </w:p>
    <w:p w14:paraId="55060215">
      <w:pPr>
        <w:adjustRightInd w:val="0"/>
        <w:snapToGrid w:val="0"/>
        <w:ind w:firstLine="477" w:firstLineChars="199"/>
        <w:rPr>
          <w:rFonts w:hint="eastAsia" w:ascii="宋体" w:hAnsi="宋体" w:eastAsia="宋体" w:cs="宋体"/>
          <w:szCs w:val="21"/>
        </w:rPr>
      </w:pPr>
      <w:r>
        <w:rPr>
          <w:rFonts w:hint="eastAsia" w:ascii="宋体" w:hAnsi="宋体" w:eastAsia="宋体" w:cs="宋体"/>
          <w:szCs w:val="21"/>
        </w:rPr>
        <w:t>（二）本合同作为主合同的附件，与主合同具有同等的法律效力，本合同的生效及履行期与主合同一致，本合同没有约定的内容按照主合同执行。</w:t>
      </w:r>
    </w:p>
    <w:p w14:paraId="4984CAF8">
      <w:pPr>
        <w:ind w:firstLine="480" w:firstLineChars="200"/>
        <w:rPr>
          <w:rFonts w:hint="eastAsia" w:ascii="宋体" w:hAnsi="宋体" w:eastAsia="宋体" w:cs="宋体"/>
          <w:szCs w:val="21"/>
        </w:rPr>
      </w:pPr>
      <w:r>
        <w:rPr>
          <w:rFonts w:hint="eastAsia" w:ascii="宋体" w:hAnsi="宋体" w:eastAsia="宋体" w:cs="宋体"/>
          <w:szCs w:val="21"/>
        </w:rPr>
        <w:t>（三）本合同双方的纪检监察部门或者上级单位有权对主合同及本合同的履行情况随时进行监督检查并提出意见。</w:t>
      </w:r>
    </w:p>
    <w:p w14:paraId="6F6800C3">
      <w:pPr>
        <w:jc w:val="center"/>
        <w:rPr>
          <w:rFonts w:hint="eastAsia" w:ascii="宋体" w:hAnsi="宋体" w:eastAsia="宋体" w:cs="宋体"/>
          <w:b/>
          <w:bCs/>
          <w:sz w:val="22"/>
          <w:szCs w:val="21"/>
        </w:rPr>
      </w:pPr>
      <w:r>
        <w:rPr>
          <w:rFonts w:hint="eastAsia" w:ascii="宋体" w:hAnsi="宋体" w:eastAsia="宋体" w:cs="宋体"/>
          <w:szCs w:val="21"/>
        </w:rPr>
        <w:t>（四）本合同经双方签章后生效，合同份数与主合同份数一致，具有同等法律效力。</w:t>
      </w:r>
    </w:p>
    <w:p w14:paraId="3FFF728F">
      <w:pPr>
        <w:pStyle w:val="13"/>
        <w:rPr>
          <w:rFonts w:hint="eastAsia" w:ascii="宋体" w:hAnsi="宋体" w:eastAsia="宋体" w:cs="宋体"/>
        </w:rPr>
      </w:pPr>
    </w:p>
    <w:bookmarkEnd w:id="324"/>
    <w:p w14:paraId="49B67F41">
      <w:pPr>
        <w:rPr>
          <w:rFonts w:hint="eastAsia" w:ascii="宋体" w:hAnsi="宋体" w:eastAsia="宋体" w:cs="宋体"/>
        </w:rPr>
      </w:pPr>
      <w:bookmarkStart w:id="326" w:name="_Toc402944536"/>
      <w:r>
        <w:rPr>
          <w:rFonts w:hint="eastAsia" w:ascii="宋体" w:hAnsi="宋体" w:eastAsia="宋体" w:cs="宋体"/>
        </w:rPr>
        <w:br w:type="page"/>
      </w:r>
    </w:p>
    <w:p w14:paraId="6C0E9BEB">
      <w:pPr>
        <w:pStyle w:val="2"/>
        <w:jc w:val="center"/>
        <w:rPr>
          <w:rFonts w:hint="eastAsia" w:ascii="宋体" w:hAnsi="宋体" w:eastAsia="宋体" w:cs="宋体"/>
        </w:rPr>
      </w:pPr>
      <w:bookmarkStart w:id="327" w:name="_Toc3194"/>
      <w:bookmarkStart w:id="328" w:name="_Toc9338"/>
      <w:bookmarkStart w:id="329" w:name="_Toc11346"/>
      <w:bookmarkStart w:id="330" w:name="_Toc4604"/>
      <w:bookmarkStart w:id="331" w:name="_Toc22263"/>
      <w:bookmarkStart w:id="332" w:name="_Toc29101"/>
      <w:bookmarkStart w:id="333" w:name="_Toc11017"/>
      <w:r>
        <w:rPr>
          <w:rFonts w:hint="eastAsia" w:ascii="宋体" w:hAnsi="宋体" w:eastAsia="宋体" w:cs="宋体"/>
        </w:rPr>
        <w:t>第四章  附件</w:t>
      </w:r>
      <w:bookmarkEnd w:id="327"/>
      <w:bookmarkEnd w:id="328"/>
      <w:bookmarkEnd w:id="329"/>
      <w:bookmarkEnd w:id="330"/>
      <w:bookmarkEnd w:id="331"/>
      <w:bookmarkEnd w:id="332"/>
      <w:bookmarkEnd w:id="333"/>
    </w:p>
    <w:p w14:paraId="3FCC2ACF">
      <w:pPr>
        <w:pStyle w:val="2"/>
        <w:jc w:val="center"/>
        <w:rPr>
          <w:rFonts w:hint="eastAsia" w:ascii="宋体" w:hAnsi="宋体" w:eastAsia="宋体" w:cs="宋体"/>
          <w:sz w:val="32"/>
          <w:szCs w:val="32"/>
        </w:rPr>
      </w:pPr>
      <w:bookmarkStart w:id="334" w:name="_Toc6644"/>
      <w:bookmarkStart w:id="335" w:name="_Toc20042"/>
      <w:bookmarkStart w:id="336" w:name="_Toc7323"/>
      <w:bookmarkStart w:id="337" w:name="_Toc16326"/>
      <w:bookmarkStart w:id="338" w:name="_Toc21786"/>
      <w:bookmarkStart w:id="339" w:name="_Toc14401"/>
      <w:bookmarkStart w:id="340" w:name="_Toc17192"/>
      <w:r>
        <w:rPr>
          <w:rFonts w:hint="eastAsia" w:ascii="宋体" w:hAnsi="宋体" w:eastAsia="宋体" w:cs="宋体"/>
          <w:sz w:val="32"/>
          <w:szCs w:val="32"/>
        </w:rPr>
        <w:t>封面格式</w:t>
      </w:r>
      <w:bookmarkEnd w:id="334"/>
      <w:bookmarkEnd w:id="335"/>
      <w:bookmarkEnd w:id="336"/>
      <w:bookmarkEnd w:id="337"/>
      <w:bookmarkEnd w:id="338"/>
      <w:bookmarkEnd w:id="339"/>
      <w:bookmarkEnd w:id="340"/>
    </w:p>
    <w:p w14:paraId="4EDE065F">
      <w:pPr>
        <w:rPr>
          <w:rFonts w:hint="eastAsia" w:ascii="宋体" w:hAnsi="宋体" w:eastAsia="宋体" w:cs="宋体"/>
        </w:rPr>
      </w:pPr>
    </w:p>
    <w:p w14:paraId="27EA9253">
      <w:pPr>
        <w:jc w:val="center"/>
        <w:rPr>
          <w:rFonts w:hint="eastAsia" w:ascii="宋体" w:hAnsi="宋体" w:eastAsia="宋体" w:cs="宋体"/>
          <w:sz w:val="44"/>
          <w:szCs w:val="44"/>
        </w:rPr>
      </w:pPr>
      <w:r>
        <w:rPr>
          <w:rFonts w:hint="eastAsia" w:ascii="宋体" w:hAnsi="宋体" w:eastAsia="宋体" w:cs="宋体"/>
          <w:b/>
          <w:sz w:val="36"/>
          <w:szCs w:val="36"/>
        </w:rPr>
        <w:t>玉溪市博物馆公众智慧交互（数字化展示利用）项目</w:t>
      </w:r>
    </w:p>
    <w:p w14:paraId="19B22EFD">
      <w:pPr>
        <w:rPr>
          <w:rFonts w:hint="eastAsia" w:ascii="宋体" w:hAnsi="宋体" w:eastAsia="宋体" w:cs="宋体"/>
        </w:rPr>
      </w:pPr>
    </w:p>
    <w:p w14:paraId="5DD3FA02">
      <w:pPr>
        <w:rPr>
          <w:rFonts w:hint="eastAsia" w:ascii="宋体" w:hAnsi="宋体" w:eastAsia="宋体" w:cs="宋体"/>
        </w:rPr>
      </w:pPr>
    </w:p>
    <w:p w14:paraId="4AE7E688">
      <w:pPr>
        <w:rPr>
          <w:rFonts w:hint="eastAsia" w:ascii="宋体" w:hAnsi="宋体" w:eastAsia="宋体" w:cs="宋体"/>
        </w:rPr>
      </w:pPr>
    </w:p>
    <w:p w14:paraId="1A2BE816">
      <w:pPr>
        <w:spacing w:line="324" w:lineRule="auto"/>
        <w:jc w:val="center"/>
        <w:rPr>
          <w:rFonts w:hint="eastAsia" w:ascii="宋体" w:hAnsi="宋体" w:eastAsia="宋体" w:cs="宋体"/>
          <w:sz w:val="84"/>
          <w:szCs w:val="84"/>
        </w:rPr>
      </w:pPr>
      <w:r>
        <w:rPr>
          <w:rFonts w:hint="eastAsia" w:ascii="宋体" w:hAnsi="宋体" w:eastAsia="宋体" w:cs="宋体"/>
          <w:b/>
          <w:bCs/>
          <w:sz w:val="84"/>
          <w:szCs w:val="84"/>
        </w:rPr>
        <w:t>投 标 文 件</w:t>
      </w:r>
    </w:p>
    <w:p w14:paraId="54EB2B20">
      <w:pPr>
        <w:spacing w:line="324" w:lineRule="auto"/>
        <w:jc w:val="center"/>
        <w:rPr>
          <w:rFonts w:hint="eastAsia" w:ascii="宋体" w:hAnsi="宋体" w:eastAsia="宋体" w:cs="宋体"/>
          <w:b/>
          <w:sz w:val="32"/>
          <w:szCs w:val="32"/>
          <w:lang w:eastAsia="zh-CN"/>
        </w:rPr>
      </w:pPr>
      <w:r>
        <w:rPr>
          <w:rFonts w:hint="eastAsia" w:ascii="宋体" w:hAnsi="宋体" w:eastAsia="宋体" w:cs="宋体"/>
          <w:b/>
          <w:sz w:val="32"/>
          <w:szCs w:val="32"/>
        </w:rPr>
        <w:t>项目编号：YXZC2025-G3-00340-YYZB-0001</w:t>
      </w:r>
      <w:r>
        <w:rPr>
          <w:rFonts w:hint="eastAsia" w:ascii="宋体" w:hAnsi="宋体" w:cs="宋体"/>
          <w:b/>
          <w:sz w:val="32"/>
          <w:szCs w:val="32"/>
          <w:lang w:eastAsia="zh-CN"/>
        </w:rPr>
        <w:t xml:space="preserve"> </w:t>
      </w:r>
    </w:p>
    <w:p w14:paraId="2181D779">
      <w:pPr>
        <w:spacing w:line="324" w:lineRule="auto"/>
        <w:jc w:val="center"/>
        <w:rPr>
          <w:rFonts w:hint="eastAsia" w:ascii="宋体" w:hAnsi="宋体" w:eastAsia="宋体" w:cs="宋体"/>
          <w:sz w:val="28"/>
          <w:szCs w:val="20"/>
        </w:rPr>
      </w:pPr>
    </w:p>
    <w:p w14:paraId="40D50E64">
      <w:pPr>
        <w:spacing w:line="324" w:lineRule="auto"/>
        <w:rPr>
          <w:rFonts w:hint="eastAsia" w:ascii="宋体" w:hAnsi="宋体" w:eastAsia="宋体" w:cs="宋体"/>
          <w:sz w:val="28"/>
          <w:szCs w:val="20"/>
        </w:rPr>
      </w:pPr>
    </w:p>
    <w:p w14:paraId="429704AC">
      <w:pPr>
        <w:rPr>
          <w:rFonts w:hint="eastAsia" w:ascii="宋体" w:hAnsi="宋体" w:eastAsia="宋体" w:cs="宋体"/>
        </w:rPr>
      </w:pPr>
    </w:p>
    <w:p w14:paraId="10801530">
      <w:pPr>
        <w:rPr>
          <w:rFonts w:hint="eastAsia" w:ascii="宋体" w:hAnsi="宋体" w:eastAsia="宋体" w:cs="宋体"/>
        </w:rPr>
      </w:pPr>
    </w:p>
    <w:p w14:paraId="351D32D8">
      <w:pPr>
        <w:rPr>
          <w:rFonts w:hint="eastAsia" w:ascii="宋体" w:hAnsi="宋体" w:eastAsia="宋体" w:cs="宋体"/>
        </w:rPr>
      </w:pPr>
    </w:p>
    <w:p w14:paraId="700D868A">
      <w:pPr>
        <w:rPr>
          <w:rFonts w:hint="eastAsia" w:ascii="宋体" w:hAnsi="宋体" w:eastAsia="宋体" w:cs="宋体"/>
        </w:rPr>
      </w:pPr>
    </w:p>
    <w:p w14:paraId="4427CE58">
      <w:pPr>
        <w:rPr>
          <w:rFonts w:hint="eastAsia" w:ascii="宋体" w:hAnsi="宋体" w:eastAsia="宋体" w:cs="宋体"/>
        </w:rPr>
      </w:pPr>
    </w:p>
    <w:p w14:paraId="3B2E1BEB">
      <w:pPr>
        <w:rPr>
          <w:rFonts w:hint="eastAsia" w:ascii="宋体" w:hAnsi="宋体" w:eastAsia="宋体" w:cs="宋体"/>
        </w:rPr>
      </w:pPr>
    </w:p>
    <w:p w14:paraId="04E87309">
      <w:pPr>
        <w:rPr>
          <w:rFonts w:hint="eastAsia" w:ascii="宋体" w:hAnsi="宋体" w:eastAsia="宋体" w:cs="宋体"/>
        </w:rPr>
      </w:pPr>
      <w:r>
        <w:rPr>
          <w:rFonts w:hint="eastAsia" w:ascii="宋体" w:hAnsi="宋体" w:eastAsia="宋体" w:cs="宋体"/>
        </w:rPr>
        <w:t>单位全称(电子公章):</w:t>
      </w:r>
    </w:p>
    <w:p w14:paraId="20F74009">
      <w:pPr>
        <w:rPr>
          <w:rFonts w:hint="eastAsia" w:ascii="宋体" w:hAnsi="宋体" w:eastAsia="宋体" w:cs="宋体"/>
        </w:rPr>
      </w:pPr>
      <w:r>
        <w:rPr>
          <w:rFonts w:hint="eastAsia" w:ascii="宋体" w:hAnsi="宋体" w:eastAsia="宋体" w:cs="宋体"/>
        </w:rPr>
        <w:t>地址：</w:t>
      </w:r>
    </w:p>
    <w:p w14:paraId="52208DB9">
      <w:pPr>
        <w:rPr>
          <w:rFonts w:hint="eastAsia" w:ascii="宋体" w:hAnsi="宋体" w:eastAsia="宋体" w:cs="宋体"/>
        </w:rPr>
      </w:pPr>
      <w:r>
        <w:rPr>
          <w:rFonts w:hint="eastAsia" w:ascii="宋体" w:hAnsi="宋体" w:eastAsia="宋体" w:cs="宋体"/>
        </w:rPr>
        <w:t>法定代表人（电子签章）：</w:t>
      </w:r>
    </w:p>
    <w:p w14:paraId="339CBFA8">
      <w:pPr>
        <w:rPr>
          <w:rFonts w:hint="eastAsia" w:ascii="宋体" w:hAnsi="宋体" w:eastAsia="宋体" w:cs="宋体"/>
        </w:rPr>
      </w:pPr>
      <w:r>
        <w:rPr>
          <w:rFonts w:hint="eastAsia" w:ascii="宋体" w:hAnsi="宋体" w:eastAsia="宋体" w:cs="宋体"/>
        </w:rPr>
        <w:t>日期：</w:t>
      </w:r>
    </w:p>
    <w:p w14:paraId="2C4E2EBA">
      <w:pPr>
        <w:rPr>
          <w:rFonts w:hint="eastAsia" w:ascii="宋体" w:hAnsi="宋体" w:eastAsia="宋体" w:cs="宋体"/>
        </w:rPr>
      </w:pPr>
    </w:p>
    <w:p w14:paraId="55B8E751">
      <w:pPr>
        <w:widowControl/>
        <w:spacing w:line="240" w:lineRule="auto"/>
        <w:jc w:val="left"/>
        <w:rPr>
          <w:rFonts w:hint="eastAsia" w:ascii="宋体" w:hAnsi="宋体" w:eastAsia="宋体" w:cs="宋体"/>
          <w:b/>
          <w:sz w:val="28"/>
        </w:rPr>
      </w:pPr>
      <w:bookmarkStart w:id="341" w:name="_Toc17718"/>
      <w:bookmarkStart w:id="342" w:name="_Toc9789"/>
      <w:bookmarkStart w:id="343" w:name="_Toc39"/>
      <w:bookmarkStart w:id="344" w:name="_Toc18714"/>
      <w:bookmarkStart w:id="345" w:name="_Toc21960"/>
      <w:bookmarkStart w:id="346" w:name="_Toc1948"/>
      <w:r>
        <w:rPr>
          <w:rFonts w:hint="eastAsia" w:ascii="宋体" w:hAnsi="宋体" w:eastAsia="宋体" w:cs="宋体"/>
        </w:rPr>
        <w:br w:type="page"/>
      </w:r>
    </w:p>
    <w:p w14:paraId="49F9C8A7">
      <w:pPr>
        <w:pStyle w:val="3"/>
        <w:jc w:val="center"/>
        <w:rPr>
          <w:rFonts w:hint="eastAsia" w:ascii="宋体" w:hAnsi="宋体" w:eastAsia="宋体" w:cs="宋体"/>
        </w:rPr>
      </w:pPr>
      <w:bookmarkStart w:id="347" w:name="_Toc12203"/>
      <w:r>
        <w:rPr>
          <w:rFonts w:hint="eastAsia" w:ascii="宋体" w:hAnsi="宋体" w:eastAsia="宋体" w:cs="宋体"/>
        </w:rPr>
        <w:t>投标（唱标）一览表</w:t>
      </w:r>
      <w:bookmarkEnd w:id="341"/>
      <w:bookmarkEnd w:id="342"/>
      <w:bookmarkEnd w:id="343"/>
      <w:bookmarkEnd w:id="344"/>
      <w:bookmarkEnd w:id="345"/>
      <w:bookmarkEnd w:id="346"/>
      <w:bookmarkEnd w:id="347"/>
    </w:p>
    <w:p w14:paraId="754C0B7B">
      <w:pPr>
        <w:rPr>
          <w:rFonts w:hint="eastAsia" w:ascii="宋体" w:hAnsi="宋体" w:eastAsia="宋体" w:cs="宋体"/>
          <w:u w:val="single"/>
          <w:lang w:eastAsia="zh-CN"/>
        </w:rPr>
      </w:pPr>
      <w:r>
        <w:rPr>
          <w:rFonts w:hint="eastAsia" w:ascii="宋体" w:hAnsi="宋体" w:eastAsia="宋体" w:cs="宋体"/>
        </w:rPr>
        <w:t>项目名称：</w:t>
      </w:r>
      <w:r>
        <w:rPr>
          <w:rFonts w:hint="eastAsia" w:ascii="宋体" w:hAnsi="宋体" w:cs="宋体"/>
          <w:bCs/>
          <w:szCs w:val="24"/>
          <w:u w:val="single"/>
          <w:lang w:eastAsia="zh-CN"/>
        </w:rPr>
        <w:t>玉溪市博物馆公众智慧交互（数字化展示利用）项目</w:t>
      </w:r>
    </w:p>
    <w:p w14:paraId="67C4246F">
      <w:pPr>
        <w:rPr>
          <w:rFonts w:hint="eastAsia" w:ascii="宋体" w:hAnsi="宋体" w:eastAsia="宋体" w:cs="宋体"/>
          <w:lang w:eastAsia="zh-CN"/>
        </w:rPr>
      </w:pPr>
      <w:r>
        <w:rPr>
          <w:rFonts w:hint="eastAsia" w:ascii="宋体" w:hAnsi="宋体" w:eastAsia="宋体" w:cs="宋体"/>
          <w:spacing w:val="10"/>
        </w:rPr>
        <w:t>项目编号</w:t>
      </w:r>
      <w:r>
        <w:rPr>
          <w:rFonts w:hint="eastAsia" w:ascii="宋体" w:hAnsi="宋体" w:eastAsia="宋体" w:cs="宋体"/>
        </w:rPr>
        <w:t>：YXZC2025-G3-00340-YYZB-0001</w:t>
      </w:r>
      <w:r>
        <w:rPr>
          <w:rFonts w:hint="eastAsia" w:ascii="宋体" w:hAnsi="宋体" w:cs="宋体"/>
          <w:u w:val="single"/>
          <w:lang w:eastAsia="zh-CN"/>
        </w:rPr>
        <w:t xml:space="preserve"> </w:t>
      </w:r>
    </w:p>
    <w:tbl>
      <w:tblPr>
        <w:tblStyle w:val="33"/>
        <w:tblW w:w="98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3145"/>
        <w:gridCol w:w="2400"/>
        <w:gridCol w:w="3015"/>
        <w:gridCol w:w="1253"/>
      </w:tblGrid>
      <w:tr w14:paraId="59785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cantSplit/>
          <w:trHeight w:val="895" w:hRule="atLeast"/>
          <w:jc w:val="center"/>
        </w:trPr>
        <w:tc>
          <w:tcPr>
            <w:tcW w:w="3145" w:type="dxa"/>
            <w:tcBorders>
              <w:top w:val="single" w:color="auto" w:sz="4" w:space="0"/>
              <w:left w:val="single" w:color="auto" w:sz="4" w:space="0"/>
              <w:bottom w:val="single" w:color="auto" w:sz="4" w:space="0"/>
              <w:right w:val="single" w:color="auto" w:sz="4" w:space="0"/>
            </w:tcBorders>
            <w:vAlign w:val="center"/>
          </w:tcPr>
          <w:p w14:paraId="4CB99272">
            <w:pPr>
              <w:jc w:val="center"/>
              <w:rPr>
                <w:rFonts w:hint="eastAsia" w:ascii="宋体" w:hAnsi="宋体" w:eastAsia="宋体" w:cs="宋体"/>
                <w:szCs w:val="24"/>
              </w:rPr>
            </w:pPr>
            <w:r>
              <w:rPr>
                <w:rFonts w:hint="eastAsia" w:ascii="宋体" w:hAnsi="宋体" w:eastAsia="宋体" w:cs="宋体"/>
                <w:szCs w:val="24"/>
              </w:rPr>
              <w:t>投标报价（元）</w:t>
            </w:r>
          </w:p>
        </w:tc>
        <w:tc>
          <w:tcPr>
            <w:tcW w:w="2400" w:type="dxa"/>
            <w:tcBorders>
              <w:top w:val="single" w:color="auto" w:sz="4" w:space="0"/>
              <w:left w:val="single" w:color="auto" w:sz="4" w:space="0"/>
              <w:bottom w:val="single" w:color="auto" w:sz="4" w:space="0"/>
              <w:right w:val="single" w:color="auto" w:sz="4" w:space="0"/>
            </w:tcBorders>
            <w:vAlign w:val="center"/>
          </w:tcPr>
          <w:p w14:paraId="48F8ACB4">
            <w:pPr>
              <w:jc w:val="center"/>
              <w:rPr>
                <w:rFonts w:hint="eastAsia" w:ascii="宋体" w:hAnsi="宋体" w:eastAsia="宋体" w:cs="宋体"/>
                <w:szCs w:val="24"/>
              </w:rPr>
            </w:pPr>
            <w:r>
              <w:rPr>
                <w:rFonts w:hint="eastAsia" w:ascii="宋体" w:hAnsi="宋体" w:eastAsia="宋体" w:cs="宋体"/>
                <w:szCs w:val="24"/>
              </w:rPr>
              <w:t>合同履行期限</w:t>
            </w:r>
          </w:p>
        </w:tc>
        <w:tc>
          <w:tcPr>
            <w:tcW w:w="3015" w:type="dxa"/>
            <w:tcBorders>
              <w:top w:val="single" w:color="auto" w:sz="4" w:space="0"/>
              <w:left w:val="single" w:color="auto" w:sz="4" w:space="0"/>
              <w:bottom w:val="single" w:color="auto" w:sz="4" w:space="0"/>
              <w:right w:val="single" w:color="auto" w:sz="4" w:space="0"/>
            </w:tcBorders>
            <w:vAlign w:val="center"/>
          </w:tcPr>
          <w:p w14:paraId="6A2C0E0D">
            <w:pPr>
              <w:ind w:left="72"/>
              <w:jc w:val="center"/>
              <w:rPr>
                <w:rFonts w:hint="eastAsia" w:ascii="宋体" w:hAnsi="宋体" w:eastAsia="宋体" w:cs="宋体"/>
                <w:szCs w:val="24"/>
              </w:rPr>
            </w:pPr>
            <w:r>
              <w:rPr>
                <w:rFonts w:hint="eastAsia" w:ascii="宋体" w:hAnsi="宋体" w:eastAsia="宋体" w:cs="宋体"/>
                <w:szCs w:val="24"/>
              </w:rPr>
              <w:t>其他承诺</w:t>
            </w:r>
          </w:p>
        </w:tc>
        <w:tc>
          <w:tcPr>
            <w:tcW w:w="1253" w:type="dxa"/>
            <w:tcBorders>
              <w:top w:val="single" w:color="auto" w:sz="4" w:space="0"/>
              <w:left w:val="single" w:color="auto" w:sz="4" w:space="0"/>
              <w:bottom w:val="single" w:color="auto" w:sz="4" w:space="0"/>
              <w:right w:val="single" w:color="auto" w:sz="4" w:space="0"/>
            </w:tcBorders>
            <w:vAlign w:val="center"/>
          </w:tcPr>
          <w:p w14:paraId="58910DCC">
            <w:pPr>
              <w:ind w:left="72"/>
              <w:jc w:val="center"/>
              <w:rPr>
                <w:rFonts w:hint="eastAsia" w:ascii="宋体" w:hAnsi="宋体" w:eastAsia="宋体" w:cs="宋体"/>
                <w:szCs w:val="24"/>
              </w:rPr>
            </w:pPr>
            <w:r>
              <w:rPr>
                <w:rFonts w:hint="eastAsia" w:ascii="宋体" w:hAnsi="宋体" w:eastAsia="宋体" w:cs="宋体"/>
                <w:szCs w:val="24"/>
              </w:rPr>
              <w:t>备注</w:t>
            </w:r>
          </w:p>
        </w:tc>
      </w:tr>
      <w:tr w14:paraId="3A83C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cantSplit/>
          <w:trHeight w:val="743" w:hRule="atLeast"/>
          <w:jc w:val="center"/>
        </w:trPr>
        <w:tc>
          <w:tcPr>
            <w:tcW w:w="3145" w:type="dxa"/>
            <w:tcBorders>
              <w:top w:val="single" w:color="auto" w:sz="4" w:space="0"/>
              <w:left w:val="single" w:color="auto" w:sz="4" w:space="0"/>
              <w:bottom w:val="nil"/>
              <w:right w:val="single" w:color="auto" w:sz="4" w:space="0"/>
            </w:tcBorders>
          </w:tcPr>
          <w:p w14:paraId="13C01D78">
            <w:pPr>
              <w:jc w:val="center"/>
              <w:rPr>
                <w:rFonts w:hint="eastAsia" w:ascii="宋体" w:hAnsi="宋体" w:eastAsia="宋体" w:cs="宋体"/>
                <w:szCs w:val="24"/>
              </w:rPr>
            </w:pPr>
          </w:p>
        </w:tc>
        <w:tc>
          <w:tcPr>
            <w:tcW w:w="2400" w:type="dxa"/>
            <w:tcBorders>
              <w:top w:val="single" w:color="auto" w:sz="4" w:space="0"/>
              <w:left w:val="single" w:color="auto" w:sz="4" w:space="0"/>
              <w:bottom w:val="nil"/>
              <w:right w:val="single" w:color="auto" w:sz="4" w:space="0"/>
            </w:tcBorders>
            <w:vAlign w:val="center"/>
          </w:tcPr>
          <w:p w14:paraId="05238F94">
            <w:pPr>
              <w:jc w:val="center"/>
              <w:rPr>
                <w:rFonts w:hint="eastAsia" w:ascii="宋体" w:hAnsi="宋体" w:eastAsia="宋体" w:cs="宋体"/>
                <w:szCs w:val="24"/>
              </w:rPr>
            </w:pPr>
          </w:p>
        </w:tc>
        <w:tc>
          <w:tcPr>
            <w:tcW w:w="3015" w:type="dxa"/>
            <w:tcBorders>
              <w:top w:val="single" w:color="auto" w:sz="4" w:space="0"/>
              <w:left w:val="single" w:color="auto" w:sz="4" w:space="0"/>
              <w:bottom w:val="nil"/>
              <w:right w:val="single" w:color="auto" w:sz="4" w:space="0"/>
            </w:tcBorders>
            <w:vAlign w:val="center"/>
          </w:tcPr>
          <w:p w14:paraId="1DD90080">
            <w:pPr>
              <w:jc w:val="center"/>
              <w:rPr>
                <w:rFonts w:hint="eastAsia" w:ascii="宋体" w:hAnsi="宋体" w:eastAsia="宋体" w:cs="宋体"/>
                <w:szCs w:val="24"/>
              </w:rPr>
            </w:pPr>
          </w:p>
        </w:tc>
        <w:tc>
          <w:tcPr>
            <w:tcW w:w="1253" w:type="dxa"/>
            <w:tcBorders>
              <w:top w:val="single" w:color="auto" w:sz="4" w:space="0"/>
              <w:left w:val="single" w:color="auto" w:sz="4" w:space="0"/>
              <w:bottom w:val="nil"/>
              <w:right w:val="single" w:color="auto" w:sz="4" w:space="0"/>
            </w:tcBorders>
            <w:vAlign w:val="center"/>
          </w:tcPr>
          <w:p w14:paraId="3EED3BDD">
            <w:pPr>
              <w:rPr>
                <w:rFonts w:hint="eastAsia" w:ascii="宋体" w:hAnsi="宋体" w:eastAsia="宋体" w:cs="宋体"/>
                <w:szCs w:val="24"/>
              </w:rPr>
            </w:pPr>
          </w:p>
        </w:tc>
      </w:tr>
      <w:tr w14:paraId="4A611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cantSplit/>
          <w:trHeight w:val="944" w:hRule="atLeast"/>
          <w:jc w:val="center"/>
        </w:trPr>
        <w:tc>
          <w:tcPr>
            <w:tcW w:w="9813" w:type="dxa"/>
            <w:gridSpan w:val="4"/>
            <w:tcBorders>
              <w:top w:val="single" w:color="auto" w:sz="4" w:space="0"/>
              <w:left w:val="single" w:color="auto" w:sz="4" w:space="0"/>
              <w:bottom w:val="nil"/>
              <w:right w:val="single" w:color="auto" w:sz="4" w:space="0"/>
            </w:tcBorders>
          </w:tcPr>
          <w:p w14:paraId="7830422C">
            <w:pPr>
              <w:rPr>
                <w:rFonts w:hint="eastAsia" w:ascii="宋体" w:hAnsi="宋体" w:eastAsia="宋体" w:cs="宋体"/>
                <w:szCs w:val="24"/>
              </w:rPr>
            </w:pPr>
            <w:r>
              <w:rPr>
                <w:rFonts w:hint="eastAsia" w:ascii="宋体" w:hAnsi="宋体" w:eastAsia="宋体" w:cs="宋体"/>
                <w:szCs w:val="24"/>
              </w:rPr>
              <w:t>合计大写：</w:t>
            </w:r>
            <w:r>
              <w:rPr>
                <w:rFonts w:hint="eastAsia" w:ascii="宋体" w:hAnsi="宋体" w:eastAsia="宋体" w:cs="宋体"/>
                <w:szCs w:val="24"/>
                <w:u w:val="single"/>
              </w:rPr>
              <w:t xml:space="preserve">                                   </w:t>
            </w:r>
          </w:p>
        </w:tc>
      </w:tr>
      <w:tr w14:paraId="6C3E1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538" w:hRule="atLeast"/>
          <w:jc w:val="center"/>
        </w:trPr>
        <w:tc>
          <w:tcPr>
            <w:tcW w:w="9813" w:type="dxa"/>
            <w:gridSpan w:val="4"/>
            <w:tcBorders>
              <w:top w:val="single" w:color="auto" w:sz="4" w:space="0"/>
              <w:left w:val="single" w:color="auto" w:sz="4" w:space="0"/>
              <w:bottom w:val="single" w:color="auto" w:sz="4" w:space="0"/>
              <w:right w:val="single" w:color="auto" w:sz="4" w:space="0"/>
            </w:tcBorders>
          </w:tcPr>
          <w:p w14:paraId="378E816B">
            <w:pPr>
              <w:spacing w:line="360" w:lineRule="exact"/>
              <w:rPr>
                <w:rFonts w:hint="eastAsia" w:ascii="宋体" w:hAnsi="宋体" w:eastAsia="宋体" w:cs="宋体"/>
                <w:szCs w:val="24"/>
              </w:rPr>
            </w:pPr>
            <w:bookmarkStart w:id="348" w:name="_Toc88885828"/>
            <w:bookmarkStart w:id="349" w:name="_Toc88885595"/>
            <w:r>
              <w:rPr>
                <w:rFonts w:hint="eastAsia" w:ascii="宋体" w:hAnsi="宋体" w:eastAsia="宋体" w:cs="宋体"/>
                <w:szCs w:val="24"/>
              </w:rPr>
              <w:t xml:space="preserve">投标单位（电子公章）：      </w:t>
            </w:r>
          </w:p>
          <w:p w14:paraId="6F3E2B77">
            <w:pPr>
              <w:spacing w:line="360" w:lineRule="exact"/>
              <w:rPr>
                <w:rFonts w:hint="eastAsia" w:ascii="宋体" w:hAnsi="宋体" w:eastAsia="宋体" w:cs="宋体"/>
                <w:szCs w:val="24"/>
              </w:rPr>
            </w:pPr>
            <w:r>
              <w:rPr>
                <w:rFonts w:hint="eastAsia" w:ascii="宋体" w:hAnsi="宋体" w:eastAsia="宋体" w:cs="宋体"/>
                <w:szCs w:val="24"/>
              </w:rPr>
              <w:t xml:space="preserve">法定代表人（电子签章）： </w:t>
            </w:r>
          </w:p>
          <w:p w14:paraId="685A6B26">
            <w:pPr>
              <w:spacing w:line="360" w:lineRule="exact"/>
              <w:ind w:firstLine="240" w:firstLineChars="100"/>
              <w:rPr>
                <w:rFonts w:hint="eastAsia" w:ascii="宋体" w:hAnsi="宋体" w:eastAsia="宋体" w:cs="宋体"/>
                <w:szCs w:val="24"/>
              </w:rPr>
            </w:pPr>
          </w:p>
          <w:p w14:paraId="2B03E8B1">
            <w:pPr>
              <w:spacing w:line="360" w:lineRule="exact"/>
              <w:rPr>
                <w:rFonts w:hint="eastAsia" w:ascii="宋体" w:hAnsi="宋体" w:eastAsia="宋体" w:cs="宋体"/>
                <w:szCs w:val="24"/>
              </w:rPr>
            </w:pPr>
            <w:r>
              <w:rPr>
                <w:rFonts w:hint="eastAsia" w:ascii="宋体" w:hAnsi="宋体" w:eastAsia="宋体" w:cs="宋体"/>
                <w:szCs w:val="24"/>
              </w:rPr>
              <w:t>日期：  年    月     日</w:t>
            </w:r>
          </w:p>
        </w:tc>
      </w:tr>
      <w:bookmarkEnd w:id="348"/>
      <w:bookmarkEnd w:id="349"/>
    </w:tbl>
    <w:p w14:paraId="7F726E0D">
      <w:pPr>
        <w:tabs>
          <w:tab w:val="left" w:pos="1734"/>
          <w:tab w:val="left" w:pos="2814"/>
          <w:tab w:val="left" w:pos="3894"/>
          <w:tab w:val="left" w:pos="5334"/>
          <w:tab w:val="left" w:pos="6414"/>
          <w:tab w:val="left" w:pos="8574"/>
          <w:tab w:val="left" w:pos="9654"/>
        </w:tabs>
        <w:ind w:hanging="1"/>
        <w:rPr>
          <w:rFonts w:hint="eastAsia" w:ascii="宋体" w:hAnsi="宋体" w:eastAsia="宋体" w:cs="宋体"/>
          <w:b/>
        </w:rPr>
      </w:pPr>
    </w:p>
    <w:p w14:paraId="7CB8B98B">
      <w:pPr>
        <w:tabs>
          <w:tab w:val="left" w:pos="1734"/>
          <w:tab w:val="left" w:pos="2814"/>
          <w:tab w:val="left" w:pos="3894"/>
          <w:tab w:val="left" w:pos="5334"/>
          <w:tab w:val="left" w:pos="6414"/>
          <w:tab w:val="left" w:pos="8574"/>
          <w:tab w:val="left" w:pos="9654"/>
        </w:tabs>
        <w:ind w:hanging="1"/>
        <w:rPr>
          <w:rFonts w:hint="eastAsia" w:ascii="宋体" w:hAnsi="宋体" w:eastAsia="宋体" w:cs="宋体"/>
          <w:b/>
          <w:bCs/>
        </w:rPr>
      </w:pPr>
      <w:r>
        <w:rPr>
          <w:rFonts w:hint="eastAsia" w:ascii="宋体" w:hAnsi="宋体" w:eastAsia="宋体" w:cs="宋体"/>
          <w:b/>
        </w:rPr>
        <w:t>注：&lt;1&gt;</w:t>
      </w:r>
      <w:r>
        <w:rPr>
          <w:rFonts w:hint="eastAsia" w:ascii="宋体" w:hAnsi="宋体" w:eastAsia="宋体" w:cs="宋体"/>
          <w:b/>
          <w:spacing w:val="10"/>
        </w:rPr>
        <w:t>投标人</w:t>
      </w:r>
      <w:r>
        <w:rPr>
          <w:rFonts w:hint="eastAsia" w:ascii="宋体" w:hAnsi="宋体" w:eastAsia="宋体" w:cs="宋体"/>
          <w:b/>
          <w:bCs/>
        </w:rPr>
        <w:t>应将此表放于投标文件封面后第一页。投标人须按照上述表格内容要求完整填报、不得缺报、漏报。</w:t>
      </w:r>
    </w:p>
    <w:p w14:paraId="1A34D5E2">
      <w:pPr>
        <w:spacing w:line="500" w:lineRule="exact"/>
        <w:rPr>
          <w:rFonts w:hint="eastAsia" w:ascii="宋体" w:hAnsi="宋体" w:eastAsia="宋体" w:cs="宋体"/>
          <w:b/>
          <w:bCs/>
        </w:rPr>
      </w:pPr>
    </w:p>
    <w:p w14:paraId="7C9CADA5">
      <w:pPr>
        <w:spacing w:line="500" w:lineRule="exact"/>
        <w:rPr>
          <w:rFonts w:hint="eastAsia" w:ascii="宋体" w:hAnsi="宋体" w:eastAsia="宋体" w:cs="宋体"/>
          <w:b/>
          <w:bCs/>
        </w:rPr>
      </w:pPr>
    </w:p>
    <w:p w14:paraId="253CE44D">
      <w:pPr>
        <w:spacing w:line="500" w:lineRule="exact"/>
        <w:rPr>
          <w:rFonts w:hint="eastAsia" w:ascii="宋体" w:hAnsi="宋体" w:eastAsia="宋体" w:cs="宋体"/>
          <w:b/>
          <w:bCs/>
        </w:rPr>
      </w:pPr>
    </w:p>
    <w:p w14:paraId="7550F9C1">
      <w:pPr>
        <w:rPr>
          <w:rFonts w:hint="eastAsia" w:ascii="宋体" w:hAnsi="宋体" w:eastAsia="宋体" w:cs="宋体"/>
          <w:szCs w:val="32"/>
        </w:rPr>
      </w:pPr>
      <w:r>
        <w:rPr>
          <w:rFonts w:hint="eastAsia" w:ascii="宋体" w:hAnsi="宋体" w:eastAsia="宋体" w:cs="宋体"/>
          <w:szCs w:val="32"/>
        </w:rPr>
        <w:br w:type="page"/>
      </w:r>
    </w:p>
    <w:p w14:paraId="24B8F772">
      <w:pPr>
        <w:pStyle w:val="3"/>
        <w:jc w:val="center"/>
        <w:rPr>
          <w:rFonts w:hint="eastAsia" w:ascii="宋体" w:hAnsi="宋体" w:eastAsia="宋体" w:cs="宋体"/>
        </w:rPr>
      </w:pPr>
      <w:bookmarkStart w:id="350" w:name="_Toc30735"/>
      <w:bookmarkStart w:id="351" w:name="_Toc12634"/>
      <w:bookmarkStart w:id="352" w:name="_Toc5300"/>
      <w:bookmarkStart w:id="353" w:name="_Toc11697"/>
      <w:bookmarkStart w:id="354" w:name="_Toc8652"/>
      <w:bookmarkStart w:id="355" w:name="_Toc14947"/>
      <w:bookmarkStart w:id="356" w:name="_Toc2689"/>
      <w:r>
        <w:rPr>
          <w:rFonts w:hint="eastAsia" w:ascii="宋体" w:hAnsi="宋体" w:eastAsia="宋体" w:cs="宋体"/>
        </w:rPr>
        <w:t>一、资格文件</w:t>
      </w:r>
      <w:bookmarkEnd w:id="350"/>
      <w:bookmarkEnd w:id="351"/>
      <w:bookmarkEnd w:id="352"/>
      <w:bookmarkEnd w:id="353"/>
      <w:bookmarkEnd w:id="354"/>
      <w:bookmarkEnd w:id="355"/>
      <w:bookmarkEnd w:id="356"/>
    </w:p>
    <w:p w14:paraId="772449DA">
      <w:pPr>
        <w:pStyle w:val="44"/>
        <w:rPr>
          <w:rFonts w:hint="eastAsia" w:ascii="宋体" w:hAnsi="宋体" w:eastAsia="宋体" w:cs="宋体"/>
        </w:rPr>
      </w:pPr>
      <w:r>
        <w:rPr>
          <w:rFonts w:hint="eastAsia" w:ascii="宋体" w:hAnsi="宋体" w:eastAsia="宋体" w:cs="宋体"/>
        </w:rPr>
        <w:t>备注：根据招标文件“11、证明投标人合格和资格的文件”要求，根据所附格式填写提交。</w:t>
      </w:r>
    </w:p>
    <w:p w14:paraId="713423C1">
      <w:pPr>
        <w:pStyle w:val="42"/>
        <w:ind w:left="480" w:firstLine="0" w:firstLineChars="0"/>
        <w:rPr>
          <w:rFonts w:hint="eastAsia" w:ascii="宋体" w:hAnsi="宋体" w:eastAsia="宋体" w:cs="宋体"/>
          <w:szCs w:val="32"/>
        </w:rPr>
      </w:pPr>
    </w:p>
    <w:p w14:paraId="3F182915">
      <w:pPr>
        <w:spacing w:line="600" w:lineRule="exact"/>
        <w:rPr>
          <w:rFonts w:hint="eastAsia" w:ascii="宋体" w:hAnsi="宋体" w:eastAsia="宋体" w:cs="宋体"/>
          <w:b/>
          <w:sz w:val="28"/>
          <w:szCs w:val="28"/>
        </w:rPr>
      </w:pPr>
    </w:p>
    <w:p w14:paraId="7C2FEAE4">
      <w:pPr>
        <w:spacing w:line="600" w:lineRule="exact"/>
        <w:rPr>
          <w:rFonts w:hint="eastAsia" w:ascii="宋体" w:hAnsi="宋体" w:eastAsia="宋体" w:cs="宋体"/>
          <w:b/>
          <w:sz w:val="28"/>
          <w:szCs w:val="28"/>
        </w:rPr>
      </w:pPr>
    </w:p>
    <w:p w14:paraId="1339AEA2">
      <w:pPr>
        <w:spacing w:line="600" w:lineRule="exact"/>
        <w:rPr>
          <w:rFonts w:hint="eastAsia" w:ascii="宋体" w:hAnsi="宋体" w:eastAsia="宋体" w:cs="宋体"/>
          <w:b/>
          <w:sz w:val="28"/>
          <w:szCs w:val="28"/>
        </w:rPr>
      </w:pPr>
    </w:p>
    <w:p w14:paraId="1E1A55F6">
      <w:pPr>
        <w:spacing w:line="600" w:lineRule="exact"/>
        <w:rPr>
          <w:rFonts w:hint="eastAsia" w:ascii="宋体" w:hAnsi="宋体" w:eastAsia="宋体" w:cs="宋体"/>
          <w:b/>
          <w:sz w:val="28"/>
          <w:szCs w:val="28"/>
        </w:rPr>
      </w:pPr>
    </w:p>
    <w:p w14:paraId="4E42A0DB">
      <w:pPr>
        <w:spacing w:line="600" w:lineRule="exact"/>
        <w:rPr>
          <w:rFonts w:hint="eastAsia" w:ascii="宋体" w:hAnsi="宋体" w:eastAsia="宋体" w:cs="宋体"/>
          <w:b/>
          <w:sz w:val="28"/>
          <w:szCs w:val="28"/>
        </w:rPr>
      </w:pPr>
    </w:p>
    <w:p w14:paraId="69A1DBDE">
      <w:pPr>
        <w:spacing w:line="600" w:lineRule="exact"/>
        <w:rPr>
          <w:rFonts w:hint="eastAsia" w:ascii="宋体" w:hAnsi="宋体" w:eastAsia="宋体" w:cs="宋体"/>
          <w:b/>
          <w:sz w:val="28"/>
          <w:szCs w:val="28"/>
        </w:rPr>
      </w:pPr>
    </w:p>
    <w:p w14:paraId="1557F2B3">
      <w:pPr>
        <w:spacing w:line="600" w:lineRule="exact"/>
        <w:rPr>
          <w:rFonts w:hint="eastAsia" w:ascii="宋体" w:hAnsi="宋体" w:eastAsia="宋体" w:cs="宋体"/>
          <w:b/>
          <w:sz w:val="28"/>
          <w:szCs w:val="28"/>
        </w:rPr>
      </w:pPr>
    </w:p>
    <w:p w14:paraId="252AF25A">
      <w:pPr>
        <w:spacing w:line="600" w:lineRule="exact"/>
        <w:rPr>
          <w:rFonts w:hint="eastAsia" w:ascii="宋体" w:hAnsi="宋体" w:eastAsia="宋体" w:cs="宋体"/>
          <w:b/>
          <w:sz w:val="28"/>
          <w:szCs w:val="28"/>
        </w:rPr>
      </w:pPr>
    </w:p>
    <w:p w14:paraId="56943F1F">
      <w:pPr>
        <w:spacing w:line="600" w:lineRule="exact"/>
        <w:rPr>
          <w:rFonts w:hint="eastAsia" w:ascii="宋体" w:hAnsi="宋体" w:eastAsia="宋体" w:cs="宋体"/>
          <w:b/>
          <w:sz w:val="28"/>
          <w:szCs w:val="28"/>
        </w:rPr>
      </w:pPr>
    </w:p>
    <w:p w14:paraId="3578DD37">
      <w:pPr>
        <w:spacing w:line="600" w:lineRule="exact"/>
        <w:rPr>
          <w:rFonts w:hint="eastAsia" w:ascii="宋体" w:hAnsi="宋体" w:eastAsia="宋体" w:cs="宋体"/>
          <w:b/>
          <w:sz w:val="28"/>
          <w:szCs w:val="28"/>
        </w:rPr>
      </w:pPr>
    </w:p>
    <w:p w14:paraId="42C76387">
      <w:pPr>
        <w:spacing w:line="600" w:lineRule="exact"/>
        <w:rPr>
          <w:rFonts w:hint="eastAsia" w:ascii="宋体" w:hAnsi="宋体" w:eastAsia="宋体" w:cs="宋体"/>
          <w:b/>
          <w:sz w:val="28"/>
          <w:szCs w:val="28"/>
        </w:rPr>
      </w:pPr>
    </w:p>
    <w:p w14:paraId="07ABEA80">
      <w:pPr>
        <w:spacing w:line="600" w:lineRule="exact"/>
        <w:rPr>
          <w:rFonts w:hint="eastAsia" w:ascii="宋体" w:hAnsi="宋体" w:eastAsia="宋体" w:cs="宋体"/>
          <w:b/>
          <w:sz w:val="28"/>
          <w:szCs w:val="28"/>
        </w:rPr>
      </w:pPr>
    </w:p>
    <w:p w14:paraId="08DABBBA">
      <w:pPr>
        <w:spacing w:line="600" w:lineRule="exact"/>
        <w:rPr>
          <w:rFonts w:hint="eastAsia" w:ascii="宋体" w:hAnsi="宋体" w:eastAsia="宋体" w:cs="宋体"/>
          <w:b/>
          <w:sz w:val="28"/>
          <w:szCs w:val="28"/>
        </w:rPr>
      </w:pPr>
    </w:p>
    <w:p w14:paraId="076B1D2E">
      <w:pPr>
        <w:spacing w:line="600" w:lineRule="exact"/>
        <w:rPr>
          <w:rFonts w:hint="eastAsia" w:ascii="宋体" w:hAnsi="宋体" w:eastAsia="宋体" w:cs="宋体"/>
          <w:b/>
          <w:sz w:val="28"/>
          <w:szCs w:val="28"/>
        </w:rPr>
      </w:pPr>
    </w:p>
    <w:p w14:paraId="2DCEE95F">
      <w:pPr>
        <w:spacing w:line="600" w:lineRule="exact"/>
        <w:rPr>
          <w:rFonts w:hint="eastAsia" w:ascii="宋体" w:hAnsi="宋体" w:eastAsia="宋体" w:cs="宋体"/>
          <w:b/>
          <w:sz w:val="28"/>
          <w:szCs w:val="28"/>
        </w:rPr>
      </w:pPr>
    </w:p>
    <w:p w14:paraId="6949E303">
      <w:pPr>
        <w:spacing w:line="600" w:lineRule="exact"/>
        <w:rPr>
          <w:rFonts w:hint="eastAsia" w:ascii="宋体" w:hAnsi="宋体" w:eastAsia="宋体" w:cs="宋体"/>
          <w:b/>
          <w:sz w:val="28"/>
          <w:szCs w:val="28"/>
        </w:rPr>
      </w:pPr>
    </w:p>
    <w:p w14:paraId="1EE94C42">
      <w:pPr>
        <w:pStyle w:val="13"/>
        <w:rPr>
          <w:rFonts w:hint="eastAsia" w:ascii="宋体" w:hAnsi="宋体" w:eastAsia="宋体" w:cs="宋体"/>
        </w:rPr>
      </w:pPr>
    </w:p>
    <w:p w14:paraId="7108F208">
      <w:pPr>
        <w:spacing w:line="600" w:lineRule="exact"/>
        <w:rPr>
          <w:rFonts w:hint="eastAsia" w:ascii="宋体" w:hAnsi="宋体" w:eastAsia="宋体" w:cs="宋体"/>
          <w:b/>
          <w:sz w:val="28"/>
          <w:szCs w:val="28"/>
        </w:rPr>
      </w:pPr>
    </w:p>
    <w:p w14:paraId="0488A17B">
      <w:pPr>
        <w:spacing w:line="600" w:lineRule="exact"/>
        <w:rPr>
          <w:rFonts w:hint="eastAsia" w:ascii="宋体" w:hAnsi="宋体" w:eastAsia="宋体" w:cs="宋体"/>
          <w:b/>
          <w:sz w:val="28"/>
          <w:szCs w:val="28"/>
        </w:rPr>
      </w:pPr>
    </w:p>
    <w:p w14:paraId="5AACFB8A">
      <w:pPr>
        <w:pStyle w:val="4"/>
        <w:jc w:val="center"/>
        <w:rPr>
          <w:rFonts w:hint="eastAsia" w:ascii="宋体" w:hAnsi="宋体" w:eastAsia="宋体" w:cs="宋体"/>
        </w:rPr>
      </w:pPr>
      <w:bookmarkStart w:id="357" w:name="_Toc18283"/>
      <w:bookmarkStart w:id="358" w:name="_Toc13168"/>
      <w:bookmarkStart w:id="359" w:name="_Toc22982"/>
      <w:bookmarkStart w:id="360" w:name="_Toc11432"/>
      <w:bookmarkStart w:id="361" w:name="_Toc20876"/>
      <w:bookmarkStart w:id="362" w:name="_Toc18825"/>
      <w:bookmarkStart w:id="363" w:name="_Toc17817"/>
      <w:bookmarkStart w:id="364" w:name="_Toc19712"/>
      <w:r>
        <w:rPr>
          <w:rFonts w:hint="eastAsia" w:ascii="宋体" w:hAnsi="宋体" w:eastAsia="宋体" w:cs="宋体"/>
        </w:rPr>
        <w:t>格式1：投标人信息表</w:t>
      </w:r>
      <w:bookmarkEnd w:id="357"/>
      <w:bookmarkEnd w:id="358"/>
      <w:bookmarkEnd w:id="359"/>
      <w:bookmarkEnd w:id="360"/>
      <w:bookmarkEnd w:id="361"/>
      <w:bookmarkEnd w:id="362"/>
      <w:bookmarkEnd w:id="363"/>
      <w:bookmarkEnd w:id="364"/>
    </w:p>
    <w:p w14:paraId="7D7CD104">
      <w:pPr>
        <w:spacing w:line="400" w:lineRule="exact"/>
        <w:jc w:val="center"/>
        <w:rPr>
          <w:rFonts w:hint="eastAsia" w:ascii="宋体" w:hAnsi="宋体" w:eastAsia="宋体" w:cs="宋体"/>
          <w:b/>
        </w:rPr>
      </w:pPr>
      <w:r>
        <w:rPr>
          <w:rFonts w:hint="eastAsia" w:ascii="宋体" w:hAnsi="宋体" w:eastAsia="宋体" w:cs="宋体"/>
          <w:b/>
        </w:rPr>
        <w:t>（请投标人如实填写本表信息）</w:t>
      </w:r>
    </w:p>
    <w:tbl>
      <w:tblPr>
        <w:tblStyle w:val="33"/>
        <w:tblW w:w="99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4"/>
        <w:gridCol w:w="1524"/>
        <w:gridCol w:w="1862"/>
        <w:gridCol w:w="1135"/>
        <w:gridCol w:w="1234"/>
        <w:gridCol w:w="2722"/>
      </w:tblGrid>
      <w:tr w14:paraId="2285E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3008" w:type="dxa"/>
            <w:gridSpan w:val="2"/>
            <w:tcBorders>
              <w:right w:val="single" w:color="auto" w:sz="4" w:space="0"/>
            </w:tcBorders>
            <w:vAlign w:val="center"/>
          </w:tcPr>
          <w:p w14:paraId="09956480">
            <w:pPr>
              <w:widowControl/>
              <w:jc w:val="center"/>
              <w:rPr>
                <w:rFonts w:hint="eastAsia" w:ascii="宋体" w:hAnsi="宋体" w:eastAsia="宋体" w:cs="宋体"/>
              </w:rPr>
            </w:pPr>
            <w:r>
              <w:rPr>
                <w:rFonts w:hint="eastAsia" w:ascii="宋体" w:hAnsi="宋体" w:eastAsia="宋体" w:cs="宋体"/>
              </w:rPr>
              <w:t>公司名称</w:t>
            </w:r>
          </w:p>
        </w:tc>
        <w:tc>
          <w:tcPr>
            <w:tcW w:w="6953" w:type="dxa"/>
            <w:gridSpan w:val="4"/>
            <w:tcBorders>
              <w:left w:val="single" w:color="auto" w:sz="4" w:space="0"/>
            </w:tcBorders>
            <w:vAlign w:val="center"/>
          </w:tcPr>
          <w:p w14:paraId="43786909">
            <w:pPr>
              <w:widowControl/>
              <w:jc w:val="left"/>
              <w:rPr>
                <w:rFonts w:hint="eastAsia" w:ascii="宋体" w:hAnsi="宋体" w:eastAsia="宋体" w:cs="宋体"/>
              </w:rPr>
            </w:pPr>
          </w:p>
        </w:tc>
      </w:tr>
      <w:tr w14:paraId="7054A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trPr>
        <w:tc>
          <w:tcPr>
            <w:tcW w:w="3008" w:type="dxa"/>
            <w:gridSpan w:val="2"/>
            <w:tcBorders>
              <w:right w:val="single" w:color="auto" w:sz="4" w:space="0"/>
            </w:tcBorders>
            <w:vAlign w:val="center"/>
          </w:tcPr>
          <w:p w14:paraId="4CD13DA6">
            <w:pPr>
              <w:widowControl/>
              <w:jc w:val="center"/>
              <w:rPr>
                <w:rFonts w:hint="eastAsia" w:ascii="宋体" w:hAnsi="宋体" w:eastAsia="宋体" w:cs="宋体"/>
              </w:rPr>
            </w:pPr>
            <w:r>
              <w:rPr>
                <w:rFonts w:hint="eastAsia" w:ascii="宋体" w:hAnsi="宋体" w:eastAsia="宋体" w:cs="宋体"/>
              </w:rPr>
              <w:t>公司地址</w:t>
            </w:r>
          </w:p>
        </w:tc>
        <w:tc>
          <w:tcPr>
            <w:tcW w:w="6953" w:type="dxa"/>
            <w:gridSpan w:val="4"/>
            <w:tcBorders>
              <w:left w:val="single" w:color="auto" w:sz="4" w:space="0"/>
            </w:tcBorders>
            <w:vAlign w:val="center"/>
          </w:tcPr>
          <w:p w14:paraId="2B8DFEA8">
            <w:pPr>
              <w:widowControl/>
              <w:jc w:val="center"/>
              <w:rPr>
                <w:rFonts w:hint="eastAsia" w:ascii="宋体" w:hAnsi="宋体" w:eastAsia="宋体" w:cs="宋体"/>
              </w:rPr>
            </w:pPr>
          </w:p>
        </w:tc>
      </w:tr>
      <w:tr w14:paraId="511B9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3008" w:type="dxa"/>
            <w:gridSpan w:val="2"/>
            <w:tcBorders>
              <w:right w:val="single" w:color="auto" w:sz="4" w:space="0"/>
            </w:tcBorders>
            <w:vAlign w:val="center"/>
          </w:tcPr>
          <w:p w14:paraId="7D397398">
            <w:pPr>
              <w:widowControl/>
              <w:jc w:val="center"/>
              <w:rPr>
                <w:rFonts w:hint="eastAsia" w:ascii="宋体" w:hAnsi="宋体" w:eastAsia="宋体" w:cs="宋体"/>
              </w:rPr>
            </w:pPr>
            <w:r>
              <w:rPr>
                <w:rFonts w:hint="eastAsia" w:ascii="宋体" w:hAnsi="宋体" w:eastAsia="宋体" w:cs="宋体"/>
              </w:rPr>
              <w:t>公司性质</w:t>
            </w:r>
          </w:p>
        </w:tc>
        <w:tc>
          <w:tcPr>
            <w:tcW w:w="1862" w:type="dxa"/>
            <w:tcBorders>
              <w:left w:val="single" w:color="auto" w:sz="4" w:space="0"/>
              <w:right w:val="single" w:color="auto" w:sz="4" w:space="0"/>
            </w:tcBorders>
            <w:vAlign w:val="center"/>
          </w:tcPr>
          <w:p w14:paraId="0CDBE9C9">
            <w:pPr>
              <w:widowControl/>
              <w:jc w:val="center"/>
              <w:rPr>
                <w:rFonts w:hint="eastAsia" w:ascii="宋体" w:hAnsi="宋体" w:eastAsia="宋体" w:cs="宋体"/>
              </w:rPr>
            </w:pPr>
          </w:p>
        </w:tc>
        <w:tc>
          <w:tcPr>
            <w:tcW w:w="2369" w:type="dxa"/>
            <w:gridSpan w:val="2"/>
            <w:tcBorders>
              <w:left w:val="single" w:color="auto" w:sz="4" w:space="0"/>
              <w:right w:val="single" w:color="auto" w:sz="4" w:space="0"/>
            </w:tcBorders>
            <w:vAlign w:val="center"/>
          </w:tcPr>
          <w:p w14:paraId="4EDD3701">
            <w:pPr>
              <w:widowControl/>
              <w:jc w:val="center"/>
              <w:rPr>
                <w:rFonts w:hint="eastAsia" w:ascii="宋体" w:hAnsi="宋体" w:eastAsia="宋体" w:cs="宋体"/>
              </w:rPr>
            </w:pPr>
            <w:r>
              <w:rPr>
                <w:rFonts w:hint="eastAsia" w:ascii="宋体" w:hAnsi="宋体" w:eastAsia="宋体" w:cs="宋体"/>
              </w:rPr>
              <w:t>公司类型</w:t>
            </w:r>
          </w:p>
        </w:tc>
        <w:tc>
          <w:tcPr>
            <w:tcW w:w="2722" w:type="dxa"/>
            <w:tcBorders>
              <w:left w:val="single" w:color="auto" w:sz="4" w:space="0"/>
            </w:tcBorders>
            <w:vAlign w:val="center"/>
          </w:tcPr>
          <w:p w14:paraId="7B9BFEF9">
            <w:pPr>
              <w:widowControl/>
              <w:jc w:val="center"/>
              <w:rPr>
                <w:rFonts w:hint="eastAsia" w:ascii="宋体" w:hAnsi="宋体" w:eastAsia="宋体" w:cs="宋体"/>
              </w:rPr>
            </w:pPr>
          </w:p>
        </w:tc>
      </w:tr>
      <w:tr w14:paraId="693F4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3008" w:type="dxa"/>
            <w:gridSpan w:val="2"/>
            <w:vAlign w:val="center"/>
          </w:tcPr>
          <w:p w14:paraId="543CE30E">
            <w:pPr>
              <w:widowControl/>
              <w:jc w:val="center"/>
              <w:rPr>
                <w:rFonts w:hint="eastAsia" w:ascii="宋体" w:hAnsi="宋体" w:eastAsia="宋体" w:cs="宋体"/>
              </w:rPr>
            </w:pPr>
            <w:r>
              <w:rPr>
                <w:rFonts w:hint="eastAsia" w:ascii="宋体" w:hAnsi="宋体" w:eastAsia="宋体" w:cs="宋体"/>
              </w:rPr>
              <w:t>法定代表人</w:t>
            </w:r>
          </w:p>
        </w:tc>
        <w:tc>
          <w:tcPr>
            <w:tcW w:w="1862" w:type="dxa"/>
            <w:vAlign w:val="center"/>
          </w:tcPr>
          <w:p w14:paraId="268BB9F8">
            <w:pPr>
              <w:widowControl/>
              <w:jc w:val="center"/>
              <w:rPr>
                <w:rFonts w:hint="eastAsia" w:ascii="宋体" w:hAnsi="宋体" w:eastAsia="宋体" w:cs="宋体"/>
              </w:rPr>
            </w:pPr>
          </w:p>
        </w:tc>
        <w:tc>
          <w:tcPr>
            <w:tcW w:w="2369" w:type="dxa"/>
            <w:gridSpan w:val="2"/>
            <w:tcBorders>
              <w:right w:val="single" w:color="auto" w:sz="4" w:space="0"/>
            </w:tcBorders>
            <w:vAlign w:val="center"/>
          </w:tcPr>
          <w:p w14:paraId="308D50BE">
            <w:pPr>
              <w:widowControl/>
              <w:jc w:val="center"/>
              <w:rPr>
                <w:rFonts w:hint="eastAsia" w:ascii="宋体" w:hAnsi="宋体" w:eastAsia="宋体" w:cs="宋体"/>
              </w:rPr>
            </w:pPr>
            <w:r>
              <w:rPr>
                <w:rFonts w:hint="eastAsia" w:ascii="宋体" w:hAnsi="宋体" w:eastAsia="宋体" w:cs="宋体"/>
              </w:rPr>
              <w:t>注册资金</w:t>
            </w:r>
          </w:p>
        </w:tc>
        <w:tc>
          <w:tcPr>
            <w:tcW w:w="2722" w:type="dxa"/>
            <w:tcBorders>
              <w:left w:val="single" w:color="auto" w:sz="4" w:space="0"/>
            </w:tcBorders>
            <w:vAlign w:val="center"/>
          </w:tcPr>
          <w:p w14:paraId="17F625AB">
            <w:pPr>
              <w:widowControl/>
              <w:jc w:val="center"/>
              <w:rPr>
                <w:rFonts w:hint="eastAsia" w:ascii="宋体" w:hAnsi="宋体" w:eastAsia="宋体" w:cs="宋体"/>
              </w:rPr>
            </w:pPr>
          </w:p>
        </w:tc>
      </w:tr>
      <w:tr w14:paraId="6DF2F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trPr>
        <w:tc>
          <w:tcPr>
            <w:tcW w:w="3008" w:type="dxa"/>
            <w:gridSpan w:val="2"/>
            <w:vMerge w:val="restart"/>
            <w:vAlign w:val="center"/>
          </w:tcPr>
          <w:p w14:paraId="00A90229">
            <w:pPr>
              <w:widowControl/>
              <w:jc w:val="center"/>
              <w:rPr>
                <w:rFonts w:hint="eastAsia" w:ascii="宋体" w:hAnsi="宋体" w:eastAsia="宋体" w:cs="宋体"/>
              </w:rPr>
            </w:pPr>
            <w:r>
              <w:rPr>
                <w:rFonts w:hint="eastAsia" w:ascii="宋体" w:hAnsi="宋体" w:eastAsia="宋体" w:cs="宋体"/>
              </w:rPr>
              <w:t>注册日期</w:t>
            </w:r>
          </w:p>
        </w:tc>
        <w:tc>
          <w:tcPr>
            <w:tcW w:w="1862" w:type="dxa"/>
            <w:vMerge w:val="restart"/>
            <w:vAlign w:val="center"/>
          </w:tcPr>
          <w:p w14:paraId="54BB822C">
            <w:pPr>
              <w:widowControl/>
              <w:jc w:val="center"/>
              <w:rPr>
                <w:rFonts w:hint="eastAsia" w:ascii="宋体" w:hAnsi="宋体" w:eastAsia="宋体" w:cs="宋体"/>
              </w:rPr>
            </w:pPr>
          </w:p>
        </w:tc>
        <w:tc>
          <w:tcPr>
            <w:tcW w:w="2369" w:type="dxa"/>
            <w:gridSpan w:val="2"/>
            <w:tcBorders>
              <w:bottom w:val="single" w:color="auto" w:sz="4" w:space="0"/>
            </w:tcBorders>
            <w:vAlign w:val="center"/>
          </w:tcPr>
          <w:p w14:paraId="6DB9FEAE">
            <w:pPr>
              <w:widowControl/>
              <w:jc w:val="center"/>
              <w:rPr>
                <w:rFonts w:hint="eastAsia" w:ascii="宋体" w:hAnsi="宋体" w:eastAsia="宋体" w:cs="宋体"/>
              </w:rPr>
            </w:pPr>
            <w:r>
              <w:rPr>
                <w:rFonts w:hint="eastAsia" w:ascii="宋体" w:hAnsi="宋体" w:eastAsia="宋体" w:cs="宋体"/>
              </w:rPr>
              <w:t>开户银行</w:t>
            </w:r>
          </w:p>
        </w:tc>
        <w:tc>
          <w:tcPr>
            <w:tcW w:w="2722" w:type="dxa"/>
            <w:tcBorders>
              <w:bottom w:val="single" w:color="auto" w:sz="4" w:space="0"/>
            </w:tcBorders>
            <w:vAlign w:val="center"/>
          </w:tcPr>
          <w:p w14:paraId="27EB9B65">
            <w:pPr>
              <w:widowControl/>
              <w:jc w:val="center"/>
              <w:rPr>
                <w:rFonts w:hint="eastAsia" w:ascii="宋体" w:hAnsi="宋体" w:eastAsia="宋体" w:cs="宋体"/>
              </w:rPr>
            </w:pPr>
          </w:p>
        </w:tc>
      </w:tr>
      <w:tr w14:paraId="0D395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 w:hRule="atLeast"/>
        </w:trPr>
        <w:tc>
          <w:tcPr>
            <w:tcW w:w="3008" w:type="dxa"/>
            <w:gridSpan w:val="2"/>
            <w:vMerge w:val="continue"/>
            <w:vAlign w:val="center"/>
          </w:tcPr>
          <w:p w14:paraId="2B47F915">
            <w:pPr>
              <w:widowControl/>
              <w:jc w:val="center"/>
              <w:rPr>
                <w:rFonts w:hint="eastAsia" w:ascii="宋体" w:hAnsi="宋体" w:eastAsia="宋体" w:cs="宋体"/>
              </w:rPr>
            </w:pPr>
          </w:p>
        </w:tc>
        <w:tc>
          <w:tcPr>
            <w:tcW w:w="1862" w:type="dxa"/>
            <w:vMerge w:val="continue"/>
            <w:vAlign w:val="center"/>
          </w:tcPr>
          <w:p w14:paraId="48BBC111">
            <w:pPr>
              <w:widowControl/>
              <w:jc w:val="center"/>
              <w:rPr>
                <w:rFonts w:hint="eastAsia" w:ascii="宋体" w:hAnsi="宋体" w:eastAsia="宋体" w:cs="宋体"/>
              </w:rPr>
            </w:pPr>
          </w:p>
        </w:tc>
        <w:tc>
          <w:tcPr>
            <w:tcW w:w="2369" w:type="dxa"/>
            <w:gridSpan w:val="2"/>
            <w:tcBorders>
              <w:top w:val="single" w:color="auto" w:sz="4" w:space="0"/>
            </w:tcBorders>
            <w:vAlign w:val="center"/>
          </w:tcPr>
          <w:p w14:paraId="3ACD120D">
            <w:pPr>
              <w:widowControl/>
              <w:jc w:val="center"/>
              <w:rPr>
                <w:rFonts w:hint="eastAsia" w:ascii="宋体" w:hAnsi="宋体" w:eastAsia="宋体" w:cs="宋体"/>
              </w:rPr>
            </w:pPr>
            <w:r>
              <w:rPr>
                <w:rFonts w:hint="eastAsia" w:ascii="宋体" w:hAnsi="宋体" w:eastAsia="宋体" w:cs="宋体"/>
              </w:rPr>
              <w:t>开户基本账号</w:t>
            </w:r>
          </w:p>
        </w:tc>
        <w:tc>
          <w:tcPr>
            <w:tcW w:w="2722" w:type="dxa"/>
            <w:tcBorders>
              <w:top w:val="single" w:color="auto" w:sz="4" w:space="0"/>
            </w:tcBorders>
            <w:vAlign w:val="center"/>
          </w:tcPr>
          <w:p w14:paraId="53741370">
            <w:pPr>
              <w:widowControl/>
              <w:jc w:val="center"/>
              <w:rPr>
                <w:rFonts w:hint="eastAsia" w:ascii="宋体" w:hAnsi="宋体" w:eastAsia="宋体" w:cs="宋体"/>
              </w:rPr>
            </w:pPr>
          </w:p>
        </w:tc>
      </w:tr>
      <w:tr w14:paraId="78C3C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 w:hRule="atLeast"/>
        </w:trPr>
        <w:tc>
          <w:tcPr>
            <w:tcW w:w="3008" w:type="dxa"/>
            <w:gridSpan w:val="2"/>
            <w:vMerge w:val="restart"/>
            <w:vAlign w:val="center"/>
          </w:tcPr>
          <w:p w14:paraId="69AF1B74">
            <w:pPr>
              <w:widowControl/>
              <w:jc w:val="center"/>
              <w:rPr>
                <w:rFonts w:hint="eastAsia" w:ascii="宋体" w:hAnsi="宋体" w:eastAsia="宋体" w:cs="宋体"/>
              </w:rPr>
            </w:pPr>
            <w:r>
              <w:rPr>
                <w:rFonts w:hint="eastAsia" w:ascii="宋体" w:hAnsi="宋体" w:eastAsia="宋体" w:cs="宋体"/>
              </w:rPr>
              <w:t>联系人</w:t>
            </w:r>
          </w:p>
        </w:tc>
        <w:tc>
          <w:tcPr>
            <w:tcW w:w="1862" w:type="dxa"/>
            <w:vMerge w:val="restart"/>
            <w:vAlign w:val="center"/>
          </w:tcPr>
          <w:p w14:paraId="78687C05">
            <w:pPr>
              <w:widowControl/>
              <w:jc w:val="center"/>
              <w:rPr>
                <w:rFonts w:hint="eastAsia" w:ascii="宋体" w:hAnsi="宋体" w:eastAsia="宋体" w:cs="宋体"/>
              </w:rPr>
            </w:pPr>
          </w:p>
        </w:tc>
        <w:tc>
          <w:tcPr>
            <w:tcW w:w="1135" w:type="dxa"/>
            <w:vMerge w:val="restart"/>
            <w:vAlign w:val="center"/>
          </w:tcPr>
          <w:p w14:paraId="7FDEA55D">
            <w:pPr>
              <w:widowControl/>
              <w:jc w:val="center"/>
              <w:rPr>
                <w:rFonts w:hint="eastAsia" w:ascii="宋体" w:hAnsi="宋体" w:eastAsia="宋体" w:cs="宋体"/>
              </w:rPr>
            </w:pPr>
            <w:r>
              <w:rPr>
                <w:rFonts w:hint="eastAsia" w:ascii="宋体" w:hAnsi="宋体" w:eastAsia="宋体" w:cs="宋体"/>
              </w:rPr>
              <w:t>联系电话</w:t>
            </w:r>
          </w:p>
        </w:tc>
        <w:tc>
          <w:tcPr>
            <w:tcW w:w="1234" w:type="dxa"/>
            <w:vAlign w:val="center"/>
          </w:tcPr>
          <w:p w14:paraId="2DE97F0F">
            <w:pPr>
              <w:widowControl/>
              <w:jc w:val="center"/>
              <w:rPr>
                <w:rFonts w:hint="eastAsia" w:ascii="宋体" w:hAnsi="宋体" w:eastAsia="宋体" w:cs="宋体"/>
              </w:rPr>
            </w:pPr>
            <w:r>
              <w:rPr>
                <w:rFonts w:hint="eastAsia" w:ascii="宋体" w:hAnsi="宋体" w:eastAsia="宋体" w:cs="宋体"/>
              </w:rPr>
              <w:t>手机</w:t>
            </w:r>
          </w:p>
        </w:tc>
        <w:tc>
          <w:tcPr>
            <w:tcW w:w="2722" w:type="dxa"/>
            <w:vAlign w:val="center"/>
          </w:tcPr>
          <w:p w14:paraId="12E60499">
            <w:pPr>
              <w:widowControl/>
              <w:jc w:val="center"/>
              <w:rPr>
                <w:rFonts w:hint="eastAsia" w:ascii="宋体" w:hAnsi="宋体" w:eastAsia="宋体" w:cs="宋体"/>
              </w:rPr>
            </w:pPr>
          </w:p>
        </w:tc>
      </w:tr>
      <w:tr w14:paraId="27F2B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trPr>
        <w:tc>
          <w:tcPr>
            <w:tcW w:w="3008" w:type="dxa"/>
            <w:gridSpan w:val="2"/>
            <w:vMerge w:val="continue"/>
            <w:vAlign w:val="center"/>
          </w:tcPr>
          <w:p w14:paraId="5EB49D2D">
            <w:pPr>
              <w:widowControl/>
              <w:jc w:val="center"/>
              <w:rPr>
                <w:rFonts w:hint="eastAsia" w:ascii="宋体" w:hAnsi="宋体" w:eastAsia="宋体" w:cs="宋体"/>
              </w:rPr>
            </w:pPr>
          </w:p>
        </w:tc>
        <w:tc>
          <w:tcPr>
            <w:tcW w:w="1862" w:type="dxa"/>
            <w:vMerge w:val="continue"/>
            <w:vAlign w:val="center"/>
          </w:tcPr>
          <w:p w14:paraId="309E331B">
            <w:pPr>
              <w:widowControl/>
              <w:jc w:val="center"/>
              <w:rPr>
                <w:rFonts w:hint="eastAsia" w:ascii="宋体" w:hAnsi="宋体" w:eastAsia="宋体" w:cs="宋体"/>
              </w:rPr>
            </w:pPr>
          </w:p>
        </w:tc>
        <w:tc>
          <w:tcPr>
            <w:tcW w:w="1135" w:type="dxa"/>
            <w:vMerge w:val="continue"/>
            <w:vAlign w:val="center"/>
          </w:tcPr>
          <w:p w14:paraId="242CFB49">
            <w:pPr>
              <w:widowControl/>
              <w:jc w:val="center"/>
              <w:rPr>
                <w:rFonts w:hint="eastAsia" w:ascii="宋体" w:hAnsi="宋体" w:eastAsia="宋体" w:cs="宋体"/>
              </w:rPr>
            </w:pPr>
          </w:p>
        </w:tc>
        <w:tc>
          <w:tcPr>
            <w:tcW w:w="1234" w:type="dxa"/>
            <w:vAlign w:val="center"/>
          </w:tcPr>
          <w:p w14:paraId="5F56BF28">
            <w:pPr>
              <w:widowControl/>
              <w:jc w:val="center"/>
              <w:rPr>
                <w:rFonts w:hint="eastAsia" w:ascii="宋体" w:hAnsi="宋体" w:eastAsia="宋体" w:cs="宋体"/>
              </w:rPr>
            </w:pPr>
            <w:r>
              <w:rPr>
                <w:rFonts w:hint="eastAsia" w:ascii="宋体" w:hAnsi="宋体" w:eastAsia="宋体" w:cs="宋体"/>
              </w:rPr>
              <w:t>固话</w:t>
            </w:r>
          </w:p>
        </w:tc>
        <w:tc>
          <w:tcPr>
            <w:tcW w:w="2722" w:type="dxa"/>
            <w:vAlign w:val="center"/>
          </w:tcPr>
          <w:p w14:paraId="607D163E">
            <w:pPr>
              <w:widowControl/>
              <w:jc w:val="center"/>
              <w:rPr>
                <w:rFonts w:hint="eastAsia" w:ascii="宋体" w:hAnsi="宋体" w:eastAsia="宋体" w:cs="宋体"/>
              </w:rPr>
            </w:pPr>
          </w:p>
        </w:tc>
      </w:tr>
      <w:tr w14:paraId="3DED2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3008" w:type="dxa"/>
            <w:gridSpan w:val="2"/>
            <w:vAlign w:val="center"/>
          </w:tcPr>
          <w:p w14:paraId="6B5B89CF">
            <w:pPr>
              <w:widowControl/>
              <w:jc w:val="center"/>
              <w:rPr>
                <w:rFonts w:hint="eastAsia" w:ascii="宋体" w:hAnsi="宋体" w:eastAsia="宋体" w:cs="宋体"/>
              </w:rPr>
            </w:pPr>
            <w:r>
              <w:rPr>
                <w:rFonts w:hint="eastAsia" w:ascii="宋体" w:hAnsi="宋体" w:eastAsia="宋体" w:cs="宋体"/>
              </w:rPr>
              <w:t>联系传真</w:t>
            </w:r>
          </w:p>
        </w:tc>
        <w:tc>
          <w:tcPr>
            <w:tcW w:w="1862" w:type="dxa"/>
            <w:vAlign w:val="center"/>
          </w:tcPr>
          <w:p w14:paraId="590B5E57">
            <w:pPr>
              <w:widowControl/>
              <w:jc w:val="center"/>
              <w:rPr>
                <w:rFonts w:hint="eastAsia" w:ascii="宋体" w:hAnsi="宋体" w:eastAsia="宋体" w:cs="宋体"/>
              </w:rPr>
            </w:pPr>
          </w:p>
        </w:tc>
        <w:tc>
          <w:tcPr>
            <w:tcW w:w="2369" w:type="dxa"/>
            <w:gridSpan w:val="2"/>
            <w:vAlign w:val="center"/>
          </w:tcPr>
          <w:p w14:paraId="7D46E78B">
            <w:pPr>
              <w:widowControl/>
              <w:jc w:val="center"/>
              <w:rPr>
                <w:rFonts w:hint="eastAsia" w:ascii="宋体" w:hAnsi="宋体" w:eastAsia="宋体" w:cs="宋体"/>
              </w:rPr>
            </w:pPr>
            <w:r>
              <w:rPr>
                <w:rFonts w:hint="eastAsia" w:ascii="宋体" w:hAnsi="宋体" w:eastAsia="宋体" w:cs="宋体"/>
              </w:rPr>
              <w:t>联系邮箱</w:t>
            </w:r>
          </w:p>
        </w:tc>
        <w:tc>
          <w:tcPr>
            <w:tcW w:w="2722" w:type="dxa"/>
            <w:vAlign w:val="center"/>
          </w:tcPr>
          <w:p w14:paraId="48265713">
            <w:pPr>
              <w:widowControl/>
              <w:jc w:val="center"/>
              <w:rPr>
                <w:rFonts w:hint="eastAsia" w:ascii="宋体" w:hAnsi="宋体" w:eastAsia="宋体" w:cs="宋体"/>
              </w:rPr>
            </w:pPr>
          </w:p>
        </w:tc>
      </w:tr>
      <w:tr w14:paraId="65967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trPr>
        <w:tc>
          <w:tcPr>
            <w:tcW w:w="3008" w:type="dxa"/>
            <w:gridSpan w:val="2"/>
            <w:vAlign w:val="center"/>
          </w:tcPr>
          <w:p w14:paraId="093C4886">
            <w:pPr>
              <w:widowControl/>
              <w:jc w:val="center"/>
              <w:rPr>
                <w:rFonts w:hint="eastAsia" w:ascii="宋体" w:hAnsi="宋体" w:eastAsia="宋体" w:cs="宋体"/>
              </w:rPr>
            </w:pPr>
            <w:r>
              <w:rPr>
                <w:rFonts w:hint="eastAsia" w:ascii="宋体" w:hAnsi="宋体" w:eastAsia="宋体" w:cs="宋体"/>
              </w:rPr>
              <w:t>经营范围</w:t>
            </w:r>
          </w:p>
        </w:tc>
        <w:tc>
          <w:tcPr>
            <w:tcW w:w="6953" w:type="dxa"/>
            <w:gridSpan w:val="4"/>
            <w:vAlign w:val="center"/>
          </w:tcPr>
          <w:p w14:paraId="55A5EFB1">
            <w:pPr>
              <w:widowControl/>
              <w:jc w:val="center"/>
              <w:rPr>
                <w:rFonts w:hint="eastAsia" w:ascii="宋体" w:hAnsi="宋体" w:eastAsia="宋体" w:cs="宋体"/>
              </w:rPr>
            </w:pPr>
          </w:p>
        </w:tc>
      </w:tr>
      <w:tr w14:paraId="2B4C8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4" w:hRule="atLeast"/>
        </w:trPr>
        <w:tc>
          <w:tcPr>
            <w:tcW w:w="3008" w:type="dxa"/>
            <w:gridSpan w:val="2"/>
            <w:vAlign w:val="center"/>
          </w:tcPr>
          <w:p w14:paraId="02093A59">
            <w:pPr>
              <w:widowControl/>
              <w:jc w:val="center"/>
              <w:rPr>
                <w:rFonts w:hint="eastAsia" w:ascii="宋体" w:hAnsi="宋体" w:eastAsia="宋体" w:cs="宋体"/>
              </w:rPr>
            </w:pPr>
            <w:r>
              <w:rPr>
                <w:rFonts w:hint="eastAsia" w:ascii="宋体" w:hAnsi="宋体" w:eastAsia="宋体" w:cs="宋体"/>
              </w:rPr>
              <w:t>公司管理体系认证</w:t>
            </w:r>
          </w:p>
        </w:tc>
        <w:tc>
          <w:tcPr>
            <w:tcW w:w="6953" w:type="dxa"/>
            <w:gridSpan w:val="4"/>
            <w:vAlign w:val="center"/>
          </w:tcPr>
          <w:p w14:paraId="578039BE">
            <w:pPr>
              <w:widowControl/>
              <w:jc w:val="center"/>
              <w:rPr>
                <w:rFonts w:hint="eastAsia" w:ascii="宋体" w:hAnsi="宋体" w:eastAsia="宋体" w:cs="宋体"/>
              </w:rPr>
            </w:pPr>
            <w:r>
              <w:rPr>
                <w:rFonts w:hint="eastAsia" w:ascii="宋体" w:hAnsi="宋体" w:eastAsia="宋体" w:cs="宋体"/>
              </w:rPr>
              <w:t>（质量、职业、环境管理体系，如有）</w:t>
            </w:r>
          </w:p>
        </w:tc>
      </w:tr>
      <w:tr w14:paraId="5FE20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9961" w:type="dxa"/>
            <w:gridSpan w:val="6"/>
            <w:vAlign w:val="center"/>
          </w:tcPr>
          <w:p w14:paraId="15360208">
            <w:pPr>
              <w:widowControl/>
              <w:jc w:val="left"/>
              <w:rPr>
                <w:rFonts w:hint="eastAsia" w:ascii="宋体" w:hAnsi="宋体" w:eastAsia="宋体" w:cs="宋体"/>
              </w:rPr>
            </w:pPr>
            <w:r>
              <w:rPr>
                <w:rFonts w:hint="eastAsia" w:ascii="宋体" w:hAnsi="宋体" w:eastAsia="宋体" w:cs="宋体"/>
              </w:rPr>
              <w:t>公司资质及各类生产、经营许可等（如有）</w:t>
            </w:r>
          </w:p>
        </w:tc>
      </w:tr>
      <w:tr w14:paraId="4FE80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07" w:hRule="atLeast"/>
        </w:trPr>
        <w:tc>
          <w:tcPr>
            <w:tcW w:w="9961" w:type="dxa"/>
            <w:gridSpan w:val="6"/>
            <w:vAlign w:val="center"/>
          </w:tcPr>
          <w:p w14:paraId="271C3884">
            <w:pPr>
              <w:widowControl/>
              <w:rPr>
                <w:rFonts w:hint="eastAsia" w:ascii="宋体" w:hAnsi="宋体" w:eastAsia="宋体" w:cs="宋体"/>
              </w:rPr>
            </w:pPr>
            <w:r>
              <w:rPr>
                <w:rFonts w:hint="eastAsia" w:ascii="宋体" w:hAnsi="宋体" w:eastAsia="宋体" w:cs="宋体"/>
              </w:rPr>
              <w:t>如：工程类资质（工程单位）、设备制造商、经销商（生产、经营许可证、产品认证）、其它资质。</w:t>
            </w:r>
          </w:p>
        </w:tc>
      </w:tr>
      <w:tr w14:paraId="3F71E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1484" w:type="dxa"/>
            <w:vAlign w:val="center"/>
          </w:tcPr>
          <w:p w14:paraId="5F63B855">
            <w:pPr>
              <w:widowControl/>
              <w:jc w:val="center"/>
              <w:rPr>
                <w:rFonts w:hint="eastAsia" w:ascii="宋体" w:hAnsi="宋体" w:eastAsia="宋体" w:cs="宋体"/>
              </w:rPr>
            </w:pPr>
            <w:r>
              <w:rPr>
                <w:rFonts w:hint="eastAsia" w:ascii="宋体" w:hAnsi="宋体" w:eastAsia="宋体" w:cs="宋体"/>
              </w:rPr>
              <w:t>备注</w:t>
            </w:r>
          </w:p>
        </w:tc>
        <w:tc>
          <w:tcPr>
            <w:tcW w:w="8477" w:type="dxa"/>
            <w:gridSpan w:val="5"/>
            <w:vAlign w:val="center"/>
          </w:tcPr>
          <w:p w14:paraId="163DE218">
            <w:pPr>
              <w:widowControl/>
              <w:jc w:val="center"/>
              <w:rPr>
                <w:rFonts w:hint="eastAsia" w:ascii="宋体" w:hAnsi="宋体" w:eastAsia="宋体" w:cs="宋体"/>
              </w:rPr>
            </w:pPr>
          </w:p>
        </w:tc>
      </w:tr>
    </w:tbl>
    <w:p w14:paraId="7B3DAD2C">
      <w:pPr>
        <w:rPr>
          <w:rFonts w:hint="eastAsia" w:ascii="宋体" w:hAnsi="宋体" w:eastAsia="宋体" w:cs="宋体"/>
          <w:b/>
        </w:rPr>
      </w:pPr>
      <w:r>
        <w:rPr>
          <w:rFonts w:hint="eastAsia" w:ascii="宋体" w:hAnsi="宋体" w:eastAsia="宋体" w:cs="宋体"/>
          <w:b/>
        </w:rPr>
        <w:t>注：1.后附三证合一后的营业执照或其他组织证明材料（扫描件）；</w:t>
      </w:r>
    </w:p>
    <w:p w14:paraId="43BCFF5E">
      <w:pPr>
        <w:ind w:firstLine="470" w:firstLineChars="196"/>
        <w:rPr>
          <w:rFonts w:hint="eastAsia" w:ascii="宋体" w:hAnsi="宋体" w:eastAsia="宋体" w:cs="宋体"/>
          <w:b/>
        </w:rPr>
      </w:pPr>
      <w:r>
        <w:rPr>
          <w:rFonts w:hint="eastAsia" w:ascii="宋体" w:hAnsi="宋体" w:eastAsia="宋体" w:cs="宋体"/>
          <w:b/>
        </w:rPr>
        <w:t>2.相关资质证书（扫描件，如有）；</w:t>
      </w:r>
    </w:p>
    <w:p w14:paraId="4A45330E">
      <w:pPr>
        <w:rPr>
          <w:rFonts w:hint="eastAsia" w:ascii="宋体" w:hAnsi="宋体" w:eastAsia="宋体" w:cs="宋体"/>
          <w:b/>
        </w:rPr>
      </w:pPr>
      <w:r>
        <w:rPr>
          <w:rFonts w:hint="eastAsia" w:ascii="宋体" w:hAnsi="宋体" w:eastAsia="宋体" w:cs="宋体"/>
          <w:b/>
        </w:rPr>
        <w:t xml:space="preserve">    </w:t>
      </w:r>
    </w:p>
    <w:p w14:paraId="4FD99526">
      <w:pPr>
        <w:ind w:firstLine="2116" w:firstLineChars="882"/>
        <w:rPr>
          <w:rFonts w:hint="eastAsia" w:ascii="宋体" w:hAnsi="宋体" w:eastAsia="宋体" w:cs="宋体"/>
          <w:b/>
        </w:rPr>
      </w:pPr>
    </w:p>
    <w:p w14:paraId="269B7D8D">
      <w:pPr>
        <w:ind w:firstLine="2116" w:firstLineChars="882"/>
        <w:rPr>
          <w:rFonts w:hint="eastAsia" w:ascii="宋体" w:hAnsi="宋体" w:eastAsia="宋体" w:cs="宋体"/>
          <w:b/>
        </w:rPr>
      </w:pPr>
      <w:r>
        <w:rPr>
          <w:rFonts w:hint="eastAsia" w:ascii="宋体" w:hAnsi="宋体" w:eastAsia="宋体" w:cs="宋体"/>
          <w:b/>
        </w:rPr>
        <w:t>投标人（电子公章）：</w:t>
      </w:r>
      <w:r>
        <w:rPr>
          <w:rFonts w:hint="eastAsia" w:ascii="宋体" w:hAnsi="宋体" w:eastAsia="宋体" w:cs="宋体"/>
          <w:b/>
          <w:u w:val="single"/>
        </w:rPr>
        <w:t xml:space="preserve">                   </w:t>
      </w:r>
    </w:p>
    <w:p w14:paraId="4F832A7D">
      <w:pPr>
        <w:ind w:firstLine="2116" w:firstLineChars="882"/>
        <w:rPr>
          <w:rFonts w:hint="eastAsia" w:ascii="宋体" w:hAnsi="宋体" w:eastAsia="宋体" w:cs="宋体"/>
          <w:b/>
        </w:rPr>
      </w:pPr>
      <w:r>
        <w:rPr>
          <w:rFonts w:hint="eastAsia" w:ascii="宋体" w:hAnsi="宋体" w:eastAsia="宋体" w:cs="宋体"/>
          <w:b/>
        </w:rPr>
        <w:t>法定代表人（电子签名）：</w:t>
      </w:r>
      <w:r>
        <w:rPr>
          <w:rFonts w:hint="eastAsia" w:ascii="宋体" w:hAnsi="宋体" w:eastAsia="宋体" w:cs="宋体"/>
          <w:b/>
          <w:u w:val="single"/>
        </w:rPr>
        <w:t xml:space="preserve">               </w:t>
      </w:r>
      <w:r>
        <w:rPr>
          <w:rFonts w:hint="eastAsia" w:ascii="宋体" w:hAnsi="宋体" w:eastAsia="宋体" w:cs="宋体"/>
          <w:b/>
        </w:rPr>
        <w:t xml:space="preserve"> </w:t>
      </w:r>
    </w:p>
    <w:p w14:paraId="05935639">
      <w:pPr>
        <w:ind w:firstLine="2160" w:firstLineChars="900"/>
        <w:rPr>
          <w:rFonts w:hint="eastAsia" w:ascii="宋体" w:hAnsi="宋体" w:eastAsia="宋体" w:cs="宋体"/>
          <w:b/>
        </w:rPr>
      </w:pPr>
      <w:r>
        <w:rPr>
          <w:rFonts w:hint="eastAsia" w:ascii="宋体" w:hAnsi="宋体" w:eastAsia="宋体" w:cs="宋体"/>
          <w:b/>
          <w:u w:val="single"/>
        </w:rPr>
        <w:t xml:space="preserve">            </w:t>
      </w:r>
      <w:r>
        <w:rPr>
          <w:rFonts w:hint="eastAsia" w:ascii="宋体" w:hAnsi="宋体" w:eastAsia="宋体" w:cs="宋体"/>
          <w:b/>
        </w:rPr>
        <w:t>年</w:t>
      </w:r>
      <w:r>
        <w:rPr>
          <w:rFonts w:hint="eastAsia" w:ascii="宋体" w:hAnsi="宋体" w:eastAsia="宋体" w:cs="宋体"/>
          <w:b/>
          <w:u w:val="single"/>
        </w:rPr>
        <w:t xml:space="preserve">       </w:t>
      </w:r>
      <w:r>
        <w:rPr>
          <w:rFonts w:hint="eastAsia" w:ascii="宋体" w:hAnsi="宋体" w:eastAsia="宋体" w:cs="宋体"/>
          <w:b/>
        </w:rPr>
        <w:t>月</w:t>
      </w:r>
      <w:r>
        <w:rPr>
          <w:rFonts w:hint="eastAsia" w:ascii="宋体" w:hAnsi="宋体" w:eastAsia="宋体" w:cs="宋体"/>
          <w:b/>
          <w:u w:val="single"/>
        </w:rPr>
        <w:t xml:space="preserve">       </w:t>
      </w:r>
      <w:r>
        <w:rPr>
          <w:rFonts w:hint="eastAsia" w:ascii="宋体" w:hAnsi="宋体" w:eastAsia="宋体" w:cs="宋体"/>
          <w:b/>
        </w:rPr>
        <w:t>日</w:t>
      </w:r>
    </w:p>
    <w:p w14:paraId="6DFD9106">
      <w:pPr>
        <w:pStyle w:val="13"/>
        <w:rPr>
          <w:rFonts w:hint="eastAsia" w:ascii="宋体" w:hAnsi="宋体" w:eastAsia="宋体" w:cs="宋体"/>
          <w:b/>
        </w:rPr>
      </w:pPr>
    </w:p>
    <w:p w14:paraId="3915A11A">
      <w:pPr>
        <w:pStyle w:val="13"/>
        <w:rPr>
          <w:rFonts w:hint="eastAsia" w:ascii="宋体" w:hAnsi="宋体" w:eastAsia="宋体" w:cs="宋体"/>
          <w:b/>
        </w:rPr>
      </w:pPr>
    </w:p>
    <w:p w14:paraId="290C299A">
      <w:pPr>
        <w:pStyle w:val="13"/>
        <w:rPr>
          <w:rFonts w:hint="eastAsia" w:ascii="宋体" w:hAnsi="宋体" w:eastAsia="宋体" w:cs="宋体"/>
          <w:b/>
        </w:rPr>
      </w:pPr>
    </w:p>
    <w:p w14:paraId="67A55A83">
      <w:pPr>
        <w:pStyle w:val="4"/>
        <w:jc w:val="center"/>
        <w:rPr>
          <w:rFonts w:hint="eastAsia" w:ascii="宋体" w:hAnsi="宋体" w:eastAsia="宋体" w:cs="宋体"/>
        </w:rPr>
      </w:pPr>
      <w:bookmarkStart w:id="365" w:name="_Toc20440"/>
      <w:bookmarkStart w:id="366" w:name="_Toc23426"/>
      <w:bookmarkStart w:id="367" w:name="_Toc22471"/>
      <w:bookmarkStart w:id="368" w:name="_Toc32481"/>
      <w:bookmarkStart w:id="369" w:name="_Toc6813"/>
      <w:bookmarkStart w:id="370" w:name="_Toc32497"/>
      <w:bookmarkStart w:id="371" w:name="_Toc14121"/>
      <w:bookmarkStart w:id="372" w:name="_Toc32199"/>
      <w:r>
        <w:rPr>
          <w:rFonts w:hint="eastAsia" w:ascii="宋体" w:hAnsi="宋体" w:eastAsia="宋体" w:cs="宋体"/>
        </w:rPr>
        <w:t>格式2：法定代表人身份证明书格式</w:t>
      </w:r>
      <w:bookmarkEnd w:id="365"/>
      <w:bookmarkEnd w:id="366"/>
      <w:bookmarkEnd w:id="367"/>
      <w:bookmarkEnd w:id="368"/>
      <w:bookmarkEnd w:id="369"/>
      <w:bookmarkEnd w:id="370"/>
      <w:bookmarkEnd w:id="371"/>
      <w:bookmarkEnd w:id="372"/>
    </w:p>
    <w:p w14:paraId="6871CEAD">
      <w:pPr>
        <w:rPr>
          <w:rFonts w:hint="eastAsia" w:ascii="宋体" w:hAnsi="宋体" w:eastAsia="宋体" w:cs="宋体"/>
        </w:rPr>
      </w:pPr>
    </w:p>
    <w:p w14:paraId="6637524D">
      <w:pPr>
        <w:spacing w:line="480" w:lineRule="auto"/>
        <w:rPr>
          <w:rFonts w:hint="eastAsia" w:ascii="宋体" w:hAnsi="宋体" w:eastAsia="宋体" w:cs="宋体"/>
        </w:rPr>
      </w:pPr>
      <w:r>
        <w:rPr>
          <w:rFonts w:hint="eastAsia" w:ascii="宋体" w:hAnsi="宋体" w:eastAsia="宋体" w:cs="宋体"/>
        </w:rPr>
        <w:t xml:space="preserve">单位名称：                                        </w:t>
      </w:r>
    </w:p>
    <w:p w14:paraId="53C52F7E">
      <w:pPr>
        <w:spacing w:line="480" w:lineRule="auto"/>
        <w:rPr>
          <w:rFonts w:hint="eastAsia" w:ascii="宋体" w:hAnsi="宋体" w:eastAsia="宋体" w:cs="宋体"/>
        </w:rPr>
      </w:pPr>
      <w:r>
        <w:rPr>
          <w:rFonts w:hint="eastAsia" w:ascii="宋体" w:hAnsi="宋体" w:eastAsia="宋体" w:cs="宋体"/>
        </w:rPr>
        <w:t xml:space="preserve">单位性质：                                       </w:t>
      </w:r>
    </w:p>
    <w:p w14:paraId="7F59C972">
      <w:pPr>
        <w:spacing w:line="480" w:lineRule="auto"/>
        <w:rPr>
          <w:rFonts w:hint="eastAsia" w:ascii="宋体" w:hAnsi="宋体" w:eastAsia="宋体" w:cs="宋体"/>
        </w:rPr>
      </w:pPr>
      <w:r>
        <w:rPr>
          <w:rFonts w:hint="eastAsia" w:ascii="宋体" w:hAnsi="宋体" w:eastAsia="宋体" w:cs="宋体"/>
        </w:rPr>
        <w:t xml:space="preserve"> 注册资金：                                       </w:t>
      </w:r>
    </w:p>
    <w:p w14:paraId="4287836B">
      <w:pPr>
        <w:spacing w:line="480" w:lineRule="auto"/>
        <w:rPr>
          <w:rFonts w:hint="eastAsia" w:ascii="宋体" w:hAnsi="宋体" w:eastAsia="宋体" w:cs="宋体"/>
        </w:rPr>
      </w:pPr>
      <w:r>
        <w:rPr>
          <w:rFonts w:hint="eastAsia" w:ascii="宋体" w:hAnsi="宋体" w:eastAsia="宋体" w:cs="宋体"/>
        </w:rPr>
        <w:t xml:space="preserve">地    址：                                       </w:t>
      </w:r>
    </w:p>
    <w:p w14:paraId="6424E56B">
      <w:pPr>
        <w:spacing w:line="480" w:lineRule="auto"/>
        <w:rPr>
          <w:rFonts w:hint="eastAsia" w:ascii="宋体" w:hAnsi="宋体" w:eastAsia="宋体" w:cs="宋体"/>
        </w:rPr>
      </w:pPr>
      <w:r>
        <w:rPr>
          <w:rFonts w:hint="eastAsia" w:ascii="宋体" w:hAnsi="宋体" w:eastAsia="宋体" w:cs="宋体"/>
        </w:rPr>
        <w:t xml:space="preserve"> 成立时间：                                       </w:t>
      </w:r>
    </w:p>
    <w:p w14:paraId="6EF95853">
      <w:pPr>
        <w:spacing w:line="480" w:lineRule="auto"/>
        <w:rPr>
          <w:rFonts w:hint="eastAsia" w:ascii="宋体" w:hAnsi="宋体" w:eastAsia="宋体" w:cs="宋体"/>
        </w:rPr>
      </w:pPr>
      <w:r>
        <w:rPr>
          <w:rFonts w:hint="eastAsia" w:ascii="宋体" w:hAnsi="宋体" w:eastAsia="宋体" w:cs="宋体"/>
        </w:rPr>
        <w:t xml:space="preserve">经营期限：                                       </w:t>
      </w:r>
    </w:p>
    <w:p w14:paraId="237E2005">
      <w:pPr>
        <w:spacing w:line="480" w:lineRule="auto"/>
        <w:rPr>
          <w:rFonts w:hint="eastAsia" w:ascii="宋体" w:hAnsi="宋体" w:eastAsia="宋体" w:cs="宋体"/>
        </w:rPr>
      </w:pPr>
      <w:r>
        <w:rPr>
          <w:rFonts w:hint="eastAsia" w:ascii="宋体" w:hAnsi="宋体" w:eastAsia="宋体" w:cs="宋体"/>
        </w:rPr>
        <w:t xml:space="preserve">姓名：           性别：              年龄：       职务：         </w:t>
      </w:r>
    </w:p>
    <w:p w14:paraId="6B0E9A25">
      <w:pPr>
        <w:spacing w:line="480" w:lineRule="auto"/>
        <w:rPr>
          <w:rFonts w:hint="eastAsia" w:ascii="宋体" w:hAnsi="宋体" w:eastAsia="宋体" w:cs="宋体"/>
        </w:rPr>
      </w:pPr>
      <w:r>
        <w:rPr>
          <w:rFonts w:hint="eastAsia" w:ascii="宋体" w:hAnsi="宋体" w:eastAsia="宋体" w:cs="宋体"/>
        </w:rPr>
        <w:t>系                              的法定代表人</w:t>
      </w:r>
    </w:p>
    <w:p w14:paraId="41D958D2">
      <w:pPr>
        <w:spacing w:line="480" w:lineRule="auto"/>
        <w:rPr>
          <w:rFonts w:hint="eastAsia" w:ascii="宋体" w:hAnsi="宋体" w:eastAsia="宋体" w:cs="宋体"/>
        </w:rPr>
      </w:pPr>
    </w:p>
    <w:p w14:paraId="274C3B7E">
      <w:pPr>
        <w:spacing w:line="480" w:lineRule="auto"/>
        <w:rPr>
          <w:rFonts w:hint="eastAsia" w:ascii="宋体" w:hAnsi="宋体" w:eastAsia="宋体" w:cs="宋体"/>
        </w:rPr>
      </w:pPr>
      <w:r>
        <w:rPr>
          <w:rFonts w:hint="eastAsia" w:ascii="宋体" w:hAnsi="宋体" w:eastAsia="宋体" w:cs="宋体"/>
        </w:rPr>
        <w:t>特此证明</w:t>
      </w:r>
    </w:p>
    <w:p w14:paraId="5764B1D4">
      <w:pPr>
        <w:rPr>
          <w:rFonts w:hint="eastAsia" w:ascii="宋体" w:hAnsi="宋体" w:eastAsia="宋体" w:cs="宋体"/>
        </w:rPr>
      </w:pPr>
    </w:p>
    <w:p w14:paraId="4DAA2D79">
      <w:pPr>
        <w:spacing w:line="480" w:lineRule="auto"/>
        <w:ind w:firstLine="510"/>
        <w:rPr>
          <w:rFonts w:hint="eastAsia" w:ascii="宋体" w:hAnsi="宋体" w:eastAsia="宋体" w:cs="宋体"/>
          <w:b/>
        </w:rPr>
      </w:pPr>
      <w:r>
        <w:rPr>
          <w:rFonts w:hint="eastAsia" w:ascii="宋体" w:hAnsi="宋体" w:eastAsia="宋体" w:cs="宋体"/>
          <w:b/>
        </w:rPr>
        <w:t>投标人（电子公章）：</w:t>
      </w:r>
    </w:p>
    <w:p w14:paraId="6FAA2F55">
      <w:pPr>
        <w:spacing w:line="480" w:lineRule="auto"/>
        <w:ind w:firstLine="510"/>
        <w:rPr>
          <w:rFonts w:hint="eastAsia" w:ascii="宋体" w:hAnsi="宋体" w:eastAsia="宋体" w:cs="宋体"/>
        </w:rPr>
      </w:pPr>
      <w:r>
        <w:rPr>
          <w:rFonts w:hint="eastAsia" w:ascii="宋体" w:hAnsi="宋体" w:eastAsia="宋体" w:cs="宋体"/>
          <w:b/>
        </w:rPr>
        <w:t>法定代表人（电子签名）：</w:t>
      </w:r>
      <w:r>
        <w:rPr>
          <w:rFonts w:hint="eastAsia" w:ascii="宋体" w:hAnsi="宋体" w:eastAsia="宋体" w:cs="宋体"/>
        </w:rPr>
        <w:t xml:space="preserve">                     身份证复印件加盖电子公章（附后）</w:t>
      </w:r>
    </w:p>
    <w:p w14:paraId="4E329C8D">
      <w:pPr>
        <w:spacing w:line="480" w:lineRule="auto"/>
        <w:rPr>
          <w:rFonts w:hint="eastAsia" w:ascii="宋体" w:hAnsi="宋体" w:eastAsia="宋体" w:cs="宋体"/>
          <w:szCs w:val="24"/>
        </w:rPr>
      </w:pPr>
      <w:r>
        <w:rPr>
          <w:rFonts w:hint="eastAsia" w:ascii="宋体" w:hAnsi="宋体" w:eastAsia="宋体" w:cs="宋体"/>
          <w:szCs w:val="24"/>
        </w:rPr>
        <w:t>日期：</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w:t>
      </w:r>
    </w:p>
    <w:p w14:paraId="3EBE2720">
      <w:pPr>
        <w:spacing w:line="480" w:lineRule="auto"/>
        <w:ind w:firstLine="510"/>
        <w:rPr>
          <w:rFonts w:hint="eastAsia" w:ascii="宋体" w:hAnsi="宋体" w:eastAsia="宋体" w:cs="宋体"/>
        </w:rPr>
      </w:pPr>
    </w:p>
    <w:p w14:paraId="6D8BA429">
      <w:pPr>
        <w:pStyle w:val="13"/>
        <w:rPr>
          <w:rFonts w:hint="eastAsia" w:ascii="宋体" w:hAnsi="宋体" w:eastAsia="宋体" w:cs="宋体"/>
        </w:rPr>
      </w:pPr>
    </w:p>
    <w:p w14:paraId="6055BE44">
      <w:pPr>
        <w:pStyle w:val="13"/>
        <w:rPr>
          <w:rFonts w:hint="eastAsia" w:ascii="宋体" w:hAnsi="宋体" w:eastAsia="宋体" w:cs="宋体"/>
        </w:rPr>
      </w:pPr>
    </w:p>
    <w:p w14:paraId="22E0BA2F">
      <w:pPr>
        <w:pStyle w:val="13"/>
        <w:rPr>
          <w:rFonts w:hint="eastAsia" w:ascii="宋体" w:hAnsi="宋体" w:eastAsia="宋体" w:cs="宋体"/>
        </w:rPr>
      </w:pPr>
    </w:p>
    <w:p w14:paraId="2B677204">
      <w:pPr>
        <w:pStyle w:val="13"/>
        <w:rPr>
          <w:rFonts w:hint="eastAsia" w:ascii="宋体" w:hAnsi="宋体" w:eastAsia="宋体" w:cs="宋体"/>
        </w:rPr>
      </w:pPr>
    </w:p>
    <w:p w14:paraId="4DF2E5D9">
      <w:pPr>
        <w:pStyle w:val="4"/>
        <w:jc w:val="center"/>
        <w:rPr>
          <w:rFonts w:hint="eastAsia" w:ascii="宋体" w:hAnsi="宋体" w:eastAsia="宋体" w:cs="宋体"/>
        </w:rPr>
      </w:pPr>
      <w:bookmarkStart w:id="373" w:name="_Toc19704"/>
      <w:bookmarkStart w:id="374" w:name="_Toc3559"/>
      <w:bookmarkStart w:id="375" w:name="_Toc31000"/>
      <w:bookmarkStart w:id="376" w:name="_Toc32289"/>
      <w:bookmarkStart w:id="377" w:name="_Toc25847"/>
      <w:bookmarkStart w:id="378" w:name="_Toc32081"/>
      <w:bookmarkStart w:id="379" w:name="_Toc3324"/>
      <w:bookmarkStart w:id="380" w:name="_Toc12184"/>
      <w:r>
        <w:rPr>
          <w:rFonts w:hint="eastAsia" w:ascii="宋体" w:hAnsi="宋体" w:eastAsia="宋体" w:cs="宋体"/>
        </w:rPr>
        <w:t>格式3：法定代表人委托书格式</w:t>
      </w:r>
      <w:bookmarkEnd w:id="373"/>
      <w:bookmarkEnd w:id="374"/>
      <w:bookmarkEnd w:id="375"/>
      <w:bookmarkEnd w:id="376"/>
      <w:bookmarkEnd w:id="377"/>
      <w:bookmarkEnd w:id="378"/>
      <w:bookmarkEnd w:id="379"/>
      <w:bookmarkEnd w:id="380"/>
    </w:p>
    <w:p w14:paraId="2152628B">
      <w:pPr>
        <w:spacing w:line="500" w:lineRule="exact"/>
        <w:rPr>
          <w:rFonts w:hint="eastAsia" w:ascii="宋体" w:hAnsi="宋体" w:eastAsia="宋体" w:cs="宋体"/>
        </w:rPr>
      </w:pPr>
    </w:p>
    <w:p w14:paraId="0D6D6476">
      <w:pPr>
        <w:spacing w:line="560" w:lineRule="exact"/>
        <w:ind w:firstLine="540" w:firstLineChars="225"/>
        <w:rPr>
          <w:rFonts w:hint="eastAsia" w:ascii="宋体" w:hAnsi="宋体" w:eastAsia="宋体" w:cs="宋体"/>
          <w:szCs w:val="24"/>
        </w:rPr>
      </w:pPr>
      <w:r>
        <w:rPr>
          <w:rFonts w:hint="eastAsia" w:ascii="宋体" w:hAnsi="宋体" w:eastAsia="宋体" w:cs="宋体"/>
          <w:szCs w:val="24"/>
        </w:rPr>
        <w:t>本授权委托书声明：我</w:t>
      </w:r>
      <w:r>
        <w:rPr>
          <w:rFonts w:hint="eastAsia" w:ascii="宋体" w:hAnsi="宋体" w:eastAsia="宋体" w:cs="宋体"/>
          <w:szCs w:val="24"/>
          <w:u w:val="single"/>
        </w:rPr>
        <w:t xml:space="preserve">        </w:t>
      </w:r>
      <w:r>
        <w:rPr>
          <w:rFonts w:hint="eastAsia" w:ascii="宋体" w:hAnsi="宋体" w:eastAsia="宋体" w:cs="宋体"/>
          <w:szCs w:val="24"/>
        </w:rPr>
        <w:t>(姓名)系</w:t>
      </w:r>
      <w:r>
        <w:rPr>
          <w:rFonts w:hint="eastAsia" w:ascii="宋体" w:hAnsi="宋体" w:eastAsia="宋体" w:cs="宋体"/>
          <w:szCs w:val="24"/>
          <w:u w:val="single"/>
        </w:rPr>
        <w:t xml:space="preserve">                    </w:t>
      </w:r>
      <w:r>
        <w:rPr>
          <w:rFonts w:hint="eastAsia" w:ascii="宋体" w:hAnsi="宋体" w:eastAsia="宋体" w:cs="宋体"/>
          <w:szCs w:val="24"/>
        </w:rPr>
        <w:t xml:space="preserve">(投标人名称)的法定代表人，现授权委托 </w:t>
      </w:r>
      <w:r>
        <w:rPr>
          <w:rFonts w:hint="eastAsia" w:ascii="宋体" w:hAnsi="宋体" w:eastAsia="宋体" w:cs="宋体"/>
          <w:szCs w:val="24"/>
          <w:u w:val="single"/>
        </w:rPr>
        <w:t xml:space="preserve">               </w:t>
      </w:r>
      <w:r>
        <w:rPr>
          <w:rFonts w:hint="eastAsia" w:ascii="宋体" w:hAnsi="宋体" w:eastAsia="宋体" w:cs="宋体"/>
          <w:szCs w:val="24"/>
        </w:rPr>
        <w:t xml:space="preserve">(单位名称)的 </w:t>
      </w:r>
      <w:r>
        <w:rPr>
          <w:rFonts w:hint="eastAsia" w:ascii="宋体" w:hAnsi="宋体" w:eastAsia="宋体" w:cs="宋体"/>
          <w:szCs w:val="24"/>
          <w:u w:val="single"/>
        </w:rPr>
        <w:t xml:space="preserve">      </w:t>
      </w:r>
      <w:r>
        <w:rPr>
          <w:rFonts w:hint="eastAsia" w:ascii="宋体" w:hAnsi="宋体" w:eastAsia="宋体" w:cs="宋体"/>
          <w:szCs w:val="24"/>
        </w:rPr>
        <w:t>(姓名)为我公司代理人，以公司名义参加</w:t>
      </w:r>
      <w:r>
        <w:rPr>
          <w:rFonts w:hint="eastAsia" w:ascii="宋体" w:hAnsi="宋体" w:eastAsia="宋体" w:cs="宋体"/>
          <w:szCs w:val="24"/>
          <w:u w:val="single"/>
        </w:rPr>
        <w:t xml:space="preserve">                   </w:t>
      </w:r>
      <w:r>
        <w:rPr>
          <w:rFonts w:hint="eastAsia" w:ascii="宋体" w:hAnsi="宋体" w:eastAsia="宋体" w:cs="宋体"/>
          <w:szCs w:val="24"/>
        </w:rPr>
        <w:t>(招标人)的</w:t>
      </w:r>
      <w:r>
        <w:rPr>
          <w:rFonts w:hint="eastAsia" w:ascii="宋体" w:hAnsi="宋体" w:eastAsia="宋体" w:cs="宋体"/>
          <w:szCs w:val="24"/>
          <w:u w:val="single"/>
        </w:rPr>
        <w:t xml:space="preserve">                  </w:t>
      </w:r>
      <w:r>
        <w:rPr>
          <w:rFonts w:hint="eastAsia" w:ascii="宋体" w:hAnsi="宋体" w:eastAsia="宋体" w:cs="宋体"/>
          <w:szCs w:val="24"/>
        </w:rPr>
        <w:t xml:space="preserve"> 项目的投标活动。代理人在开标、评标、合同谈判过程中所签署的一切文件和处理与之有关的一切事务，我均予承认。</w:t>
      </w:r>
    </w:p>
    <w:p w14:paraId="59C3434F">
      <w:pPr>
        <w:spacing w:line="560" w:lineRule="exact"/>
        <w:ind w:firstLine="420"/>
        <w:rPr>
          <w:rFonts w:hint="eastAsia" w:ascii="宋体" w:hAnsi="宋体" w:eastAsia="宋体" w:cs="宋体"/>
          <w:szCs w:val="24"/>
        </w:rPr>
      </w:pPr>
    </w:p>
    <w:p w14:paraId="7AF50F78">
      <w:pPr>
        <w:spacing w:before="165" w:beforeLines="50" w:line="560" w:lineRule="exact"/>
        <w:rPr>
          <w:rFonts w:hint="eastAsia" w:ascii="宋体" w:hAnsi="宋体" w:eastAsia="宋体" w:cs="宋体"/>
          <w:szCs w:val="24"/>
        </w:rPr>
      </w:pPr>
      <w:r>
        <w:rPr>
          <w:rFonts w:hint="eastAsia" w:ascii="宋体" w:hAnsi="宋体" w:eastAsia="宋体" w:cs="宋体"/>
          <w:szCs w:val="24"/>
        </w:rPr>
        <w:t>代理人：                 性别：                   年龄：</w:t>
      </w:r>
    </w:p>
    <w:p w14:paraId="22301A86">
      <w:pPr>
        <w:spacing w:before="165" w:beforeLines="50" w:line="560" w:lineRule="exact"/>
        <w:rPr>
          <w:rFonts w:hint="eastAsia" w:ascii="宋体" w:hAnsi="宋体" w:eastAsia="宋体" w:cs="宋体"/>
          <w:szCs w:val="24"/>
        </w:rPr>
      </w:pPr>
      <w:r>
        <w:rPr>
          <w:rFonts w:hint="eastAsia" w:ascii="宋体" w:hAnsi="宋体" w:eastAsia="宋体" w:cs="宋体"/>
          <w:szCs w:val="24"/>
        </w:rPr>
        <w:t>部  门：                 职务：</w:t>
      </w:r>
    </w:p>
    <w:p w14:paraId="4A0A753E">
      <w:pPr>
        <w:spacing w:before="165" w:beforeLines="50" w:line="560" w:lineRule="exact"/>
        <w:rPr>
          <w:rFonts w:hint="eastAsia" w:ascii="宋体" w:hAnsi="宋体" w:eastAsia="宋体" w:cs="宋体"/>
          <w:szCs w:val="24"/>
        </w:rPr>
      </w:pPr>
      <w:r>
        <w:rPr>
          <w:rFonts w:hint="eastAsia" w:ascii="宋体" w:hAnsi="宋体" w:eastAsia="宋体" w:cs="宋体"/>
          <w:szCs w:val="24"/>
        </w:rPr>
        <w:t>代理人无转委权。特此委托。</w:t>
      </w:r>
    </w:p>
    <w:p w14:paraId="270F4847">
      <w:pPr>
        <w:spacing w:line="560" w:lineRule="exact"/>
        <w:rPr>
          <w:rFonts w:hint="eastAsia" w:ascii="宋体" w:hAnsi="宋体" w:eastAsia="宋体" w:cs="宋体"/>
          <w:b/>
        </w:rPr>
      </w:pPr>
    </w:p>
    <w:p w14:paraId="3FE7E93D">
      <w:pPr>
        <w:spacing w:line="480" w:lineRule="auto"/>
        <w:ind w:firstLine="510"/>
        <w:rPr>
          <w:rFonts w:hint="eastAsia" w:ascii="宋体" w:hAnsi="宋体" w:eastAsia="宋体" w:cs="宋体"/>
        </w:rPr>
      </w:pPr>
      <w:r>
        <w:rPr>
          <w:rFonts w:hint="eastAsia" w:ascii="宋体" w:hAnsi="宋体" w:eastAsia="宋体" w:cs="宋体"/>
        </w:rPr>
        <w:t>身份证复印件加盖电子公章（附后）</w:t>
      </w:r>
    </w:p>
    <w:p w14:paraId="0533B79C">
      <w:pPr>
        <w:spacing w:line="560" w:lineRule="exact"/>
        <w:rPr>
          <w:rFonts w:hint="eastAsia" w:ascii="宋体" w:hAnsi="宋体" w:eastAsia="宋体" w:cs="宋体"/>
          <w:b/>
        </w:rPr>
      </w:pPr>
    </w:p>
    <w:p w14:paraId="1F0B1E1A">
      <w:pPr>
        <w:spacing w:line="560" w:lineRule="exact"/>
        <w:rPr>
          <w:rFonts w:hint="eastAsia" w:ascii="宋体" w:hAnsi="宋体" w:eastAsia="宋体" w:cs="宋体"/>
          <w:b/>
        </w:rPr>
      </w:pPr>
      <w:r>
        <w:rPr>
          <w:rFonts w:hint="eastAsia" w:ascii="宋体" w:hAnsi="宋体" w:eastAsia="宋体" w:cs="宋体"/>
          <w:b/>
        </w:rPr>
        <w:t>投标人（电子公章）：</w:t>
      </w:r>
    </w:p>
    <w:p w14:paraId="2DC1588F">
      <w:pPr>
        <w:spacing w:line="560" w:lineRule="exact"/>
        <w:rPr>
          <w:rFonts w:hint="eastAsia" w:ascii="宋体" w:hAnsi="宋体" w:eastAsia="宋体" w:cs="宋体"/>
          <w:b/>
        </w:rPr>
      </w:pPr>
      <w:r>
        <w:rPr>
          <w:rFonts w:hint="eastAsia" w:ascii="宋体" w:hAnsi="宋体" w:eastAsia="宋体" w:cs="宋体"/>
          <w:b/>
        </w:rPr>
        <w:t>法定代表人（电子签名）：</w:t>
      </w:r>
    </w:p>
    <w:p w14:paraId="7D650273">
      <w:pPr>
        <w:spacing w:line="560" w:lineRule="exact"/>
        <w:rPr>
          <w:rFonts w:hint="eastAsia" w:ascii="宋体" w:hAnsi="宋体" w:eastAsia="宋体" w:cs="宋体"/>
          <w:szCs w:val="24"/>
        </w:rPr>
      </w:pPr>
      <w:r>
        <w:rPr>
          <w:rFonts w:hint="eastAsia" w:ascii="宋体" w:hAnsi="宋体" w:eastAsia="宋体" w:cs="宋体"/>
          <w:szCs w:val="24"/>
        </w:rPr>
        <w:t>日期：</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月</w:t>
      </w:r>
      <w:r>
        <w:rPr>
          <w:rFonts w:hint="eastAsia" w:ascii="宋体" w:hAnsi="宋体" w:eastAsia="宋体" w:cs="宋体"/>
          <w:szCs w:val="24"/>
          <w:u w:val="single"/>
        </w:rPr>
        <w:t xml:space="preserve">    </w:t>
      </w:r>
      <w:r>
        <w:rPr>
          <w:rFonts w:hint="eastAsia" w:ascii="宋体" w:hAnsi="宋体" w:eastAsia="宋体" w:cs="宋体"/>
          <w:szCs w:val="24"/>
        </w:rPr>
        <w:t>日</w:t>
      </w:r>
    </w:p>
    <w:p w14:paraId="4D3263DA">
      <w:pPr>
        <w:spacing w:line="500" w:lineRule="exact"/>
        <w:rPr>
          <w:rFonts w:hint="eastAsia" w:ascii="宋体" w:hAnsi="宋体" w:eastAsia="宋体" w:cs="宋体"/>
        </w:rPr>
      </w:pPr>
    </w:p>
    <w:p w14:paraId="3F9A42AA">
      <w:pPr>
        <w:ind w:firstLine="2160" w:firstLineChars="900"/>
        <w:rPr>
          <w:rFonts w:hint="eastAsia" w:ascii="宋体" w:hAnsi="宋体" w:eastAsia="宋体" w:cs="宋体"/>
          <w:b/>
        </w:rPr>
      </w:pPr>
    </w:p>
    <w:p w14:paraId="66324983">
      <w:pPr>
        <w:ind w:firstLine="2160" w:firstLineChars="900"/>
        <w:rPr>
          <w:rFonts w:hint="eastAsia" w:ascii="宋体" w:hAnsi="宋体" w:eastAsia="宋体" w:cs="宋体"/>
          <w:b/>
        </w:rPr>
      </w:pPr>
    </w:p>
    <w:p w14:paraId="12FB4550">
      <w:pPr>
        <w:ind w:firstLine="2160" w:firstLineChars="900"/>
        <w:rPr>
          <w:rFonts w:hint="eastAsia" w:ascii="宋体" w:hAnsi="宋体" w:eastAsia="宋体" w:cs="宋体"/>
          <w:b/>
        </w:rPr>
      </w:pPr>
    </w:p>
    <w:p w14:paraId="50C6ACFA">
      <w:pPr>
        <w:ind w:firstLine="2160" w:firstLineChars="900"/>
        <w:rPr>
          <w:rFonts w:hint="eastAsia" w:ascii="宋体" w:hAnsi="宋体" w:eastAsia="宋体" w:cs="宋体"/>
          <w:b/>
        </w:rPr>
      </w:pPr>
    </w:p>
    <w:p w14:paraId="1651E3B5">
      <w:pPr>
        <w:ind w:firstLine="2160" w:firstLineChars="900"/>
        <w:rPr>
          <w:rFonts w:hint="eastAsia" w:ascii="宋体" w:hAnsi="宋体" w:eastAsia="宋体" w:cs="宋体"/>
          <w:b/>
        </w:rPr>
      </w:pPr>
    </w:p>
    <w:p w14:paraId="194C872E">
      <w:pPr>
        <w:ind w:firstLine="2160" w:firstLineChars="900"/>
        <w:rPr>
          <w:rFonts w:hint="eastAsia" w:ascii="宋体" w:hAnsi="宋体" w:eastAsia="宋体" w:cs="宋体"/>
          <w:b/>
        </w:rPr>
      </w:pPr>
    </w:p>
    <w:p w14:paraId="2550EE31">
      <w:pPr>
        <w:pStyle w:val="4"/>
        <w:jc w:val="center"/>
        <w:rPr>
          <w:rFonts w:hint="eastAsia" w:ascii="宋体" w:hAnsi="宋体" w:eastAsia="宋体" w:cs="宋体"/>
        </w:rPr>
      </w:pPr>
      <w:bookmarkStart w:id="381" w:name="_Toc8571"/>
      <w:bookmarkStart w:id="382" w:name="_Toc29413"/>
      <w:bookmarkStart w:id="383" w:name="_Toc11598"/>
      <w:bookmarkStart w:id="384" w:name="_Toc11829"/>
      <w:bookmarkStart w:id="385" w:name="_Toc14939"/>
      <w:bookmarkStart w:id="386" w:name="_Toc5814"/>
      <w:bookmarkStart w:id="387" w:name="_Toc12674"/>
      <w:bookmarkStart w:id="388" w:name="_Toc21998"/>
      <w:r>
        <w:rPr>
          <w:rFonts w:hint="eastAsia" w:ascii="宋体" w:hAnsi="宋体" w:eastAsia="宋体" w:cs="宋体"/>
        </w:rPr>
        <w:t>格式4：具有良好的商业信誉和健全的财务会计制度</w:t>
      </w:r>
      <w:bookmarkEnd w:id="381"/>
      <w:bookmarkEnd w:id="382"/>
      <w:bookmarkEnd w:id="383"/>
      <w:bookmarkEnd w:id="384"/>
      <w:bookmarkEnd w:id="385"/>
      <w:bookmarkEnd w:id="386"/>
      <w:bookmarkEnd w:id="387"/>
      <w:bookmarkEnd w:id="388"/>
    </w:p>
    <w:p w14:paraId="7406D86C">
      <w:pPr>
        <w:pStyle w:val="13"/>
        <w:rPr>
          <w:rFonts w:hint="eastAsia" w:ascii="宋体" w:hAnsi="宋体" w:eastAsia="宋体" w:cs="宋体"/>
        </w:rPr>
      </w:pPr>
    </w:p>
    <w:p w14:paraId="78B59052">
      <w:pPr>
        <w:pStyle w:val="13"/>
        <w:rPr>
          <w:rFonts w:hint="eastAsia" w:ascii="宋体" w:hAnsi="宋体" w:eastAsia="宋体" w:cs="宋体"/>
        </w:rPr>
      </w:pPr>
    </w:p>
    <w:p w14:paraId="733E38DE">
      <w:pPr>
        <w:pStyle w:val="13"/>
        <w:rPr>
          <w:rFonts w:hint="eastAsia" w:ascii="宋体" w:hAnsi="宋体" w:eastAsia="宋体" w:cs="宋体"/>
        </w:rPr>
      </w:pPr>
    </w:p>
    <w:p w14:paraId="49EEBA9F">
      <w:pPr>
        <w:pStyle w:val="13"/>
        <w:rPr>
          <w:rFonts w:hint="eastAsia" w:ascii="宋体" w:hAnsi="宋体" w:eastAsia="宋体" w:cs="宋体"/>
        </w:rPr>
      </w:pPr>
    </w:p>
    <w:p w14:paraId="11F93D50">
      <w:pPr>
        <w:pStyle w:val="13"/>
        <w:rPr>
          <w:rFonts w:hint="eastAsia" w:ascii="宋体" w:hAnsi="宋体" w:eastAsia="宋体" w:cs="宋体"/>
        </w:rPr>
      </w:pPr>
    </w:p>
    <w:p w14:paraId="2ACA0D41">
      <w:pPr>
        <w:pStyle w:val="13"/>
        <w:rPr>
          <w:rFonts w:hint="eastAsia" w:ascii="宋体" w:hAnsi="宋体" w:eastAsia="宋体" w:cs="宋体"/>
        </w:rPr>
      </w:pPr>
    </w:p>
    <w:p w14:paraId="56A9FB03">
      <w:pPr>
        <w:pStyle w:val="13"/>
        <w:rPr>
          <w:rFonts w:hint="eastAsia" w:ascii="宋体" w:hAnsi="宋体" w:eastAsia="宋体" w:cs="宋体"/>
        </w:rPr>
      </w:pPr>
    </w:p>
    <w:p w14:paraId="294350B1">
      <w:pPr>
        <w:pStyle w:val="13"/>
        <w:rPr>
          <w:rFonts w:hint="eastAsia" w:ascii="宋体" w:hAnsi="宋体" w:eastAsia="宋体" w:cs="宋体"/>
        </w:rPr>
      </w:pPr>
    </w:p>
    <w:p w14:paraId="1E0607F7">
      <w:pPr>
        <w:pStyle w:val="13"/>
        <w:rPr>
          <w:rFonts w:hint="eastAsia" w:ascii="宋体" w:hAnsi="宋体" w:eastAsia="宋体" w:cs="宋体"/>
        </w:rPr>
      </w:pPr>
    </w:p>
    <w:p w14:paraId="49818B6C">
      <w:pPr>
        <w:pStyle w:val="13"/>
        <w:rPr>
          <w:rFonts w:hint="eastAsia" w:ascii="宋体" w:hAnsi="宋体" w:eastAsia="宋体" w:cs="宋体"/>
        </w:rPr>
      </w:pPr>
    </w:p>
    <w:p w14:paraId="5AEE77F4">
      <w:pPr>
        <w:pStyle w:val="13"/>
        <w:rPr>
          <w:rFonts w:hint="eastAsia" w:ascii="宋体" w:hAnsi="宋体" w:eastAsia="宋体" w:cs="宋体"/>
        </w:rPr>
      </w:pPr>
    </w:p>
    <w:p w14:paraId="0CC88240">
      <w:pPr>
        <w:pStyle w:val="13"/>
        <w:rPr>
          <w:rFonts w:hint="eastAsia" w:ascii="宋体" w:hAnsi="宋体" w:eastAsia="宋体" w:cs="宋体"/>
        </w:rPr>
      </w:pPr>
    </w:p>
    <w:p w14:paraId="09FAAAD9">
      <w:pPr>
        <w:pStyle w:val="13"/>
        <w:rPr>
          <w:rFonts w:hint="eastAsia" w:ascii="宋体" w:hAnsi="宋体" w:eastAsia="宋体" w:cs="宋体"/>
        </w:rPr>
      </w:pPr>
    </w:p>
    <w:p w14:paraId="14268CCE">
      <w:pPr>
        <w:pStyle w:val="13"/>
        <w:rPr>
          <w:rFonts w:hint="eastAsia" w:ascii="宋体" w:hAnsi="宋体" w:eastAsia="宋体" w:cs="宋体"/>
        </w:rPr>
      </w:pPr>
    </w:p>
    <w:p w14:paraId="5A195337">
      <w:pPr>
        <w:pStyle w:val="13"/>
        <w:rPr>
          <w:rFonts w:hint="eastAsia" w:ascii="宋体" w:hAnsi="宋体" w:eastAsia="宋体" w:cs="宋体"/>
        </w:rPr>
      </w:pPr>
    </w:p>
    <w:p w14:paraId="50EAD8CF">
      <w:pPr>
        <w:pStyle w:val="13"/>
        <w:rPr>
          <w:rFonts w:hint="eastAsia" w:ascii="宋体" w:hAnsi="宋体" w:eastAsia="宋体" w:cs="宋体"/>
        </w:rPr>
      </w:pPr>
    </w:p>
    <w:p w14:paraId="362E0D48">
      <w:pPr>
        <w:pStyle w:val="13"/>
        <w:rPr>
          <w:rFonts w:hint="eastAsia" w:ascii="宋体" w:hAnsi="宋体" w:eastAsia="宋体" w:cs="宋体"/>
        </w:rPr>
      </w:pPr>
    </w:p>
    <w:p w14:paraId="6E8D8AA0">
      <w:pPr>
        <w:pStyle w:val="13"/>
        <w:rPr>
          <w:rFonts w:hint="eastAsia" w:ascii="宋体" w:hAnsi="宋体" w:eastAsia="宋体" w:cs="宋体"/>
        </w:rPr>
      </w:pPr>
    </w:p>
    <w:p w14:paraId="06795D71">
      <w:pPr>
        <w:pStyle w:val="13"/>
        <w:rPr>
          <w:rFonts w:hint="eastAsia" w:ascii="宋体" w:hAnsi="宋体" w:eastAsia="宋体" w:cs="宋体"/>
        </w:rPr>
      </w:pPr>
    </w:p>
    <w:p w14:paraId="5639B7F2">
      <w:pPr>
        <w:pStyle w:val="13"/>
        <w:rPr>
          <w:rFonts w:hint="eastAsia" w:ascii="宋体" w:hAnsi="宋体" w:eastAsia="宋体" w:cs="宋体"/>
        </w:rPr>
      </w:pPr>
    </w:p>
    <w:p w14:paraId="3B6E4A07">
      <w:pPr>
        <w:pStyle w:val="13"/>
        <w:rPr>
          <w:rFonts w:hint="eastAsia" w:ascii="宋体" w:hAnsi="宋体" w:eastAsia="宋体" w:cs="宋体"/>
        </w:rPr>
      </w:pPr>
    </w:p>
    <w:p w14:paraId="411A64B1">
      <w:pPr>
        <w:pStyle w:val="13"/>
        <w:rPr>
          <w:rFonts w:hint="eastAsia" w:ascii="宋体" w:hAnsi="宋体" w:eastAsia="宋体" w:cs="宋体"/>
        </w:rPr>
      </w:pPr>
    </w:p>
    <w:p w14:paraId="7FF328AC">
      <w:pPr>
        <w:pStyle w:val="13"/>
        <w:rPr>
          <w:rFonts w:hint="eastAsia" w:ascii="宋体" w:hAnsi="宋体" w:eastAsia="宋体" w:cs="宋体"/>
        </w:rPr>
      </w:pPr>
    </w:p>
    <w:p w14:paraId="47127868">
      <w:pPr>
        <w:pStyle w:val="13"/>
        <w:rPr>
          <w:rFonts w:hint="eastAsia" w:ascii="宋体" w:hAnsi="宋体" w:eastAsia="宋体" w:cs="宋体"/>
        </w:rPr>
      </w:pPr>
    </w:p>
    <w:p w14:paraId="0A7C4BB7">
      <w:pPr>
        <w:pStyle w:val="13"/>
        <w:rPr>
          <w:rFonts w:hint="eastAsia" w:ascii="宋体" w:hAnsi="宋体" w:eastAsia="宋体" w:cs="宋体"/>
        </w:rPr>
      </w:pPr>
    </w:p>
    <w:p w14:paraId="50188987">
      <w:pPr>
        <w:pStyle w:val="4"/>
        <w:jc w:val="center"/>
        <w:rPr>
          <w:rFonts w:hint="eastAsia" w:ascii="宋体" w:hAnsi="宋体" w:eastAsia="宋体" w:cs="宋体"/>
        </w:rPr>
      </w:pPr>
      <w:bookmarkStart w:id="389" w:name="_Toc1507"/>
      <w:bookmarkStart w:id="390" w:name="_Toc21302"/>
      <w:bookmarkStart w:id="391" w:name="_Toc29136"/>
      <w:bookmarkStart w:id="392" w:name="_Toc3036"/>
      <w:bookmarkStart w:id="393" w:name="_Toc18450"/>
      <w:bookmarkStart w:id="394" w:name="_Toc16608"/>
      <w:bookmarkStart w:id="395" w:name="_Toc29843"/>
      <w:bookmarkStart w:id="396" w:name="_Toc27502"/>
      <w:r>
        <w:rPr>
          <w:rFonts w:hint="eastAsia" w:ascii="宋体" w:hAnsi="宋体" w:eastAsia="宋体" w:cs="宋体"/>
        </w:rPr>
        <w:t>格式5：具有履行合同所必需的设备和专业技术能力</w:t>
      </w:r>
      <w:bookmarkEnd w:id="389"/>
      <w:bookmarkEnd w:id="390"/>
      <w:bookmarkEnd w:id="391"/>
      <w:bookmarkEnd w:id="392"/>
      <w:bookmarkEnd w:id="393"/>
      <w:bookmarkEnd w:id="394"/>
      <w:bookmarkEnd w:id="395"/>
      <w:bookmarkEnd w:id="396"/>
    </w:p>
    <w:p w14:paraId="2E74D986">
      <w:pPr>
        <w:pStyle w:val="13"/>
        <w:rPr>
          <w:rFonts w:hint="eastAsia" w:ascii="宋体" w:hAnsi="宋体" w:eastAsia="宋体" w:cs="宋体"/>
        </w:rPr>
      </w:pPr>
    </w:p>
    <w:p w14:paraId="453EC372">
      <w:pPr>
        <w:pStyle w:val="13"/>
        <w:rPr>
          <w:rFonts w:hint="eastAsia" w:ascii="宋体" w:hAnsi="宋体" w:eastAsia="宋体" w:cs="宋体"/>
        </w:rPr>
      </w:pPr>
    </w:p>
    <w:p w14:paraId="15624068">
      <w:pPr>
        <w:pStyle w:val="13"/>
        <w:rPr>
          <w:rFonts w:hint="eastAsia" w:ascii="宋体" w:hAnsi="宋体" w:eastAsia="宋体" w:cs="宋体"/>
        </w:rPr>
      </w:pPr>
    </w:p>
    <w:p w14:paraId="454AF0D4">
      <w:pPr>
        <w:pStyle w:val="13"/>
        <w:rPr>
          <w:rFonts w:hint="eastAsia" w:ascii="宋体" w:hAnsi="宋体" w:eastAsia="宋体" w:cs="宋体"/>
        </w:rPr>
      </w:pPr>
    </w:p>
    <w:p w14:paraId="7A83C0D1">
      <w:pPr>
        <w:pStyle w:val="13"/>
        <w:rPr>
          <w:rFonts w:hint="eastAsia" w:ascii="宋体" w:hAnsi="宋体" w:eastAsia="宋体" w:cs="宋体"/>
        </w:rPr>
      </w:pPr>
    </w:p>
    <w:p w14:paraId="46A6EA61">
      <w:pPr>
        <w:pStyle w:val="13"/>
        <w:rPr>
          <w:rFonts w:hint="eastAsia" w:ascii="宋体" w:hAnsi="宋体" w:eastAsia="宋体" w:cs="宋体"/>
        </w:rPr>
      </w:pPr>
    </w:p>
    <w:p w14:paraId="72C741B1">
      <w:pPr>
        <w:pStyle w:val="13"/>
        <w:rPr>
          <w:rFonts w:hint="eastAsia" w:ascii="宋体" w:hAnsi="宋体" w:eastAsia="宋体" w:cs="宋体"/>
        </w:rPr>
      </w:pPr>
    </w:p>
    <w:p w14:paraId="3FC0A65B">
      <w:pPr>
        <w:pStyle w:val="13"/>
        <w:rPr>
          <w:rFonts w:hint="eastAsia" w:ascii="宋体" w:hAnsi="宋体" w:eastAsia="宋体" w:cs="宋体"/>
        </w:rPr>
      </w:pPr>
    </w:p>
    <w:p w14:paraId="1FEBB259">
      <w:pPr>
        <w:pStyle w:val="13"/>
        <w:rPr>
          <w:rFonts w:hint="eastAsia" w:ascii="宋体" w:hAnsi="宋体" w:eastAsia="宋体" w:cs="宋体"/>
        </w:rPr>
      </w:pPr>
    </w:p>
    <w:p w14:paraId="4696F24D">
      <w:pPr>
        <w:pStyle w:val="13"/>
        <w:rPr>
          <w:rFonts w:hint="eastAsia" w:ascii="宋体" w:hAnsi="宋体" w:eastAsia="宋体" w:cs="宋体"/>
        </w:rPr>
      </w:pPr>
    </w:p>
    <w:p w14:paraId="13DEC655">
      <w:pPr>
        <w:pStyle w:val="13"/>
        <w:rPr>
          <w:rFonts w:hint="eastAsia" w:ascii="宋体" w:hAnsi="宋体" w:eastAsia="宋体" w:cs="宋体"/>
        </w:rPr>
      </w:pPr>
    </w:p>
    <w:p w14:paraId="2485403D">
      <w:pPr>
        <w:pStyle w:val="13"/>
        <w:rPr>
          <w:rFonts w:hint="eastAsia" w:ascii="宋体" w:hAnsi="宋体" w:eastAsia="宋体" w:cs="宋体"/>
        </w:rPr>
      </w:pPr>
    </w:p>
    <w:p w14:paraId="508299C3">
      <w:pPr>
        <w:pStyle w:val="13"/>
        <w:rPr>
          <w:rFonts w:hint="eastAsia" w:ascii="宋体" w:hAnsi="宋体" w:eastAsia="宋体" w:cs="宋体"/>
        </w:rPr>
      </w:pPr>
    </w:p>
    <w:p w14:paraId="0AB37DC1">
      <w:pPr>
        <w:pStyle w:val="13"/>
        <w:rPr>
          <w:rFonts w:hint="eastAsia" w:ascii="宋体" w:hAnsi="宋体" w:eastAsia="宋体" w:cs="宋体"/>
        </w:rPr>
      </w:pPr>
    </w:p>
    <w:p w14:paraId="173EFF44">
      <w:pPr>
        <w:pStyle w:val="13"/>
        <w:rPr>
          <w:rFonts w:hint="eastAsia" w:ascii="宋体" w:hAnsi="宋体" w:eastAsia="宋体" w:cs="宋体"/>
        </w:rPr>
      </w:pPr>
    </w:p>
    <w:p w14:paraId="08068349">
      <w:pPr>
        <w:ind w:firstLine="2116" w:firstLineChars="882"/>
        <w:rPr>
          <w:rFonts w:hint="eastAsia" w:ascii="宋体" w:hAnsi="宋体" w:eastAsia="宋体" w:cs="宋体"/>
          <w:b/>
        </w:rPr>
      </w:pPr>
      <w:r>
        <w:rPr>
          <w:rFonts w:hint="eastAsia" w:ascii="宋体" w:hAnsi="宋体" w:eastAsia="宋体" w:cs="宋体"/>
          <w:b/>
        </w:rPr>
        <w:t>投标人（电子公章）：</w:t>
      </w:r>
      <w:r>
        <w:rPr>
          <w:rFonts w:hint="eastAsia" w:ascii="宋体" w:hAnsi="宋体" w:eastAsia="宋体" w:cs="宋体"/>
          <w:b/>
          <w:u w:val="single"/>
        </w:rPr>
        <w:t xml:space="preserve">                   </w:t>
      </w:r>
    </w:p>
    <w:p w14:paraId="5163E009">
      <w:pPr>
        <w:ind w:firstLine="2116" w:firstLineChars="882"/>
        <w:rPr>
          <w:rFonts w:hint="eastAsia" w:ascii="宋体" w:hAnsi="宋体" w:eastAsia="宋体" w:cs="宋体"/>
          <w:b/>
        </w:rPr>
      </w:pPr>
      <w:r>
        <w:rPr>
          <w:rFonts w:hint="eastAsia" w:ascii="宋体" w:hAnsi="宋体" w:eastAsia="宋体" w:cs="宋体"/>
          <w:b/>
        </w:rPr>
        <w:t>法定代表人（电子签名）：</w:t>
      </w:r>
      <w:r>
        <w:rPr>
          <w:rFonts w:hint="eastAsia" w:ascii="宋体" w:hAnsi="宋体" w:eastAsia="宋体" w:cs="宋体"/>
          <w:b/>
          <w:u w:val="single"/>
        </w:rPr>
        <w:t xml:space="preserve">               </w:t>
      </w:r>
      <w:r>
        <w:rPr>
          <w:rFonts w:hint="eastAsia" w:ascii="宋体" w:hAnsi="宋体" w:eastAsia="宋体" w:cs="宋体"/>
          <w:b/>
        </w:rPr>
        <w:t xml:space="preserve"> </w:t>
      </w:r>
    </w:p>
    <w:p w14:paraId="6B8F0884">
      <w:pPr>
        <w:ind w:firstLine="2160" w:firstLineChars="900"/>
        <w:rPr>
          <w:rFonts w:hint="eastAsia" w:ascii="宋体" w:hAnsi="宋体" w:eastAsia="宋体" w:cs="宋体"/>
          <w:b/>
        </w:rPr>
      </w:pPr>
      <w:r>
        <w:rPr>
          <w:rFonts w:hint="eastAsia" w:ascii="宋体" w:hAnsi="宋体" w:eastAsia="宋体" w:cs="宋体"/>
          <w:b/>
          <w:u w:val="single"/>
        </w:rPr>
        <w:t xml:space="preserve">            </w:t>
      </w:r>
      <w:r>
        <w:rPr>
          <w:rFonts w:hint="eastAsia" w:ascii="宋体" w:hAnsi="宋体" w:eastAsia="宋体" w:cs="宋体"/>
          <w:b/>
        </w:rPr>
        <w:t>年</w:t>
      </w:r>
      <w:r>
        <w:rPr>
          <w:rFonts w:hint="eastAsia" w:ascii="宋体" w:hAnsi="宋体" w:eastAsia="宋体" w:cs="宋体"/>
          <w:b/>
          <w:u w:val="single"/>
        </w:rPr>
        <w:t xml:space="preserve">       </w:t>
      </w:r>
      <w:r>
        <w:rPr>
          <w:rFonts w:hint="eastAsia" w:ascii="宋体" w:hAnsi="宋体" w:eastAsia="宋体" w:cs="宋体"/>
          <w:b/>
        </w:rPr>
        <w:t>月</w:t>
      </w:r>
      <w:r>
        <w:rPr>
          <w:rFonts w:hint="eastAsia" w:ascii="宋体" w:hAnsi="宋体" w:eastAsia="宋体" w:cs="宋体"/>
          <w:b/>
          <w:u w:val="single"/>
        </w:rPr>
        <w:t xml:space="preserve">       </w:t>
      </w:r>
      <w:r>
        <w:rPr>
          <w:rFonts w:hint="eastAsia" w:ascii="宋体" w:hAnsi="宋体" w:eastAsia="宋体" w:cs="宋体"/>
          <w:b/>
        </w:rPr>
        <w:t>日</w:t>
      </w:r>
    </w:p>
    <w:p w14:paraId="00DF6599">
      <w:pPr>
        <w:ind w:firstLine="2160" w:firstLineChars="900"/>
        <w:rPr>
          <w:rFonts w:hint="eastAsia" w:ascii="宋体" w:hAnsi="宋体" w:eastAsia="宋体" w:cs="宋体"/>
          <w:b/>
        </w:rPr>
      </w:pPr>
    </w:p>
    <w:p w14:paraId="4FBC9D34">
      <w:pPr>
        <w:ind w:firstLine="2160" w:firstLineChars="900"/>
        <w:rPr>
          <w:rFonts w:hint="eastAsia" w:ascii="宋体" w:hAnsi="宋体" w:eastAsia="宋体" w:cs="宋体"/>
          <w:b/>
        </w:rPr>
      </w:pPr>
    </w:p>
    <w:p w14:paraId="709D6EAF">
      <w:pPr>
        <w:ind w:firstLine="2160" w:firstLineChars="900"/>
        <w:rPr>
          <w:rFonts w:hint="eastAsia" w:ascii="宋体" w:hAnsi="宋体" w:eastAsia="宋体" w:cs="宋体"/>
          <w:b/>
        </w:rPr>
      </w:pPr>
    </w:p>
    <w:p w14:paraId="7FA5FD6E">
      <w:pPr>
        <w:pStyle w:val="13"/>
        <w:rPr>
          <w:rFonts w:hint="eastAsia" w:ascii="宋体" w:hAnsi="宋体" w:eastAsia="宋体" w:cs="宋体"/>
          <w:b/>
        </w:rPr>
      </w:pPr>
    </w:p>
    <w:p w14:paraId="07E207E6">
      <w:pPr>
        <w:pStyle w:val="13"/>
        <w:rPr>
          <w:rFonts w:hint="eastAsia" w:ascii="宋体" w:hAnsi="宋体" w:eastAsia="宋体" w:cs="宋体"/>
          <w:b/>
        </w:rPr>
      </w:pPr>
    </w:p>
    <w:p w14:paraId="65DC860F">
      <w:pPr>
        <w:pStyle w:val="13"/>
        <w:rPr>
          <w:rFonts w:hint="eastAsia" w:ascii="宋体" w:hAnsi="宋体" w:eastAsia="宋体" w:cs="宋体"/>
          <w:b/>
        </w:rPr>
      </w:pPr>
    </w:p>
    <w:p w14:paraId="2062BB15">
      <w:pPr>
        <w:pStyle w:val="13"/>
        <w:rPr>
          <w:rFonts w:hint="eastAsia" w:ascii="宋体" w:hAnsi="宋体" w:eastAsia="宋体" w:cs="宋体"/>
          <w:b/>
        </w:rPr>
      </w:pPr>
    </w:p>
    <w:p w14:paraId="653A5272">
      <w:pPr>
        <w:pStyle w:val="4"/>
        <w:jc w:val="center"/>
        <w:rPr>
          <w:rFonts w:hint="eastAsia" w:ascii="宋体" w:hAnsi="宋体" w:eastAsia="宋体" w:cs="宋体"/>
        </w:rPr>
      </w:pPr>
      <w:bookmarkStart w:id="397" w:name="_Toc15061"/>
      <w:bookmarkStart w:id="398" w:name="_Toc28732"/>
      <w:bookmarkStart w:id="399" w:name="_Toc18167"/>
      <w:bookmarkStart w:id="400" w:name="_Toc21097"/>
      <w:bookmarkStart w:id="401" w:name="_Toc2119"/>
      <w:bookmarkStart w:id="402" w:name="_Toc21773"/>
      <w:bookmarkStart w:id="403" w:name="_Toc20010"/>
      <w:bookmarkStart w:id="404" w:name="_Toc30949"/>
      <w:r>
        <w:rPr>
          <w:rFonts w:hint="eastAsia" w:ascii="宋体" w:hAnsi="宋体" w:eastAsia="宋体" w:cs="宋体"/>
        </w:rPr>
        <w:t>格式6：有依法缴纳税收和社会保障资金的良好记录</w:t>
      </w:r>
      <w:bookmarkEnd w:id="397"/>
      <w:bookmarkEnd w:id="398"/>
      <w:bookmarkEnd w:id="399"/>
      <w:bookmarkEnd w:id="400"/>
      <w:bookmarkEnd w:id="401"/>
      <w:bookmarkEnd w:id="402"/>
      <w:bookmarkEnd w:id="403"/>
      <w:bookmarkEnd w:id="404"/>
    </w:p>
    <w:p w14:paraId="4B87446F">
      <w:pPr>
        <w:ind w:firstLine="2160" w:firstLineChars="900"/>
        <w:rPr>
          <w:rFonts w:hint="eastAsia" w:ascii="宋体" w:hAnsi="宋体" w:eastAsia="宋体" w:cs="宋体"/>
        </w:rPr>
      </w:pPr>
    </w:p>
    <w:p w14:paraId="137CCC64">
      <w:pPr>
        <w:ind w:firstLine="2160" w:firstLineChars="900"/>
        <w:rPr>
          <w:rFonts w:hint="eastAsia" w:ascii="宋体" w:hAnsi="宋体" w:eastAsia="宋体" w:cs="宋体"/>
        </w:rPr>
      </w:pPr>
    </w:p>
    <w:p w14:paraId="586E6FF3">
      <w:pPr>
        <w:ind w:firstLine="2160" w:firstLineChars="900"/>
        <w:rPr>
          <w:rFonts w:hint="eastAsia" w:ascii="宋体" w:hAnsi="宋体" w:eastAsia="宋体" w:cs="宋体"/>
        </w:rPr>
      </w:pPr>
    </w:p>
    <w:p w14:paraId="00EAE9DA">
      <w:pPr>
        <w:ind w:firstLine="2160" w:firstLineChars="900"/>
        <w:rPr>
          <w:rFonts w:hint="eastAsia" w:ascii="宋体" w:hAnsi="宋体" w:eastAsia="宋体" w:cs="宋体"/>
        </w:rPr>
      </w:pPr>
    </w:p>
    <w:p w14:paraId="24A34B8B">
      <w:pPr>
        <w:ind w:firstLine="2160" w:firstLineChars="900"/>
        <w:rPr>
          <w:rFonts w:hint="eastAsia" w:ascii="宋体" w:hAnsi="宋体" w:eastAsia="宋体" w:cs="宋体"/>
        </w:rPr>
      </w:pPr>
    </w:p>
    <w:p w14:paraId="73F579FE">
      <w:pPr>
        <w:ind w:firstLine="2160" w:firstLineChars="900"/>
        <w:rPr>
          <w:rFonts w:hint="eastAsia" w:ascii="宋体" w:hAnsi="宋体" w:eastAsia="宋体" w:cs="宋体"/>
        </w:rPr>
      </w:pPr>
    </w:p>
    <w:p w14:paraId="488FB25D">
      <w:pPr>
        <w:ind w:firstLine="2160" w:firstLineChars="900"/>
        <w:rPr>
          <w:rFonts w:hint="eastAsia" w:ascii="宋体" w:hAnsi="宋体" w:eastAsia="宋体" w:cs="宋体"/>
        </w:rPr>
      </w:pPr>
    </w:p>
    <w:p w14:paraId="058EF2D7">
      <w:pPr>
        <w:ind w:firstLine="2160" w:firstLineChars="900"/>
        <w:rPr>
          <w:rFonts w:hint="eastAsia" w:ascii="宋体" w:hAnsi="宋体" w:eastAsia="宋体" w:cs="宋体"/>
        </w:rPr>
      </w:pPr>
    </w:p>
    <w:p w14:paraId="310DD4C4">
      <w:pPr>
        <w:ind w:firstLine="2160" w:firstLineChars="900"/>
        <w:rPr>
          <w:rFonts w:hint="eastAsia" w:ascii="宋体" w:hAnsi="宋体" w:eastAsia="宋体" w:cs="宋体"/>
        </w:rPr>
      </w:pPr>
    </w:p>
    <w:p w14:paraId="4CB15087">
      <w:pPr>
        <w:ind w:firstLine="2160" w:firstLineChars="900"/>
        <w:rPr>
          <w:rFonts w:hint="eastAsia" w:ascii="宋体" w:hAnsi="宋体" w:eastAsia="宋体" w:cs="宋体"/>
        </w:rPr>
      </w:pPr>
    </w:p>
    <w:p w14:paraId="083B6902">
      <w:pPr>
        <w:ind w:firstLine="2160" w:firstLineChars="900"/>
        <w:rPr>
          <w:rFonts w:hint="eastAsia" w:ascii="宋体" w:hAnsi="宋体" w:eastAsia="宋体" w:cs="宋体"/>
        </w:rPr>
      </w:pPr>
    </w:p>
    <w:p w14:paraId="631FDD34">
      <w:pPr>
        <w:ind w:firstLine="2160" w:firstLineChars="900"/>
        <w:rPr>
          <w:rFonts w:hint="eastAsia" w:ascii="宋体" w:hAnsi="宋体" w:eastAsia="宋体" w:cs="宋体"/>
        </w:rPr>
      </w:pPr>
    </w:p>
    <w:p w14:paraId="6D09BA13">
      <w:pPr>
        <w:ind w:firstLine="2160" w:firstLineChars="900"/>
        <w:rPr>
          <w:rFonts w:hint="eastAsia" w:ascii="宋体" w:hAnsi="宋体" w:eastAsia="宋体" w:cs="宋体"/>
        </w:rPr>
      </w:pPr>
    </w:p>
    <w:p w14:paraId="4EEA7B86">
      <w:pPr>
        <w:ind w:firstLine="2160" w:firstLineChars="900"/>
        <w:rPr>
          <w:rFonts w:hint="eastAsia" w:ascii="宋体" w:hAnsi="宋体" w:eastAsia="宋体" w:cs="宋体"/>
        </w:rPr>
      </w:pPr>
    </w:p>
    <w:p w14:paraId="21B6385D">
      <w:pPr>
        <w:ind w:firstLine="2160" w:firstLineChars="900"/>
        <w:rPr>
          <w:rFonts w:hint="eastAsia" w:ascii="宋体" w:hAnsi="宋体" w:eastAsia="宋体" w:cs="宋体"/>
        </w:rPr>
      </w:pPr>
    </w:p>
    <w:p w14:paraId="4211DA56">
      <w:pPr>
        <w:ind w:firstLine="2160" w:firstLineChars="900"/>
        <w:rPr>
          <w:rFonts w:hint="eastAsia" w:ascii="宋体" w:hAnsi="宋体" w:eastAsia="宋体" w:cs="宋体"/>
        </w:rPr>
      </w:pPr>
    </w:p>
    <w:p w14:paraId="433EE06F">
      <w:pPr>
        <w:ind w:firstLine="2160" w:firstLineChars="900"/>
        <w:rPr>
          <w:rFonts w:hint="eastAsia" w:ascii="宋体" w:hAnsi="宋体" w:eastAsia="宋体" w:cs="宋体"/>
        </w:rPr>
      </w:pPr>
    </w:p>
    <w:p w14:paraId="2A771518">
      <w:pPr>
        <w:ind w:firstLine="2160" w:firstLineChars="900"/>
        <w:rPr>
          <w:rFonts w:hint="eastAsia" w:ascii="宋体" w:hAnsi="宋体" w:eastAsia="宋体" w:cs="宋体"/>
        </w:rPr>
      </w:pPr>
    </w:p>
    <w:p w14:paraId="03AB9D88">
      <w:pPr>
        <w:pStyle w:val="13"/>
        <w:rPr>
          <w:rFonts w:hint="eastAsia" w:ascii="宋体" w:hAnsi="宋体" w:eastAsia="宋体" w:cs="宋体"/>
        </w:rPr>
      </w:pPr>
    </w:p>
    <w:p w14:paraId="53DC958D">
      <w:pPr>
        <w:pStyle w:val="13"/>
        <w:rPr>
          <w:rFonts w:hint="eastAsia" w:ascii="宋体" w:hAnsi="宋体" w:eastAsia="宋体" w:cs="宋体"/>
        </w:rPr>
      </w:pPr>
    </w:p>
    <w:p w14:paraId="0B5C1BD6">
      <w:pPr>
        <w:pStyle w:val="13"/>
        <w:rPr>
          <w:rFonts w:hint="eastAsia" w:ascii="宋体" w:hAnsi="宋体" w:eastAsia="宋体" w:cs="宋体"/>
        </w:rPr>
      </w:pPr>
    </w:p>
    <w:p w14:paraId="34347725">
      <w:pPr>
        <w:ind w:firstLine="2160" w:firstLineChars="900"/>
        <w:rPr>
          <w:rFonts w:hint="eastAsia" w:ascii="宋体" w:hAnsi="宋体" w:eastAsia="宋体" w:cs="宋体"/>
        </w:rPr>
      </w:pPr>
    </w:p>
    <w:p w14:paraId="247CCA88">
      <w:pPr>
        <w:ind w:firstLine="2160" w:firstLineChars="900"/>
        <w:rPr>
          <w:rFonts w:hint="eastAsia" w:ascii="宋体" w:hAnsi="宋体" w:eastAsia="宋体" w:cs="宋体"/>
        </w:rPr>
      </w:pPr>
    </w:p>
    <w:p w14:paraId="046412D8">
      <w:pPr>
        <w:ind w:firstLine="2160" w:firstLineChars="900"/>
        <w:rPr>
          <w:rFonts w:hint="eastAsia" w:ascii="宋体" w:hAnsi="宋体" w:eastAsia="宋体" w:cs="宋体"/>
        </w:rPr>
      </w:pPr>
    </w:p>
    <w:p w14:paraId="5A85A129">
      <w:pPr>
        <w:pStyle w:val="4"/>
        <w:jc w:val="center"/>
        <w:rPr>
          <w:rFonts w:hint="eastAsia" w:ascii="宋体" w:hAnsi="宋体" w:eastAsia="宋体" w:cs="宋体"/>
        </w:rPr>
      </w:pPr>
      <w:bookmarkStart w:id="405" w:name="_Toc1764"/>
      <w:bookmarkStart w:id="406" w:name="_Toc9078"/>
      <w:bookmarkStart w:id="407" w:name="_Toc27076"/>
      <w:bookmarkStart w:id="408" w:name="_Toc16784"/>
      <w:bookmarkStart w:id="409" w:name="_Toc19586"/>
      <w:bookmarkStart w:id="410" w:name="_Toc15798"/>
      <w:bookmarkStart w:id="411" w:name="_Toc8371"/>
      <w:bookmarkStart w:id="412" w:name="_Toc10139"/>
      <w:r>
        <w:rPr>
          <w:rFonts w:hint="eastAsia" w:ascii="宋体" w:hAnsi="宋体" w:eastAsia="宋体" w:cs="宋体"/>
        </w:rPr>
        <w:t>格式7：参加政府采购活动前三年内，在经营活动中没有重大违法、重大行政处罚记录，提供书面声明</w:t>
      </w:r>
      <w:bookmarkEnd w:id="405"/>
      <w:bookmarkEnd w:id="406"/>
      <w:bookmarkEnd w:id="407"/>
      <w:bookmarkEnd w:id="408"/>
      <w:bookmarkEnd w:id="409"/>
      <w:bookmarkEnd w:id="410"/>
      <w:bookmarkEnd w:id="411"/>
      <w:bookmarkEnd w:id="412"/>
    </w:p>
    <w:p w14:paraId="4EBAEF62">
      <w:pPr>
        <w:ind w:firstLine="2160" w:firstLineChars="900"/>
        <w:rPr>
          <w:rFonts w:hint="eastAsia" w:ascii="宋体" w:hAnsi="宋体" w:eastAsia="宋体" w:cs="宋体"/>
        </w:rPr>
      </w:pPr>
    </w:p>
    <w:p w14:paraId="3CCE6460">
      <w:pPr>
        <w:rPr>
          <w:rFonts w:hint="eastAsia" w:ascii="宋体" w:hAnsi="宋体" w:eastAsia="宋体" w:cs="宋体"/>
          <w:lang w:eastAsia="zh-CN"/>
        </w:rPr>
      </w:pPr>
      <w:r>
        <w:rPr>
          <w:rFonts w:hint="eastAsia" w:ascii="宋体" w:hAnsi="宋体" w:eastAsia="宋体" w:cs="宋体"/>
        </w:rPr>
        <w:t>致：</w:t>
      </w:r>
      <w:r>
        <w:rPr>
          <w:rFonts w:hint="eastAsia" w:ascii="宋体" w:hAnsi="宋体" w:cs="宋体"/>
          <w:lang w:eastAsia="zh-CN"/>
        </w:rPr>
        <w:t>云南煜耀招标代理有限公司</w:t>
      </w:r>
    </w:p>
    <w:p w14:paraId="1D2EE575">
      <w:pPr>
        <w:ind w:firstLine="480" w:firstLineChars="200"/>
        <w:rPr>
          <w:rFonts w:hint="eastAsia" w:ascii="宋体" w:hAnsi="宋体" w:eastAsia="宋体" w:cs="宋体"/>
        </w:rPr>
      </w:pPr>
      <w:r>
        <w:rPr>
          <w:rFonts w:hint="eastAsia" w:ascii="宋体" w:hAnsi="宋体" w:eastAsia="宋体" w:cs="宋体"/>
        </w:rPr>
        <w:t xml:space="preserve">本人以 </w:t>
      </w:r>
      <w:r>
        <w:rPr>
          <w:rFonts w:hint="eastAsia" w:ascii="宋体" w:hAnsi="宋体" w:eastAsia="宋体" w:cs="宋体"/>
          <w:u w:val="single"/>
        </w:rPr>
        <w:t xml:space="preserve">             </w:t>
      </w:r>
      <w:r>
        <w:rPr>
          <w:rFonts w:hint="eastAsia" w:ascii="宋体" w:hAnsi="宋体" w:eastAsia="宋体" w:cs="宋体"/>
        </w:rPr>
        <w:t xml:space="preserve"> (投标申请人全称)法定代表人的资格，郑重承诺：</w:t>
      </w:r>
    </w:p>
    <w:p w14:paraId="2134F52B">
      <w:pPr>
        <w:ind w:firstLine="480" w:firstLineChars="200"/>
        <w:rPr>
          <w:rFonts w:hint="eastAsia" w:ascii="宋体" w:hAnsi="宋体" w:eastAsia="宋体" w:cs="宋体"/>
        </w:rPr>
      </w:pPr>
      <w:r>
        <w:rPr>
          <w:rFonts w:hint="eastAsia" w:ascii="宋体" w:hAnsi="宋体" w:eastAsia="宋体" w:cs="宋体"/>
        </w:rPr>
        <w:t>我公司具有履行合同要求的专业技术能力，参加本项目政府采购活动前三年内，在经营活动中无违法、违规的不良记录、重大行政处罚等。若在本次项目的招投标全过程中，被查实我公司提供的资料及上述承诺不属实，或提供的相关资料不属实或不满足招标文件的要求，则采购人有权取消我公司的投标及中标资格，且我公司将无条件承担由此给本次招标活动带来的一切后果(包括经济损失)。</w:t>
      </w:r>
    </w:p>
    <w:p w14:paraId="0CD11516">
      <w:pPr>
        <w:ind w:firstLine="480" w:firstLineChars="200"/>
        <w:rPr>
          <w:rFonts w:hint="eastAsia" w:ascii="宋体" w:hAnsi="宋体" w:eastAsia="宋体" w:cs="宋体"/>
        </w:rPr>
      </w:pPr>
      <w:r>
        <w:rPr>
          <w:rFonts w:hint="eastAsia" w:ascii="宋体" w:hAnsi="宋体" w:eastAsia="宋体" w:cs="宋体"/>
        </w:rPr>
        <w:t>特此声明。</w:t>
      </w:r>
    </w:p>
    <w:p w14:paraId="74BC1A24">
      <w:pPr>
        <w:rPr>
          <w:rFonts w:hint="eastAsia" w:ascii="宋体" w:hAnsi="宋体" w:eastAsia="宋体" w:cs="宋体"/>
        </w:rPr>
      </w:pPr>
    </w:p>
    <w:p w14:paraId="7CA7ECFC">
      <w:pPr>
        <w:rPr>
          <w:rFonts w:hint="eastAsia" w:ascii="宋体" w:hAnsi="宋体" w:eastAsia="宋体" w:cs="宋体"/>
        </w:rPr>
      </w:pPr>
    </w:p>
    <w:p w14:paraId="57E6986B">
      <w:pPr>
        <w:rPr>
          <w:rFonts w:hint="eastAsia" w:ascii="宋体" w:hAnsi="宋体" w:eastAsia="宋体" w:cs="宋体"/>
        </w:rPr>
      </w:pPr>
    </w:p>
    <w:p w14:paraId="7FB0B348">
      <w:pPr>
        <w:rPr>
          <w:rFonts w:hint="eastAsia" w:ascii="宋体" w:hAnsi="宋体" w:eastAsia="宋体" w:cs="宋体"/>
        </w:rPr>
      </w:pPr>
    </w:p>
    <w:p w14:paraId="3F806B0A">
      <w:pPr>
        <w:rPr>
          <w:rFonts w:hint="eastAsia" w:ascii="宋体" w:hAnsi="宋体" w:eastAsia="宋体" w:cs="宋体"/>
        </w:rPr>
      </w:pPr>
    </w:p>
    <w:p w14:paraId="2B12D97D">
      <w:pPr>
        <w:rPr>
          <w:rFonts w:hint="eastAsia" w:ascii="宋体" w:hAnsi="宋体" w:eastAsia="宋体" w:cs="宋体"/>
        </w:rPr>
      </w:pPr>
    </w:p>
    <w:p w14:paraId="5319E62F">
      <w:pPr>
        <w:rPr>
          <w:rFonts w:hint="eastAsia" w:ascii="宋体" w:hAnsi="宋体" w:eastAsia="宋体" w:cs="宋体"/>
        </w:rPr>
      </w:pPr>
      <w:r>
        <w:rPr>
          <w:rFonts w:hint="eastAsia" w:ascii="宋体" w:hAnsi="宋体" w:eastAsia="宋体" w:cs="宋体"/>
        </w:rPr>
        <w:t>投标人（电子签章）：</w:t>
      </w:r>
    </w:p>
    <w:p w14:paraId="60B45E89">
      <w:pPr>
        <w:rPr>
          <w:rFonts w:hint="eastAsia" w:ascii="宋体" w:hAnsi="宋体" w:eastAsia="宋体" w:cs="宋体"/>
          <w:bCs/>
        </w:rPr>
      </w:pPr>
      <w:r>
        <w:rPr>
          <w:rFonts w:hint="eastAsia" w:ascii="宋体" w:hAnsi="宋体" w:eastAsia="宋体" w:cs="宋体"/>
          <w:bCs/>
        </w:rPr>
        <w:t>法定代表人（电子签名）：</w:t>
      </w:r>
    </w:p>
    <w:p w14:paraId="68D304B2">
      <w:pPr>
        <w:rPr>
          <w:rFonts w:hint="eastAsia" w:ascii="宋体" w:hAnsi="宋体" w:eastAsia="宋体" w:cs="宋体"/>
        </w:rPr>
      </w:pPr>
      <w:r>
        <w:rPr>
          <w:rFonts w:hint="eastAsia" w:ascii="宋体" w:hAnsi="宋体" w:eastAsia="宋体" w:cs="宋体"/>
        </w:rPr>
        <w:t>日期：</w:t>
      </w:r>
    </w:p>
    <w:p w14:paraId="308049DD">
      <w:pPr>
        <w:rPr>
          <w:rFonts w:hint="eastAsia" w:ascii="宋体" w:hAnsi="宋体" w:eastAsia="宋体" w:cs="宋体"/>
        </w:rPr>
      </w:pPr>
      <w:r>
        <w:rPr>
          <w:rFonts w:hint="eastAsia" w:ascii="宋体" w:hAnsi="宋体" w:eastAsia="宋体" w:cs="宋体"/>
        </w:rPr>
        <w:br w:type="page"/>
      </w:r>
    </w:p>
    <w:p w14:paraId="302324EC">
      <w:pPr>
        <w:pStyle w:val="4"/>
        <w:jc w:val="center"/>
        <w:rPr>
          <w:rFonts w:hint="eastAsia" w:ascii="宋体" w:hAnsi="宋体" w:eastAsia="宋体" w:cs="宋体"/>
        </w:rPr>
      </w:pPr>
      <w:bookmarkStart w:id="413" w:name="_Toc2001"/>
      <w:r>
        <w:rPr>
          <w:rFonts w:hint="eastAsia" w:ascii="宋体" w:hAnsi="宋体" w:eastAsia="宋体" w:cs="宋体"/>
        </w:rPr>
        <w:t>格式8：缴纳投标保证金的有效凭证</w:t>
      </w:r>
      <w:bookmarkEnd w:id="413"/>
    </w:p>
    <w:p w14:paraId="4E22D60F">
      <w:pPr>
        <w:widowControl/>
        <w:spacing w:line="240" w:lineRule="auto"/>
        <w:jc w:val="left"/>
        <w:rPr>
          <w:rFonts w:hint="eastAsia" w:ascii="宋体" w:hAnsi="宋体" w:eastAsia="宋体" w:cs="宋体"/>
          <w:b/>
          <w:sz w:val="28"/>
        </w:rPr>
      </w:pPr>
      <w:bookmarkStart w:id="414" w:name="_Toc25947"/>
      <w:bookmarkStart w:id="415" w:name="_Toc15286"/>
      <w:bookmarkStart w:id="416" w:name="_Toc23133"/>
      <w:bookmarkStart w:id="417" w:name="_Toc4217"/>
      <w:bookmarkStart w:id="418" w:name="_Toc8516"/>
      <w:bookmarkStart w:id="419" w:name="_Toc22794"/>
      <w:bookmarkStart w:id="420" w:name="_Toc9527"/>
      <w:r>
        <w:rPr>
          <w:rFonts w:hint="eastAsia" w:ascii="宋体" w:hAnsi="宋体" w:eastAsia="宋体" w:cs="宋体"/>
        </w:rPr>
        <w:br w:type="page"/>
      </w:r>
    </w:p>
    <w:p w14:paraId="660B9B19">
      <w:pPr>
        <w:pStyle w:val="4"/>
        <w:jc w:val="center"/>
        <w:rPr>
          <w:rFonts w:hint="eastAsia" w:ascii="宋体" w:hAnsi="宋体" w:eastAsia="宋体" w:cs="宋体"/>
        </w:rPr>
      </w:pPr>
      <w:bookmarkStart w:id="421" w:name="_Toc30704"/>
      <w:r>
        <w:rPr>
          <w:rFonts w:hint="eastAsia" w:ascii="宋体" w:hAnsi="宋体" w:eastAsia="宋体" w:cs="宋体"/>
        </w:rPr>
        <w:t>格式9：其它</w:t>
      </w:r>
      <w:bookmarkEnd w:id="414"/>
      <w:bookmarkEnd w:id="415"/>
      <w:bookmarkEnd w:id="416"/>
      <w:bookmarkEnd w:id="417"/>
      <w:bookmarkEnd w:id="418"/>
      <w:bookmarkEnd w:id="419"/>
      <w:bookmarkEnd w:id="420"/>
      <w:bookmarkEnd w:id="421"/>
    </w:p>
    <w:p w14:paraId="39B4953C">
      <w:pPr>
        <w:ind w:firstLine="2160" w:firstLineChars="900"/>
        <w:rPr>
          <w:rFonts w:hint="eastAsia" w:ascii="宋体" w:hAnsi="宋体" w:eastAsia="宋体" w:cs="宋体"/>
        </w:rPr>
      </w:pPr>
    </w:p>
    <w:p w14:paraId="6823BE84">
      <w:pPr>
        <w:ind w:firstLine="2160" w:firstLineChars="900"/>
        <w:rPr>
          <w:rFonts w:hint="eastAsia" w:ascii="宋体" w:hAnsi="宋体" w:eastAsia="宋体" w:cs="宋体"/>
        </w:rPr>
      </w:pPr>
    </w:p>
    <w:p w14:paraId="15760306">
      <w:pPr>
        <w:ind w:firstLine="2160" w:firstLineChars="900"/>
        <w:rPr>
          <w:rFonts w:hint="eastAsia" w:ascii="宋体" w:hAnsi="宋体" w:eastAsia="宋体" w:cs="宋体"/>
        </w:rPr>
      </w:pPr>
    </w:p>
    <w:p w14:paraId="4D2A266C">
      <w:pPr>
        <w:ind w:firstLine="2160" w:firstLineChars="900"/>
        <w:rPr>
          <w:rFonts w:hint="eastAsia" w:ascii="宋体" w:hAnsi="宋体" w:eastAsia="宋体" w:cs="宋体"/>
        </w:rPr>
      </w:pPr>
    </w:p>
    <w:p w14:paraId="0940F39C">
      <w:pPr>
        <w:ind w:firstLine="2160" w:firstLineChars="900"/>
        <w:rPr>
          <w:rFonts w:hint="eastAsia" w:ascii="宋体" w:hAnsi="宋体" w:eastAsia="宋体" w:cs="宋体"/>
        </w:rPr>
      </w:pPr>
    </w:p>
    <w:p w14:paraId="3A8FDDB6">
      <w:pPr>
        <w:ind w:firstLine="2160" w:firstLineChars="900"/>
        <w:rPr>
          <w:rFonts w:hint="eastAsia" w:ascii="宋体" w:hAnsi="宋体" w:eastAsia="宋体" w:cs="宋体"/>
        </w:rPr>
      </w:pPr>
    </w:p>
    <w:p w14:paraId="578397B8">
      <w:pPr>
        <w:ind w:firstLine="2160" w:firstLineChars="900"/>
        <w:rPr>
          <w:rFonts w:hint="eastAsia" w:ascii="宋体" w:hAnsi="宋体" w:eastAsia="宋体" w:cs="宋体"/>
        </w:rPr>
      </w:pPr>
    </w:p>
    <w:p w14:paraId="7D3FE8BE">
      <w:pPr>
        <w:ind w:firstLine="2160" w:firstLineChars="900"/>
        <w:rPr>
          <w:rFonts w:hint="eastAsia" w:ascii="宋体" w:hAnsi="宋体" w:eastAsia="宋体" w:cs="宋体"/>
        </w:rPr>
      </w:pPr>
    </w:p>
    <w:p w14:paraId="5914D38B">
      <w:pPr>
        <w:ind w:firstLine="2160" w:firstLineChars="900"/>
        <w:rPr>
          <w:rFonts w:hint="eastAsia" w:ascii="宋体" w:hAnsi="宋体" w:eastAsia="宋体" w:cs="宋体"/>
        </w:rPr>
      </w:pPr>
    </w:p>
    <w:p w14:paraId="7750F170">
      <w:pPr>
        <w:ind w:firstLine="2160" w:firstLineChars="900"/>
        <w:rPr>
          <w:rFonts w:hint="eastAsia" w:ascii="宋体" w:hAnsi="宋体" w:eastAsia="宋体" w:cs="宋体"/>
          <w:b/>
        </w:rPr>
      </w:pPr>
    </w:p>
    <w:p w14:paraId="11446794">
      <w:pPr>
        <w:pStyle w:val="13"/>
        <w:rPr>
          <w:rFonts w:hint="eastAsia" w:ascii="宋体" w:hAnsi="宋体" w:eastAsia="宋体" w:cs="宋体"/>
          <w:b/>
        </w:rPr>
      </w:pPr>
    </w:p>
    <w:p w14:paraId="13161E22">
      <w:pPr>
        <w:pStyle w:val="13"/>
        <w:rPr>
          <w:rFonts w:hint="eastAsia" w:ascii="宋体" w:hAnsi="宋体" w:eastAsia="宋体" w:cs="宋体"/>
          <w:b/>
        </w:rPr>
      </w:pPr>
    </w:p>
    <w:p w14:paraId="359920B9">
      <w:pPr>
        <w:pStyle w:val="13"/>
        <w:rPr>
          <w:rFonts w:hint="eastAsia" w:ascii="宋体" w:hAnsi="宋体" w:eastAsia="宋体" w:cs="宋体"/>
          <w:b/>
        </w:rPr>
      </w:pPr>
    </w:p>
    <w:p w14:paraId="34EDD11B">
      <w:pPr>
        <w:pStyle w:val="13"/>
        <w:rPr>
          <w:rFonts w:hint="eastAsia" w:ascii="宋体" w:hAnsi="宋体" w:eastAsia="宋体" w:cs="宋体"/>
          <w:b/>
        </w:rPr>
      </w:pPr>
    </w:p>
    <w:p w14:paraId="221C9B88">
      <w:pPr>
        <w:pStyle w:val="13"/>
        <w:rPr>
          <w:rFonts w:hint="eastAsia" w:ascii="宋体" w:hAnsi="宋体" w:eastAsia="宋体" w:cs="宋体"/>
          <w:b/>
        </w:rPr>
      </w:pPr>
    </w:p>
    <w:p w14:paraId="765D38F4">
      <w:pPr>
        <w:pStyle w:val="13"/>
        <w:rPr>
          <w:rFonts w:hint="eastAsia" w:ascii="宋体" w:hAnsi="宋体" w:eastAsia="宋体" w:cs="宋体"/>
          <w:b/>
        </w:rPr>
      </w:pPr>
    </w:p>
    <w:p w14:paraId="3628A49D">
      <w:pPr>
        <w:pStyle w:val="13"/>
        <w:rPr>
          <w:rFonts w:hint="eastAsia" w:ascii="宋体" w:hAnsi="宋体" w:eastAsia="宋体" w:cs="宋体"/>
          <w:b/>
        </w:rPr>
      </w:pPr>
    </w:p>
    <w:p w14:paraId="3F986C08">
      <w:pPr>
        <w:pStyle w:val="13"/>
        <w:rPr>
          <w:rFonts w:hint="eastAsia" w:ascii="宋体" w:hAnsi="宋体" w:eastAsia="宋体" w:cs="宋体"/>
          <w:b/>
        </w:rPr>
      </w:pPr>
    </w:p>
    <w:p w14:paraId="03DD4A4A">
      <w:pPr>
        <w:pStyle w:val="13"/>
        <w:rPr>
          <w:rFonts w:hint="eastAsia" w:ascii="宋体" w:hAnsi="宋体" w:eastAsia="宋体" w:cs="宋体"/>
          <w:b/>
        </w:rPr>
      </w:pPr>
    </w:p>
    <w:p w14:paraId="6840C015">
      <w:pPr>
        <w:pStyle w:val="13"/>
        <w:rPr>
          <w:rFonts w:hint="eastAsia" w:ascii="宋体" w:hAnsi="宋体" w:eastAsia="宋体" w:cs="宋体"/>
          <w:b/>
        </w:rPr>
      </w:pPr>
    </w:p>
    <w:p w14:paraId="73E2BD88">
      <w:pPr>
        <w:pStyle w:val="13"/>
        <w:rPr>
          <w:rFonts w:hint="eastAsia" w:ascii="宋体" w:hAnsi="宋体" w:eastAsia="宋体" w:cs="宋体"/>
          <w:b/>
        </w:rPr>
      </w:pPr>
    </w:p>
    <w:p w14:paraId="097B1250">
      <w:pPr>
        <w:pStyle w:val="13"/>
        <w:rPr>
          <w:rFonts w:hint="eastAsia" w:ascii="宋体" w:hAnsi="宋体" w:eastAsia="宋体" w:cs="宋体"/>
          <w:b/>
        </w:rPr>
      </w:pPr>
    </w:p>
    <w:p w14:paraId="01570988">
      <w:pPr>
        <w:pStyle w:val="13"/>
        <w:rPr>
          <w:rFonts w:hint="eastAsia" w:ascii="宋体" w:hAnsi="宋体" w:eastAsia="宋体" w:cs="宋体"/>
          <w:b/>
        </w:rPr>
      </w:pPr>
    </w:p>
    <w:p w14:paraId="59C25865">
      <w:pPr>
        <w:pStyle w:val="13"/>
        <w:rPr>
          <w:rFonts w:hint="eastAsia" w:ascii="宋体" w:hAnsi="宋体" w:eastAsia="宋体" w:cs="宋体"/>
          <w:b/>
        </w:rPr>
      </w:pPr>
    </w:p>
    <w:p w14:paraId="37DF17D2">
      <w:pPr>
        <w:pStyle w:val="13"/>
        <w:rPr>
          <w:rFonts w:hint="eastAsia" w:ascii="宋体" w:hAnsi="宋体" w:eastAsia="宋体" w:cs="宋体"/>
          <w:b/>
        </w:rPr>
      </w:pPr>
    </w:p>
    <w:p w14:paraId="2721A66F">
      <w:pPr>
        <w:pStyle w:val="13"/>
        <w:rPr>
          <w:rFonts w:hint="eastAsia" w:ascii="宋体" w:hAnsi="宋体" w:eastAsia="宋体" w:cs="宋体"/>
          <w:b/>
        </w:rPr>
      </w:pPr>
    </w:p>
    <w:p w14:paraId="3800EDF5">
      <w:pPr>
        <w:widowControl/>
        <w:spacing w:line="240" w:lineRule="auto"/>
        <w:jc w:val="left"/>
        <w:rPr>
          <w:rFonts w:hint="eastAsia" w:ascii="宋体" w:hAnsi="宋体" w:eastAsia="宋体" w:cs="宋体"/>
          <w:kern w:val="2"/>
          <w:sz w:val="21"/>
        </w:rPr>
      </w:pPr>
      <w:r>
        <w:rPr>
          <w:rFonts w:hint="eastAsia" w:ascii="宋体" w:hAnsi="宋体" w:eastAsia="宋体" w:cs="宋体"/>
        </w:rPr>
        <w:br w:type="page"/>
      </w:r>
    </w:p>
    <w:p w14:paraId="55EC54D2">
      <w:pPr>
        <w:pStyle w:val="3"/>
        <w:jc w:val="center"/>
        <w:rPr>
          <w:rFonts w:hint="eastAsia" w:ascii="宋体" w:hAnsi="宋体" w:eastAsia="宋体" w:cs="宋体"/>
        </w:rPr>
      </w:pPr>
      <w:bookmarkStart w:id="422" w:name="_Toc18978"/>
      <w:bookmarkStart w:id="423" w:name="_Toc3063"/>
      <w:bookmarkStart w:id="424" w:name="_Toc23126"/>
      <w:bookmarkStart w:id="425" w:name="_Toc9114"/>
      <w:bookmarkStart w:id="426" w:name="_Toc13748"/>
      <w:bookmarkStart w:id="427" w:name="_Toc18052"/>
      <w:bookmarkStart w:id="428" w:name="_Toc21566"/>
      <w:bookmarkStart w:id="429" w:name="_Toc2931"/>
      <w:r>
        <w:rPr>
          <w:rFonts w:hint="eastAsia" w:ascii="宋体" w:hAnsi="宋体" w:eastAsia="宋体" w:cs="宋体"/>
        </w:rPr>
        <w:t>二、商务文件</w:t>
      </w:r>
      <w:bookmarkEnd w:id="422"/>
    </w:p>
    <w:p w14:paraId="151A1E46">
      <w:pPr>
        <w:pStyle w:val="3"/>
        <w:jc w:val="center"/>
        <w:rPr>
          <w:rFonts w:hint="eastAsia" w:ascii="宋体" w:hAnsi="宋体" w:eastAsia="宋体" w:cs="宋体"/>
        </w:rPr>
      </w:pPr>
      <w:bookmarkStart w:id="430" w:name="_Toc4554"/>
      <w:r>
        <w:rPr>
          <w:rFonts w:hint="eastAsia" w:ascii="宋体" w:hAnsi="宋体" w:eastAsia="宋体" w:cs="宋体"/>
        </w:rPr>
        <w:t>格式1：投 标 书</w:t>
      </w:r>
      <w:bookmarkEnd w:id="326"/>
      <w:bookmarkEnd w:id="423"/>
      <w:bookmarkEnd w:id="424"/>
      <w:bookmarkEnd w:id="425"/>
      <w:bookmarkEnd w:id="426"/>
      <w:bookmarkEnd w:id="427"/>
      <w:bookmarkEnd w:id="428"/>
      <w:bookmarkEnd w:id="429"/>
      <w:bookmarkEnd w:id="430"/>
    </w:p>
    <w:p w14:paraId="241C65FD">
      <w:pPr>
        <w:spacing w:before="240" w:line="400" w:lineRule="exact"/>
        <w:jc w:val="center"/>
        <w:rPr>
          <w:rFonts w:hint="eastAsia" w:ascii="宋体" w:hAnsi="宋体" w:eastAsia="宋体" w:cs="宋体"/>
          <w:b/>
          <w:bCs/>
        </w:rPr>
      </w:pPr>
      <w:r>
        <w:rPr>
          <w:rFonts w:hint="eastAsia" w:ascii="宋体" w:hAnsi="宋体" w:eastAsia="宋体" w:cs="宋体"/>
          <w:b/>
          <w:bCs/>
        </w:rPr>
        <w:t>（招标编号：</w:t>
      </w:r>
      <w:r>
        <w:rPr>
          <w:rFonts w:hint="eastAsia" w:ascii="宋体" w:hAnsi="宋体" w:cs="宋体"/>
          <w:b/>
          <w:bCs/>
          <w:lang w:eastAsia="zh-CN"/>
        </w:rPr>
        <w:t xml:space="preserve"> </w:t>
      </w:r>
      <w:r>
        <w:rPr>
          <w:rFonts w:hint="eastAsia" w:ascii="宋体" w:hAnsi="宋体" w:eastAsia="宋体" w:cs="宋体"/>
          <w:b/>
          <w:bCs/>
        </w:rPr>
        <w:t>）</w:t>
      </w:r>
    </w:p>
    <w:p w14:paraId="60E47C51">
      <w:pPr>
        <w:spacing w:after="120" w:line="500" w:lineRule="exact"/>
        <w:rPr>
          <w:rFonts w:hint="eastAsia" w:ascii="宋体" w:hAnsi="宋体" w:eastAsia="宋体" w:cs="宋体"/>
          <w:b/>
          <w:lang w:eastAsia="zh-CN"/>
        </w:rPr>
      </w:pPr>
      <w:r>
        <w:rPr>
          <w:rFonts w:hint="eastAsia" w:ascii="宋体" w:hAnsi="宋体" w:eastAsia="宋体" w:cs="宋体"/>
          <w:b/>
        </w:rPr>
        <w:t>致：</w:t>
      </w:r>
      <w:r>
        <w:rPr>
          <w:rFonts w:hint="eastAsia" w:ascii="宋体" w:hAnsi="宋体" w:cs="宋体"/>
          <w:b/>
          <w:lang w:eastAsia="zh-CN"/>
        </w:rPr>
        <w:t>云南煜耀招标代理有限公司</w:t>
      </w:r>
    </w:p>
    <w:p w14:paraId="145A2155">
      <w:pPr>
        <w:ind w:firstLine="480" w:firstLineChars="200"/>
        <w:rPr>
          <w:rFonts w:hint="eastAsia" w:ascii="宋体" w:hAnsi="宋体" w:eastAsia="宋体" w:cs="宋体"/>
        </w:rPr>
      </w:pPr>
      <w:r>
        <w:rPr>
          <w:rFonts w:hint="eastAsia" w:ascii="宋体" w:hAnsi="宋体" w:eastAsia="宋体" w:cs="宋体"/>
        </w:rPr>
        <w:t>根据贵方代理的</w:t>
      </w:r>
      <w:r>
        <w:rPr>
          <w:rFonts w:hint="eastAsia" w:ascii="宋体" w:hAnsi="宋体" w:cs="宋体"/>
          <w:bCs/>
          <w:szCs w:val="24"/>
          <w:u w:val="single"/>
          <w:lang w:eastAsia="zh-CN"/>
        </w:rPr>
        <w:t>玉溪市博物馆公众智慧交互（数字化展示利用）项目</w:t>
      </w:r>
      <w:r>
        <w:rPr>
          <w:rFonts w:hint="eastAsia" w:ascii="宋体" w:hAnsi="宋体" w:eastAsia="宋体" w:cs="宋体"/>
          <w:u w:val="single"/>
        </w:rPr>
        <w:t xml:space="preserve"> </w:t>
      </w:r>
      <w:r>
        <w:rPr>
          <w:rFonts w:hint="eastAsia" w:ascii="宋体" w:hAnsi="宋体" w:eastAsia="宋体" w:cs="宋体"/>
        </w:rPr>
        <w:t>的招标文件。我单位（公司）决定参加投标，经法定代表人_________________（或法定代表人正式授权的委托代理人_________）提交投标文件电子版，包括以下文件（按顺序）：</w:t>
      </w:r>
    </w:p>
    <w:p w14:paraId="74DFE5E1">
      <w:pPr>
        <w:spacing w:before="60" w:after="60"/>
        <w:rPr>
          <w:rFonts w:hint="eastAsia" w:ascii="宋体" w:hAnsi="宋体" w:eastAsia="宋体" w:cs="宋体"/>
          <w:highlight w:val="none"/>
        </w:rPr>
      </w:pPr>
      <w:r>
        <w:rPr>
          <w:rFonts w:hint="eastAsia" w:ascii="宋体" w:hAnsi="宋体" w:eastAsia="宋体" w:cs="宋体"/>
          <w:highlight w:val="none"/>
        </w:rPr>
        <w:t>（1）投标书；</w:t>
      </w:r>
    </w:p>
    <w:p w14:paraId="793641DC">
      <w:pPr>
        <w:spacing w:before="60" w:after="60"/>
        <w:rPr>
          <w:rFonts w:hint="eastAsia" w:ascii="宋体" w:hAnsi="宋体" w:eastAsia="宋体" w:cs="宋体"/>
          <w:highlight w:val="none"/>
        </w:rPr>
      </w:pPr>
      <w:r>
        <w:rPr>
          <w:rFonts w:hint="eastAsia" w:ascii="宋体" w:hAnsi="宋体" w:eastAsia="宋体" w:cs="宋体"/>
          <w:highlight w:val="none"/>
        </w:rPr>
        <w:t>（2）投标保证书；</w:t>
      </w:r>
    </w:p>
    <w:p w14:paraId="2F32DE3A">
      <w:pPr>
        <w:spacing w:before="60" w:after="6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3</w:t>
      </w:r>
      <w:r>
        <w:rPr>
          <w:rFonts w:hint="eastAsia" w:ascii="宋体" w:hAnsi="宋体" w:eastAsia="宋体" w:cs="宋体"/>
          <w:highlight w:val="none"/>
        </w:rPr>
        <w:t>）投标质量保证书；</w:t>
      </w:r>
    </w:p>
    <w:p w14:paraId="27EE71EB">
      <w:pPr>
        <w:spacing w:before="60" w:after="6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4</w:t>
      </w:r>
      <w:r>
        <w:rPr>
          <w:rFonts w:hint="eastAsia" w:ascii="宋体" w:hAnsi="宋体" w:eastAsia="宋体" w:cs="宋体"/>
          <w:highlight w:val="none"/>
        </w:rPr>
        <w:t>）诚信声明</w:t>
      </w:r>
    </w:p>
    <w:p w14:paraId="10CCCD03">
      <w:pPr>
        <w:spacing w:before="60" w:after="6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5</w:t>
      </w:r>
      <w:r>
        <w:rPr>
          <w:rFonts w:hint="eastAsia" w:ascii="宋体" w:hAnsi="宋体" w:eastAsia="宋体" w:cs="宋体"/>
          <w:highlight w:val="none"/>
        </w:rPr>
        <w:t>）保密承诺</w:t>
      </w:r>
    </w:p>
    <w:p w14:paraId="5B80AD88">
      <w:pPr>
        <w:spacing w:before="60" w:after="6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6</w:t>
      </w:r>
      <w:r>
        <w:rPr>
          <w:rFonts w:hint="eastAsia" w:ascii="宋体" w:hAnsi="宋体" w:eastAsia="宋体" w:cs="宋体"/>
          <w:highlight w:val="none"/>
        </w:rPr>
        <w:t>）中小企业声明函</w:t>
      </w:r>
    </w:p>
    <w:p w14:paraId="0A017327">
      <w:pPr>
        <w:rPr>
          <w:rFonts w:hint="eastAsia" w:ascii="宋体" w:hAnsi="宋体" w:cs="宋体"/>
          <w:highlight w:val="none"/>
          <w:lang w:val="en-US" w:eastAsia="zh-CN"/>
        </w:rPr>
      </w:pPr>
      <w:r>
        <w:rPr>
          <w:rFonts w:hint="eastAsia" w:ascii="宋体" w:hAnsi="宋体" w:cs="宋体"/>
          <w:highlight w:val="none"/>
          <w:lang w:eastAsia="zh-CN"/>
        </w:rPr>
        <w:t>（</w:t>
      </w:r>
      <w:r>
        <w:rPr>
          <w:rFonts w:hint="eastAsia" w:ascii="宋体" w:hAnsi="宋体" w:cs="宋体"/>
          <w:highlight w:val="none"/>
          <w:lang w:val="en-US" w:eastAsia="zh-CN"/>
        </w:rPr>
        <w:t>7</w:t>
      </w:r>
      <w:r>
        <w:rPr>
          <w:rFonts w:hint="eastAsia" w:ascii="宋体" w:hAnsi="宋体" w:cs="宋体"/>
          <w:highlight w:val="none"/>
          <w:lang w:eastAsia="zh-CN"/>
        </w:rPr>
        <w:t>）</w:t>
      </w:r>
      <w:r>
        <w:rPr>
          <w:rFonts w:hint="eastAsia" w:ascii="宋体" w:hAnsi="宋体" w:cs="宋体"/>
          <w:highlight w:val="none"/>
          <w:lang w:val="en-US" w:eastAsia="zh-CN"/>
        </w:rPr>
        <w:t>实施方案</w:t>
      </w:r>
    </w:p>
    <w:p w14:paraId="37516C07">
      <w:pPr>
        <w:rPr>
          <w:rFonts w:hint="eastAsia" w:ascii="宋体" w:hAnsi="宋体" w:cs="宋体"/>
          <w:highlight w:val="none"/>
          <w:lang w:val="en-US" w:eastAsia="zh-CN"/>
        </w:rPr>
      </w:pPr>
      <w:r>
        <w:rPr>
          <w:rFonts w:hint="eastAsia" w:ascii="宋体" w:hAnsi="宋体" w:cs="宋体"/>
          <w:highlight w:val="none"/>
          <w:lang w:val="en-US" w:eastAsia="zh-CN"/>
        </w:rPr>
        <w:t>（8）文物数字化安全及质量保障措施方案</w:t>
      </w:r>
    </w:p>
    <w:p w14:paraId="1F97957B">
      <w:pPr>
        <w:rPr>
          <w:rFonts w:hint="eastAsia" w:ascii="宋体" w:hAnsi="宋体" w:cs="宋体"/>
          <w:highlight w:val="none"/>
          <w:lang w:val="en-US" w:eastAsia="zh-CN"/>
        </w:rPr>
      </w:pPr>
      <w:r>
        <w:rPr>
          <w:rFonts w:hint="eastAsia" w:ascii="宋体" w:hAnsi="宋体" w:cs="宋体"/>
          <w:highlight w:val="none"/>
          <w:lang w:val="en-US" w:eastAsia="zh-CN"/>
        </w:rPr>
        <w:t>（9）项目实施团队人员配置</w:t>
      </w:r>
    </w:p>
    <w:p w14:paraId="6D3622B5">
      <w:pPr>
        <w:rPr>
          <w:rFonts w:hint="eastAsia" w:ascii="宋体" w:hAnsi="宋体" w:eastAsia="宋体" w:cs="宋体"/>
          <w:highlight w:val="none"/>
        </w:rPr>
      </w:pPr>
      <w:r>
        <w:rPr>
          <w:rFonts w:hint="eastAsia" w:ascii="宋体" w:hAnsi="宋体" w:cs="宋体"/>
          <w:highlight w:val="none"/>
          <w:lang w:val="en-US" w:eastAsia="zh-CN"/>
        </w:rPr>
        <w:t>（10）</w:t>
      </w:r>
      <w:r>
        <w:rPr>
          <w:rFonts w:hint="eastAsia" w:ascii="宋体" w:hAnsi="宋体" w:eastAsia="宋体" w:cs="宋体"/>
          <w:highlight w:val="none"/>
        </w:rPr>
        <w:t>设施设备</w:t>
      </w:r>
    </w:p>
    <w:p w14:paraId="09385420">
      <w:pPr>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11</w:t>
      </w:r>
      <w:r>
        <w:rPr>
          <w:rFonts w:hint="eastAsia" w:ascii="宋体" w:hAnsi="宋体" w:eastAsia="宋体" w:cs="宋体"/>
          <w:highlight w:val="none"/>
          <w:lang w:eastAsia="zh-CN"/>
        </w:rPr>
        <w:t>）</w:t>
      </w:r>
      <w:r>
        <w:rPr>
          <w:rFonts w:hint="eastAsia" w:ascii="宋体" w:hAnsi="宋体" w:eastAsia="宋体" w:cs="宋体"/>
          <w:highlight w:val="none"/>
        </w:rPr>
        <w:t>培训方案</w:t>
      </w:r>
    </w:p>
    <w:p w14:paraId="30424487">
      <w:pPr>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12</w:t>
      </w:r>
      <w:r>
        <w:rPr>
          <w:rFonts w:hint="eastAsia" w:ascii="宋体" w:hAnsi="宋体" w:eastAsia="宋体" w:cs="宋体"/>
          <w:lang w:eastAsia="zh-CN"/>
        </w:rPr>
        <w:t>）</w:t>
      </w:r>
      <w:r>
        <w:rPr>
          <w:rFonts w:hint="eastAsia" w:ascii="宋体" w:hAnsi="宋体" w:eastAsia="宋体" w:cs="宋体"/>
          <w:lang w:val="en-US" w:eastAsia="zh-CN"/>
        </w:rPr>
        <w:t>售后服务方案</w:t>
      </w:r>
    </w:p>
    <w:p w14:paraId="50BF5B4F">
      <w:pPr>
        <w:rPr>
          <w:rFonts w:hint="eastAsia" w:ascii="宋体" w:hAnsi="宋体" w:eastAsia="宋体" w:cs="宋体"/>
          <w:lang w:val="en-US" w:eastAsia="zh-CN"/>
        </w:rPr>
      </w:pPr>
      <w:r>
        <w:rPr>
          <w:rFonts w:hint="eastAsia" w:ascii="宋体" w:hAnsi="宋体" w:eastAsia="宋体" w:cs="宋体"/>
          <w:lang w:val="en-US" w:eastAsia="zh-CN"/>
        </w:rPr>
        <w:t>（13）企业实力</w:t>
      </w:r>
    </w:p>
    <w:p w14:paraId="60CE723F">
      <w:pPr>
        <w:rPr>
          <w:rFonts w:hint="eastAsia" w:ascii="宋体" w:hAnsi="宋体" w:eastAsia="宋体" w:cs="宋体"/>
          <w:lang w:val="en-US" w:eastAsia="zh-CN"/>
        </w:rPr>
      </w:pPr>
      <w:r>
        <w:rPr>
          <w:rFonts w:hint="eastAsia" w:ascii="宋体" w:hAnsi="宋体" w:eastAsia="宋体" w:cs="宋体"/>
          <w:lang w:val="en-US" w:eastAsia="zh-CN"/>
        </w:rPr>
        <w:t>（14）业绩</w:t>
      </w:r>
    </w:p>
    <w:p w14:paraId="7919A33C">
      <w:pPr>
        <w:rPr>
          <w:rFonts w:hint="eastAsia" w:ascii="宋体" w:hAnsi="宋体" w:eastAsia="宋体" w:cs="宋体"/>
          <w:lang w:val="en-US" w:eastAsia="zh-CN"/>
        </w:rPr>
      </w:pPr>
      <w:r>
        <w:rPr>
          <w:rFonts w:hint="eastAsia" w:ascii="宋体" w:hAnsi="宋体" w:eastAsia="宋体" w:cs="宋体"/>
          <w:lang w:val="en-US" w:eastAsia="zh-CN"/>
        </w:rPr>
        <w:t>（15）其他文件</w:t>
      </w:r>
    </w:p>
    <w:p w14:paraId="15BD40ED">
      <w:pPr>
        <w:rPr>
          <w:rFonts w:hint="eastAsia" w:ascii="宋体" w:hAnsi="宋体" w:eastAsia="宋体" w:cs="宋体"/>
        </w:rPr>
      </w:pPr>
      <w:r>
        <w:rPr>
          <w:rFonts w:hint="eastAsia" w:ascii="宋体" w:hAnsi="宋体" w:eastAsia="宋体" w:cs="宋体"/>
        </w:rPr>
        <w:t>我单位（或公司）同意以下事项：</w:t>
      </w:r>
    </w:p>
    <w:p w14:paraId="70F6FB44">
      <w:pPr>
        <w:ind w:firstLine="510"/>
        <w:rPr>
          <w:rFonts w:hint="eastAsia" w:ascii="宋体" w:hAnsi="宋体" w:eastAsia="宋体" w:cs="宋体"/>
        </w:rPr>
      </w:pPr>
      <w:r>
        <w:rPr>
          <w:rFonts w:hint="eastAsia" w:ascii="宋体" w:hAnsi="宋体" w:eastAsia="宋体" w:cs="宋体"/>
        </w:rPr>
        <w:t>1、本次投标报价中规定的________________________________项标的（项目编号：</w:t>
      </w:r>
      <w:r>
        <w:rPr>
          <w:rFonts w:hint="eastAsia" w:ascii="宋体" w:hAnsi="宋体" w:eastAsia="宋体" w:cs="宋体"/>
          <w:u w:val="single"/>
        </w:rPr>
        <w:t xml:space="preserve">          </w:t>
      </w:r>
      <w:r>
        <w:rPr>
          <w:rFonts w:hint="eastAsia" w:ascii="宋体" w:hAnsi="宋体" w:eastAsia="宋体" w:cs="宋体"/>
        </w:rPr>
        <w:t>）投标总价为：________（注明币种）；</w:t>
      </w:r>
    </w:p>
    <w:p w14:paraId="38296494">
      <w:pPr>
        <w:ind w:firstLine="510"/>
        <w:rPr>
          <w:rFonts w:hint="eastAsia" w:ascii="宋体" w:hAnsi="宋体" w:eastAsia="宋体" w:cs="宋体"/>
        </w:rPr>
      </w:pPr>
      <w:r>
        <w:rPr>
          <w:rFonts w:hint="eastAsia" w:ascii="宋体" w:hAnsi="宋体" w:eastAsia="宋体" w:cs="宋体"/>
        </w:rPr>
        <w:t>2、遵守招标文件的各项条款及一切有关规定；</w:t>
      </w:r>
    </w:p>
    <w:p w14:paraId="025D0A23">
      <w:pPr>
        <w:ind w:firstLine="510"/>
        <w:rPr>
          <w:rFonts w:hint="eastAsia" w:ascii="宋体" w:hAnsi="宋体" w:eastAsia="宋体" w:cs="宋体"/>
        </w:rPr>
      </w:pPr>
      <w:r>
        <w:rPr>
          <w:rFonts w:hint="eastAsia" w:ascii="宋体" w:hAnsi="宋体" w:eastAsia="宋体" w:cs="宋体"/>
        </w:rPr>
        <w:t>3、向贵方提供所有与投标</w:t>
      </w:r>
      <w:r>
        <w:rPr>
          <w:rFonts w:hint="eastAsia" w:ascii="宋体" w:hAnsi="宋体" w:cs="宋体"/>
          <w:lang w:eastAsia="zh-CN"/>
        </w:rPr>
        <w:t>项目</w:t>
      </w:r>
      <w:r>
        <w:rPr>
          <w:rFonts w:hint="eastAsia" w:ascii="宋体" w:hAnsi="宋体" w:eastAsia="宋体" w:cs="宋体"/>
        </w:rPr>
        <w:t>有关的真实有效的数据、情况和技术资料；</w:t>
      </w:r>
    </w:p>
    <w:p w14:paraId="7ACB3564">
      <w:pPr>
        <w:ind w:firstLine="510"/>
        <w:rPr>
          <w:rFonts w:hint="eastAsia" w:ascii="宋体" w:hAnsi="宋体" w:eastAsia="宋体" w:cs="宋体"/>
        </w:rPr>
      </w:pPr>
      <w:r>
        <w:rPr>
          <w:rFonts w:hint="eastAsia" w:ascii="宋体" w:hAnsi="宋体" w:eastAsia="宋体" w:cs="宋体"/>
        </w:rPr>
        <w:t>4、如我方投标被接受，我方将按招标文件的规定履行合同责任和义务。</w:t>
      </w:r>
    </w:p>
    <w:p w14:paraId="4EC58ED4">
      <w:pPr>
        <w:ind w:firstLine="510"/>
        <w:rPr>
          <w:rFonts w:hint="eastAsia" w:ascii="宋体" w:hAnsi="宋体" w:eastAsia="宋体" w:cs="宋体"/>
        </w:rPr>
      </w:pPr>
      <w:r>
        <w:rPr>
          <w:rFonts w:hint="eastAsia" w:ascii="宋体" w:hAnsi="宋体" w:eastAsia="宋体" w:cs="宋体"/>
        </w:rPr>
        <w:t>5、本投标书自贵方收到之日生效，有效期至开标后</w:t>
      </w:r>
      <w:r>
        <w:rPr>
          <w:rFonts w:hint="eastAsia" w:ascii="宋体" w:hAnsi="宋体" w:cs="宋体"/>
          <w:lang w:val="en-US" w:eastAsia="zh-CN"/>
        </w:rPr>
        <w:t>90</w:t>
      </w:r>
      <w:r>
        <w:rPr>
          <w:rFonts w:hint="eastAsia" w:ascii="宋体" w:hAnsi="宋体" w:eastAsia="宋体" w:cs="宋体"/>
          <w:b w:val="0"/>
          <w:bCs w:val="0"/>
        </w:rPr>
        <w:t>日</w:t>
      </w:r>
      <w:r>
        <w:rPr>
          <w:rFonts w:hint="eastAsia" w:ascii="宋体" w:hAnsi="宋体" w:eastAsia="宋体" w:cs="宋体"/>
        </w:rPr>
        <w:t>，在此期间本投标书之规定对我方具有约束力；</w:t>
      </w:r>
    </w:p>
    <w:p w14:paraId="49188ED9">
      <w:pPr>
        <w:ind w:firstLine="510"/>
        <w:rPr>
          <w:rFonts w:hint="eastAsia" w:ascii="宋体" w:hAnsi="宋体" w:eastAsia="宋体" w:cs="宋体"/>
        </w:rPr>
      </w:pPr>
      <w:r>
        <w:rPr>
          <w:rFonts w:hint="eastAsia" w:ascii="宋体" w:hAnsi="宋体" w:eastAsia="宋体" w:cs="宋体"/>
        </w:rPr>
        <w:t>6、如果我方投标被接受，则至合同履行完成和质量保证期满为止，本投标书保持有效。</w:t>
      </w:r>
    </w:p>
    <w:p w14:paraId="4F5CE290">
      <w:pPr>
        <w:rPr>
          <w:rFonts w:hint="eastAsia" w:ascii="宋体" w:hAnsi="宋体" w:eastAsia="宋体" w:cs="宋体"/>
        </w:rPr>
      </w:pPr>
    </w:p>
    <w:p w14:paraId="3F54C114">
      <w:pPr>
        <w:rPr>
          <w:rFonts w:hint="eastAsia" w:ascii="宋体" w:hAnsi="宋体" w:eastAsia="宋体" w:cs="宋体"/>
        </w:rPr>
      </w:pPr>
    </w:p>
    <w:p w14:paraId="4D14122F">
      <w:pPr>
        <w:rPr>
          <w:rFonts w:hint="eastAsia" w:ascii="宋体" w:hAnsi="宋体" w:eastAsia="宋体" w:cs="宋体"/>
        </w:rPr>
      </w:pPr>
    </w:p>
    <w:p w14:paraId="6E79F1CB">
      <w:pPr>
        <w:rPr>
          <w:rFonts w:hint="eastAsia" w:ascii="宋体" w:hAnsi="宋体" w:eastAsia="宋体" w:cs="宋体"/>
          <w:u w:val="single"/>
        </w:rPr>
      </w:pPr>
      <w:r>
        <w:rPr>
          <w:rFonts w:hint="eastAsia" w:ascii="宋体" w:hAnsi="宋体" w:eastAsia="宋体" w:cs="宋体"/>
        </w:rPr>
        <w:t xml:space="preserve">地址：                       </w:t>
      </w:r>
    </w:p>
    <w:p w14:paraId="32D56C47">
      <w:pPr>
        <w:rPr>
          <w:rFonts w:hint="eastAsia" w:ascii="宋体" w:hAnsi="宋体" w:eastAsia="宋体" w:cs="宋体"/>
        </w:rPr>
      </w:pPr>
      <w:r>
        <w:rPr>
          <w:rFonts w:hint="eastAsia" w:ascii="宋体" w:hAnsi="宋体" w:eastAsia="宋体" w:cs="宋体"/>
        </w:rPr>
        <w:t>联系方式（手机号码）：</w:t>
      </w:r>
    </w:p>
    <w:p w14:paraId="62C7A845">
      <w:pPr>
        <w:rPr>
          <w:rFonts w:hint="eastAsia" w:ascii="宋体" w:hAnsi="宋体" w:eastAsia="宋体" w:cs="宋体"/>
        </w:rPr>
      </w:pPr>
      <w:r>
        <w:rPr>
          <w:rFonts w:hint="eastAsia" w:ascii="宋体" w:hAnsi="宋体" w:eastAsia="宋体" w:cs="宋体"/>
        </w:rPr>
        <w:t xml:space="preserve">投标人（电子公章）：                   </w:t>
      </w:r>
    </w:p>
    <w:p w14:paraId="357ED097">
      <w:pPr>
        <w:rPr>
          <w:rFonts w:hint="eastAsia" w:ascii="宋体" w:hAnsi="宋体" w:eastAsia="宋体" w:cs="宋体"/>
        </w:rPr>
      </w:pPr>
      <w:r>
        <w:rPr>
          <w:rFonts w:hint="eastAsia" w:ascii="宋体" w:hAnsi="宋体" w:eastAsia="宋体" w:cs="宋体"/>
        </w:rPr>
        <w:t xml:space="preserve">法定代表人（电子签名）：                </w:t>
      </w:r>
    </w:p>
    <w:p w14:paraId="7B23CAD8">
      <w:pPr>
        <w:rPr>
          <w:rFonts w:hint="eastAsia" w:ascii="宋体" w:hAnsi="宋体" w:eastAsia="宋体" w:cs="宋体"/>
        </w:rPr>
      </w:pPr>
      <w:r>
        <w:rPr>
          <w:rFonts w:hint="eastAsia" w:ascii="宋体" w:hAnsi="宋体" w:eastAsia="宋体" w:cs="宋体"/>
        </w:rPr>
        <w:t xml:space="preserve">        </w:t>
      </w:r>
    </w:p>
    <w:p w14:paraId="4EFFB0EF">
      <w:pPr>
        <w:rPr>
          <w:rFonts w:hint="eastAsia" w:ascii="宋体" w:hAnsi="宋体" w:eastAsia="宋体" w:cs="宋体"/>
        </w:rPr>
      </w:pPr>
      <w:r>
        <w:rPr>
          <w:rFonts w:hint="eastAsia" w:ascii="宋体" w:hAnsi="宋体" w:eastAsia="宋体" w:cs="宋体"/>
        </w:rPr>
        <w:t xml:space="preserve">    年       月       日</w:t>
      </w:r>
    </w:p>
    <w:p w14:paraId="71BBCDCA">
      <w:pPr>
        <w:widowControl/>
        <w:spacing w:line="240" w:lineRule="auto"/>
        <w:jc w:val="left"/>
        <w:rPr>
          <w:rFonts w:hint="eastAsia" w:ascii="宋体" w:hAnsi="宋体" w:eastAsia="宋体" w:cs="宋体"/>
          <w:b/>
          <w:sz w:val="32"/>
        </w:rPr>
      </w:pPr>
      <w:bookmarkStart w:id="431" w:name="_Toc402944537"/>
      <w:r>
        <w:rPr>
          <w:rFonts w:hint="eastAsia" w:ascii="宋体" w:hAnsi="宋体" w:eastAsia="宋体" w:cs="宋体"/>
        </w:rPr>
        <w:br w:type="page"/>
      </w:r>
    </w:p>
    <w:p w14:paraId="7C1D91EB">
      <w:pPr>
        <w:pStyle w:val="3"/>
        <w:jc w:val="center"/>
        <w:rPr>
          <w:rFonts w:hint="eastAsia" w:ascii="宋体" w:hAnsi="宋体" w:eastAsia="宋体" w:cs="宋体"/>
        </w:rPr>
      </w:pPr>
      <w:bookmarkStart w:id="432" w:name="_Toc20041"/>
      <w:bookmarkStart w:id="433" w:name="_Toc22814"/>
      <w:bookmarkStart w:id="434" w:name="_Toc32407"/>
      <w:bookmarkStart w:id="435" w:name="_Toc18589"/>
      <w:bookmarkStart w:id="436" w:name="_Toc764"/>
      <w:bookmarkStart w:id="437" w:name="_Toc23860"/>
      <w:bookmarkStart w:id="438" w:name="_Toc20569"/>
      <w:bookmarkStart w:id="439" w:name="_Toc1291"/>
      <w:r>
        <w:rPr>
          <w:rFonts w:hint="eastAsia" w:ascii="宋体" w:hAnsi="宋体" w:eastAsia="宋体" w:cs="宋体"/>
        </w:rPr>
        <w:t>格式2：投标保证书</w:t>
      </w:r>
      <w:bookmarkEnd w:id="431"/>
      <w:bookmarkEnd w:id="432"/>
      <w:bookmarkEnd w:id="433"/>
      <w:bookmarkEnd w:id="434"/>
      <w:bookmarkEnd w:id="435"/>
      <w:bookmarkEnd w:id="436"/>
      <w:bookmarkEnd w:id="437"/>
      <w:bookmarkEnd w:id="438"/>
      <w:bookmarkEnd w:id="439"/>
    </w:p>
    <w:p w14:paraId="1831BB0C">
      <w:pPr>
        <w:spacing w:after="120" w:line="500" w:lineRule="exact"/>
        <w:rPr>
          <w:rFonts w:hint="eastAsia" w:ascii="宋体" w:hAnsi="宋体" w:eastAsia="宋体" w:cs="宋体"/>
          <w:b/>
          <w:lang w:eastAsia="zh-CN"/>
        </w:rPr>
      </w:pPr>
      <w:r>
        <w:rPr>
          <w:rFonts w:hint="eastAsia" w:ascii="宋体" w:hAnsi="宋体" w:eastAsia="宋体" w:cs="宋体"/>
          <w:b/>
        </w:rPr>
        <w:t>致：</w:t>
      </w:r>
      <w:r>
        <w:rPr>
          <w:rFonts w:hint="eastAsia" w:ascii="宋体" w:hAnsi="宋体" w:cs="宋体"/>
          <w:b/>
          <w:lang w:eastAsia="zh-CN"/>
        </w:rPr>
        <w:t>云南煜耀招标代理有限公司</w:t>
      </w:r>
    </w:p>
    <w:p w14:paraId="40926F4E">
      <w:pPr>
        <w:spacing w:before="60" w:after="60" w:line="500" w:lineRule="exact"/>
        <w:ind w:firstLine="510"/>
        <w:jc w:val="left"/>
        <w:rPr>
          <w:rFonts w:hint="eastAsia" w:ascii="宋体" w:hAnsi="宋体" w:eastAsia="宋体" w:cs="宋体"/>
        </w:rPr>
      </w:pPr>
      <w:r>
        <w:rPr>
          <w:rFonts w:hint="eastAsia" w:ascii="宋体" w:hAnsi="宋体" w:eastAsia="宋体" w:cs="宋体"/>
        </w:rPr>
        <w:t>本书作为_________（投标人）对</w:t>
      </w:r>
      <w:r>
        <w:rPr>
          <w:rFonts w:hint="eastAsia" w:ascii="宋体" w:hAnsi="宋体" w:cs="宋体"/>
          <w:bCs/>
          <w:szCs w:val="24"/>
          <w:u w:val="single"/>
          <w:lang w:eastAsia="zh-CN"/>
        </w:rPr>
        <w:t>玉溪市博物馆公众智慧交互（数字化展示利用）项目</w:t>
      </w:r>
      <w:r>
        <w:rPr>
          <w:rFonts w:hint="eastAsia" w:ascii="宋体" w:hAnsi="宋体" w:eastAsia="宋体" w:cs="宋体"/>
        </w:rPr>
        <w:t xml:space="preserve"> ，项目编号为</w:t>
      </w:r>
      <w:r>
        <w:rPr>
          <w:rFonts w:hint="eastAsia" w:ascii="宋体" w:hAnsi="宋体" w:cs="宋体"/>
          <w:u w:val="single"/>
          <w:lang w:eastAsia="zh-CN"/>
        </w:rPr>
        <w:t>YXZC2025-G3-00340-YYZB-0001</w:t>
      </w:r>
      <w:r>
        <w:rPr>
          <w:rFonts w:hint="eastAsia" w:ascii="宋体" w:hAnsi="宋体" w:eastAsia="宋体" w:cs="宋体"/>
        </w:rPr>
        <w:t>的招标提供____________项（项目标号）的投标保证金的保证。</w:t>
      </w:r>
    </w:p>
    <w:p w14:paraId="7D7D0F4C">
      <w:pPr>
        <w:spacing w:before="60" w:after="60" w:line="500" w:lineRule="exact"/>
        <w:ind w:firstLine="510"/>
        <w:rPr>
          <w:rFonts w:hint="eastAsia" w:ascii="宋体" w:hAnsi="宋体" w:eastAsia="宋体" w:cs="宋体"/>
        </w:rPr>
      </w:pPr>
      <w:r>
        <w:rPr>
          <w:rFonts w:hint="eastAsia" w:ascii="宋体" w:hAnsi="宋体" w:eastAsia="宋体" w:cs="宋体"/>
        </w:rPr>
        <w:t>由____________（开户银行名称）提供的_______（填投标保证金形式）总额为___________________（注明币种）。</w:t>
      </w:r>
    </w:p>
    <w:p w14:paraId="5E1A1AA8">
      <w:pPr>
        <w:spacing w:before="60" w:after="60" w:line="500" w:lineRule="exact"/>
        <w:ind w:firstLine="510"/>
        <w:rPr>
          <w:rFonts w:hint="eastAsia" w:ascii="宋体" w:hAnsi="宋体" w:eastAsia="宋体" w:cs="宋体"/>
        </w:rPr>
      </w:pPr>
      <w:r>
        <w:rPr>
          <w:rFonts w:hint="eastAsia" w:ascii="宋体" w:hAnsi="宋体" w:eastAsia="宋体" w:cs="宋体"/>
        </w:rPr>
        <w:t>一旦发生下述行为，我单位（或公司）将放弃追索保证金的权利：</w:t>
      </w:r>
    </w:p>
    <w:p w14:paraId="11B3AD86">
      <w:pPr>
        <w:spacing w:before="60" w:after="60" w:line="500" w:lineRule="exact"/>
        <w:ind w:firstLine="510"/>
        <w:rPr>
          <w:rFonts w:hint="eastAsia" w:ascii="宋体" w:hAnsi="宋体" w:eastAsia="宋体" w:cs="宋体"/>
        </w:rPr>
      </w:pPr>
      <w:r>
        <w:rPr>
          <w:rFonts w:hint="eastAsia" w:ascii="宋体" w:hAnsi="宋体" w:eastAsia="宋体" w:cs="宋体"/>
        </w:rPr>
        <w:t>（1）从开标日起到投标文件有效期满前，投标人撤回投标；</w:t>
      </w:r>
    </w:p>
    <w:p w14:paraId="6AA58767">
      <w:pPr>
        <w:spacing w:before="60" w:after="60" w:line="500" w:lineRule="exact"/>
        <w:ind w:firstLine="510"/>
        <w:rPr>
          <w:rFonts w:hint="eastAsia" w:ascii="宋体" w:hAnsi="宋体" w:eastAsia="宋体" w:cs="宋体"/>
        </w:rPr>
      </w:pPr>
      <w:r>
        <w:rPr>
          <w:rFonts w:hint="eastAsia" w:ascii="宋体" w:hAnsi="宋体" w:eastAsia="宋体" w:cs="宋体"/>
        </w:rPr>
        <w:t>（2）开标、评标到定标期间发生违反招标文件规定的行为；</w:t>
      </w:r>
    </w:p>
    <w:p w14:paraId="5DCBC497">
      <w:pPr>
        <w:spacing w:before="60" w:after="60" w:line="500" w:lineRule="exact"/>
        <w:ind w:firstLine="510"/>
        <w:rPr>
          <w:rFonts w:hint="eastAsia" w:ascii="宋体" w:hAnsi="宋体" w:eastAsia="宋体" w:cs="宋体"/>
        </w:rPr>
      </w:pPr>
      <w:r>
        <w:rPr>
          <w:rFonts w:hint="eastAsia" w:ascii="宋体" w:hAnsi="宋体" w:eastAsia="宋体" w:cs="宋体"/>
        </w:rPr>
        <w:t>（3）在收到《中标通知书》后未能按中标通知书规定的时间地点与需求方签订合同；</w:t>
      </w:r>
    </w:p>
    <w:p w14:paraId="1D446D1F">
      <w:pPr>
        <w:spacing w:before="60" w:after="60" w:line="500" w:lineRule="exact"/>
        <w:ind w:firstLine="510"/>
        <w:rPr>
          <w:rFonts w:hint="eastAsia" w:ascii="宋体" w:hAnsi="宋体" w:eastAsia="宋体" w:cs="宋体"/>
        </w:rPr>
      </w:pPr>
      <w:r>
        <w:rPr>
          <w:rFonts w:hint="eastAsia" w:ascii="宋体" w:hAnsi="宋体" w:eastAsia="宋体" w:cs="宋体"/>
        </w:rPr>
        <w:t>（4）中标后未按规定交付中标服务费。</w:t>
      </w:r>
    </w:p>
    <w:p w14:paraId="6F7DC5AD">
      <w:pPr>
        <w:spacing w:before="60" w:after="60" w:line="500" w:lineRule="exact"/>
        <w:ind w:firstLine="510"/>
        <w:rPr>
          <w:rFonts w:hint="eastAsia" w:ascii="宋体" w:hAnsi="宋体" w:eastAsia="宋体" w:cs="宋体"/>
        </w:rPr>
      </w:pPr>
      <w:r>
        <w:rPr>
          <w:rFonts w:hint="eastAsia" w:ascii="宋体" w:hAnsi="宋体" w:eastAsia="宋体" w:cs="宋体"/>
        </w:rPr>
        <w:t>本保证书自开标日起</w:t>
      </w:r>
      <w:r>
        <w:rPr>
          <w:rFonts w:hint="eastAsia" w:ascii="宋体" w:hAnsi="宋体" w:cs="宋体"/>
          <w:lang w:val="en-US" w:eastAsia="zh-CN"/>
        </w:rPr>
        <w:t>90</w:t>
      </w:r>
      <w:r>
        <w:rPr>
          <w:rFonts w:hint="eastAsia" w:ascii="宋体" w:hAnsi="宋体" w:eastAsia="宋体" w:cs="宋体"/>
          <w:b w:val="0"/>
          <w:bCs w:val="0"/>
        </w:rPr>
        <w:t>日有</w:t>
      </w:r>
      <w:r>
        <w:rPr>
          <w:rFonts w:hint="eastAsia" w:ascii="宋体" w:hAnsi="宋体" w:eastAsia="宋体" w:cs="宋体"/>
        </w:rPr>
        <w:t>效，除非贵方提前终止或解除本保证书。</w:t>
      </w:r>
    </w:p>
    <w:p w14:paraId="6D9D274D">
      <w:pPr>
        <w:spacing w:before="60" w:after="60" w:line="500" w:lineRule="exact"/>
        <w:rPr>
          <w:rFonts w:hint="eastAsia" w:ascii="宋体" w:hAnsi="宋体" w:eastAsia="宋体" w:cs="宋体"/>
        </w:rPr>
      </w:pPr>
    </w:p>
    <w:p w14:paraId="1F3EB68B">
      <w:pPr>
        <w:spacing w:before="60" w:after="60" w:line="500" w:lineRule="exact"/>
        <w:rPr>
          <w:rFonts w:hint="eastAsia" w:ascii="宋体" w:hAnsi="宋体" w:eastAsia="宋体" w:cs="宋体"/>
        </w:rPr>
      </w:pPr>
    </w:p>
    <w:p w14:paraId="40486407">
      <w:pPr>
        <w:spacing w:before="60" w:after="60" w:line="500" w:lineRule="exact"/>
        <w:rPr>
          <w:rFonts w:hint="eastAsia" w:ascii="宋体" w:hAnsi="宋体" w:eastAsia="宋体" w:cs="宋体"/>
        </w:rPr>
      </w:pPr>
    </w:p>
    <w:p w14:paraId="034DAF4B">
      <w:pPr>
        <w:spacing w:before="60" w:after="60" w:line="500" w:lineRule="exact"/>
        <w:ind w:firstLine="510"/>
        <w:rPr>
          <w:rFonts w:hint="eastAsia" w:ascii="宋体" w:hAnsi="宋体" w:eastAsia="宋体" w:cs="宋体"/>
        </w:rPr>
      </w:pPr>
      <w:r>
        <w:rPr>
          <w:rFonts w:hint="eastAsia" w:ascii="宋体" w:hAnsi="宋体" w:eastAsia="宋体" w:cs="宋体"/>
        </w:rPr>
        <w:t>投标人（电子签章）：________________________</w:t>
      </w:r>
    </w:p>
    <w:p w14:paraId="2B33ED32">
      <w:pPr>
        <w:spacing w:before="60" w:after="60" w:line="500" w:lineRule="exact"/>
        <w:ind w:firstLine="510"/>
        <w:rPr>
          <w:rFonts w:hint="eastAsia" w:ascii="宋体" w:hAnsi="宋体" w:eastAsia="宋体" w:cs="宋体"/>
        </w:rPr>
      </w:pPr>
      <w:r>
        <w:rPr>
          <w:rFonts w:hint="eastAsia" w:ascii="宋体" w:hAnsi="宋体" w:eastAsia="宋体" w:cs="宋体"/>
        </w:rPr>
        <w:t>开户银行：___________________账号：_____________________</w:t>
      </w:r>
    </w:p>
    <w:p w14:paraId="055BDC20">
      <w:pPr>
        <w:spacing w:before="60" w:after="60" w:line="500" w:lineRule="exact"/>
        <w:ind w:firstLine="510"/>
        <w:rPr>
          <w:rFonts w:hint="eastAsia" w:ascii="宋体" w:hAnsi="宋体" w:eastAsia="宋体" w:cs="宋体"/>
          <w:bCs/>
        </w:rPr>
      </w:pPr>
      <w:r>
        <w:rPr>
          <w:rFonts w:hint="eastAsia" w:ascii="宋体" w:hAnsi="宋体" w:eastAsia="宋体" w:cs="宋体"/>
          <w:bCs/>
        </w:rPr>
        <w:t>法定代表人（电子签名）：__________</w:t>
      </w:r>
    </w:p>
    <w:p w14:paraId="729E5801">
      <w:pPr>
        <w:spacing w:before="60" w:after="60" w:line="500" w:lineRule="exact"/>
        <w:ind w:firstLine="510"/>
        <w:rPr>
          <w:rFonts w:hint="eastAsia" w:ascii="宋体" w:hAnsi="宋体" w:eastAsia="宋体" w:cs="宋体"/>
        </w:rPr>
      </w:pPr>
      <w:r>
        <w:rPr>
          <w:rFonts w:hint="eastAsia" w:ascii="宋体" w:hAnsi="宋体" w:eastAsia="宋体" w:cs="宋体"/>
        </w:rPr>
        <w:t>日期：_______年____月_____日</w:t>
      </w:r>
      <w:bookmarkStart w:id="440" w:name="_Toc402944538"/>
      <w:bookmarkStart w:id="441" w:name="_Toc31603096"/>
      <w:bookmarkStart w:id="442" w:name="_Toc38173195"/>
    </w:p>
    <w:p w14:paraId="3D9818B5">
      <w:pPr>
        <w:widowControl/>
        <w:spacing w:line="240" w:lineRule="auto"/>
        <w:jc w:val="left"/>
        <w:rPr>
          <w:rFonts w:hint="eastAsia" w:ascii="宋体" w:hAnsi="宋体" w:eastAsia="宋体" w:cs="宋体"/>
        </w:rPr>
      </w:pPr>
      <w:r>
        <w:rPr>
          <w:rFonts w:hint="eastAsia" w:ascii="宋体" w:hAnsi="宋体" w:eastAsia="宋体" w:cs="宋体"/>
        </w:rPr>
        <w:br w:type="page"/>
      </w:r>
    </w:p>
    <w:bookmarkEnd w:id="440"/>
    <w:bookmarkEnd w:id="441"/>
    <w:bookmarkEnd w:id="442"/>
    <w:p w14:paraId="4F4EEAA0">
      <w:pPr>
        <w:pStyle w:val="3"/>
        <w:jc w:val="center"/>
        <w:rPr>
          <w:rFonts w:hint="eastAsia" w:ascii="宋体" w:hAnsi="宋体" w:eastAsia="宋体" w:cs="宋体"/>
          <w:sz w:val="24"/>
        </w:rPr>
      </w:pPr>
      <w:bookmarkStart w:id="443" w:name="_Toc11832"/>
      <w:bookmarkStart w:id="444" w:name="_Toc402944540"/>
      <w:bookmarkStart w:id="445" w:name="_Toc10656"/>
      <w:bookmarkStart w:id="446" w:name="_Toc25083"/>
      <w:bookmarkStart w:id="447" w:name="_Toc13272"/>
      <w:bookmarkStart w:id="448" w:name="_Toc38173198"/>
      <w:bookmarkStart w:id="449" w:name="_Toc14525"/>
      <w:bookmarkStart w:id="450" w:name="_Toc14537"/>
      <w:bookmarkStart w:id="451" w:name="_Toc31595"/>
      <w:bookmarkStart w:id="452" w:name="_Toc23417"/>
      <w:r>
        <w:rPr>
          <w:rFonts w:hint="eastAsia" w:ascii="宋体" w:hAnsi="宋体" w:eastAsia="宋体" w:cs="宋体"/>
        </w:rPr>
        <w:t>格式</w:t>
      </w:r>
      <w:r>
        <w:rPr>
          <w:rFonts w:hint="eastAsia" w:ascii="宋体" w:hAnsi="宋体" w:cs="宋体"/>
          <w:lang w:val="en-US" w:eastAsia="zh-CN"/>
        </w:rPr>
        <w:t>3</w:t>
      </w:r>
      <w:r>
        <w:rPr>
          <w:rFonts w:hint="eastAsia" w:ascii="宋体" w:hAnsi="宋体" w:eastAsia="宋体" w:cs="宋体"/>
        </w:rPr>
        <w:t>：投标质量保证书</w:t>
      </w:r>
      <w:bookmarkEnd w:id="443"/>
      <w:bookmarkEnd w:id="444"/>
      <w:bookmarkEnd w:id="445"/>
      <w:bookmarkEnd w:id="446"/>
      <w:bookmarkEnd w:id="447"/>
      <w:bookmarkEnd w:id="448"/>
      <w:bookmarkEnd w:id="449"/>
      <w:bookmarkEnd w:id="450"/>
      <w:bookmarkEnd w:id="451"/>
      <w:bookmarkEnd w:id="452"/>
    </w:p>
    <w:p w14:paraId="6C87370C">
      <w:pPr>
        <w:spacing w:after="120" w:line="500" w:lineRule="exact"/>
        <w:ind w:firstLine="352" w:firstLineChars="147"/>
        <w:rPr>
          <w:rFonts w:hint="eastAsia" w:ascii="宋体" w:hAnsi="宋体" w:eastAsia="宋体" w:cs="宋体"/>
          <w:b/>
          <w:lang w:eastAsia="zh-CN"/>
        </w:rPr>
      </w:pPr>
      <w:r>
        <w:rPr>
          <w:rFonts w:hint="eastAsia" w:ascii="宋体" w:hAnsi="宋体" w:eastAsia="宋体" w:cs="宋体"/>
          <w:b/>
        </w:rPr>
        <w:t>致：</w:t>
      </w:r>
      <w:r>
        <w:rPr>
          <w:rFonts w:hint="eastAsia" w:ascii="宋体" w:hAnsi="宋体" w:cs="宋体"/>
          <w:b/>
          <w:lang w:eastAsia="zh-CN"/>
        </w:rPr>
        <w:t>云南煜耀招标代理有限公司</w:t>
      </w:r>
    </w:p>
    <w:p w14:paraId="5CB7D1E7">
      <w:pPr>
        <w:spacing w:before="60" w:after="60" w:line="500" w:lineRule="exact"/>
        <w:ind w:firstLine="388" w:firstLineChars="162"/>
        <w:jc w:val="left"/>
        <w:rPr>
          <w:rFonts w:hint="eastAsia" w:ascii="宋体" w:hAnsi="宋体" w:eastAsia="宋体" w:cs="宋体"/>
        </w:rPr>
      </w:pPr>
      <w:r>
        <w:rPr>
          <w:rFonts w:hint="eastAsia" w:ascii="宋体" w:hAnsi="宋体" w:eastAsia="宋体" w:cs="宋体"/>
        </w:rPr>
        <w:t>本书作为</w:t>
      </w:r>
      <w:r>
        <w:rPr>
          <w:rFonts w:hint="eastAsia" w:ascii="宋体" w:hAnsi="宋体" w:eastAsia="宋体" w:cs="宋体"/>
          <w:u w:val="single"/>
        </w:rPr>
        <w:t xml:space="preserve">               </w:t>
      </w:r>
      <w:r>
        <w:rPr>
          <w:rFonts w:hint="eastAsia" w:ascii="宋体" w:hAnsi="宋体" w:eastAsia="宋体" w:cs="宋体"/>
        </w:rPr>
        <w:t>（投标申请人）对</w:t>
      </w:r>
      <w:r>
        <w:rPr>
          <w:rFonts w:hint="eastAsia" w:ascii="宋体" w:hAnsi="宋体" w:cs="宋体"/>
          <w:bCs/>
          <w:szCs w:val="24"/>
          <w:u w:val="single"/>
          <w:lang w:eastAsia="zh-CN"/>
        </w:rPr>
        <w:t>玉溪市博物馆公众智慧交互（数字化展示利用）项目</w:t>
      </w:r>
      <w:r>
        <w:rPr>
          <w:rFonts w:hint="eastAsia" w:ascii="宋体" w:hAnsi="宋体" w:eastAsia="宋体" w:cs="宋体"/>
          <w:u w:val="single"/>
        </w:rPr>
        <w:t xml:space="preserve"> </w:t>
      </w:r>
      <w:r>
        <w:rPr>
          <w:rFonts w:hint="eastAsia" w:ascii="宋体" w:hAnsi="宋体" w:eastAsia="宋体" w:cs="宋体"/>
        </w:rPr>
        <w:t xml:space="preserve">，编号为 </w:t>
      </w:r>
      <w:r>
        <w:rPr>
          <w:rFonts w:hint="eastAsia" w:ascii="宋体" w:hAnsi="宋体" w:cs="宋体"/>
          <w:u w:val="single"/>
          <w:lang w:eastAsia="zh-CN"/>
        </w:rPr>
        <w:t xml:space="preserve"> </w:t>
      </w:r>
      <w:r>
        <w:rPr>
          <w:rFonts w:hint="eastAsia" w:ascii="宋体" w:hAnsi="宋体" w:eastAsia="宋体" w:cs="宋体"/>
        </w:rPr>
        <w:t>的公开招标提供质量保证的证明。</w:t>
      </w:r>
    </w:p>
    <w:p w14:paraId="3EEE28ED">
      <w:pPr>
        <w:spacing w:before="60" w:after="60" w:line="500" w:lineRule="exact"/>
        <w:ind w:left="547" w:leftChars="228" w:firstLine="28" w:firstLineChars="12"/>
        <w:rPr>
          <w:rFonts w:hint="eastAsia" w:ascii="宋体" w:hAnsi="宋体" w:eastAsia="宋体" w:cs="宋体"/>
        </w:rPr>
      </w:pPr>
      <w:r>
        <w:rPr>
          <w:rFonts w:hint="eastAsia" w:ascii="宋体" w:hAnsi="宋体" w:eastAsia="宋体" w:cs="宋体"/>
        </w:rPr>
        <w:t>我方承诺提供以下质量保证并承担相应的法律责任：</w:t>
      </w:r>
    </w:p>
    <w:p w14:paraId="31DF11F8">
      <w:pPr>
        <w:spacing w:before="60" w:after="60" w:line="500" w:lineRule="exact"/>
        <w:ind w:firstLine="510"/>
        <w:rPr>
          <w:rFonts w:hint="eastAsia" w:ascii="宋体" w:hAnsi="宋体" w:eastAsia="宋体" w:cs="宋体"/>
        </w:rPr>
      </w:pPr>
      <w:r>
        <w:rPr>
          <w:rFonts w:hint="eastAsia" w:ascii="宋体" w:hAnsi="宋体" w:eastAsia="宋体" w:cs="宋体"/>
        </w:rPr>
        <w:t>1、提供的项目符合投标文件承诺和所签合同规定的技术要求；</w:t>
      </w:r>
    </w:p>
    <w:p w14:paraId="4C0C204F">
      <w:pPr>
        <w:spacing w:before="60" w:after="60" w:line="500" w:lineRule="exact"/>
        <w:ind w:firstLine="510"/>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eastAsia="宋体" w:cs="宋体"/>
        </w:rPr>
        <w:t>保证</w:t>
      </w:r>
      <w:r>
        <w:rPr>
          <w:rFonts w:hint="eastAsia" w:ascii="宋体" w:hAnsi="宋体" w:eastAsia="宋体" w:cs="宋体"/>
          <w:lang w:val="en-US" w:eastAsia="zh-CN"/>
        </w:rPr>
        <w:t>满足本次招标文件“第五章：技术要求”中的</w:t>
      </w:r>
      <w:r>
        <w:rPr>
          <w:rFonts w:hint="eastAsia" w:ascii="宋体" w:hAnsi="宋体" w:eastAsia="宋体" w:cs="宋体"/>
        </w:rPr>
        <w:t>全部内容的满足</w:t>
      </w:r>
      <w:r>
        <w:rPr>
          <w:rFonts w:hint="eastAsia" w:ascii="宋体" w:hAnsi="宋体" w:eastAsia="宋体" w:cs="宋体"/>
          <w:lang w:eastAsia="zh-CN"/>
        </w:rPr>
        <w:t>；</w:t>
      </w:r>
    </w:p>
    <w:p w14:paraId="7583FE4D">
      <w:pPr>
        <w:spacing w:before="60" w:after="60" w:line="500" w:lineRule="exact"/>
        <w:ind w:firstLine="510"/>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、保证“投标项目服务承诺”全部内容的满足。</w:t>
      </w:r>
    </w:p>
    <w:p w14:paraId="658027CF">
      <w:pPr>
        <w:spacing w:before="60" w:after="60" w:line="500" w:lineRule="exact"/>
        <w:ind w:firstLine="840" w:firstLineChars="350"/>
        <w:rPr>
          <w:rFonts w:hint="eastAsia" w:ascii="宋体" w:hAnsi="宋体" w:eastAsia="宋体" w:cs="宋体"/>
        </w:rPr>
      </w:pPr>
      <w:r>
        <w:rPr>
          <w:rFonts w:hint="eastAsia" w:ascii="宋体" w:hAnsi="宋体" w:eastAsia="宋体" w:cs="宋体"/>
        </w:rPr>
        <w:t>本保证书自开标之日起</w:t>
      </w:r>
      <w:r>
        <w:rPr>
          <w:rFonts w:hint="eastAsia" w:ascii="宋体" w:hAnsi="宋体" w:cs="宋体"/>
          <w:lang w:val="en-US" w:eastAsia="zh-CN"/>
        </w:rPr>
        <w:t>90</w:t>
      </w:r>
      <w:r>
        <w:rPr>
          <w:rFonts w:hint="eastAsia" w:ascii="宋体" w:hAnsi="宋体" w:eastAsia="宋体" w:cs="宋体"/>
        </w:rPr>
        <w:t>日内有效。</w:t>
      </w:r>
    </w:p>
    <w:p w14:paraId="2DC78F65">
      <w:pPr>
        <w:spacing w:before="60" w:after="60" w:line="500" w:lineRule="exact"/>
        <w:ind w:firstLine="510"/>
        <w:rPr>
          <w:rFonts w:hint="eastAsia" w:ascii="宋体" w:hAnsi="宋体" w:eastAsia="宋体" w:cs="宋体"/>
        </w:rPr>
      </w:pPr>
    </w:p>
    <w:p w14:paraId="474E50EA">
      <w:pPr>
        <w:spacing w:before="60" w:after="60" w:line="500" w:lineRule="exact"/>
        <w:ind w:firstLine="510"/>
        <w:rPr>
          <w:rFonts w:hint="eastAsia" w:ascii="宋体" w:hAnsi="宋体" w:eastAsia="宋体" w:cs="宋体"/>
        </w:rPr>
      </w:pPr>
      <w:r>
        <w:rPr>
          <w:rFonts w:hint="eastAsia" w:ascii="宋体" w:hAnsi="宋体" w:eastAsia="宋体" w:cs="宋体"/>
        </w:rPr>
        <w:t>投标人（电子签章）：______________</w:t>
      </w:r>
    </w:p>
    <w:p w14:paraId="309B248D">
      <w:pPr>
        <w:spacing w:before="60" w:after="60" w:line="500" w:lineRule="exact"/>
        <w:ind w:firstLine="510"/>
        <w:rPr>
          <w:rFonts w:hint="eastAsia" w:ascii="宋体" w:hAnsi="宋体" w:eastAsia="宋体" w:cs="宋体"/>
        </w:rPr>
      </w:pPr>
      <w:r>
        <w:rPr>
          <w:rFonts w:hint="eastAsia" w:ascii="宋体" w:hAnsi="宋体" w:eastAsia="宋体" w:cs="宋体"/>
          <w:bCs/>
        </w:rPr>
        <w:t>法定代表人（电子签名）：</w:t>
      </w:r>
      <w:r>
        <w:rPr>
          <w:rFonts w:hint="eastAsia" w:ascii="宋体" w:hAnsi="宋体" w:eastAsia="宋体" w:cs="宋体"/>
        </w:rPr>
        <w:t>_______</w:t>
      </w:r>
    </w:p>
    <w:p w14:paraId="4017A288">
      <w:pPr>
        <w:spacing w:before="60" w:after="60" w:line="500" w:lineRule="exact"/>
        <w:ind w:firstLine="510"/>
        <w:rPr>
          <w:rFonts w:hint="eastAsia" w:ascii="宋体" w:hAnsi="宋体" w:eastAsia="宋体" w:cs="宋体"/>
        </w:rPr>
      </w:pPr>
      <w:r>
        <w:rPr>
          <w:rFonts w:hint="eastAsia" w:ascii="宋体" w:hAnsi="宋体" w:eastAsia="宋体" w:cs="宋体"/>
        </w:rPr>
        <w:t>日期：________年_____月_____日</w:t>
      </w:r>
    </w:p>
    <w:p w14:paraId="4A02AE97">
      <w:pPr>
        <w:widowControl/>
        <w:spacing w:line="240" w:lineRule="auto"/>
        <w:jc w:val="left"/>
        <w:rPr>
          <w:rFonts w:hint="eastAsia" w:ascii="宋体" w:hAnsi="宋体" w:eastAsia="宋体" w:cs="宋体"/>
          <w:b/>
          <w:sz w:val="32"/>
        </w:rPr>
      </w:pPr>
      <w:bookmarkStart w:id="453" w:name="_Toc38173200"/>
      <w:bookmarkStart w:id="454" w:name="_Toc402944541"/>
      <w:bookmarkStart w:id="455" w:name="_Toc233512511"/>
      <w:r>
        <w:rPr>
          <w:rFonts w:hint="eastAsia" w:ascii="宋体" w:hAnsi="宋体" w:eastAsia="宋体" w:cs="宋体"/>
        </w:rPr>
        <w:br w:type="page"/>
      </w:r>
    </w:p>
    <w:bookmarkEnd w:id="453"/>
    <w:bookmarkEnd w:id="454"/>
    <w:bookmarkEnd w:id="455"/>
    <w:p w14:paraId="3DCF93B6">
      <w:pPr>
        <w:pStyle w:val="3"/>
        <w:jc w:val="center"/>
        <w:rPr>
          <w:rFonts w:hint="eastAsia" w:ascii="宋体" w:hAnsi="宋体" w:eastAsia="宋体" w:cs="宋体"/>
        </w:rPr>
      </w:pPr>
      <w:bookmarkStart w:id="456" w:name="_Toc25065"/>
      <w:bookmarkStart w:id="457" w:name="_Toc21503"/>
      <w:bookmarkStart w:id="458" w:name="_Toc21266"/>
      <w:bookmarkStart w:id="459" w:name="_Toc31583"/>
      <w:bookmarkStart w:id="460" w:name="_Toc20242"/>
      <w:bookmarkStart w:id="461" w:name="_Toc799"/>
      <w:bookmarkStart w:id="462" w:name="_Toc517967855"/>
      <w:bookmarkStart w:id="463" w:name="_Toc29111"/>
      <w:bookmarkStart w:id="464" w:name="_Toc8307"/>
      <w:r>
        <w:rPr>
          <w:rFonts w:hint="eastAsia" w:ascii="宋体" w:hAnsi="宋体" w:eastAsia="宋体" w:cs="宋体"/>
        </w:rPr>
        <w:t>格式</w:t>
      </w:r>
      <w:r>
        <w:rPr>
          <w:rFonts w:hint="eastAsia" w:ascii="宋体" w:hAnsi="宋体" w:cs="宋体"/>
          <w:lang w:val="en-US" w:eastAsia="zh-CN"/>
        </w:rPr>
        <w:t>4</w:t>
      </w:r>
      <w:r>
        <w:rPr>
          <w:rFonts w:hint="eastAsia" w:ascii="宋体" w:hAnsi="宋体" w:eastAsia="宋体" w:cs="宋体"/>
        </w:rPr>
        <w:t>：诚信声明</w:t>
      </w:r>
      <w:bookmarkEnd w:id="456"/>
      <w:bookmarkEnd w:id="457"/>
      <w:bookmarkEnd w:id="458"/>
      <w:bookmarkEnd w:id="459"/>
      <w:bookmarkEnd w:id="460"/>
      <w:bookmarkEnd w:id="461"/>
      <w:bookmarkEnd w:id="462"/>
      <w:bookmarkEnd w:id="463"/>
      <w:bookmarkEnd w:id="464"/>
    </w:p>
    <w:p w14:paraId="44F0F9FD">
      <w:pPr>
        <w:rPr>
          <w:rFonts w:hint="eastAsia" w:ascii="宋体" w:hAnsi="宋体" w:eastAsia="宋体" w:cs="宋体"/>
        </w:rPr>
      </w:pPr>
    </w:p>
    <w:p w14:paraId="64C39F69">
      <w:pPr>
        <w:rPr>
          <w:rFonts w:hint="eastAsia" w:ascii="宋体" w:hAnsi="宋体" w:eastAsia="宋体" w:cs="宋体"/>
          <w:u w:val="single"/>
        </w:rPr>
      </w:pPr>
      <w:r>
        <w:rPr>
          <w:rFonts w:hint="eastAsia" w:ascii="宋体" w:hAnsi="宋体" w:eastAsia="宋体" w:cs="宋体"/>
        </w:rPr>
        <w:t>采购项目名称：</w:t>
      </w:r>
      <w:r>
        <w:rPr>
          <w:rFonts w:hint="eastAsia" w:ascii="宋体" w:hAnsi="宋体" w:cs="宋体"/>
          <w:bCs/>
          <w:szCs w:val="24"/>
          <w:u w:val="single"/>
          <w:lang w:eastAsia="zh-CN"/>
        </w:rPr>
        <w:t>玉溪市博物馆公众智慧交互（数字化展示利用）项目</w:t>
      </w:r>
      <w:r>
        <w:rPr>
          <w:rFonts w:hint="eastAsia" w:ascii="宋体" w:hAnsi="宋体" w:eastAsia="宋体" w:cs="宋体"/>
          <w:u w:val="single"/>
        </w:rPr>
        <w:t xml:space="preserve">    </w:t>
      </w:r>
    </w:p>
    <w:p w14:paraId="5CFDD2C8">
      <w:pPr>
        <w:rPr>
          <w:rFonts w:hint="eastAsia" w:ascii="宋体" w:hAnsi="宋体" w:eastAsia="宋体" w:cs="宋体"/>
        </w:rPr>
      </w:pPr>
    </w:p>
    <w:p w14:paraId="466C47C9">
      <w:pPr>
        <w:rPr>
          <w:rFonts w:hint="eastAsia" w:ascii="宋体" w:hAnsi="宋体" w:eastAsia="宋体" w:cs="宋体"/>
        </w:rPr>
      </w:pPr>
    </w:p>
    <w:p w14:paraId="6FFA61B6">
      <w:pPr>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rPr>
        <w:t xml:space="preserve"> （采购人名称）</w:t>
      </w:r>
    </w:p>
    <w:p w14:paraId="4579697C">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w:t>
      </w:r>
      <w:r>
        <w:rPr>
          <w:rFonts w:hint="eastAsia" w:ascii="宋体" w:hAnsi="宋体" w:cs="宋体"/>
          <w:lang w:eastAsia="zh-CN"/>
        </w:rPr>
        <w:t>中华人民共和国政府采购法</w:t>
      </w:r>
      <w:r>
        <w:rPr>
          <w:rFonts w:hint="eastAsia" w:ascii="宋体" w:hAnsi="宋体" w:eastAsia="宋体" w:cs="宋体"/>
        </w:rPr>
        <w:t>》规定的供应商资格条件。我方对以上声明负全部法律责任。</w:t>
      </w:r>
    </w:p>
    <w:p w14:paraId="3ECEF604">
      <w:pPr>
        <w:rPr>
          <w:rFonts w:hint="eastAsia" w:ascii="宋体" w:hAnsi="宋体" w:eastAsia="宋体" w:cs="宋体"/>
        </w:rPr>
      </w:pPr>
    </w:p>
    <w:p w14:paraId="2C82E91C">
      <w:pPr>
        <w:ind w:firstLine="352" w:firstLineChars="147"/>
        <w:rPr>
          <w:rFonts w:hint="eastAsia" w:ascii="宋体" w:hAnsi="宋体" w:eastAsia="宋体" w:cs="宋体"/>
          <w:b/>
        </w:rPr>
      </w:pPr>
      <w:r>
        <w:rPr>
          <w:rFonts w:hint="eastAsia" w:ascii="宋体" w:hAnsi="宋体" w:eastAsia="宋体" w:cs="宋体"/>
          <w:b/>
        </w:rPr>
        <w:t>特此声明</w:t>
      </w:r>
    </w:p>
    <w:p w14:paraId="392DD262">
      <w:pPr>
        <w:ind w:firstLine="352" w:firstLineChars="147"/>
        <w:rPr>
          <w:rFonts w:hint="eastAsia" w:ascii="宋体" w:hAnsi="宋体" w:eastAsia="宋体" w:cs="宋体"/>
          <w:b/>
        </w:rPr>
      </w:pPr>
    </w:p>
    <w:p w14:paraId="1C0BA998">
      <w:pPr>
        <w:ind w:firstLine="352" w:firstLineChars="147"/>
        <w:rPr>
          <w:rFonts w:hint="eastAsia" w:ascii="宋体" w:hAnsi="宋体" w:eastAsia="宋体" w:cs="宋体"/>
          <w:b/>
        </w:rPr>
      </w:pPr>
    </w:p>
    <w:p w14:paraId="0BF3FE50">
      <w:pPr>
        <w:rPr>
          <w:rFonts w:hint="eastAsia" w:ascii="宋体" w:hAnsi="宋体" w:eastAsia="宋体" w:cs="宋体"/>
        </w:rPr>
      </w:pPr>
      <w:r>
        <w:rPr>
          <w:rFonts w:hint="eastAsia" w:ascii="宋体" w:hAnsi="宋体" w:eastAsia="宋体" w:cs="宋体"/>
        </w:rPr>
        <w:t>投标人（电子签章）：</w:t>
      </w:r>
    </w:p>
    <w:p w14:paraId="1C4BE083">
      <w:pPr>
        <w:rPr>
          <w:rFonts w:hint="eastAsia" w:ascii="宋体" w:hAnsi="宋体" w:eastAsia="宋体" w:cs="宋体"/>
          <w:bCs/>
        </w:rPr>
      </w:pPr>
      <w:r>
        <w:rPr>
          <w:rFonts w:hint="eastAsia" w:ascii="宋体" w:hAnsi="宋体" w:eastAsia="宋体" w:cs="宋体"/>
          <w:bCs/>
        </w:rPr>
        <w:t>法定代表人（电子签名）：</w:t>
      </w:r>
    </w:p>
    <w:p w14:paraId="24558BCA">
      <w:pPr>
        <w:rPr>
          <w:rFonts w:hint="eastAsia" w:ascii="宋体" w:hAnsi="宋体" w:eastAsia="宋体" w:cs="宋体"/>
        </w:rPr>
      </w:pPr>
      <w:r>
        <w:rPr>
          <w:rFonts w:hint="eastAsia" w:ascii="宋体" w:hAnsi="宋体" w:eastAsia="宋体" w:cs="宋体"/>
        </w:rPr>
        <w:t>日期：</w:t>
      </w:r>
    </w:p>
    <w:p w14:paraId="2FED02D3">
      <w:pPr>
        <w:tabs>
          <w:tab w:val="left" w:pos="6300"/>
        </w:tabs>
        <w:snapToGrid w:val="0"/>
        <w:ind w:firstLine="480" w:firstLineChars="200"/>
        <w:rPr>
          <w:rFonts w:hint="eastAsia" w:ascii="宋体" w:hAnsi="宋体" w:eastAsia="宋体" w:cs="宋体"/>
        </w:rPr>
      </w:pPr>
    </w:p>
    <w:p w14:paraId="365828A0">
      <w:pPr>
        <w:pStyle w:val="13"/>
        <w:rPr>
          <w:rFonts w:hint="eastAsia" w:ascii="宋体" w:hAnsi="宋体" w:eastAsia="宋体" w:cs="宋体"/>
        </w:rPr>
      </w:pPr>
    </w:p>
    <w:p w14:paraId="402DA023">
      <w:pPr>
        <w:pStyle w:val="13"/>
        <w:rPr>
          <w:rFonts w:hint="eastAsia" w:ascii="宋体" w:hAnsi="宋体" w:eastAsia="宋体" w:cs="宋体"/>
        </w:rPr>
      </w:pPr>
    </w:p>
    <w:p w14:paraId="75F3DDBF">
      <w:pPr>
        <w:pStyle w:val="13"/>
        <w:rPr>
          <w:rFonts w:hint="eastAsia" w:ascii="宋体" w:hAnsi="宋体" w:eastAsia="宋体" w:cs="宋体"/>
        </w:rPr>
      </w:pPr>
    </w:p>
    <w:p w14:paraId="5471873C">
      <w:pPr>
        <w:pStyle w:val="13"/>
        <w:rPr>
          <w:rFonts w:hint="eastAsia" w:ascii="宋体" w:hAnsi="宋体" w:eastAsia="宋体" w:cs="宋体"/>
        </w:rPr>
      </w:pPr>
    </w:p>
    <w:p w14:paraId="653BEC9D">
      <w:pPr>
        <w:pStyle w:val="13"/>
        <w:rPr>
          <w:rFonts w:hint="eastAsia" w:ascii="宋体" w:hAnsi="宋体" w:eastAsia="宋体" w:cs="宋体"/>
        </w:rPr>
      </w:pPr>
    </w:p>
    <w:p w14:paraId="4696141D">
      <w:pPr>
        <w:pStyle w:val="13"/>
        <w:rPr>
          <w:rFonts w:hint="eastAsia" w:ascii="宋体" w:hAnsi="宋体" w:eastAsia="宋体" w:cs="宋体"/>
        </w:rPr>
      </w:pPr>
    </w:p>
    <w:p w14:paraId="6114FF05">
      <w:pPr>
        <w:widowControl/>
        <w:spacing w:line="240" w:lineRule="auto"/>
        <w:jc w:val="left"/>
        <w:rPr>
          <w:rFonts w:hint="eastAsia" w:ascii="宋体" w:hAnsi="宋体" w:eastAsia="宋体" w:cs="宋体"/>
          <w:b/>
          <w:sz w:val="32"/>
        </w:rPr>
      </w:pPr>
      <w:bookmarkStart w:id="465" w:name="_Toc4967"/>
      <w:bookmarkStart w:id="466" w:name="_Toc6033"/>
      <w:bookmarkStart w:id="467" w:name="_Toc517967856"/>
      <w:bookmarkStart w:id="468" w:name="_Toc11654"/>
      <w:bookmarkStart w:id="469" w:name="_Toc16694"/>
      <w:bookmarkStart w:id="470" w:name="_Toc16159"/>
      <w:bookmarkStart w:id="471" w:name="_Toc18676"/>
      <w:bookmarkStart w:id="472" w:name="_Toc29318"/>
      <w:r>
        <w:rPr>
          <w:rFonts w:hint="eastAsia" w:ascii="宋体" w:hAnsi="宋体" w:eastAsia="宋体" w:cs="宋体"/>
        </w:rPr>
        <w:br w:type="page"/>
      </w:r>
    </w:p>
    <w:p w14:paraId="224F88AB">
      <w:pPr>
        <w:pStyle w:val="3"/>
        <w:jc w:val="center"/>
        <w:rPr>
          <w:rFonts w:hint="eastAsia" w:ascii="宋体" w:hAnsi="宋体" w:eastAsia="宋体" w:cs="宋体"/>
        </w:rPr>
      </w:pPr>
      <w:bookmarkStart w:id="473" w:name="_Toc28007"/>
      <w:r>
        <w:rPr>
          <w:rFonts w:hint="eastAsia" w:ascii="宋体" w:hAnsi="宋体" w:eastAsia="宋体" w:cs="宋体"/>
        </w:rPr>
        <w:t>格式</w:t>
      </w:r>
      <w:r>
        <w:rPr>
          <w:rFonts w:hint="eastAsia" w:ascii="宋体" w:hAnsi="宋体" w:cs="宋体"/>
          <w:lang w:val="en-US" w:eastAsia="zh-CN"/>
        </w:rPr>
        <w:t>5</w:t>
      </w:r>
      <w:r>
        <w:rPr>
          <w:rFonts w:hint="eastAsia" w:ascii="宋体" w:hAnsi="宋体" w:eastAsia="宋体" w:cs="宋体"/>
        </w:rPr>
        <w:t>：保密承诺（投标人）</w:t>
      </w:r>
      <w:bookmarkEnd w:id="465"/>
      <w:bookmarkEnd w:id="466"/>
      <w:bookmarkEnd w:id="467"/>
      <w:bookmarkEnd w:id="468"/>
      <w:bookmarkEnd w:id="469"/>
      <w:bookmarkEnd w:id="470"/>
      <w:bookmarkEnd w:id="471"/>
      <w:bookmarkEnd w:id="472"/>
      <w:bookmarkEnd w:id="473"/>
    </w:p>
    <w:p w14:paraId="4D6FCADA">
      <w:pPr>
        <w:spacing w:line="400" w:lineRule="exact"/>
        <w:rPr>
          <w:rFonts w:hint="eastAsia" w:ascii="宋体" w:hAnsi="宋体" w:eastAsia="宋体" w:cs="宋体"/>
          <w:lang w:eastAsia="zh-CN"/>
        </w:rPr>
      </w:pPr>
      <w:r>
        <w:rPr>
          <w:rFonts w:hint="eastAsia" w:ascii="宋体" w:hAnsi="宋体" w:eastAsia="宋体" w:cs="宋体"/>
        </w:rPr>
        <w:t>致：</w:t>
      </w:r>
      <w:r>
        <w:rPr>
          <w:rFonts w:hint="eastAsia" w:ascii="宋体" w:hAnsi="宋体" w:cs="宋体"/>
          <w:lang w:eastAsia="zh-CN"/>
        </w:rPr>
        <w:t>玉溪市博物馆</w:t>
      </w:r>
    </w:p>
    <w:p w14:paraId="4406419A">
      <w:pPr>
        <w:spacing w:line="400" w:lineRule="exact"/>
        <w:ind w:firstLine="480" w:firstLineChars="200"/>
        <w:rPr>
          <w:rFonts w:hint="eastAsia" w:ascii="宋体" w:hAnsi="宋体" w:eastAsia="宋体" w:cs="宋体"/>
        </w:rPr>
      </w:pPr>
    </w:p>
    <w:p w14:paraId="22907A05">
      <w:pPr>
        <w:spacing w:line="400" w:lineRule="exact"/>
        <w:rPr>
          <w:rFonts w:hint="eastAsia" w:ascii="宋体" w:hAnsi="宋体" w:eastAsia="宋体" w:cs="宋体"/>
        </w:rPr>
      </w:pPr>
      <w:r>
        <w:rPr>
          <w:rFonts w:hint="eastAsia" w:ascii="宋体" w:hAnsi="宋体" w:eastAsia="宋体" w:cs="宋体"/>
        </w:rPr>
        <w:t>鉴于</w:t>
      </w:r>
      <w:r>
        <w:rPr>
          <w:rFonts w:hint="eastAsia" w:ascii="宋体" w:hAnsi="宋体" w:cs="宋体"/>
          <w:bCs/>
          <w:szCs w:val="24"/>
          <w:u w:val="single"/>
          <w:lang w:eastAsia="zh-CN"/>
        </w:rPr>
        <w:t>玉溪市博物馆公众智慧交互（数字化展示利用）项目</w:t>
      </w:r>
      <w:r>
        <w:rPr>
          <w:rFonts w:hint="eastAsia" w:ascii="宋体" w:hAnsi="宋体" w:eastAsia="宋体" w:cs="宋体"/>
          <w:u w:val="single"/>
        </w:rPr>
        <w:t xml:space="preserve"> </w:t>
      </w:r>
      <w:r>
        <w:rPr>
          <w:rFonts w:hint="eastAsia" w:ascii="宋体" w:hAnsi="宋体" w:eastAsia="宋体" w:cs="宋体"/>
        </w:rPr>
        <w:t>投标过程中，涉及到贵单位的保密信息，为保证信息不外泄，我方做出以下保密承诺：</w:t>
      </w:r>
    </w:p>
    <w:p w14:paraId="2A23EFFA">
      <w:pPr>
        <w:spacing w:line="400" w:lineRule="exact"/>
        <w:rPr>
          <w:rFonts w:hint="eastAsia" w:ascii="宋体" w:hAnsi="宋体" w:eastAsia="宋体" w:cs="宋体"/>
        </w:rPr>
      </w:pPr>
    </w:p>
    <w:p w14:paraId="4C0A9289">
      <w:pPr>
        <w:spacing w:line="400" w:lineRule="exact"/>
        <w:rPr>
          <w:rFonts w:hint="eastAsia" w:ascii="宋体" w:hAnsi="宋体" w:eastAsia="宋体" w:cs="宋体"/>
        </w:rPr>
      </w:pPr>
      <w:r>
        <w:rPr>
          <w:rFonts w:hint="eastAsia" w:ascii="宋体" w:hAnsi="宋体" w:eastAsia="宋体" w:cs="宋体"/>
        </w:rPr>
        <w:t>1.此所述的保密信息是指我方在整个投标过程中直接或间接获得的所有信息(包括口头、书面信息及资料)。</w:t>
      </w:r>
    </w:p>
    <w:p w14:paraId="3E3D5A9D">
      <w:pPr>
        <w:spacing w:line="400" w:lineRule="exact"/>
        <w:rPr>
          <w:rFonts w:hint="eastAsia" w:ascii="宋体" w:hAnsi="宋体" w:eastAsia="宋体" w:cs="宋体"/>
        </w:rPr>
      </w:pPr>
    </w:p>
    <w:p w14:paraId="120547B3">
      <w:pPr>
        <w:spacing w:line="400" w:lineRule="exact"/>
        <w:rPr>
          <w:rFonts w:hint="eastAsia" w:ascii="宋体" w:hAnsi="宋体" w:eastAsia="宋体" w:cs="宋体"/>
        </w:rPr>
      </w:pPr>
      <w:r>
        <w:rPr>
          <w:rFonts w:hint="eastAsia" w:ascii="宋体" w:hAnsi="宋体" w:eastAsia="宋体" w:cs="宋体"/>
        </w:rPr>
        <w:t>2.我方获得的保密信息只用于本次投标项目工作，绝不用于它途。</w:t>
      </w:r>
    </w:p>
    <w:p w14:paraId="73BCDD04">
      <w:pPr>
        <w:spacing w:line="400" w:lineRule="exact"/>
        <w:rPr>
          <w:rFonts w:hint="eastAsia" w:ascii="宋体" w:hAnsi="宋体" w:eastAsia="宋体" w:cs="宋体"/>
        </w:rPr>
      </w:pPr>
    </w:p>
    <w:p w14:paraId="2B5EA5D1">
      <w:pPr>
        <w:spacing w:line="400" w:lineRule="exact"/>
        <w:rPr>
          <w:rFonts w:hint="eastAsia" w:ascii="宋体" w:hAnsi="宋体" w:eastAsia="宋体" w:cs="宋体"/>
        </w:rPr>
      </w:pPr>
      <w:r>
        <w:rPr>
          <w:rFonts w:hint="eastAsia" w:ascii="宋体" w:hAnsi="宋体" w:eastAsia="宋体" w:cs="宋体"/>
        </w:rPr>
        <w:t>3.我方将对从贵单位处得到的信息进行保密管理，采取措施防止信息的全部或任一部分泄露给第三方。</w:t>
      </w:r>
    </w:p>
    <w:p w14:paraId="2FA3C1CC">
      <w:pPr>
        <w:spacing w:line="400" w:lineRule="exact"/>
        <w:rPr>
          <w:rFonts w:hint="eastAsia" w:ascii="宋体" w:hAnsi="宋体" w:eastAsia="宋体" w:cs="宋体"/>
        </w:rPr>
      </w:pPr>
    </w:p>
    <w:p w14:paraId="742BD55C">
      <w:pPr>
        <w:spacing w:line="400" w:lineRule="exact"/>
        <w:rPr>
          <w:rFonts w:hint="eastAsia" w:ascii="宋体" w:hAnsi="宋体" w:eastAsia="宋体" w:cs="宋体"/>
        </w:rPr>
      </w:pPr>
      <w:r>
        <w:rPr>
          <w:rFonts w:hint="eastAsia" w:ascii="宋体" w:hAnsi="宋体" w:eastAsia="宋体" w:cs="宋体"/>
        </w:rPr>
        <w:t>4.我方采取严格措施，防止与本次投标工作无关的我方人员接触保密信息，防止其泄露信息，如果发生泄密，我方承担一切相关责任。</w:t>
      </w:r>
    </w:p>
    <w:p w14:paraId="5877510A">
      <w:pPr>
        <w:spacing w:line="400" w:lineRule="exact"/>
        <w:rPr>
          <w:rFonts w:hint="eastAsia" w:ascii="宋体" w:hAnsi="宋体" w:eastAsia="宋体" w:cs="宋体"/>
        </w:rPr>
      </w:pPr>
    </w:p>
    <w:p w14:paraId="185F5D0E">
      <w:pPr>
        <w:spacing w:line="400" w:lineRule="exact"/>
        <w:rPr>
          <w:rFonts w:hint="eastAsia" w:ascii="宋体" w:hAnsi="宋体" w:eastAsia="宋体" w:cs="宋体"/>
        </w:rPr>
      </w:pPr>
      <w:r>
        <w:rPr>
          <w:rFonts w:hint="eastAsia" w:ascii="宋体" w:hAnsi="宋体" w:eastAsia="宋体" w:cs="宋体"/>
        </w:rPr>
        <w:t>5.我方对内部因工作原因接触到保密信息人员，进行保密教育，防止泄露信息。</w:t>
      </w:r>
    </w:p>
    <w:p w14:paraId="6921BC7F">
      <w:pPr>
        <w:spacing w:line="400" w:lineRule="exact"/>
        <w:rPr>
          <w:rFonts w:hint="eastAsia" w:ascii="宋体" w:hAnsi="宋体" w:eastAsia="宋体" w:cs="宋体"/>
        </w:rPr>
      </w:pPr>
    </w:p>
    <w:p w14:paraId="26E57974">
      <w:pPr>
        <w:rPr>
          <w:rFonts w:hint="eastAsia" w:ascii="宋体" w:hAnsi="宋体" w:eastAsia="宋体" w:cs="宋体"/>
        </w:rPr>
      </w:pPr>
      <w:r>
        <w:rPr>
          <w:rFonts w:hint="eastAsia" w:ascii="宋体" w:hAnsi="宋体" w:eastAsia="宋体" w:cs="宋体"/>
        </w:rPr>
        <w:t>投标人（电子签章）：</w:t>
      </w:r>
    </w:p>
    <w:p w14:paraId="02613185">
      <w:pPr>
        <w:rPr>
          <w:rFonts w:hint="eastAsia" w:ascii="宋体" w:hAnsi="宋体" w:eastAsia="宋体" w:cs="宋体"/>
          <w:bCs/>
        </w:rPr>
      </w:pPr>
      <w:r>
        <w:rPr>
          <w:rFonts w:hint="eastAsia" w:ascii="宋体" w:hAnsi="宋体" w:eastAsia="宋体" w:cs="宋体"/>
          <w:bCs/>
        </w:rPr>
        <w:t>法定代表人（电子签名）：</w:t>
      </w:r>
    </w:p>
    <w:p w14:paraId="75ADD7D6">
      <w:pPr>
        <w:rPr>
          <w:rFonts w:hint="eastAsia" w:ascii="宋体" w:hAnsi="宋体" w:eastAsia="宋体" w:cs="宋体"/>
        </w:rPr>
      </w:pPr>
      <w:r>
        <w:rPr>
          <w:rFonts w:hint="eastAsia" w:ascii="宋体" w:hAnsi="宋体" w:eastAsia="宋体" w:cs="宋体"/>
        </w:rPr>
        <w:t>日期：</w:t>
      </w:r>
    </w:p>
    <w:p w14:paraId="0E3D0656">
      <w:pPr>
        <w:spacing w:line="400" w:lineRule="exact"/>
        <w:rPr>
          <w:rFonts w:hint="eastAsia" w:ascii="宋体" w:hAnsi="宋体" w:eastAsia="宋体" w:cs="宋体"/>
        </w:rPr>
      </w:pPr>
    </w:p>
    <w:p w14:paraId="408211C8">
      <w:pPr>
        <w:spacing w:line="400" w:lineRule="exact"/>
        <w:rPr>
          <w:rFonts w:hint="eastAsia" w:ascii="宋体" w:hAnsi="宋体" w:eastAsia="宋体" w:cs="宋体"/>
        </w:rPr>
      </w:pPr>
    </w:p>
    <w:p w14:paraId="3325EBD5">
      <w:pPr>
        <w:spacing w:line="400" w:lineRule="exact"/>
        <w:rPr>
          <w:rFonts w:hint="eastAsia" w:ascii="宋体" w:hAnsi="宋体" w:eastAsia="宋体" w:cs="宋体"/>
        </w:rPr>
      </w:pPr>
    </w:p>
    <w:p w14:paraId="0C618AF9">
      <w:pPr>
        <w:spacing w:line="400" w:lineRule="exact"/>
        <w:rPr>
          <w:rFonts w:hint="eastAsia" w:ascii="宋体" w:hAnsi="宋体" w:eastAsia="宋体" w:cs="宋体"/>
        </w:rPr>
      </w:pPr>
    </w:p>
    <w:p w14:paraId="2083F3E4">
      <w:pPr>
        <w:spacing w:line="400" w:lineRule="exact"/>
        <w:rPr>
          <w:rFonts w:hint="eastAsia" w:ascii="宋体" w:hAnsi="宋体" w:eastAsia="宋体" w:cs="宋体"/>
        </w:rPr>
      </w:pPr>
    </w:p>
    <w:p w14:paraId="10BFF202">
      <w:pPr>
        <w:spacing w:line="400" w:lineRule="exact"/>
        <w:rPr>
          <w:rFonts w:hint="eastAsia" w:ascii="宋体" w:hAnsi="宋体" w:eastAsia="宋体" w:cs="宋体"/>
        </w:rPr>
      </w:pPr>
    </w:p>
    <w:p w14:paraId="7D3F5579">
      <w:pPr>
        <w:spacing w:line="400" w:lineRule="exact"/>
        <w:rPr>
          <w:rFonts w:hint="eastAsia" w:ascii="宋体" w:hAnsi="宋体" w:eastAsia="宋体" w:cs="宋体"/>
        </w:rPr>
      </w:pPr>
    </w:p>
    <w:p w14:paraId="697DB85B">
      <w:pPr>
        <w:rPr>
          <w:rFonts w:hint="eastAsia" w:ascii="宋体" w:hAnsi="宋体" w:eastAsia="宋体" w:cs="宋体"/>
        </w:rPr>
      </w:pPr>
      <w:bookmarkStart w:id="474" w:name="_Toc517967857"/>
    </w:p>
    <w:bookmarkEnd w:id="474"/>
    <w:p w14:paraId="6548A45A">
      <w:pPr>
        <w:widowControl/>
        <w:spacing w:line="240" w:lineRule="auto"/>
        <w:jc w:val="left"/>
        <w:rPr>
          <w:rFonts w:hint="eastAsia" w:ascii="宋体" w:hAnsi="宋体" w:eastAsia="宋体" w:cs="宋体"/>
          <w:b/>
          <w:sz w:val="32"/>
        </w:rPr>
      </w:pPr>
      <w:bookmarkStart w:id="475" w:name="_Toc10930"/>
      <w:bookmarkStart w:id="476" w:name="_Toc8394"/>
      <w:bookmarkStart w:id="477" w:name="_Toc23809"/>
      <w:bookmarkStart w:id="478" w:name="_Toc5789"/>
      <w:bookmarkStart w:id="479" w:name="_Toc31295"/>
      <w:bookmarkStart w:id="480" w:name="_Toc28638"/>
      <w:bookmarkStart w:id="481" w:name="_Toc1004"/>
      <w:bookmarkStart w:id="482" w:name="_Toc16819"/>
      <w:bookmarkStart w:id="483" w:name="_Toc38173201"/>
      <w:r>
        <w:rPr>
          <w:rFonts w:hint="eastAsia" w:ascii="宋体" w:hAnsi="宋体" w:eastAsia="宋体" w:cs="宋体"/>
        </w:rPr>
        <w:br w:type="page"/>
      </w:r>
    </w:p>
    <w:p w14:paraId="34201F38">
      <w:pPr>
        <w:pStyle w:val="3"/>
        <w:jc w:val="center"/>
        <w:rPr>
          <w:rFonts w:hint="eastAsia" w:ascii="宋体" w:hAnsi="宋体" w:eastAsia="宋体" w:cs="宋体"/>
        </w:rPr>
      </w:pPr>
      <w:bookmarkStart w:id="484" w:name="_Toc6045"/>
      <w:r>
        <w:rPr>
          <w:rFonts w:hint="eastAsia" w:ascii="宋体" w:hAnsi="宋体" w:eastAsia="宋体" w:cs="宋体"/>
        </w:rPr>
        <w:t>格式</w:t>
      </w:r>
      <w:r>
        <w:rPr>
          <w:rFonts w:hint="eastAsia" w:ascii="宋体" w:hAnsi="宋体" w:eastAsia="宋体" w:cs="宋体"/>
          <w:lang w:val="en-US" w:eastAsia="zh-CN"/>
        </w:rPr>
        <w:t>6</w:t>
      </w:r>
      <w:r>
        <w:rPr>
          <w:rFonts w:hint="eastAsia" w:ascii="宋体" w:hAnsi="宋体" w:eastAsia="宋体" w:cs="宋体"/>
        </w:rPr>
        <w:t>：</w:t>
      </w:r>
      <w:bookmarkEnd w:id="475"/>
      <w:bookmarkEnd w:id="476"/>
      <w:bookmarkEnd w:id="477"/>
      <w:bookmarkEnd w:id="478"/>
      <w:bookmarkEnd w:id="479"/>
      <w:bookmarkEnd w:id="480"/>
      <w:bookmarkEnd w:id="481"/>
      <w:bookmarkEnd w:id="482"/>
      <w:r>
        <w:rPr>
          <w:rFonts w:hint="eastAsia" w:ascii="宋体" w:hAnsi="宋体" w:eastAsia="宋体" w:cs="宋体"/>
        </w:rPr>
        <w:t>中小企业声明函（服务）</w:t>
      </w:r>
      <w:bookmarkEnd w:id="484"/>
    </w:p>
    <w:p w14:paraId="3C222F9F">
      <w:pPr>
        <w:spacing w:line="500" w:lineRule="exact"/>
        <w:ind w:firstLine="504" w:firstLineChars="200"/>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pacing w:val="6"/>
          <w:sz w:val="24"/>
          <w:szCs w:val="24"/>
          <w:u w:val="single"/>
        </w:rPr>
        <w:t>（单位名称）</w:t>
      </w:r>
      <w:r>
        <w:rPr>
          <w:rFonts w:hint="eastAsia" w:asciiTheme="minorEastAsia" w:hAnsiTheme="minorEastAsia" w:eastAsiaTheme="minorEastAsia" w:cstheme="minorEastAsia"/>
          <w:color w:val="auto"/>
          <w:spacing w:val="6"/>
          <w:sz w:val="24"/>
          <w:szCs w:val="24"/>
        </w:rPr>
        <w:t>的</w:t>
      </w:r>
      <w:r>
        <w:rPr>
          <w:rFonts w:hint="eastAsia" w:asciiTheme="minorEastAsia" w:hAnsiTheme="minorEastAsia" w:eastAsiaTheme="minorEastAsia" w:cstheme="minorEastAsia"/>
          <w:color w:val="auto"/>
          <w:spacing w:val="6"/>
          <w:sz w:val="24"/>
          <w:szCs w:val="24"/>
          <w:u w:val="single"/>
        </w:rPr>
        <w:t>（项目名称）</w:t>
      </w:r>
      <w:r>
        <w:rPr>
          <w:rFonts w:hint="eastAsia" w:asciiTheme="minorEastAsia" w:hAnsiTheme="minorEastAsia" w:eastAsiaTheme="minorEastAsia" w:cstheme="minorEastAsia"/>
          <w:color w:val="auto"/>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0CD7F33">
      <w:pPr>
        <w:spacing w:line="500" w:lineRule="exact"/>
        <w:ind w:firstLine="504" w:firstLineChars="200"/>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1.</w:t>
      </w:r>
      <w:r>
        <w:rPr>
          <w:rFonts w:hint="eastAsia" w:asciiTheme="minorEastAsia" w:hAnsiTheme="minorEastAsia" w:eastAsiaTheme="minorEastAsia" w:cstheme="minorEastAsia"/>
          <w:color w:val="auto"/>
          <w:spacing w:val="6"/>
          <w:sz w:val="24"/>
          <w:szCs w:val="24"/>
          <w:u w:val="single"/>
        </w:rPr>
        <w:t>（标的名称）</w:t>
      </w:r>
      <w:r>
        <w:rPr>
          <w:rFonts w:hint="eastAsia" w:asciiTheme="minorEastAsia" w:hAnsiTheme="minorEastAsia" w:eastAsiaTheme="minorEastAsia" w:cstheme="minorEastAsia"/>
          <w:color w:val="auto"/>
          <w:spacing w:val="6"/>
          <w:sz w:val="24"/>
          <w:szCs w:val="24"/>
        </w:rPr>
        <w:t>，属于</w:t>
      </w:r>
      <w:r>
        <w:rPr>
          <w:rFonts w:hint="eastAsia" w:ascii="宋体" w:hAnsi="宋体" w:cs="宋体"/>
          <w:b/>
          <w:bCs/>
          <w:sz w:val="22"/>
          <w:szCs w:val="28"/>
          <w:u w:val="single"/>
        </w:rPr>
        <w:t>软件和信息技术服务业</w:t>
      </w:r>
      <w:r>
        <w:rPr>
          <w:rFonts w:hint="eastAsia" w:ascii="宋体" w:hAnsi="宋体" w:cs="宋体"/>
          <w:b/>
          <w:bCs/>
          <w:sz w:val="22"/>
          <w:szCs w:val="28"/>
          <w:u w:val="single"/>
          <w:lang w:val="en-US" w:eastAsia="zh-CN"/>
        </w:rPr>
        <w:t xml:space="preserve"> </w:t>
      </w:r>
      <w:r>
        <w:rPr>
          <w:rFonts w:hint="eastAsia" w:asciiTheme="minorEastAsia" w:hAnsiTheme="minorEastAsia" w:eastAsiaTheme="minorEastAsia" w:cstheme="minorEastAsia"/>
          <w:color w:val="auto"/>
          <w:spacing w:val="6"/>
          <w:sz w:val="24"/>
          <w:szCs w:val="24"/>
        </w:rPr>
        <w:t>；承建（承接）企业为</w:t>
      </w:r>
      <w:r>
        <w:rPr>
          <w:rFonts w:hint="eastAsia" w:asciiTheme="minorEastAsia" w:hAnsiTheme="minorEastAsia" w:eastAsiaTheme="minorEastAsia" w:cstheme="minorEastAsia"/>
          <w:color w:val="auto"/>
          <w:spacing w:val="6"/>
          <w:sz w:val="24"/>
          <w:szCs w:val="24"/>
          <w:u w:val="single"/>
        </w:rPr>
        <w:t>（企业名称）</w:t>
      </w:r>
      <w:r>
        <w:rPr>
          <w:rFonts w:hint="eastAsia" w:asciiTheme="minorEastAsia" w:hAnsiTheme="minorEastAsia" w:eastAsiaTheme="minorEastAsia" w:cstheme="minorEastAsia"/>
          <w:color w:val="auto"/>
          <w:spacing w:val="6"/>
          <w:sz w:val="24"/>
          <w:szCs w:val="24"/>
        </w:rPr>
        <w:t>，从业人员</w:t>
      </w:r>
      <w:r>
        <w:rPr>
          <w:rFonts w:hint="eastAsia" w:asciiTheme="minorEastAsia" w:hAnsiTheme="minorEastAsia" w:eastAsiaTheme="minorEastAsia" w:cstheme="minorEastAsia"/>
          <w:color w:val="auto"/>
          <w:spacing w:val="6"/>
          <w:sz w:val="24"/>
          <w:szCs w:val="24"/>
          <w:u w:val="single"/>
        </w:rPr>
        <w:t xml:space="preserve">     </w:t>
      </w:r>
      <w:r>
        <w:rPr>
          <w:rFonts w:hint="eastAsia" w:asciiTheme="minorEastAsia" w:hAnsiTheme="minorEastAsia" w:eastAsiaTheme="minorEastAsia" w:cstheme="minorEastAsia"/>
          <w:color w:val="auto"/>
          <w:spacing w:val="6"/>
          <w:sz w:val="24"/>
          <w:szCs w:val="24"/>
        </w:rPr>
        <w:t>人，营业收入为</w:t>
      </w:r>
      <w:r>
        <w:rPr>
          <w:rFonts w:hint="eastAsia" w:asciiTheme="minorEastAsia" w:hAnsiTheme="minorEastAsia" w:eastAsiaTheme="minorEastAsia" w:cstheme="minorEastAsia"/>
          <w:color w:val="auto"/>
          <w:spacing w:val="6"/>
          <w:sz w:val="24"/>
          <w:szCs w:val="24"/>
          <w:u w:val="single"/>
        </w:rPr>
        <w:t xml:space="preserve">      </w:t>
      </w:r>
      <w:r>
        <w:rPr>
          <w:rFonts w:hint="eastAsia" w:asciiTheme="minorEastAsia" w:hAnsiTheme="minorEastAsia" w:eastAsiaTheme="minorEastAsia" w:cstheme="minorEastAsia"/>
          <w:color w:val="auto"/>
          <w:spacing w:val="6"/>
          <w:sz w:val="24"/>
          <w:szCs w:val="24"/>
        </w:rPr>
        <w:t>万元，资产总额为</w:t>
      </w:r>
      <w:r>
        <w:rPr>
          <w:rFonts w:hint="eastAsia" w:asciiTheme="minorEastAsia" w:hAnsiTheme="minorEastAsia" w:eastAsiaTheme="minorEastAsia" w:cstheme="minorEastAsia"/>
          <w:color w:val="auto"/>
          <w:spacing w:val="6"/>
          <w:sz w:val="24"/>
          <w:szCs w:val="24"/>
          <w:u w:val="single"/>
        </w:rPr>
        <w:t xml:space="preserve">      </w:t>
      </w:r>
      <w:r>
        <w:rPr>
          <w:rFonts w:hint="eastAsia" w:asciiTheme="minorEastAsia" w:hAnsiTheme="minorEastAsia" w:eastAsiaTheme="minorEastAsia" w:cstheme="minorEastAsia"/>
          <w:color w:val="auto"/>
          <w:spacing w:val="6"/>
          <w:sz w:val="24"/>
          <w:szCs w:val="24"/>
        </w:rPr>
        <w:t>万元</w:t>
      </w:r>
      <w:r>
        <w:rPr>
          <w:rFonts w:hint="eastAsia" w:asciiTheme="minorEastAsia" w:hAnsiTheme="minorEastAsia" w:eastAsiaTheme="minorEastAsia" w:cstheme="minorEastAsia"/>
          <w:color w:val="auto"/>
          <w:spacing w:val="6"/>
          <w:sz w:val="24"/>
          <w:szCs w:val="24"/>
          <w:vertAlign w:val="superscript"/>
        </w:rPr>
        <w:t>1</w:t>
      </w:r>
      <w:r>
        <w:rPr>
          <w:rFonts w:hint="eastAsia" w:asciiTheme="minorEastAsia" w:hAnsiTheme="minorEastAsia" w:eastAsiaTheme="minorEastAsia" w:cstheme="minorEastAsia"/>
          <w:color w:val="auto"/>
          <w:spacing w:val="6"/>
          <w:sz w:val="24"/>
          <w:szCs w:val="24"/>
        </w:rPr>
        <w:t>，属于</w:t>
      </w:r>
      <w:r>
        <w:rPr>
          <w:rFonts w:hint="eastAsia" w:asciiTheme="minorEastAsia" w:hAnsiTheme="minorEastAsia" w:eastAsiaTheme="minorEastAsia" w:cstheme="minorEastAsia"/>
          <w:color w:val="auto"/>
          <w:spacing w:val="6"/>
          <w:sz w:val="24"/>
          <w:szCs w:val="24"/>
          <w:u w:val="single"/>
        </w:rPr>
        <w:t>（中型企业、 小型企业、微型企业）</w:t>
      </w:r>
      <w:r>
        <w:rPr>
          <w:rFonts w:hint="eastAsia" w:asciiTheme="minorEastAsia" w:hAnsiTheme="minorEastAsia" w:eastAsiaTheme="minorEastAsia" w:cstheme="minorEastAsia"/>
          <w:color w:val="auto"/>
          <w:spacing w:val="6"/>
          <w:sz w:val="24"/>
          <w:szCs w:val="24"/>
        </w:rPr>
        <w:t xml:space="preserve">； </w:t>
      </w:r>
    </w:p>
    <w:p w14:paraId="60CCB51E">
      <w:pPr>
        <w:spacing w:line="500" w:lineRule="exact"/>
        <w:ind w:firstLine="504" w:firstLineChars="200"/>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2.</w:t>
      </w:r>
      <w:r>
        <w:rPr>
          <w:rFonts w:hint="eastAsia" w:asciiTheme="minorEastAsia" w:hAnsiTheme="minorEastAsia" w:eastAsiaTheme="minorEastAsia" w:cstheme="minorEastAsia"/>
          <w:color w:val="auto"/>
          <w:spacing w:val="6"/>
          <w:sz w:val="24"/>
          <w:szCs w:val="24"/>
          <w:u w:val="single"/>
        </w:rPr>
        <w:t>（标的名称）</w:t>
      </w:r>
      <w:r>
        <w:rPr>
          <w:rFonts w:hint="eastAsia" w:asciiTheme="minorEastAsia" w:hAnsiTheme="minorEastAsia" w:eastAsiaTheme="minorEastAsia" w:cstheme="minorEastAsia"/>
          <w:color w:val="auto"/>
          <w:spacing w:val="6"/>
          <w:sz w:val="24"/>
          <w:szCs w:val="24"/>
        </w:rPr>
        <w:t>，属于</w:t>
      </w:r>
      <w:r>
        <w:rPr>
          <w:rFonts w:hint="eastAsia" w:ascii="宋体" w:hAnsi="宋体" w:cs="宋体"/>
          <w:b/>
          <w:bCs/>
          <w:sz w:val="22"/>
          <w:szCs w:val="28"/>
          <w:u w:val="single"/>
          <w:lang w:eastAsia="zh-CN"/>
        </w:rPr>
        <w:t>软件和信息技术服务业</w:t>
      </w:r>
      <w:r>
        <w:rPr>
          <w:rFonts w:hint="eastAsia" w:asciiTheme="minorEastAsia" w:hAnsiTheme="minorEastAsia" w:eastAsiaTheme="minorEastAsia" w:cstheme="minorEastAsia"/>
          <w:color w:val="auto"/>
          <w:spacing w:val="6"/>
          <w:sz w:val="24"/>
          <w:szCs w:val="24"/>
        </w:rPr>
        <w:t>；承建（承接）企业为</w:t>
      </w:r>
      <w:r>
        <w:rPr>
          <w:rFonts w:hint="eastAsia" w:asciiTheme="minorEastAsia" w:hAnsiTheme="minorEastAsia" w:eastAsiaTheme="minorEastAsia" w:cstheme="minorEastAsia"/>
          <w:color w:val="auto"/>
          <w:spacing w:val="6"/>
          <w:sz w:val="24"/>
          <w:szCs w:val="24"/>
          <w:u w:val="single"/>
        </w:rPr>
        <w:t>（企业名称）</w:t>
      </w:r>
      <w:r>
        <w:rPr>
          <w:rFonts w:hint="eastAsia" w:asciiTheme="minorEastAsia" w:hAnsiTheme="minorEastAsia" w:eastAsiaTheme="minorEastAsia" w:cstheme="minorEastAsia"/>
          <w:color w:val="auto"/>
          <w:spacing w:val="6"/>
          <w:sz w:val="24"/>
          <w:szCs w:val="24"/>
        </w:rPr>
        <w:t>，从业人员</w:t>
      </w:r>
      <w:r>
        <w:rPr>
          <w:rFonts w:hint="eastAsia" w:asciiTheme="minorEastAsia" w:hAnsiTheme="minorEastAsia" w:eastAsiaTheme="minorEastAsia" w:cstheme="minorEastAsia"/>
          <w:color w:val="auto"/>
          <w:spacing w:val="6"/>
          <w:sz w:val="24"/>
          <w:szCs w:val="24"/>
          <w:u w:val="single"/>
        </w:rPr>
        <w:t xml:space="preserve">     </w:t>
      </w:r>
      <w:r>
        <w:rPr>
          <w:rFonts w:hint="eastAsia" w:asciiTheme="minorEastAsia" w:hAnsiTheme="minorEastAsia" w:eastAsiaTheme="minorEastAsia" w:cstheme="minorEastAsia"/>
          <w:color w:val="auto"/>
          <w:spacing w:val="6"/>
          <w:sz w:val="24"/>
          <w:szCs w:val="24"/>
        </w:rPr>
        <w:t>人，营业收入为</w:t>
      </w:r>
      <w:r>
        <w:rPr>
          <w:rFonts w:hint="eastAsia" w:asciiTheme="minorEastAsia" w:hAnsiTheme="minorEastAsia" w:eastAsiaTheme="minorEastAsia" w:cstheme="minorEastAsia"/>
          <w:color w:val="auto"/>
          <w:spacing w:val="6"/>
          <w:sz w:val="24"/>
          <w:szCs w:val="24"/>
          <w:u w:val="single"/>
        </w:rPr>
        <w:t xml:space="preserve">      </w:t>
      </w:r>
      <w:r>
        <w:rPr>
          <w:rFonts w:hint="eastAsia" w:asciiTheme="minorEastAsia" w:hAnsiTheme="minorEastAsia" w:eastAsiaTheme="minorEastAsia" w:cstheme="minorEastAsia"/>
          <w:color w:val="auto"/>
          <w:spacing w:val="6"/>
          <w:sz w:val="24"/>
          <w:szCs w:val="24"/>
        </w:rPr>
        <w:t>万元，资产总额为</w:t>
      </w:r>
      <w:r>
        <w:rPr>
          <w:rFonts w:hint="eastAsia" w:asciiTheme="minorEastAsia" w:hAnsiTheme="minorEastAsia" w:eastAsiaTheme="minorEastAsia" w:cstheme="minorEastAsia"/>
          <w:color w:val="auto"/>
          <w:spacing w:val="6"/>
          <w:sz w:val="24"/>
          <w:szCs w:val="24"/>
          <w:u w:val="single"/>
        </w:rPr>
        <w:t xml:space="preserve">      </w:t>
      </w:r>
      <w:r>
        <w:rPr>
          <w:rFonts w:hint="eastAsia" w:asciiTheme="minorEastAsia" w:hAnsiTheme="minorEastAsia" w:eastAsiaTheme="minorEastAsia" w:cstheme="minorEastAsia"/>
          <w:color w:val="auto"/>
          <w:spacing w:val="6"/>
          <w:sz w:val="24"/>
          <w:szCs w:val="24"/>
        </w:rPr>
        <w:t>万元，属于</w:t>
      </w:r>
      <w:r>
        <w:rPr>
          <w:rFonts w:hint="eastAsia" w:asciiTheme="minorEastAsia" w:hAnsiTheme="minorEastAsia" w:eastAsiaTheme="minorEastAsia" w:cstheme="minorEastAsia"/>
          <w:color w:val="auto"/>
          <w:spacing w:val="6"/>
          <w:sz w:val="24"/>
          <w:szCs w:val="24"/>
          <w:u w:val="single"/>
        </w:rPr>
        <w:t>（中型企业、小型企业、微型企业）</w:t>
      </w:r>
      <w:r>
        <w:rPr>
          <w:rFonts w:hint="eastAsia" w:asciiTheme="minorEastAsia" w:hAnsiTheme="minorEastAsia" w:eastAsiaTheme="minorEastAsia" w:cstheme="minorEastAsia"/>
          <w:color w:val="auto"/>
          <w:spacing w:val="6"/>
          <w:sz w:val="24"/>
          <w:szCs w:val="24"/>
        </w:rPr>
        <w:t xml:space="preserve">； </w:t>
      </w:r>
    </w:p>
    <w:p w14:paraId="16C27A20">
      <w:pPr>
        <w:tabs>
          <w:tab w:val="left" w:pos="8244"/>
        </w:tabs>
        <w:spacing w:line="500" w:lineRule="exact"/>
        <w:ind w:firstLine="504" w:firstLineChars="200"/>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pacing w:val="6"/>
          <w:sz w:val="24"/>
          <w:szCs w:val="24"/>
        </w:rPr>
        <w:tab/>
      </w:r>
    </w:p>
    <w:p w14:paraId="05924A5B">
      <w:pPr>
        <w:spacing w:line="500" w:lineRule="exact"/>
        <w:ind w:firstLine="504" w:firstLineChars="200"/>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以上企业，不属于大企业的分支机构，不存在控股股东为大企业的情形，也不存在与大企业的负责人为同一人的情形。</w:t>
      </w:r>
    </w:p>
    <w:p w14:paraId="28C2246D">
      <w:pPr>
        <w:spacing w:line="500" w:lineRule="exact"/>
        <w:ind w:firstLine="504" w:firstLineChars="200"/>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 xml:space="preserve">本企业对上述声明内容的真实性负责。如有虚假，将依法承担相应责任。 </w:t>
      </w:r>
    </w:p>
    <w:p w14:paraId="41840D3C">
      <w:pPr>
        <w:spacing w:line="360" w:lineRule="auto"/>
        <w:ind w:firstLine="3276" w:firstLineChars="1300"/>
        <w:rPr>
          <w:rFonts w:ascii="宋体" w:hAnsi="宋体"/>
          <w:spacing w:val="6"/>
          <w:sz w:val="24"/>
        </w:rPr>
      </w:pPr>
      <w:r>
        <w:rPr>
          <w:rFonts w:hint="eastAsia" w:ascii="宋体" w:hAnsi="宋体"/>
          <w:spacing w:val="6"/>
          <w:sz w:val="24"/>
        </w:rPr>
        <w:t xml:space="preserve">企业名称（盖章）： </w:t>
      </w:r>
    </w:p>
    <w:p w14:paraId="433B915E">
      <w:pPr>
        <w:spacing w:line="360" w:lineRule="auto"/>
        <w:ind w:firstLine="3276" w:firstLineChars="1300"/>
        <w:rPr>
          <w:rFonts w:ascii="宋体" w:hAnsi="宋体"/>
          <w:spacing w:val="6"/>
          <w:sz w:val="24"/>
        </w:rPr>
      </w:pPr>
      <w:r>
        <w:rPr>
          <w:rFonts w:hint="eastAsia" w:ascii="宋体" w:hAnsi="宋体"/>
          <w:spacing w:val="6"/>
          <w:sz w:val="24"/>
        </w:rPr>
        <w:t xml:space="preserve">日期： </w:t>
      </w:r>
    </w:p>
    <w:p w14:paraId="459645D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bidi="ar"/>
          <w14:textFill>
            <w14:solidFill>
              <w14:schemeClr w14:val="tx1"/>
            </w14:solidFill>
          </w14:textFill>
        </w:rPr>
        <w:t>1.从业人员、营业收入、资产总额填报上一年度数据，无上一年度数据的新成立企业可不填报。</w:t>
      </w:r>
    </w:p>
    <w:p w14:paraId="374E16B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bidi="ar"/>
          <w14:textFill>
            <w14:solidFill>
              <w14:schemeClr w14:val="tx1"/>
            </w14:solidFill>
          </w14:textFill>
        </w:rPr>
        <w:t>2.中小企业应当按照《政府采购促进中小企业发展管理办法》（财库〔2020〕46号）规定和《工业和信息化部、国家统计局、国家发展和改革委员会、财政部关于印发中小企业划型标准规定的通知》（工信部联企业〔2011〕300号）规定，如实填写并提交《中小企业声明函》。</w:t>
      </w:r>
    </w:p>
    <w:p w14:paraId="3049C02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bidi="ar"/>
          <w14:textFill>
            <w14:solidFill>
              <w14:schemeClr w14:val="tx1"/>
            </w14:solidFill>
          </w14:textFill>
        </w:rPr>
        <w:t>3.根据《国家统计局关于印发〈统计上大中小微型企业划分办法（2017）〉的通知》（国统字〔2017〕213 号），大型、中型和小型企业须同时满足所列指标的下限，否则下划一档；微型企业只须满足所列指标中的一项即可。</w:t>
      </w:r>
    </w:p>
    <w:p w14:paraId="37432CB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rPr>
      </w:pPr>
      <w:r>
        <w:rPr>
          <w:rFonts w:hint="eastAsia" w:asciiTheme="minorEastAsia" w:hAnsiTheme="minorEastAsia" w:eastAsiaTheme="minorEastAsia" w:cstheme="minorEastAsia"/>
          <w:b/>
          <w:bCs/>
          <w:color w:val="000000" w:themeColor="text1"/>
          <w:kern w:val="0"/>
          <w:sz w:val="24"/>
          <w:szCs w:val="24"/>
          <w:lang w:bidi="ar"/>
          <w14:textFill>
            <w14:solidFill>
              <w14:schemeClr w14:val="tx1"/>
            </w14:solidFill>
          </w14:textFill>
        </w:rPr>
        <w:t>4.投标人填写本表时，对企业类型填写应准确、唯一，不允许跨越式填写（如中小企业、小微企业等），因投标人原因导致无法准确判断企业规模类型的不得享受相关中小企业扶持政策。</w:t>
      </w:r>
    </w:p>
    <w:p w14:paraId="4B54EB2E">
      <w:pPr>
        <w:rPr>
          <w:rFonts w:hint="eastAsia" w:ascii="宋体" w:hAnsi="宋体" w:eastAsia="宋体" w:cs="宋体"/>
          <w:b/>
          <w:bCs/>
        </w:rPr>
      </w:pPr>
      <w:r>
        <w:rPr>
          <w:rFonts w:hint="eastAsia" w:ascii="宋体" w:hAnsi="宋体" w:eastAsia="宋体" w:cs="宋体"/>
          <w:b/>
          <w:bCs/>
        </w:rPr>
        <w:br w:type="page"/>
      </w:r>
    </w:p>
    <w:p w14:paraId="6080CBBF">
      <w:pPr>
        <w:outlineLvl w:val="9"/>
        <w:rPr>
          <w:rFonts w:hint="eastAsia" w:ascii="宋体" w:hAnsi="宋体" w:eastAsia="宋体" w:cs="宋体"/>
          <w:sz w:val="23"/>
          <w:szCs w:val="23"/>
        </w:rPr>
      </w:pPr>
      <w:r>
        <w:rPr>
          <w:rFonts w:hint="eastAsia" w:ascii="宋体" w:hAnsi="宋体" w:eastAsia="宋体" w:cs="宋体"/>
          <w:b/>
          <w:bCs/>
        </w:rPr>
        <w:t>各行业划型标准为：</w:t>
      </w:r>
      <w:r>
        <w:rPr>
          <w:rFonts w:hint="eastAsia" w:ascii="宋体" w:hAnsi="宋体" w:eastAsia="宋体" w:cs="宋体"/>
          <w:b/>
          <w:bCs/>
          <w:sz w:val="23"/>
          <w:szCs w:val="23"/>
        </w:rPr>
        <w:t xml:space="preserve"> </w:t>
      </w:r>
      <w:r>
        <w:rPr>
          <w:rFonts w:hint="eastAsia" w:ascii="宋体" w:hAnsi="宋体" w:eastAsia="宋体" w:cs="宋体"/>
          <w:sz w:val="23"/>
          <w:szCs w:val="23"/>
        </w:rPr>
        <w:t xml:space="preserve">    </w:t>
      </w:r>
    </w:p>
    <w:p w14:paraId="4296B42C">
      <w:pPr>
        <w:shd w:val="clear" w:color="auto" w:fill="FFFFFF"/>
        <w:rPr>
          <w:rFonts w:hint="eastAsia" w:ascii="宋体" w:hAnsi="宋体" w:eastAsia="宋体" w:cs="宋体"/>
          <w:sz w:val="23"/>
          <w:szCs w:val="23"/>
        </w:rPr>
      </w:pPr>
      <w:r>
        <w:rPr>
          <w:rFonts w:hint="eastAsia" w:ascii="宋体" w:hAnsi="宋体" w:eastAsia="宋体" w:cs="宋体"/>
          <w:sz w:val="23"/>
          <w:szCs w:val="23"/>
        </w:rPr>
        <w:t xml:space="preserve">（一）农、林、牧、渔业。营业收入20000万元以下的为中小微型企业。其中，营业收入500万元及以上的为中型企业，营业收入50万元及以上的为小型企业，营业收入50万元以下的为微型企业。     </w:t>
      </w:r>
    </w:p>
    <w:p w14:paraId="6E2440B1">
      <w:pPr>
        <w:shd w:val="clear" w:color="auto" w:fill="FFFFFF"/>
        <w:rPr>
          <w:rFonts w:hint="eastAsia" w:ascii="宋体" w:hAnsi="宋体" w:eastAsia="宋体" w:cs="宋体"/>
          <w:sz w:val="23"/>
          <w:szCs w:val="23"/>
        </w:rPr>
      </w:pPr>
      <w:r>
        <w:rPr>
          <w:rFonts w:hint="eastAsia" w:ascii="宋体" w:hAnsi="宋体" w:eastAsia="宋体" w:cs="宋体"/>
          <w:sz w:val="23"/>
          <w:szCs w:val="23"/>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5D4A31EC">
      <w:pPr>
        <w:shd w:val="clear" w:color="auto" w:fill="FFFFFF"/>
        <w:rPr>
          <w:rFonts w:hint="eastAsia" w:ascii="宋体" w:hAnsi="宋体" w:eastAsia="宋体" w:cs="宋体"/>
          <w:sz w:val="23"/>
          <w:szCs w:val="23"/>
        </w:rPr>
      </w:pPr>
      <w:r>
        <w:rPr>
          <w:rFonts w:hint="eastAsia" w:ascii="宋体" w:hAnsi="宋体" w:eastAsia="宋体" w:cs="宋体"/>
          <w:sz w:val="23"/>
          <w:szCs w:val="23"/>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141B049E">
      <w:pPr>
        <w:shd w:val="clear" w:color="auto" w:fill="FFFFFF"/>
        <w:rPr>
          <w:rFonts w:hint="eastAsia" w:ascii="宋体" w:hAnsi="宋体" w:eastAsia="宋体" w:cs="宋体"/>
          <w:sz w:val="23"/>
          <w:szCs w:val="23"/>
        </w:rPr>
      </w:pPr>
      <w:r>
        <w:rPr>
          <w:rFonts w:hint="eastAsia" w:ascii="宋体" w:hAnsi="宋体" w:eastAsia="宋体" w:cs="宋体"/>
          <w:sz w:val="23"/>
          <w:szCs w:val="23"/>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78B47E9E">
      <w:pPr>
        <w:shd w:val="clear" w:color="auto" w:fill="FFFFFF"/>
        <w:rPr>
          <w:rFonts w:hint="eastAsia" w:ascii="宋体" w:hAnsi="宋体" w:eastAsia="宋体" w:cs="宋体"/>
          <w:sz w:val="23"/>
          <w:szCs w:val="23"/>
        </w:rPr>
      </w:pPr>
      <w:r>
        <w:rPr>
          <w:rFonts w:hint="eastAsia" w:ascii="宋体" w:hAnsi="宋体" w:eastAsia="宋体" w:cs="宋体"/>
          <w:sz w:val="23"/>
          <w:szCs w:val="23"/>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60CD959E">
      <w:pPr>
        <w:shd w:val="clear" w:color="auto" w:fill="FFFFFF"/>
        <w:rPr>
          <w:rFonts w:hint="eastAsia" w:ascii="宋体" w:hAnsi="宋体" w:eastAsia="宋体" w:cs="宋体"/>
          <w:sz w:val="23"/>
          <w:szCs w:val="23"/>
        </w:rPr>
      </w:pPr>
      <w:r>
        <w:rPr>
          <w:rFonts w:hint="eastAsia" w:ascii="宋体" w:hAnsi="宋体" w:eastAsia="宋体" w:cs="宋体"/>
          <w:sz w:val="23"/>
          <w:szCs w:val="23"/>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739782B3">
      <w:pPr>
        <w:shd w:val="clear" w:color="auto" w:fill="FFFFFF"/>
        <w:rPr>
          <w:rFonts w:hint="eastAsia" w:ascii="宋体" w:hAnsi="宋体" w:eastAsia="宋体" w:cs="宋体"/>
          <w:sz w:val="23"/>
          <w:szCs w:val="23"/>
        </w:rPr>
      </w:pPr>
      <w:r>
        <w:rPr>
          <w:rFonts w:hint="eastAsia" w:ascii="宋体" w:hAnsi="宋体" w:eastAsia="宋体" w:cs="宋体"/>
          <w:sz w:val="23"/>
          <w:szCs w:val="23"/>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48B11C56">
      <w:pPr>
        <w:shd w:val="clear" w:color="auto" w:fill="FFFFFF"/>
        <w:rPr>
          <w:rFonts w:hint="eastAsia" w:ascii="宋体" w:hAnsi="宋体" w:eastAsia="宋体" w:cs="宋体"/>
          <w:sz w:val="23"/>
          <w:szCs w:val="23"/>
        </w:rPr>
      </w:pPr>
      <w:r>
        <w:rPr>
          <w:rFonts w:hint="eastAsia" w:ascii="宋体" w:hAnsi="宋体" w:eastAsia="宋体" w:cs="宋体"/>
          <w:sz w:val="23"/>
          <w:szCs w:val="23"/>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4BCC094B">
      <w:pPr>
        <w:shd w:val="clear" w:color="auto" w:fill="FFFFFF"/>
        <w:rPr>
          <w:rFonts w:hint="eastAsia" w:ascii="宋体" w:hAnsi="宋体" w:eastAsia="宋体" w:cs="宋体"/>
          <w:sz w:val="23"/>
          <w:szCs w:val="23"/>
        </w:rPr>
      </w:pPr>
      <w:r>
        <w:rPr>
          <w:rFonts w:hint="eastAsia" w:ascii="宋体" w:hAnsi="宋体" w:eastAsia="宋体" w:cs="宋体"/>
          <w:sz w:val="23"/>
          <w:szCs w:val="23"/>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43432B9A">
      <w:pPr>
        <w:shd w:val="clear" w:color="auto" w:fill="FFFFFF"/>
        <w:rPr>
          <w:rFonts w:hint="eastAsia" w:ascii="宋体" w:hAnsi="宋体" w:eastAsia="宋体" w:cs="宋体"/>
          <w:sz w:val="23"/>
          <w:szCs w:val="23"/>
        </w:rPr>
      </w:pPr>
      <w:r>
        <w:rPr>
          <w:rFonts w:hint="eastAsia" w:ascii="宋体" w:hAnsi="宋体" w:eastAsia="宋体" w:cs="宋体"/>
          <w:sz w:val="23"/>
          <w:szCs w:val="23"/>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6663A464">
      <w:pPr>
        <w:shd w:val="clear" w:color="auto" w:fill="FFFFFF"/>
        <w:rPr>
          <w:rFonts w:hint="eastAsia" w:ascii="宋体" w:hAnsi="宋体" w:eastAsia="宋体" w:cs="宋体"/>
          <w:sz w:val="23"/>
          <w:szCs w:val="23"/>
        </w:rPr>
      </w:pPr>
      <w:r>
        <w:rPr>
          <w:rFonts w:hint="eastAsia" w:ascii="宋体" w:hAnsi="宋体" w:eastAsia="宋体" w:cs="宋体"/>
          <w:sz w:val="23"/>
          <w:szCs w:val="23"/>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51D09797">
      <w:pPr>
        <w:shd w:val="clear" w:color="auto" w:fill="FFFFFF"/>
        <w:rPr>
          <w:rFonts w:hint="eastAsia" w:ascii="宋体" w:hAnsi="宋体" w:eastAsia="宋体" w:cs="宋体"/>
          <w:sz w:val="23"/>
          <w:szCs w:val="23"/>
        </w:rPr>
      </w:pPr>
      <w:r>
        <w:rPr>
          <w:rFonts w:hint="eastAsia" w:ascii="宋体" w:hAnsi="宋体" w:eastAsia="宋体" w:cs="宋体"/>
          <w:sz w:val="23"/>
          <w:szCs w:val="23"/>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14A477B5">
      <w:pPr>
        <w:shd w:val="clear" w:color="auto" w:fill="FFFFFF"/>
        <w:rPr>
          <w:rFonts w:hint="eastAsia" w:ascii="宋体" w:hAnsi="宋体" w:eastAsia="宋体" w:cs="宋体"/>
          <w:sz w:val="23"/>
          <w:szCs w:val="23"/>
        </w:rPr>
      </w:pPr>
      <w:r>
        <w:rPr>
          <w:rFonts w:hint="eastAsia" w:ascii="宋体" w:hAnsi="宋体" w:eastAsia="宋体" w:cs="宋体"/>
          <w:sz w:val="23"/>
          <w:szCs w:val="23"/>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116F9641">
      <w:pPr>
        <w:shd w:val="clear" w:color="auto" w:fill="FFFFFF"/>
        <w:rPr>
          <w:rFonts w:hint="eastAsia" w:ascii="宋体" w:hAnsi="宋体" w:eastAsia="宋体" w:cs="宋体"/>
          <w:sz w:val="23"/>
          <w:szCs w:val="23"/>
        </w:rPr>
      </w:pPr>
      <w:r>
        <w:rPr>
          <w:rFonts w:hint="eastAsia" w:ascii="宋体" w:hAnsi="宋体" w:eastAsia="宋体" w:cs="宋体"/>
          <w:sz w:val="23"/>
          <w:szCs w:val="23"/>
        </w:rPr>
        <w:t xml:space="preserve">（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77A0F91F">
      <w:pPr>
        <w:shd w:val="clear" w:color="auto" w:fill="FFFFFF"/>
        <w:rPr>
          <w:rFonts w:hint="eastAsia" w:ascii="宋体" w:hAnsi="宋体" w:eastAsia="宋体" w:cs="宋体"/>
          <w:sz w:val="23"/>
          <w:szCs w:val="23"/>
        </w:rPr>
      </w:pPr>
      <w:r>
        <w:rPr>
          <w:rFonts w:hint="eastAsia" w:ascii="宋体" w:hAnsi="宋体" w:eastAsia="宋体" w:cs="宋体"/>
          <w:sz w:val="23"/>
          <w:szCs w:val="23"/>
        </w:rPr>
        <w:t xml:space="preserve">（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14:paraId="0C9C08E8">
      <w:pPr>
        <w:shd w:val="clear" w:color="auto" w:fill="FFFFFF"/>
        <w:rPr>
          <w:rFonts w:hint="eastAsia" w:ascii="宋体" w:hAnsi="宋体" w:eastAsia="宋体" w:cs="宋体"/>
        </w:rPr>
      </w:pPr>
      <w:r>
        <w:rPr>
          <w:rFonts w:hint="eastAsia" w:ascii="宋体" w:hAnsi="宋体" w:eastAsia="宋体" w:cs="宋体"/>
          <w:sz w:val="23"/>
          <w:szCs w:val="23"/>
        </w:rPr>
        <w:t xml:space="preserve">（十六）其他未列明行业。从业人员300人以下的为中小微型企业。其中，从业人员100人及以上的为中型企业；从业人员10人及以上的为小型企业；从业人员10人以下的为微型企业。 </w:t>
      </w:r>
    </w:p>
    <w:p w14:paraId="16C872F7">
      <w:pPr>
        <w:widowControl/>
        <w:spacing w:line="240" w:lineRule="auto"/>
        <w:jc w:val="left"/>
        <w:rPr>
          <w:rFonts w:hint="eastAsia" w:ascii="宋体" w:hAnsi="宋体" w:eastAsia="宋体" w:cs="宋体"/>
        </w:rPr>
      </w:pPr>
      <w:r>
        <w:rPr>
          <w:rFonts w:hint="eastAsia" w:ascii="宋体" w:hAnsi="宋体" w:eastAsia="宋体" w:cs="宋体"/>
        </w:rPr>
        <w:br w:type="page"/>
      </w:r>
    </w:p>
    <w:p w14:paraId="44E04B2C">
      <w:pPr>
        <w:pStyle w:val="3"/>
        <w:jc w:val="center"/>
        <w:rPr>
          <w:rFonts w:hint="eastAsia" w:ascii="宋体" w:hAnsi="宋体" w:eastAsia="宋体" w:cs="宋体"/>
        </w:rPr>
      </w:pPr>
      <w:bookmarkStart w:id="485" w:name="_Toc18838"/>
      <w:r>
        <w:rPr>
          <w:rFonts w:hint="eastAsia" w:ascii="宋体" w:hAnsi="宋体" w:eastAsia="宋体" w:cs="宋体"/>
        </w:rPr>
        <w:t>格式</w:t>
      </w:r>
      <w:r>
        <w:rPr>
          <w:rFonts w:hint="eastAsia" w:ascii="宋体" w:hAnsi="宋体" w:cs="宋体"/>
          <w:lang w:val="en-US" w:eastAsia="zh-CN"/>
        </w:rPr>
        <w:t>7</w:t>
      </w:r>
      <w:r>
        <w:rPr>
          <w:rFonts w:hint="eastAsia" w:ascii="宋体" w:hAnsi="宋体" w:eastAsia="宋体" w:cs="宋体"/>
        </w:rPr>
        <w:t>：其他</w:t>
      </w:r>
      <w:bookmarkEnd w:id="485"/>
    </w:p>
    <w:p w14:paraId="23DE46C5">
      <w:pPr>
        <w:pStyle w:val="13"/>
        <w:rPr>
          <w:rFonts w:hint="eastAsia" w:ascii="宋体" w:hAnsi="宋体" w:eastAsia="宋体" w:cs="宋体"/>
        </w:rPr>
      </w:pPr>
    </w:p>
    <w:p w14:paraId="1A2EFA9F">
      <w:pPr>
        <w:widowControl/>
        <w:spacing w:line="240" w:lineRule="auto"/>
        <w:jc w:val="left"/>
        <w:rPr>
          <w:rFonts w:hint="eastAsia" w:ascii="宋体" w:hAnsi="宋体" w:eastAsia="宋体" w:cs="宋体"/>
          <w:b/>
          <w:sz w:val="28"/>
        </w:rPr>
      </w:pPr>
      <w:r>
        <w:rPr>
          <w:rFonts w:hint="eastAsia" w:ascii="宋体" w:hAnsi="宋体" w:eastAsia="宋体" w:cs="宋体"/>
        </w:rPr>
        <w:br w:type="page"/>
      </w:r>
    </w:p>
    <w:p w14:paraId="2ADBF742">
      <w:pPr>
        <w:pStyle w:val="3"/>
        <w:jc w:val="center"/>
        <w:rPr>
          <w:rFonts w:hint="eastAsia" w:ascii="宋体" w:hAnsi="宋体" w:eastAsia="宋体" w:cs="宋体"/>
        </w:rPr>
      </w:pPr>
      <w:bookmarkStart w:id="486" w:name="_Toc18573"/>
      <w:r>
        <w:rPr>
          <w:rFonts w:hint="eastAsia" w:ascii="宋体" w:hAnsi="宋体" w:eastAsia="宋体" w:cs="宋体"/>
        </w:rPr>
        <w:t>三、技术文件</w:t>
      </w:r>
      <w:bookmarkEnd w:id="486"/>
    </w:p>
    <w:p w14:paraId="10C45A16">
      <w:pPr>
        <w:rPr>
          <w:rFonts w:hint="eastAsia" w:ascii="宋体" w:hAnsi="宋体" w:eastAsia="宋体" w:cs="宋体"/>
        </w:rPr>
      </w:pPr>
    </w:p>
    <w:p w14:paraId="4A1A5605">
      <w:pPr>
        <w:pStyle w:val="3"/>
        <w:jc w:val="center"/>
        <w:rPr>
          <w:rFonts w:hint="eastAsia" w:ascii="宋体" w:hAnsi="宋体" w:eastAsia="宋体" w:cs="宋体"/>
        </w:rPr>
      </w:pPr>
      <w:bookmarkStart w:id="487" w:name="_Toc30015"/>
      <w:bookmarkStart w:id="488" w:name="_Toc418"/>
      <w:bookmarkStart w:id="489" w:name="_Toc12331"/>
      <w:bookmarkStart w:id="490" w:name="_Toc27539"/>
      <w:bookmarkStart w:id="491" w:name="_Toc8606"/>
      <w:bookmarkStart w:id="492" w:name="_Toc20358"/>
      <w:bookmarkStart w:id="493" w:name="_Toc32126"/>
      <w:bookmarkStart w:id="494" w:name="_Toc22769"/>
      <w:r>
        <w:rPr>
          <w:rFonts w:hint="eastAsia" w:ascii="宋体" w:hAnsi="宋体" w:eastAsia="宋体" w:cs="宋体"/>
        </w:rPr>
        <w:t>格式</w:t>
      </w:r>
      <w:r>
        <w:rPr>
          <w:rFonts w:hint="eastAsia" w:ascii="宋体" w:hAnsi="宋体" w:cs="宋体"/>
          <w:lang w:val="en-US" w:eastAsia="zh-CN"/>
        </w:rPr>
        <w:t>1</w:t>
      </w:r>
      <w:r>
        <w:rPr>
          <w:rFonts w:hint="eastAsia" w:ascii="宋体" w:hAnsi="宋体" w:eastAsia="宋体" w:cs="宋体"/>
        </w:rPr>
        <w:t>：</w:t>
      </w:r>
      <w:bookmarkEnd w:id="487"/>
      <w:bookmarkEnd w:id="488"/>
      <w:bookmarkEnd w:id="489"/>
      <w:bookmarkEnd w:id="490"/>
      <w:bookmarkEnd w:id="491"/>
      <w:bookmarkEnd w:id="492"/>
      <w:bookmarkEnd w:id="493"/>
      <w:r>
        <w:rPr>
          <w:rFonts w:hint="eastAsia" w:ascii="宋体" w:hAnsi="宋体" w:eastAsia="宋体" w:cs="宋体"/>
        </w:rPr>
        <w:t>实施方案</w:t>
      </w:r>
      <w:bookmarkEnd w:id="494"/>
    </w:p>
    <w:p w14:paraId="43C1A744">
      <w:pPr>
        <w:spacing w:line="500" w:lineRule="exact"/>
        <w:jc w:val="center"/>
        <w:rPr>
          <w:rFonts w:hint="eastAsia" w:ascii="宋体" w:hAnsi="宋体" w:eastAsia="宋体" w:cs="宋体"/>
          <w:b/>
          <w:sz w:val="30"/>
          <w:szCs w:val="30"/>
        </w:rPr>
      </w:pPr>
      <w:r>
        <w:rPr>
          <w:rFonts w:hint="eastAsia" w:ascii="宋体" w:hAnsi="宋体" w:cs="宋体"/>
          <w:lang w:val="en-US" w:eastAsia="zh-CN"/>
        </w:rPr>
        <w:t>格式自拟</w:t>
      </w:r>
      <w:r>
        <w:rPr>
          <w:rFonts w:hint="eastAsia" w:ascii="宋体" w:hAnsi="宋体" w:eastAsia="宋体" w:cs="宋体"/>
        </w:rPr>
        <w:t>。</w:t>
      </w:r>
    </w:p>
    <w:p w14:paraId="1AE7834A">
      <w:pPr>
        <w:pStyle w:val="3"/>
        <w:jc w:val="center"/>
        <w:rPr>
          <w:rFonts w:hint="eastAsia" w:ascii="宋体" w:hAnsi="宋体" w:eastAsia="宋体" w:cs="宋体"/>
        </w:rPr>
      </w:pPr>
      <w:bookmarkStart w:id="495" w:name="_Toc7601"/>
      <w:bookmarkStart w:id="496" w:name="_Toc15544"/>
      <w:bookmarkStart w:id="497" w:name="_Toc9288"/>
      <w:bookmarkStart w:id="498" w:name="_Toc363"/>
      <w:bookmarkStart w:id="499" w:name="_Toc9601"/>
      <w:bookmarkStart w:id="500" w:name="_Toc27886"/>
      <w:bookmarkStart w:id="501" w:name="_Toc12785"/>
      <w:bookmarkStart w:id="502" w:name="_Toc23579"/>
      <w:r>
        <w:rPr>
          <w:rFonts w:hint="eastAsia" w:ascii="宋体" w:hAnsi="宋体" w:eastAsia="宋体" w:cs="宋体"/>
        </w:rPr>
        <w:t>格式</w:t>
      </w:r>
      <w:r>
        <w:rPr>
          <w:rFonts w:hint="eastAsia" w:ascii="宋体" w:hAnsi="宋体" w:cs="宋体"/>
          <w:lang w:val="en-US" w:eastAsia="zh-CN"/>
        </w:rPr>
        <w:t>2</w:t>
      </w:r>
      <w:r>
        <w:rPr>
          <w:rFonts w:hint="eastAsia" w:ascii="宋体" w:hAnsi="宋体" w:eastAsia="宋体" w:cs="宋体"/>
        </w:rPr>
        <w:t>：</w:t>
      </w:r>
      <w:bookmarkEnd w:id="495"/>
      <w:bookmarkEnd w:id="496"/>
      <w:bookmarkEnd w:id="497"/>
      <w:bookmarkEnd w:id="498"/>
      <w:bookmarkEnd w:id="499"/>
      <w:bookmarkEnd w:id="500"/>
      <w:bookmarkEnd w:id="501"/>
      <w:r>
        <w:rPr>
          <w:rFonts w:hint="eastAsia" w:ascii="宋体" w:hAnsi="宋体" w:eastAsia="宋体" w:cs="宋体"/>
        </w:rPr>
        <w:t>文物数字化安全及质量保障措施方案</w:t>
      </w:r>
      <w:bookmarkEnd w:id="502"/>
    </w:p>
    <w:p w14:paraId="1DD21B97">
      <w:pPr>
        <w:spacing w:line="500" w:lineRule="exact"/>
        <w:jc w:val="center"/>
        <w:rPr>
          <w:rFonts w:hint="eastAsia" w:ascii="宋体" w:hAnsi="宋体" w:eastAsia="宋体" w:cs="宋体"/>
          <w:b/>
          <w:sz w:val="30"/>
          <w:szCs w:val="30"/>
        </w:rPr>
      </w:pPr>
      <w:bookmarkStart w:id="503" w:name="_Toc386046245"/>
      <w:bookmarkStart w:id="504" w:name="_Toc61"/>
      <w:bookmarkStart w:id="505" w:name="_Toc26527"/>
      <w:bookmarkStart w:id="506" w:name="_Toc7503"/>
      <w:bookmarkStart w:id="507" w:name="_Toc531895132"/>
      <w:bookmarkStart w:id="508" w:name="_Toc24876"/>
      <w:bookmarkStart w:id="509" w:name="_Toc21606"/>
      <w:bookmarkStart w:id="510" w:name="_Toc8958"/>
      <w:bookmarkStart w:id="511" w:name="_Toc531895133"/>
      <w:bookmarkStart w:id="512" w:name="_Toc11682"/>
      <w:r>
        <w:rPr>
          <w:rFonts w:hint="eastAsia" w:ascii="宋体" w:hAnsi="宋体" w:cs="宋体"/>
          <w:lang w:val="en-US" w:eastAsia="zh-CN"/>
        </w:rPr>
        <w:t>格式自拟</w:t>
      </w:r>
      <w:r>
        <w:rPr>
          <w:rFonts w:hint="eastAsia" w:ascii="宋体" w:hAnsi="宋体" w:eastAsia="宋体" w:cs="宋体"/>
        </w:rPr>
        <w:t>。</w:t>
      </w:r>
    </w:p>
    <w:p w14:paraId="2D96E7D5">
      <w:pPr>
        <w:jc w:val="center"/>
        <w:outlineLvl w:val="9"/>
        <w:rPr>
          <w:rFonts w:hint="eastAsia" w:ascii="宋体" w:hAnsi="宋体" w:eastAsia="宋体" w:cs="宋体"/>
        </w:rPr>
      </w:pPr>
    </w:p>
    <w:p w14:paraId="7213DC1D">
      <w:pPr>
        <w:ind w:firstLine="480" w:firstLineChars="200"/>
        <w:rPr>
          <w:rFonts w:hint="eastAsia" w:ascii="宋体" w:hAnsi="宋体" w:eastAsia="宋体" w:cs="宋体"/>
          <w:szCs w:val="21"/>
        </w:rPr>
      </w:pPr>
    </w:p>
    <w:p w14:paraId="12ED8397">
      <w:pPr>
        <w:rPr>
          <w:rFonts w:hint="eastAsia" w:ascii="宋体" w:hAnsi="宋体" w:eastAsia="宋体" w:cs="宋体"/>
        </w:rPr>
      </w:pPr>
      <w:r>
        <w:rPr>
          <w:rFonts w:hint="eastAsia" w:ascii="宋体" w:hAnsi="宋体" w:eastAsia="宋体" w:cs="宋体"/>
        </w:rPr>
        <w:br w:type="page"/>
      </w:r>
    </w:p>
    <w:p w14:paraId="3ACFCEDA">
      <w:pPr>
        <w:pStyle w:val="3"/>
        <w:jc w:val="center"/>
        <w:rPr>
          <w:rFonts w:hint="eastAsia" w:ascii="宋体" w:hAnsi="宋体" w:eastAsia="宋体" w:cs="宋体"/>
        </w:rPr>
      </w:pPr>
      <w:bookmarkStart w:id="513" w:name="_Toc24849"/>
      <w:r>
        <w:rPr>
          <w:rFonts w:hint="eastAsia" w:ascii="宋体" w:hAnsi="宋体" w:eastAsia="宋体" w:cs="宋体"/>
        </w:rPr>
        <w:t>格式</w:t>
      </w:r>
      <w:r>
        <w:rPr>
          <w:rFonts w:hint="eastAsia" w:ascii="宋体" w:hAnsi="宋体" w:eastAsia="宋体" w:cs="宋体"/>
          <w:lang w:val="en-US" w:eastAsia="zh-CN"/>
        </w:rPr>
        <w:t>3</w:t>
      </w:r>
      <w:r>
        <w:rPr>
          <w:rFonts w:hint="eastAsia" w:ascii="宋体" w:hAnsi="宋体" w:eastAsia="宋体" w:cs="宋体"/>
        </w:rPr>
        <w:t>：</w:t>
      </w:r>
      <w:bookmarkEnd w:id="503"/>
      <w:bookmarkEnd w:id="504"/>
      <w:bookmarkEnd w:id="505"/>
      <w:bookmarkEnd w:id="506"/>
      <w:bookmarkEnd w:id="507"/>
      <w:bookmarkEnd w:id="508"/>
      <w:bookmarkEnd w:id="509"/>
      <w:bookmarkEnd w:id="510"/>
      <w:bookmarkEnd w:id="511"/>
      <w:bookmarkEnd w:id="512"/>
      <w:r>
        <w:rPr>
          <w:rFonts w:hint="eastAsia" w:ascii="宋体" w:hAnsi="宋体" w:eastAsia="宋体" w:cs="宋体"/>
        </w:rPr>
        <w:t>项目实施团队人员配置</w:t>
      </w:r>
      <w:bookmarkEnd w:id="513"/>
    </w:p>
    <w:p w14:paraId="29EAA5EB">
      <w:pPr>
        <w:jc w:val="center"/>
        <w:outlineLvl w:val="9"/>
        <w:rPr>
          <w:rFonts w:hint="eastAsia" w:ascii="宋体" w:hAnsi="宋体" w:eastAsia="宋体" w:cs="宋体"/>
        </w:rPr>
      </w:pPr>
      <w:bookmarkStart w:id="514" w:name="_Toc6615"/>
      <w:bookmarkStart w:id="515" w:name="_Toc1879"/>
      <w:bookmarkStart w:id="516" w:name="_Toc11160"/>
      <w:bookmarkStart w:id="517" w:name="_Toc14128"/>
      <w:bookmarkStart w:id="518" w:name="_Toc13449"/>
      <w:bookmarkStart w:id="519" w:name="_Toc13649"/>
      <w:bookmarkStart w:id="520" w:name="_Toc6545"/>
      <w:r>
        <w:rPr>
          <w:rFonts w:hint="eastAsia" w:ascii="宋体" w:hAnsi="宋体" w:eastAsia="宋体" w:cs="宋体"/>
        </w:rPr>
        <w:t>拟派项目人员情况一览表</w:t>
      </w:r>
      <w:bookmarkEnd w:id="514"/>
      <w:bookmarkEnd w:id="515"/>
      <w:bookmarkEnd w:id="516"/>
      <w:bookmarkEnd w:id="517"/>
      <w:bookmarkEnd w:id="518"/>
      <w:bookmarkEnd w:id="519"/>
      <w:bookmarkEnd w:id="520"/>
    </w:p>
    <w:tbl>
      <w:tblPr>
        <w:tblStyle w:val="33"/>
        <w:tblW w:w="10242"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94"/>
        <w:gridCol w:w="627"/>
        <w:gridCol w:w="1057"/>
        <w:gridCol w:w="1856"/>
        <w:gridCol w:w="2126"/>
        <w:gridCol w:w="1842"/>
        <w:gridCol w:w="1346"/>
      </w:tblGrid>
      <w:tr w14:paraId="1DB3B54D">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4" w:type="dxa"/>
            <w:tcBorders>
              <w:top w:val="thinThickSmallGap" w:color="auto" w:sz="24" w:space="0"/>
              <w:left w:val="thinThickSmallGap" w:color="auto" w:sz="24" w:space="0"/>
              <w:bottom w:val="single" w:color="auto" w:sz="4" w:space="0"/>
              <w:right w:val="single" w:color="auto" w:sz="4" w:space="0"/>
            </w:tcBorders>
            <w:vAlign w:val="center"/>
          </w:tcPr>
          <w:p w14:paraId="2BABBE27">
            <w:pPr>
              <w:jc w:val="center"/>
              <w:rPr>
                <w:rFonts w:hint="eastAsia" w:ascii="宋体" w:hAnsi="宋体" w:eastAsia="宋体" w:cs="宋体"/>
                <w:szCs w:val="21"/>
              </w:rPr>
            </w:pPr>
            <w:r>
              <w:rPr>
                <w:rFonts w:hint="eastAsia" w:ascii="宋体" w:hAnsi="宋体" w:eastAsia="宋体" w:cs="宋体"/>
                <w:szCs w:val="21"/>
              </w:rPr>
              <w:t>序号</w:t>
            </w:r>
          </w:p>
        </w:tc>
        <w:tc>
          <w:tcPr>
            <w:tcW w:w="694" w:type="dxa"/>
            <w:tcBorders>
              <w:top w:val="thinThickSmallGap" w:color="auto" w:sz="24" w:space="0"/>
              <w:left w:val="single" w:color="auto" w:sz="4" w:space="0"/>
              <w:bottom w:val="single" w:color="auto" w:sz="4" w:space="0"/>
              <w:right w:val="single" w:color="auto" w:sz="4" w:space="0"/>
            </w:tcBorders>
            <w:vAlign w:val="center"/>
          </w:tcPr>
          <w:p w14:paraId="012650B0">
            <w:pPr>
              <w:jc w:val="center"/>
              <w:rPr>
                <w:rFonts w:hint="eastAsia" w:ascii="宋体" w:hAnsi="宋体" w:eastAsia="宋体" w:cs="宋体"/>
                <w:szCs w:val="21"/>
              </w:rPr>
            </w:pPr>
            <w:r>
              <w:rPr>
                <w:rFonts w:hint="eastAsia" w:ascii="宋体" w:hAnsi="宋体" w:eastAsia="宋体" w:cs="宋体"/>
                <w:szCs w:val="21"/>
              </w:rPr>
              <w:t>姓名</w:t>
            </w:r>
          </w:p>
        </w:tc>
        <w:tc>
          <w:tcPr>
            <w:tcW w:w="627" w:type="dxa"/>
            <w:tcBorders>
              <w:top w:val="thinThickSmallGap" w:color="auto" w:sz="24" w:space="0"/>
              <w:left w:val="single" w:color="auto" w:sz="4" w:space="0"/>
              <w:bottom w:val="single" w:color="auto" w:sz="4" w:space="0"/>
              <w:right w:val="single" w:color="auto" w:sz="4" w:space="0"/>
            </w:tcBorders>
            <w:vAlign w:val="center"/>
          </w:tcPr>
          <w:p w14:paraId="6536F862">
            <w:pPr>
              <w:jc w:val="center"/>
              <w:rPr>
                <w:rFonts w:hint="eastAsia" w:ascii="宋体" w:hAnsi="宋体" w:eastAsia="宋体" w:cs="宋体"/>
                <w:szCs w:val="21"/>
              </w:rPr>
            </w:pPr>
            <w:r>
              <w:rPr>
                <w:rFonts w:hint="eastAsia" w:ascii="宋体" w:hAnsi="宋体" w:eastAsia="宋体" w:cs="宋体"/>
                <w:szCs w:val="21"/>
              </w:rPr>
              <w:t>性别</w:t>
            </w:r>
          </w:p>
        </w:tc>
        <w:tc>
          <w:tcPr>
            <w:tcW w:w="1057" w:type="dxa"/>
            <w:tcBorders>
              <w:top w:val="thinThickSmallGap" w:color="auto" w:sz="24" w:space="0"/>
              <w:left w:val="single" w:color="auto" w:sz="4" w:space="0"/>
              <w:bottom w:val="single" w:color="auto" w:sz="4" w:space="0"/>
              <w:right w:val="single" w:color="auto" w:sz="4" w:space="0"/>
            </w:tcBorders>
            <w:vAlign w:val="center"/>
          </w:tcPr>
          <w:p w14:paraId="09BB417B">
            <w:pPr>
              <w:jc w:val="center"/>
              <w:rPr>
                <w:rFonts w:hint="eastAsia" w:ascii="宋体" w:hAnsi="宋体" w:eastAsia="宋体" w:cs="宋体"/>
                <w:szCs w:val="21"/>
              </w:rPr>
            </w:pPr>
            <w:r>
              <w:rPr>
                <w:rFonts w:hint="eastAsia" w:ascii="宋体" w:hAnsi="宋体" w:eastAsia="宋体" w:cs="宋体"/>
                <w:szCs w:val="21"/>
              </w:rPr>
              <w:t>文化程度</w:t>
            </w:r>
          </w:p>
        </w:tc>
        <w:tc>
          <w:tcPr>
            <w:tcW w:w="1856" w:type="dxa"/>
            <w:tcBorders>
              <w:top w:val="thinThickSmallGap" w:color="auto" w:sz="24" w:space="0"/>
              <w:left w:val="single" w:color="auto" w:sz="4" w:space="0"/>
              <w:bottom w:val="single" w:color="auto" w:sz="4" w:space="0"/>
              <w:right w:val="single" w:color="auto" w:sz="4" w:space="0"/>
            </w:tcBorders>
            <w:vAlign w:val="center"/>
          </w:tcPr>
          <w:p w14:paraId="1466BBCD">
            <w:pPr>
              <w:jc w:val="center"/>
              <w:rPr>
                <w:rFonts w:hint="eastAsia" w:ascii="宋体" w:hAnsi="宋体" w:eastAsia="宋体" w:cs="宋体"/>
                <w:szCs w:val="21"/>
              </w:rPr>
            </w:pPr>
            <w:r>
              <w:rPr>
                <w:rFonts w:hint="eastAsia" w:ascii="宋体" w:hAnsi="宋体" w:eastAsia="宋体" w:cs="宋体"/>
                <w:szCs w:val="21"/>
              </w:rPr>
              <w:t>拟从事岗位</w:t>
            </w:r>
          </w:p>
        </w:tc>
        <w:tc>
          <w:tcPr>
            <w:tcW w:w="2126" w:type="dxa"/>
            <w:tcBorders>
              <w:top w:val="thinThickSmallGap" w:color="auto" w:sz="24" w:space="0"/>
              <w:left w:val="single" w:color="auto" w:sz="4" w:space="0"/>
              <w:bottom w:val="single" w:color="auto" w:sz="4" w:space="0"/>
              <w:right w:val="single" w:color="auto" w:sz="4" w:space="0"/>
            </w:tcBorders>
            <w:vAlign w:val="center"/>
          </w:tcPr>
          <w:p w14:paraId="7C170324">
            <w:pPr>
              <w:jc w:val="center"/>
              <w:rPr>
                <w:rFonts w:hint="eastAsia" w:ascii="宋体" w:hAnsi="宋体" w:eastAsia="宋体" w:cs="宋体"/>
                <w:szCs w:val="21"/>
              </w:rPr>
            </w:pPr>
            <w:r>
              <w:rPr>
                <w:rFonts w:hint="eastAsia" w:ascii="宋体" w:hAnsi="宋体" w:eastAsia="宋体" w:cs="宋体"/>
              </w:rPr>
              <w:t>相关证书名称</w:t>
            </w:r>
          </w:p>
        </w:tc>
        <w:tc>
          <w:tcPr>
            <w:tcW w:w="1842" w:type="dxa"/>
            <w:tcBorders>
              <w:top w:val="thinThickSmallGap" w:color="auto" w:sz="24" w:space="0"/>
              <w:left w:val="single" w:color="auto" w:sz="4" w:space="0"/>
              <w:bottom w:val="single" w:color="auto" w:sz="4" w:space="0"/>
              <w:right w:val="single" w:color="auto" w:sz="4" w:space="0"/>
            </w:tcBorders>
            <w:vAlign w:val="center"/>
          </w:tcPr>
          <w:p w14:paraId="7BDD6596">
            <w:pPr>
              <w:jc w:val="center"/>
              <w:rPr>
                <w:rFonts w:hint="eastAsia" w:ascii="宋体" w:hAnsi="宋体" w:eastAsia="宋体" w:cs="宋体"/>
              </w:rPr>
            </w:pPr>
            <w:r>
              <w:rPr>
                <w:rFonts w:hint="eastAsia" w:ascii="宋体" w:hAnsi="宋体" w:eastAsia="宋体" w:cs="宋体"/>
              </w:rPr>
              <w:t>类似项目经验</w:t>
            </w:r>
          </w:p>
        </w:tc>
        <w:tc>
          <w:tcPr>
            <w:tcW w:w="1346" w:type="dxa"/>
            <w:tcBorders>
              <w:top w:val="thinThickSmallGap" w:color="auto" w:sz="24" w:space="0"/>
              <w:left w:val="single" w:color="auto" w:sz="4" w:space="0"/>
              <w:bottom w:val="single" w:color="auto" w:sz="4" w:space="0"/>
              <w:right w:val="thickThinSmallGap" w:color="auto" w:sz="24" w:space="0"/>
            </w:tcBorders>
            <w:vAlign w:val="center"/>
          </w:tcPr>
          <w:p w14:paraId="45104769">
            <w:pPr>
              <w:jc w:val="center"/>
              <w:rPr>
                <w:rFonts w:hint="eastAsia" w:ascii="宋体" w:hAnsi="宋体" w:eastAsia="宋体" w:cs="宋体"/>
                <w:szCs w:val="21"/>
              </w:rPr>
            </w:pPr>
            <w:r>
              <w:rPr>
                <w:rFonts w:hint="eastAsia" w:ascii="宋体" w:hAnsi="宋体" w:eastAsia="宋体" w:cs="宋体"/>
                <w:szCs w:val="21"/>
              </w:rPr>
              <w:t>是否驻场</w:t>
            </w:r>
          </w:p>
        </w:tc>
      </w:tr>
      <w:tr w14:paraId="18955EA2">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94" w:type="dxa"/>
            <w:tcBorders>
              <w:top w:val="single" w:color="auto" w:sz="4" w:space="0"/>
              <w:left w:val="thinThickSmallGap" w:color="auto" w:sz="24" w:space="0"/>
              <w:bottom w:val="single" w:color="auto" w:sz="4" w:space="0"/>
              <w:right w:val="single" w:color="auto" w:sz="4" w:space="0"/>
            </w:tcBorders>
            <w:vAlign w:val="center"/>
          </w:tcPr>
          <w:p w14:paraId="27A50942">
            <w:pPr>
              <w:jc w:val="center"/>
              <w:rPr>
                <w:rFonts w:hint="eastAsia" w:ascii="宋体" w:hAnsi="宋体" w:eastAsia="宋体" w:cs="宋体"/>
                <w:b/>
                <w:szCs w:val="21"/>
              </w:rPr>
            </w:pPr>
          </w:p>
        </w:tc>
        <w:tc>
          <w:tcPr>
            <w:tcW w:w="694" w:type="dxa"/>
            <w:tcBorders>
              <w:top w:val="single" w:color="auto" w:sz="4" w:space="0"/>
              <w:left w:val="single" w:color="auto" w:sz="4" w:space="0"/>
              <w:bottom w:val="single" w:color="auto" w:sz="4" w:space="0"/>
              <w:right w:val="single" w:color="auto" w:sz="4" w:space="0"/>
            </w:tcBorders>
            <w:vAlign w:val="center"/>
          </w:tcPr>
          <w:p w14:paraId="6A44DB0B">
            <w:pPr>
              <w:jc w:val="center"/>
              <w:rPr>
                <w:rFonts w:hint="eastAsia" w:ascii="宋体" w:hAnsi="宋体" w:eastAsia="宋体" w:cs="宋体"/>
                <w:b/>
                <w:szCs w:val="21"/>
              </w:rPr>
            </w:pPr>
          </w:p>
        </w:tc>
        <w:tc>
          <w:tcPr>
            <w:tcW w:w="627" w:type="dxa"/>
            <w:tcBorders>
              <w:top w:val="single" w:color="auto" w:sz="4" w:space="0"/>
              <w:left w:val="single" w:color="auto" w:sz="4" w:space="0"/>
              <w:bottom w:val="single" w:color="auto" w:sz="4" w:space="0"/>
              <w:right w:val="single" w:color="auto" w:sz="4" w:space="0"/>
            </w:tcBorders>
            <w:vAlign w:val="center"/>
          </w:tcPr>
          <w:p w14:paraId="5AF63ED5">
            <w:pPr>
              <w:jc w:val="center"/>
              <w:rPr>
                <w:rFonts w:hint="eastAsia" w:ascii="宋体" w:hAnsi="宋体" w:eastAsia="宋体" w:cs="宋体"/>
                <w:b/>
                <w:szCs w:val="21"/>
              </w:rPr>
            </w:pPr>
          </w:p>
        </w:tc>
        <w:tc>
          <w:tcPr>
            <w:tcW w:w="1057" w:type="dxa"/>
            <w:tcBorders>
              <w:top w:val="single" w:color="auto" w:sz="4" w:space="0"/>
              <w:left w:val="single" w:color="auto" w:sz="4" w:space="0"/>
              <w:bottom w:val="single" w:color="auto" w:sz="4" w:space="0"/>
              <w:right w:val="single" w:color="auto" w:sz="4" w:space="0"/>
            </w:tcBorders>
            <w:vAlign w:val="center"/>
          </w:tcPr>
          <w:p w14:paraId="23D4DAF5">
            <w:pPr>
              <w:jc w:val="center"/>
              <w:rPr>
                <w:rFonts w:hint="eastAsia" w:ascii="宋体" w:hAnsi="宋体" w:eastAsia="宋体" w:cs="宋体"/>
                <w:b/>
                <w:szCs w:val="21"/>
              </w:rPr>
            </w:pPr>
          </w:p>
        </w:tc>
        <w:tc>
          <w:tcPr>
            <w:tcW w:w="1856" w:type="dxa"/>
            <w:tcBorders>
              <w:top w:val="single" w:color="auto" w:sz="4" w:space="0"/>
              <w:left w:val="single" w:color="auto" w:sz="4" w:space="0"/>
              <w:bottom w:val="single" w:color="auto" w:sz="4" w:space="0"/>
              <w:right w:val="single" w:color="auto" w:sz="4" w:space="0"/>
            </w:tcBorders>
            <w:vAlign w:val="center"/>
          </w:tcPr>
          <w:p w14:paraId="360D335E">
            <w:pPr>
              <w:jc w:val="center"/>
              <w:rPr>
                <w:rFonts w:hint="eastAsia" w:ascii="宋体" w:hAnsi="宋体" w:eastAsia="宋体" w:cs="宋体"/>
                <w:b/>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DC53342">
            <w:pPr>
              <w:jc w:val="center"/>
              <w:rPr>
                <w:rFonts w:hint="eastAsia" w:ascii="宋体" w:hAnsi="宋体" w:eastAsia="宋体" w:cs="宋体"/>
                <w:b/>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1C612D6F">
            <w:pPr>
              <w:jc w:val="center"/>
              <w:rPr>
                <w:rFonts w:hint="eastAsia" w:ascii="宋体" w:hAnsi="宋体" w:eastAsia="宋体" w:cs="宋体"/>
                <w:b/>
                <w:szCs w:val="21"/>
              </w:rPr>
            </w:pPr>
          </w:p>
        </w:tc>
        <w:tc>
          <w:tcPr>
            <w:tcW w:w="1346" w:type="dxa"/>
            <w:tcBorders>
              <w:top w:val="single" w:color="auto" w:sz="4" w:space="0"/>
              <w:left w:val="single" w:color="auto" w:sz="4" w:space="0"/>
              <w:bottom w:val="single" w:color="auto" w:sz="4" w:space="0"/>
              <w:right w:val="thickThinSmallGap" w:color="auto" w:sz="24" w:space="0"/>
            </w:tcBorders>
            <w:vAlign w:val="center"/>
          </w:tcPr>
          <w:p w14:paraId="2BB5066B">
            <w:pPr>
              <w:jc w:val="center"/>
              <w:rPr>
                <w:rFonts w:hint="eastAsia" w:ascii="宋体" w:hAnsi="宋体" w:eastAsia="宋体" w:cs="宋体"/>
                <w:b/>
                <w:szCs w:val="21"/>
              </w:rPr>
            </w:pPr>
          </w:p>
        </w:tc>
      </w:tr>
      <w:tr w14:paraId="25104FF9">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94" w:type="dxa"/>
            <w:tcBorders>
              <w:top w:val="single" w:color="auto" w:sz="4" w:space="0"/>
              <w:left w:val="thinThickSmallGap" w:color="auto" w:sz="24" w:space="0"/>
              <w:bottom w:val="single" w:color="auto" w:sz="4" w:space="0"/>
              <w:right w:val="single" w:color="auto" w:sz="4" w:space="0"/>
            </w:tcBorders>
            <w:vAlign w:val="center"/>
          </w:tcPr>
          <w:p w14:paraId="3B658D73">
            <w:pPr>
              <w:jc w:val="center"/>
              <w:rPr>
                <w:rFonts w:hint="eastAsia" w:ascii="宋体" w:hAnsi="宋体" w:eastAsia="宋体" w:cs="宋体"/>
                <w:szCs w:val="21"/>
              </w:rPr>
            </w:pPr>
          </w:p>
        </w:tc>
        <w:tc>
          <w:tcPr>
            <w:tcW w:w="694" w:type="dxa"/>
            <w:tcBorders>
              <w:top w:val="single" w:color="auto" w:sz="4" w:space="0"/>
              <w:left w:val="single" w:color="auto" w:sz="4" w:space="0"/>
              <w:bottom w:val="single" w:color="auto" w:sz="4" w:space="0"/>
              <w:right w:val="single" w:color="auto" w:sz="4" w:space="0"/>
            </w:tcBorders>
            <w:vAlign w:val="center"/>
          </w:tcPr>
          <w:p w14:paraId="11D0ECF9">
            <w:pPr>
              <w:jc w:val="center"/>
              <w:rPr>
                <w:rFonts w:hint="eastAsia" w:ascii="宋体" w:hAnsi="宋体" w:eastAsia="宋体" w:cs="宋体"/>
                <w:szCs w:val="21"/>
              </w:rPr>
            </w:pPr>
          </w:p>
        </w:tc>
        <w:tc>
          <w:tcPr>
            <w:tcW w:w="627" w:type="dxa"/>
            <w:tcBorders>
              <w:top w:val="single" w:color="auto" w:sz="4" w:space="0"/>
              <w:left w:val="single" w:color="auto" w:sz="4" w:space="0"/>
              <w:bottom w:val="single" w:color="auto" w:sz="4" w:space="0"/>
              <w:right w:val="single" w:color="auto" w:sz="4" w:space="0"/>
            </w:tcBorders>
            <w:vAlign w:val="center"/>
          </w:tcPr>
          <w:p w14:paraId="0E64595A">
            <w:pPr>
              <w:jc w:val="center"/>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vAlign w:val="center"/>
          </w:tcPr>
          <w:p w14:paraId="40919E2B">
            <w:pPr>
              <w:jc w:val="center"/>
              <w:rPr>
                <w:rFonts w:hint="eastAsia" w:ascii="宋体" w:hAnsi="宋体" w:eastAsia="宋体" w:cs="宋体"/>
                <w:szCs w:val="21"/>
              </w:rPr>
            </w:pPr>
          </w:p>
        </w:tc>
        <w:tc>
          <w:tcPr>
            <w:tcW w:w="1856" w:type="dxa"/>
            <w:tcBorders>
              <w:top w:val="single" w:color="auto" w:sz="4" w:space="0"/>
              <w:left w:val="single" w:color="auto" w:sz="4" w:space="0"/>
              <w:bottom w:val="single" w:color="auto" w:sz="4" w:space="0"/>
              <w:right w:val="single" w:color="auto" w:sz="4" w:space="0"/>
            </w:tcBorders>
            <w:vAlign w:val="center"/>
          </w:tcPr>
          <w:p w14:paraId="7B351F9E">
            <w:pPr>
              <w:jc w:val="center"/>
              <w:rPr>
                <w:rFonts w:hint="eastAsia" w:ascii="宋体" w:hAnsi="宋体" w:eastAsia="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CDED633">
            <w:pPr>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2CF18B47">
            <w:pPr>
              <w:jc w:val="center"/>
              <w:rPr>
                <w:rFonts w:hint="eastAsia" w:ascii="宋体" w:hAnsi="宋体" w:eastAsia="宋体" w:cs="宋体"/>
                <w:szCs w:val="21"/>
              </w:rPr>
            </w:pPr>
          </w:p>
        </w:tc>
        <w:tc>
          <w:tcPr>
            <w:tcW w:w="1346" w:type="dxa"/>
            <w:tcBorders>
              <w:top w:val="single" w:color="auto" w:sz="4" w:space="0"/>
              <w:left w:val="single" w:color="auto" w:sz="4" w:space="0"/>
              <w:bottom w:val="single" w:color="auto" w:sz="4" w:space="0"/>
              <w:right w:val="thickThinSmallGap" w:color="auto" w:sz="24" w:space="0"/>
            </w:tcBorders>
            <w:vAlign w:val="center"/>
          </w:tcPr>
          <w:p w14:paraId="6D54C139">
            <w:pPr>
              <w:jc w:val="center"/>
              <w:rPr>
                <w:rFonts w:hint="eastAsia" w:ascii="宋体" w:hAnsi="宋体" w:eastAsia="宋体" w:cs="宋体"/>
                <w:szCs w:val="21"/>
              </w:rPr>
            </w:pPr>
          </w:p>
        </w:tc>
      </w:tr>
      <w:tr w14:paraId="406CB6EA">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94" w:type="dxa"/>
            <w:tcBorders>
              <w:top w:val="single" w:color="auto" w:sz="4" w:space="0"/>
              <w:left w:val="thinThickSmallGap" w:color="auto" w:sz="24" w:space="0"/>
              <w:bottom w:val="single" w:color="auto" w:sz="4" w:space="0"/>
              <w:right w:val="single" w:color="auto" w:sz="4" w:space="0"/>
            </w:tcBorders>
            <w:vAlign w:val="center"/>
          </w:tcPr>
          <w:p w14:paraId="068BCC95">
            <w:pPr>
              <w:jc w:val="center"/>
              <w:rPr>
                <w:rFonts w:hint="eastAsia" w:ascii="宋体" w:hAnsi="宋体" w:eastAsia="宋体" w:cs="宋体"/>
                <w:szCs w:val="21"/>
              </w:rPr>
            </w:pPr>
          </w:p>
        </w:tc>
        <w:tc>
          <w:tcPr>
            <w:tcW w:w="694" w:type="dxa"/>
            <w:tcBorders>
              <w:top w:val="single" w:color="auto" w:sz="4" w:space="0"/>
              <w:left w:val="single" w:color="auto" w:sz="4" w:space="0"/>
              <w:bottom w:val="single" w:color="auto" w:sz="4" w:space="0"/>
              <w:right w:val="single" w:color="auto" w:sz="4" w:space="0"/>
            </w:tcBorders>
            <w:vAlign w:val="center"/>
          </w:tcPr>
          <w:p w14:paraId="0B45CB3A">
            <w:pPr>
              <w:jc w:val="center"/>
              <w:rPr>
                <w:rFonts w:hint="eastAsia" w:ascii="宋体" w:hAnsi="宋体" w:eastAsia="宋体" w:cs="宋体"/>
                <w:szCs w:val="21"/>
              </w:rPr>
            </w:pPr>
          </w:p>
        </w:tc>
        <w:tc>
          <w:tcPr>
            <w:tcW w:w="627" w:type="dxa"/>
            <w:tcBorders>
              <w:top w:val="single" w:color="auto" w:sz="4" w:space="0"/>
              <w:left w:val="single" w:color="auto" w:sz="4" w:space="0"/>
              <w:bottom w:val="single" w:color="auto" w:sz="4" w:space="0"/>
              <w:right w:val="single" w:color="auto" w:sz="4" w:space="0"/>
            </w:tcBorders>
            <w:vAlign w:val="center"/>
          </w:tcPr>
          <w:p w14:paraId="68F35865">
            <w:pPr>
              <w:jc w:val="center"/>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vAlign w:val="center"/>
          </w:tcPr>
          <w:p w14:paraId="07B64B00">
            <w:pPr>
              <w:jc w:val="center"/>
              <w:rPr>
                <w:rFonts w:hint="eastAsia" w:ascii="宋体" w:hAnsi="宋体" w:eastAsia="宋体" w:cs="宋体"/>
                <w:szCs w:val="21"/>
              </w:rPr>
            </w:pPr>
          </w:p>
        </w:tc>
        <w:tc>
          <w:tcPr>
            <w:tcW w:w="1856" w:type="dxa"/>
            <w:tcBorders>
              <w:top w:val="single" w:color="auto" w:sz="4" w:space="0"/>
              <w:left w:val="single" w:color="auto" w:sz="4" w:space="0"/>
              <w:bottom w:val="single" w:color="auto" w:sz="4" w:space="0"/>
              <w:right w:val="single" w:color="auto" w:sz="4" w:space="0"/>
            </w:tcBorders>
            <w:vAlign w:val="center"/>
          </w:tcPr>
          <w:p w14:paraId="77DA2EC6">
            <w:pPr>
              <w:jc w:val="center"/>
              <w:rPr>
                <w:rFonts w:hint="eastAsia" w:ascii="宋体" w:hAnsi="宋体" w:eastAsia="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3D92640">
            <w:pPr>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1B0B5D28">
            <w:pPr>
              <w:jc w:val="center"/>
              <w:rPr>
                <w:rFonts w:hint="eastAsia" w:ascii="宋体" w:hAnsi="宋体" w:eastAsia="宋体" w:cs="宋体"/>
                <w:szCs w:val="21"/>
              </w:rPr>
            </w:pPr>
          </w:p>
        </w:tc>
        <w:tc>
          <w:tcPr>
            <w:tcW w:w="1346" w:type="dxa"/>
            <w:tcBorders>
              <w:top w:val="single" w:color="auto" w:sz="4" w:space="0"/>
              <w:left w:val="single" w:color="auto" w:sz="4" w:space="0"/>
              <w:bottom w:val="single" w:color="auto" w:sz="4" w:space="0"/>
              <w:right w:val="thickThinSmallGap" w:color="auto" w:sz="24" w:space="0"/>
            </w:tcBorders>
            <w:vAlign w:val="center"/>
          </w:tcPr>
          <w:p w14:paraId="5BB47179">
            <w:pPr>
              <w:jc w:val="center"/>
              <w:rPr>
                <w:rFonts w:hint="eastAsia" w:ascii="宋体" w:hAnsi="宋体" w:eastAsia="宋体" w:cs="宋体"/>
                <w:szCs w:val="21"/>
              </w:rPr>
            </w:pPr>
          </w:p>
        </w:tc>
      </w:tr>
      <w:tr w14:paraId="1C5E7630">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94" w:type="dxa"/>
            <w:tcBorders>
              <w:top w:val="single" w:color="auto" w:sz="4" w:space="0"/>
              <w:left w:val="thinThickSmallGap" w:color="auto" w:sz="24" w:space="0"/>
              <w:bottom w:val="single" w:color="auto" w:sz="4" w:space="0"/>
              <w:right w:val="single" w:color="auto" w:sz="4" w:space="0"/>
            </w:tcBorders>
            <w:vAlign w:val="center"/>
          </w:tcPr>
          <w:p w14:paraId="2FBE0B3B">
            <w:pPr>
              <w:jc w:val="center"/>
              <w:rPr>
                <w:rFonts w:hint="eastAsia" w:ascii="宋体" w:hAnsi="宋体" w:eastAsia="宋体" w:cs="宋体"/>
                <w:szCs w:val="21"/>
              </w:rPr>
            </w:pPr>
          </w:p>
        </w:tc>
        <w:tc>
          <w:tcPr>
            <w:tcW w:w="694" w:type="dxa"/>
            <w:tcBorders>
              <w:top w:val="single" w:color="auto" w:sz="4" w:space="0"/>
              <w:left w:val="single" w:color="auto" w:sz="4" w:space="0"/>
              <w:bottom w:val="single" w:color="auto" w:sz="4" w:space="0"/>
              <w:right w:val="single" w:color="auto" w:sz="4" w:space="0"/>
            </w:tcBorders>
            <w:vAlign w:val="center"/>
          </w:tcPr>
          <w:p w14:paraId="46CE7A4B">
            <w:pPr>
              <w:jc w:val="center"/>
              <w:rPr>
                <w:rFonts w:hint="eastAsia" w:ascii="宋体" w:hAnsi="宋体" w:eastAsia="宋体" w:cs="宋体"/>
                <w:szCs w:val="21"/>
              </w:rPr>
            </w:pPr>
          </w:p>
        </w:tc>
        <w:tc>
          <w:tcPr>
            <w:tcW w:w="627" w:type="dxa"/>
            <w:tcBorders>
              <w:top w:val="single" w:color="auto" w:sz="4" w:space="0"/>
              <w:left w:val="single" w:color="auto" w:sz="4" w:space="0"/>
              <w:bottom w:val="single" w:color="auto" w:sz="4" w:space="0"/>
              <w:right w:val="single" w:color="auto" w:sz="4" w:space="0"/>
            </w:tcBorders>
            <w:vAlign w:val="center"/>
          </w:tcPr>
          <w:p w14:paraId="55BB0314">
            <w:pPr>
              <w:widowControl/>
              <w:jc w:val="center"/>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vAlign w:val="center"/>
          </w:tcPr>
          <w:p w14:paraId="5C46FDB2">
            <w:pPr>
              <w:jc w:val="center"/>
              <w:rPr>
                <w:rFonts w:hint="eastAsia" w:ascii="宋体" w:hAnsi="宋体" w:eastAsia="宋体" w:cs="宋体"/>
                <w:szCs w:val="21"/>
              </w:rPr>
            </w:pPr>
          </w:p>
        </w:tc>
        <w:tc>
          <w:tcPr>
            <w:tcW w:w="1856" w:type="dxa"/>
            <w:tcBorders>
              <w:top w:val="single" w:color="auto" w:sz="4" w:space="0"/>
              <w:left w:val="single" w:color="auto" w:sz="4" w:space="0"/>
              <w:bottom w:val="single" w:color="auto" w:sz="4" w:space="0"/>
              <w:right w:val="single" w:color="auto" w:sz="4" w:space="0"/>
            </w:tcBorders>
            <w:vAlign w:val="center"/>
          </w:tcPr>
          <w:p w14:paraId="6C2FD6F8">
            <w:pPr>
              <w:jc w:val="center"/>
              <w:rPr>
                <w:rFonts w:hint="eastAsia" w:ascii="宋体" w:hAnsi="宋体" w:eastAsia="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FE6FB92">
            <w:pPr>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6697680B">
            <w:pPr>
              <w:jc w:val="center"/>
              <w:rPr>
                <w:rFonts w:hint="eastAsia" w:ascii="宋体" w:hAnsi="宋体" w:eastAsia="宋体" w:cs="宋体"/>
                <w:szCs w:val="21"/>
              </w:rPr>
            </w:pPr>
          </w:p>
        </w:tc>
        <w:tc>
          <w:tcPr>
            <w:tcW w:w="1346" w:type="dxa"/>
            <w:tcBorders>
              <w:top w:val="single" w:color="auto" w:sz="4" w:space="0"/>
              <w:left w:val="single" w:color="auto" w:sz="4" w:space="0"/>
              <w:bottom w:val="single" w:color="auto" w:sz="4" w:space="0"/>
              <w:right w:val="thickThinSmallGap" w:color="auto" w:sz="24" w:space="0"/>
            </w:tcBorders>
            <w:vAlign w:val="center"/>
          </w:tcPr>
          <w:p w14:paraId="7E3AC916">
            <w:pPr>
              <w:jc w:val="center"/>
              <w:rPr>
                <w:rFonts w:hint="eastAsia" w:ascii="宋体" w:hAnsi="宋体" w:eastAsia="宋体" w:cs="宋体"/>
                <w:szCs w:val="21"/>
              </w:rPr>
            </w:pPr>
          </w:p>
        </w:tc>
      </w:tr>
      <w:tr w14:paraId="2D05170A">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4" w:type="dxa"/>
            <w:tcBorders>
              <w:top w:val="single" w:color="auto" w:sz="4" w:space="0"/>
              <w:left w:val="thinThickSmallGap" w:color="auto" w:sz="24" w:space="0"/>
              <w:bottom w:val="single" w:color="auto" w:sz="4" w:space="0"/>
              <w:right w:val="single" w:color="auto" w:sz="4" w:space="0"/>
            </w:tcBorders>
            <w:vAlign w:val="center"/>
          </w:tcPr>
          <w:p w14:paraId="5FEB87FC">
            <w:pPr>
              <w:jc w:val="center"/>
              <w:rPr>
                <w:rFonts w:hint="eastAsia" w:ascii="宋体" w:hAnsi="宋体" w:eastAsia="宋体" w:cs="宋体"/>
                <w:szCs w:val="21"/>
              </w:rPr>
            </w:pPr>
          </w:p>
        </w:tc>
        <w:tc>
          <w:tcPr>
            <w:tcW w:w="694" w:type="dxa"/>
            <w:tcBorders>
              <w:top w:val="single" w:color="auto" w:sz="4" w:space="0"/>
              <w:left w:val="single" w:color="auto" w:sz="4" w:space="0"/>
              <w:bottom w:val="single" w:color="auto" w:sz="4" w:space="0"/>
              <w:right w:val="single" w:color="auto" w:sz="4" w:space="0"/>
            </w:tcBorders>
            <w:vAlign w:val="center"/>
          </w:tcPr>
          <w:p w14:paraId="314EDD20">
            <w:pPr>
              <w:jc w:val="center"/>
              <w:rPr>
                <w:rFonts w:hint="eastAsia" w:ascii="宋体" w:hAnsi="宋体" w:eastAsia="宋体" w:cs="宋体"/>
                <w:szCs w:val="21"/>
              </w:rPr>
            </w:pPr>
          </w:p>
        </w:tc>
        <w:tc>
          <w:tcPr>
            <w:tcW w:w="627" w:type="dxa"/>
            <w:tcBorders>
              <w:top w:val="single" w:color="auto" w:sz="4" w:space="0"/>
              <w:left w:val="single" w:color="auto" w:sz="4" w:space="0"/>
              <w:bottom w:val="single" w:color="auto" w:sz="4" w:space="0"/>
              <w:right w:val="single" w:color="auto" w:sz="4" w:space="0"/>
            </w:tcBorders>
            <w:vAlign w:val="center"/>
          </w:tcPr>
          <w:p w14:paraId="4FB7C8FB">
            <w:pPr>
              <w:jc w:val="center"/>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vAlign w:val="center"/>
          </w:tcPr>
          <w:p w14:paraId="03DCAF52">
            <w:pPr>
              <w:jc w:val="center"/>
              <w:rPr>
                <w:rFonts w:hint="eastAsia" w:ascii="宋体" w:hAnsi="宋体" w:eastAsia="宋体" w:cs="宋体"/>
                <w:szCs w:val="21"/>
              </w:rPr>
            </w:pPr>
          </w:p>
        </w:tc>
        <w:tc>
          <w:tcPr>
            <w:tcW w:w="1856" w:type="dxa"/>
            <w:tcBorders>
              <w:top w:val="single" w:color="auto" w:sz="4" w:space="0"/>
              <w:left w:val="single" w:color="auto" w:sz="4" w:space="0"/>
              <w:bottom w:val="single" w:color="auto" w:sz="4" w:space="0"/>
              <w:right w:val="single" w:color="auto" w:sz="4" w:space="0"/>
            </w:tcBorders>
            <w:vAlign w:val="center"/>
          </w:tcPr>
          <w:p w14:paraId="1F8A942F">
            <w:pPr>
              <w:jc w:val="center"/>
              <w:rPr>
                <w:rFonts w:hint="eastAsia" w:ascii="宋体" w:hAnsi="宋体" w:eastAsia="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CB73F5F">
            <w:pPr>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1A74849D">
            <w:pPr>
              <w:jc w:val="center"/>
              <w:rPr>
                <w:rFonts w:hint="eastAsia" w:ascii="宋体" w:hAnsi="宋体" w:eastAsia="宋体" w:cs="宋体"/>
                <w:szCs w:val="21"/>
              </w:rPr>
            </w:pPr>
          </w:p>
        </w:tc>
        <w:tc>
          <w:tcPr>
            <w:tcW w:w="1346" w:type="dxa"/>
            <w:tcBorders>
              <w:top w:val="single" w:color="auto" w:sz="4" w:space="0"/>
              <w:left w:val="single" w:color="auto" w:sz="4" w:space="0"/>
              <w:bottom w:val="single" w:color="auto" w:sz="4" w:space="0"/>
              <w:right w:val="thickThinSmallGap" w:color="auto" w:sz="24" w:space="0"/>
            </w:tcBorders>
            <w:vAlign w:val="center"/>
          </w:tcPr>
          <w:p w14:paraId="00B1D4FF">
            <w:pPr>
              <w:jc w:val="center"/>
              <w:rPr>
                <w:rFonts w:hint="eastAsia" w:ascii="宋体" w:hAnsi="宋体" w:eastAsia="宋体" w:cs="宋体"/>
                <w:szCs w:val="21"/>
              </w:rPr>
            </w:pPr>
          </w:p>
        </w:tc>
      </w:tr>
      <w:tr w14:paraId="716113AB">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4" w:type="dxa"/>
            <w:tcBorders>
              <w:top w:val="single" w:color="auto" w:sz="4" w:space="0"/>
              <w:left w:val="thinThickSmallGap" w:color="auto" w:sz="24" w:space="0"/>
              <w:bottom w:val="single" w:color="auto" w:sz="4" w:space="0"/>
              <w:right w:val="single" w:color="auto" w:sz="4" w:space="0"/>
            </w:tcBorders>
            <w:vAlign w:val="center"/>
          </w:tcPr>
          <w:p w14:paraId="22B37799">
            <w:pPr>
              <w:jc w:val="center"/>
              <w:rPr>
                <w:rFonts w:hint="eastAsia" w:ascii="宋体" w:hAnsi="宋体" w:eastAsia="宋体" w:cs="宋体"/>
                <w:szCs w:val="21"/>
              </w:rPr>
            </w:pPr>
          </w:p>
        </w:tc>
        <w:tc>
          <w:tcPr>
            <w:tcW w:w="694" w:type="dxa"/>
            <w:tcBorders>
              <w:top w:val="single" w:color="auto" w:sz="4" w:space="0"/>
              <w:left w:val="single" w:color="auto" w:sz="4" w:space="0"/>
              <w:bottom w:val="single" w:color="auto" w:sz="4" w:space="0"/>
              <w:right w:val="single" w:color="auto" w:sz="4" w:space="0"/>
            </w:tcBorders>
            <w:vAlign w:val="center"/>
          </w:tcPr>
          <w:p w14:paraId="246AC59F">
            <w:pPr>
              <w:jc w:val="center"/>
              <w:rPr>
                <w:rFonts w:hint="eastAsia" w:ascii="宋体" w:hAnsi="宋体" w:eastAsia="宋体" w:cs="宋体"/>
                <w:szCs w:val="21"/>
              </w:rPr>
            </w:pPr>
          </w:p>
        </w:tc>
        <w:tc>
          <w:tcPr>
            <w:tcW w:w="627" w:type="dxa"/>
            <w:tcBorders>
              <w:top w:val="single" w:color="auto" w:sz="4" w:space="0"/>
              <w:left w:val="single" w:color="auto" w:sz="4" w:space="0"/>
              <w:bottom w:val="single" w:color="auto" w:sz="4" w:space="0"/>
              <w:right w:val="single" w:color="auto" w:sz="4" w:space="0"/>
            </w:tcBorders>
            <w:vAlign w:val="center"/>
          </w:tcPr>
          <w:p w14:paraId="379752F8">
            <w:pPr>
              <w:jc w:val="center"/>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vAlign w:val="center"/>
          </w:tcPr>
          <w:p w14:paraId="4796AD1A">
            <w:pPr>
              <w:jc w:val="center"/>
              <w:rPr>
                <w:rFonts w:hint="eastAsia" w:ascii="宋体" w:hAnsi="宋体" w:eastAsia="宋体" w:cs="宋体"/>
                <w:szCs w:val="21"/>
              </w:rPr>
            </w:pPr>
          </w:p>
        </w:tc>
        <w:tc>
          <w:tcPr>
            <w:tcW w:w="1856" w:type="dxa"/>
            <w:tcBorders>
              <w:top w:val="single" w:color="auto" w:sz="4" w:space="0"/>
              <w:left w:val="single" w:color="auto" w:sz="4" w:space="0"/>
              <w:bottom w:val="single" w:color="auto" w:sz="4" w:space="0"/>
              <w:right w:val="single" w:color="auto" w:sz="4" w:space="0"/>
            </w:tcBorders>
            <w:vAlign w:val="center"/>
          </w:tcPr>
          <w:p w14:paraId="3F37D141">
            <w:pPr>
              <w:jc w:val="center"/>
              <w:rPr>
                <w:rFonts w:hint="eastAsia" w:ascii="宋体" w:hAnsi="宋体" w:eastAsia="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D45370B">
            <w:pPr>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51D8A2C0">
            <w:pPr>
              <w:jc w:val="center"/>
              <w:rPr>
                <w:rFonts w:hint="eastAsia" w:ascii="宋体" w:hAnsi="宋体" w:eastAsia="宋体" w:cs="宋体"/>
                <w:szCs w:val="21"/>
              </w:rPr>
            </w:pPr>
          </w:p>
        </w:tc>
        <w:tc>
          <w:tcPr>
            <w:tcW w:w="1346" w:type="dxa"/>
            <w:tcBorders>
              <w:top w:val="single" w:color="auto" w:sz="4" w:space="0"/>
              <w:left w:val="single" w:color="auto" w:sz="4" w:space="0"/>
              <w:bottom w:val="single" w:color="auto" w:sz="4" w:space="0"/>
              <w:right w:val="thickThinSmallGap" w:color="auto" w:sz="24" w:space="0"/>
            </w:tcBorders>
            <w:vAlign w:val="center"/>
          </w:tcPr>
          <w:p w14:paraId="51A1736E">
            <w:pPr>
              <w:jc w:val="center"/>
              <w:rPr>
                <w:rFonts w:hint="eastAsia" w:ascii="宋体" w:hAnsi="宋体" w:eastAsia="宋体" w:cs="宋体"/>
                <w:szCs w:val="21"/>
              </w:rPr>
            </w:pPr>
          </w:p>
        </w:tc>
      </w:tr>
      <w:tr w14:paraId="60F9BFEF">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94" w:type="dxa"/>
            <w:tcBorders>
              <w:top w:val="single" w:color="auto" w:sz="4" w:space="0"/>
              <w:left w:val="thinThickSmallGap" w:color="auto" w:sz="24" w:space="0"/>
              <w:bottom w:val="single" w:color="auto" w:sz="4" w:space="0"/>
              <w:right w:val="single" w:color="auto" w:sz="4" w:space="0"/>
            </w:tcBorders>
            <w:vAlign w:val="center"/>
          </w:tcPr>
          <w:p w14:paraId="4019E357">
            <w:pPr>
              <w:jc w:val="center"/>
              <w:rPr>
                <w:rFonts w:hint="eastAsia" w:ascii="宋体" w:hAnsi="宋体" w:eastAsia="宋体" w:cs="宋体"/>
                <w:szCs w:val="21"/>
              </w:rPr>
            </w:pPr>
          </w:p>
        </w:tc>
        <w:tc>
          <w:tcPr>
            <w:tcW w:w="694" w:type="dxa"/>
            <w:tcBorders>
              <w:top w:val="single" w:color="auto" w:sz="4" w:space="0"/>
              <w:left w:val="single" w:color="auto" w:sz="4" w:space="0"/>
              <w:bottom w:val="single" w:color="auto" w:sz="4" w:space="0"/>
              <w:right w:val="single" w:color="auto" w:sz="4" w:space="0"/>
            </w:tcBorders>
            <w:vAlign w:val="center"/>
          </w:tcPr>
          <w:p w14:paraId="4988E8E0">
            <w:pPr>
              <w:jc w:val="center"/>
              <w:rPr>
                <w:rFonts w:hint="eastAsia" w:ascii="宋体" w:hAnsi="宋体" w:eastAsia="宋体" w:cs="宋体"/>
                <w:szCs w:val="21"/>
              </w:rPr>
            </w:pPr>
          </w:p>
        </w:tc>
        <w:tc>
          <w:tcPr>
            <w:tcW w:w="627" w:type="dxa"/>
            <w:tcBorders>
              <w:top w:val="single" w:color="auto" w:sz="4" w:space="0"/>
              <w:left w:val="single" w:color="auto" w:sz="4" w:space="0"/>
              <w:bottom w:val="single" w:color="auto" w:sz="4" w:space="0"/>
              <w:right w:val="single" w:color="auto" w:sz="4" w:space="0"/>
            </w:tcBorders>
            <w:vAlign w:val="center"/>
          </w:tcPr>
          <w:p w14:paraId="7F2D714C">
            <w:pPr>
              <w:jc w:val="center"/>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vAlign w:val="center"/>
          </w:tcPr>
          <w:p w14:paraId="19AC7598">
            <w:pPr>
              <w:jc w:val="center"/>
              <w:rPr>
                <w:rFonts w:hint="eastAsia" w:ascii="宋体" w:hAnsi="宋体" w:eastAsia="宋体" w:cs="宋体"/>
                <w:szCs w:val="21"/>
              </w:rPr>
            </w:pPr>
          </w:p>
        </w:tc>
        <w:tc>
          <w:tcPr>
            <w:tcW w:w="1856" w:type="dxa"/>
            <w:tcBorders>
              <w:top w:val="single" w:color="auto" w:sz="4" w:space="0"/>
              <w:left w:val="single" w:color="auto" w:sz="4" w:space="0"/>
              <w:bottom w:val="single" w:color="auto" w:sz="4" w:space="0"/>
              <w:right w:val="single" w:color="auto" w:sz="4" w:space="0"/>
            </w:tcBorders>
            <w:vAlign w:val="center"/>
          </w:tcPr>
          <w:p w14:paraId="16985AAF">
            <w:pPr>
              <w:jc w:val="center"/>
              <w:rPr>
                <w:rFonts w:hint="eastAsia" w:ascii="宋体" w:hAnsi="宋体" w:eastAsia="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2FABA32">
            <w:pPr>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2927C59B">
            <w:pPr>
              <w:jc w:val="center"/>
              <w:rPr>
                <w:rFonts w:hint="eastAsia" w:ascii="宋体" w:hAnsi="宋体" w:eastAsia="宋体" w:cs="宋体"/>
                <w:szCs w:val="21"/>
              </w:rPr>
            </w:pPr>
          </w:p>
        </w:tc>
        <w:tc>
          <w:tcPr>
            <w:tcW w:w="1346" w:type="dxa"/>
            <w:tcBorders>
              <w:top w:val="single" w:color="auto" w:sz="4" w:space="0"/>
              <w:left w:val="single" w:color="auto" w:sz="4" w:space="0"/>
              <w:bottom w:val="single" w:color="auto" w:sz="4" w:space="0"/>
              <w:right w:val="thickThinSmallGap" w:color="auto" w:sz="24" w:space="0"/>
            </w:tcBorders>
            <w:vAlign w:val="center"/>
          </w:tcPr>
          <w:p w14:paraId="6E765F0F">
            <w:pPr>
              <w:jc w:val="center"/>
              <w:rPr>
                <w:rFonts w:hint="eastAsia" w:ascii="宋体" w:hAnsi="宋体" w:eastAsia="宋体" w:cs="宋体"/>
                <w:szCs w:val="21"/>
              </w:rPr>
            </w:pPr>
          </w:p>
        </w:tc>
      </w:tr>
      <w:tr w14:paraId="725034C2">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94" w:type="dxa"/>
            <w:tcBorders>
              <w:top w:val="single" w:color="auto" w:sz="4" w:space="0"/>
              <w:left w:val="thinThickSmallGap" w:color="auto" w:sz="24" w:space="0"/>
              <w:bottom w:val="single" w:color="auto" w:sz="4" w:space="0"/>
              <w:right w:val="single" w:color="auto" w:sz="4" w:space="0"/>
            </w:tcBorders>
            <w:vAlign w:val="center"/>
          </w:tcPr>
          <w:p w14:paraId="66DD7C71">
            <w:pPr>
              <w:jc w:val="center"/>
              <w:rPr>
                <w:rFonts w:hint="eastAsia" w:ascii="宋体" w:hAnsi="宋体" w:eastAsia="宋体" w:cs="宋体"/>
                <w:szCs w:val="21"/>
              </w:rPr>
            </w:pPr>
          </w:p>
        </w:tc>
        <w:tc>
          <w:tcPr>
            <w:tcW w:w="694" w:type="dxa"/>
            <w:tcBorders>
              <w:top w:val="single" w:color="auto" w:sz="4" w:space="0"/>
              <w:left w:val="single" w:color="auto" w:sz="4" w:space="0"/>
              <w:bottom w:val="single" w:color="auto" w:sz="4" w:space="0"/>
              <w:right w:val="single" w:color="auto" w:sz="4" w:space="0"/>
            </w:tcBorders>
            <w:vAlign w:val="center"/>
          </w:tcPr>
          <w:p w14:paraId="1DD0A79C">
            <w:pPr>
              <w:jc w:val="center"/>
              <w:rPr>
                <w:rFonts w:hint="eastAsia" w:ascii="宋体" w:hAnsi="宋体" w:eastAsia="宋体" w:cs="宋体"/>
                <w:szCs w:val="21"/>
              </w:rPr>
            </w:pPr>
          </w:p>
        </w:tc>
        <w:tc>
          <w:tcPr>
            <w:tcW w:w="627" w:type="dxa"/>
            <w:tcBorders>
              <w:top w:val="single" w:color="auto" w:sz="4" w:space="0"/>
              <w:left w:val="single" w:color="auto" w:sz="4" w:space="0"/>
              <w:bottom w:val="single" w:color="auto" w:sz="4" w:space="0"/>
              <w:right w:val="single" w:color="auto" w:sz="4" w:space="0"/>
            </w:tcBorders>
            <w:vAlign w:val="center"/>
          </w:tcPr>
          <w:p w14:paraId="20D3B7DC">
            <w:pPr>
              <w:jc w:val="center"/>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vAlign w:val="center"/>
          </w:tcPr>
          <w:p w14:paraId="725A2889">
            <w:pPr>
              <w:jc w:val="center"/>
              <w:rPr>
                <w:rFonts w:hint="eastAsia" w:ascii="宋体" w:hAnsi="宋体" w:eastAsia="宋体" w:cs="宋体"/>
                <w:szCs w:val="21"/>
              </w:rPr>
            </w:pPr>
          </w:p>
        </w:tc>
        <w:tc>
          <w:tcPr>
            <w:tcW w:w="1856" w:type="dxa"/>
            <w:tcBorders>
              <w:top w:val="single" w:color="auto" w:sz="4" w:space="0"/>
              <w:left w:val="single" w:color="auto" w:sz="4" w:space="0"/>
              <w:bottom w:val="single" w:color="auto" w:sz="4" w:space="0"/>
              <w:right w:val="single" w:color="auto" w:sz="4" w:space="0"/>
            </w:tcBorders>
            <w:vAlign w:val="center"/>
          </w:tcPr>
          <w:p w14:paraId="0E7BEF4C">
            <w:pPr>
              <w:jc w:val="center"/>
              <w:rPr>
                <w:rFonts w:hint="eastAsia" w:ascii="宋体" w:hAnsi="宋体" w:eastAsia="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5849BF3">
            <w:pPr>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5C1F35BE">
            <w:pPr>
              <w:jc w:val="center"/>
              <w:rPr>
                <w:rFonts w:hint="eastAsia" w:ascii="宋体" w:hAnsi="宋体" w:eastAsia="宋体" w:cs="宋体"/>
                <w:szCs w:val="21"/>
              </w:rPr>
            </w:pPr>
          </w:p>
        </w:tc>
        <w:tc>
          <w:tcPr>
            <w:tcW w:w="1346" w:type="dxa"/>
            <w:tcBorders>
              <w:top w:val="single" w:color="auto" w:sz="4" w:space="0"/>
              <w:left w:val="single" w:color="auto" w:sz="4" w:space="0"/>
              <w:bottom w:val="single" w:color="auto" w:sz="4" w:space="0"/>
              <w:right w:val="thickThinSmallGap" w:color="auto" w:sz="24" w:space="0"/>
            </w:tcBorders>
            <w:vAlign w:val="center"/>
          </w:tcPr>
          <w:p w14:paraId="6DA02C0B">
            <w:pPr>
              <w:jc w:val="center"/>
              <w:rPr>
                <w:rFonts w:hint="eastAsia" w:ascii="宋体" w:hAnsi="宋体" w:eastAsia="宋体" w:cs="宋体"/>
                <w:szCs w:val="21"/>
              </w:rPr>
            </w:pPr>
          </w:p>
        </w:tc>
      </w:tr>
      <w:tr w14:paraId="59032617">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4" w:type="dxa"/>
            <w:tcBorders>
              <w:top w:val="single" w:color="auto" w:sz="4" w:space="0"/>
              <w:left w:val="thinThickSmallGap" w:color="auto" w:sz="24" w:space="0"/>
              <w:bottom w:val="single" w:color="auto" w:sz="4" w:space="0"/>
              <w:right w:val="single" w:color="auto" w:sz="4" w:space="0"/>
            </w:tcBorders>
            <w:vAlign w:val="center"/>
          </w:tcPr>
          <w:p w14:paraId="6CF519BB">
            <w:pPr>
              <w:jc w:val="center"/>
              <w:rPr>
                <w:rFonts w:hint="eastAsia" w:ascii="宋体" w:hAnsi="宋体" w:eastAsia="宋体" w:cs="宋体"/>
                <w:szCs w:val="21"/>
              </w:rPr>
            </w:pPr>
          </w:p>
        </w:tc>
        <w:tc>
          <w:tcPr>
            <w:tcW w:w="694" w:type="dxa"/>
            <w:tcBorders>
              <w:top w:val="single" w:color="auto" w:sz="4" w:space="0"/>
              <w:left w:val="single" w:color="auto" w:sz="4" w:space="0"/>
              <w:bottom w:val="single" w:color="auto" w:sz="4" w:space="0"/>
              <w:right w:val="single" w:color="auto" w:sz="4" w:space="0"/>
            </w:tcBorders>
            <w:vAlign w:val="center"/>
          </w:tcPr>
          <w:p w14:paraId="2647601F">
            <w:pPr>
              <w:jc w:val="center"/>
              <w:rPr>
                <w:rFonts w:hint="eastAsia" w:ascii="宋体" w:hAnsi="宋体" w:eastAsia="宋体" w:cs="宋体"/>
                <w:szCs w:val="21"/>
              </w:rPr>
            </w:pPr>
          </w:p>
        </w:tc>
        <w:tc>
          <w:tcPr>
            <w:tcW w:w="627" w:type="dxa"/>
            <w:tcBorders>
              <w:top w:val="single" w:color="auto" w:sz="4" w:space="0"/>
              <w:left w:val="single" w:color="auto" w:sz="4" w:space="0"/>
              <w:bottom w:val="single" w:color="auto" w:sz="4" w:space="0"/>
              <w:right w:val="single" w:color="auto" w:sz="4" w:space="0"/>
            </w:tcBorders>
            <w:vAlign w:val="center"/>
          </w:tcPr>
          <w:p w14:paraId="23155A9C">
            <w:pPr>
              <w:jc w:val="center"/>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vAlign w:val="center"/>
          </w:tcPr>
          <w:p w14:paraId="4A3167B6">
            <w:pPr>
              <w:jc w:val="center"/>
              <w:rPr>
                <w:rFonts w:hint="eastAsia" w:ascii="宋体" w:hAnsi="宋体" w:eastAsia="宋体" w:cs="宋体"/>
                <w:szCs w:val="21"/>
              </w:rPr>
            </w:pPr>
          </w:p>
        </w:tc>
        <w:tc>
          <w:tcPr>
            <w:tcW w:w="1856" w:type="dxa"/>
            <w:tcBorders>
              <w:top w:val="single" w:color="auto" w:sz="4" w:space="0"/>
              <w:left w:val="single" w:color="auto" w:sz="4" w:space="0"/>
              <w:bottom w:val="single" w:color="auto" w:sz="4" w:space="0"/>
              <w:right w:val="single" w:color="auto" w:sz="4" w:space="0"/>
            </w:tcBorders>
            <w:vAlign w:val="center"/>
          </w:tcPr>
          <w:p w14:paraId="2697D468">
            <w:pPr>
              <w:jc w:val="center"/>
              <w:rPr>
                <w:rFonts w:hint="eastAsia" w:ascii="宋体" w:hAnsi="宋体" w:eastAsia="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94DA482">
            <w:pPr>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622E1309">
            <w:pPr>
              <w:jc w:val="center"/>
              <w:rPr>
                <w:rFonts w:hint="eastAsia" w:ascii="宋体" w:hAnsi="宋体" w:eastAsia="宋体" w:cs="宋体"/>
                <w:szCs w:val="21"/>
              </w:rPr>
            </w:pPr>
          </w:p>
        </w:tc>
        <w:tc>
          <w:tcPr>
            <w:tcW w:w="1346" w:type="dxa"/>
            <w:tcBorders>
              <w:top w:val="single" w:color="auto" w:sz="4" w:space="0"/>
              <w:left w:val="single" w:color="auto" w:sz="4" w:space="0"/>
              <w:bottom w:val="single" w:color="auto" w:sz="4" w:space="0"/>
              <w:right w:val="thickThinSmallGap" w:color="auto" w:sz="24" w:space="0"/>
            </w:tcBorders>
            <w:vAlign w:val="center"/>
          </w:tcPr>
          <w:p w14:paraId="2BA9F583">
            <w:pPr>
              <w:jc w:val="center"/>
              <w:rPr>
                <w:rFonts w:hint="eastAsia" w:ascii="宋体" w:hAnsi="宋体" w:eastAsia="宋体" w:cs="宋体"/>
                <w:szCs w:val="21"/>
              </w:rPr>
            </w:pPr>
          </w:p>
        </w:tc>
      </w:tr>
      <w:tr w14:paraId="6C5DC45E">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94" w:type="dxa"/>
            <w:tcBorders>
              <w:top w:val="single" w:color="auto" w:sz="4" w:space="0"/>
              <w:left w:val="thinThickSmallGap" w:color="auto" w:sz="24" w:space="0"/>
              <w:bottom w:val="single" w:color="auto" w:sz="4" w:space="0"/>
              <w:right w:val="single" w:color="auto" w:sz="4" w:space="0"/>
            </w:tcBorders>
            <w:vAlign w:val="center"/>
          </w:tcPr>
          <w:p w14:paraId="266E1D67">
            <w:pPr>
              <w:jc w:val="center"/>
              <w:rPr>
                <w:rFonts w:hint="eastAsia" w:ascii="宋体" w:hAnsi="宋体" w:eastAsia="宋体" w:cs="宋体"/>
                <w:szCs w:val="21"/>
              </w:rPr>
            </w:pPr>
          </w:p>
        </w:tc>
        <w:tc>
          <w:tcPr>
            <w:tcW w:w="694" w:type="dxa"/>
            <w:tcBorders>
              <w:top w:val="single" w:color="auto" w:sz="4" w:space="0"/>
              <w:left w:val="single" w:color="auto" w:sz="4" w:space="0"/>
              <w:bottom w:val="single" w:color="auto" w:sz="4" w:space="0"/>
              <w:right w:val="single" w:color="auto" w:sz="4" w:space="0"/>
            </w:tcBorders>
            <w:vAlign w:val="center"/>
          </w:tcPr>
          <w:p w14:paraId="188A2F6E">
            <w:pPr>
              <w:jc w:val="center"/>
              <w:rPr>
                <w:rFonts w:hint="eastAsia" w:ascii="宋体" w:hAnsi="宋体" w:eastAsia="宋体" w:cs="宋体"/>
                <w:szCs w:val="21"/>
              </w:rPr>
            </w:pPr>
          </w:p>
        </w:tc>
        <w:tc>
          <w:tcPr>
            <w:tcW w:w="627" w:type="dxa"/>
            <w:tcBorders>
              <w:top w:val="single" w:color="auto" w:sz="4" w:space="0"/>
              <w:left w:val="single" w:color="auto" w:sz="4" w:space="0"/>
              <w:bottom w:val="single" w:color="auto" w:sz="4" w:space="0"/>
              <w:right w:val="single" w:color="auto" w:sz="4" w:space="0"/>
            </w:tcBorders>
            <w:vAlign w:val="center"/>
          </w:tcPr>
          <w:p w14:paraId="186F4870">
            <w:pPr>
              <w:jc w:val="center"/>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vAlign w:val="center"/>
          </w:tcPr>
          <w:p w14:paraId="002E310A">
            <w:pPr>
              <w:jc w:val="center"/>
              <w:rPr>
                <w:rFonts w:hint="eastAsia" w:ascii="宋体" w:hAnsi="宋体" w:eastAsia="宋体" w:cs="宋体"/>
                <w:szCs w:val="21"/>
              </w:rPr>
            </w:pPr>
          </w:p>
        </w:tc>
        <w:tc>
          <w:tcPr>
            <w:tcW w:w="1856" w:type="dxa"/>
            <w:tcBorders>
              <w:top w:val="single" w:color="auto" w:sz="4" w:space="0"/>
              <w:left w:val="single" w:color="auto" w:sz="4" w:space="0"/>
              <w:bottom w:val="single" w:color="auto" w:sz="4" w:space="0"/>
              <w:right w:val="single" w:color="auto" w:sz="4" w:space="0"/>
            </w:tcBorders>
            <w:vAlign w:val="center"/>
          </w:tcPr>
          <w:p w14:paraId="16288F7F">
            <w:pPr>
              <w:jc w:val="center"/>
              <w:rPr>
                <w:rFonts w:hint="eastAsia" w:ascii="宋体" w:hAnsi="宋体" w:eastAsia="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DAC2E24">
            <w:pPr>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338337C1">
            <w:pPr>
              <w:jc w:val="center"/>
              <w:rPr>
                <w:rFonts w:hint="eastAsia" w:ascii="宋体" w:hAnsi="宋体" w:eastAsia="宋体" w:cs="宋体"/>
                <w:szCs w:val="21"/>
              </w:rPr>
            </w:pPr>
          </w:p>
        </w:tc>
        <w:tc>
          <w:tcPr>
            <w:tcW w:w="1346" w:type="dxa"/>
            <w:tcBorders>
              <w:top w:val="single" w:color="auto" w:sz="4" w:space="0"/>
              <w:left w:val="single" w:color="auto" w:sz="4" w:space="0"/>
              <w:bottom w:val="single" w:color="auto" w:sz="4" w:space="0"/>
              <w:right w:val="thickThinSmallGap" w:color="auto" w:sz="24" w:space="0"/>
            </w:tcBorders>
            <w:vAlign w:val="center"/>
          </w:tcPr>
          <w:p w14:paraId="08AE10CE">
            <w:pPr>
              <w:jc w:val="center"/>
              <w:rPr>
                <w:rFonts w:hint="eastAsia" w:ascii="宋体" w:hAnsi="宋体" w:eastAsia="宋体" w:cs="宋体"/>
                <w:szCs w:val="21"/>
              </w:rPr>
            </w:pPr>
          </w:p>
        </w:tc>
      </w:tr>
      <w:tr w14:paraId="343CAD7A">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94" w:type="dxa"/>
            <w:tcBorders>
              <w:top w:val="single" w:color="auto" w:sz="4" w:space="0"/>
              <w:left w:val="thinThickSmallGap" w:color="auto" w:sz="24" w:space="0"/>
              <w:bottom w:val="single" w:color="auto" w:sz="4" w:space="0"/>
              <w:right w:val="single" w:color="auto" w:sz="4" w:space="0"/>
            </w:tcBorders>
            <w:vAlign w:val="center"/>
          </w:tcPr>
          <w:p w14:paraId="5BA2C44A">
            <w:pPr>
              <w:jc w:val="center"/>
              <w:rPr>
                <w:rFonts w:hint="eastAsia" w:ascii="宋体" w:hAnsi="宋体" w:eastAsia="宋体" w:cs="宋体"/>
                <w:szCs w:val="21"/>
              </w:rPr>
            </w:pPr>
          </w:p>
        </w:tc>
        <w:tc>
          <w:tcPr>
            <w:tcW w:w="694" w:type="dxa"/>
            <w:tcBorders>
              <w:top w:val="single" w:color="auto" w:sz="4" w:space="0"/>
              <w:left w:val="single" w:color="auto" w:sz="4" w:space="0"/>
              <w:bottom w:val="single" w:color="auto" w:sz="4" w:space="0"/>
              <w:right w:val="single" w:color="auto" w:sz="4" w:space="0"/>
            </w:tcBorders>
            <w:vAlign w:val="center"/>
          </w:tcPr>
          <w:p w14:paraId="25042F6D">
            <w:pPr>
              <w:jc w:val="center"/>
              <w:rPr>
                <w:rFonts w:hint="eastAsia" w:ascii="宋体" w:hAnsi="宋体" w:eastAsia="宋体" w:cs="宋体"/>
                <w:szCs w:val="21"/>
              </w:rPr>
            </w:pPr>
          </w:p>
        </w:tc>
        <w:tc>
          <w:tcPr>
            <w:tcW w:w="627" w:type="dxa"/>
            <w:tcBorders>
              <w:top w:val="single" w:color="auto" w:sz="4" w:space="0"/>
              <w:left w:val="single" w:color="auto" w:sz="4" w:space="0"/>
              <w:bottom w:val="single" w:color="auto" w:sz="4" w:space="0"/>
              <w:right w:val="single" w:color="auto" w:sz="4" w:space="0"/>
            </w:tcBorders>
            <w:vAlign w:val="center"/>
          </w:tcPr>
          <w:p w14:paraId="5E8B527B">
            <w:pPr>
              <w:jc w:val="center"/>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vAlign w:val="center"/>
          </w:tcPr>
          <w:p w14:paraId="4BDB7F84">
            <w:pPr>
              <w:jc w:val="center"/>
              <w:rPr>
                <w:rFonts w:hint="eastAsia" w:ascii="宋体" w:hAnsi="宋体" w:eastAsia="宋体" w:cs="宋体"/>
                <w:szCs w:val="21"/>
              </w:rPr>
            </w:pPr>
          </w:p>
        </w:tc>
        <w:tc>
          <w:tcPr>
            <w:tcW w:w="1856" w:type="dxa"/>
            <w:tcBorders>
              <w:top w:val="single" w:color="auto" w:sz="4" w:space="0"/>
              <w:left w:val="single" w:color="auto" w:sz="4" w:space="0"/>
              <w:bottom w:val="single" w:color="auto" w:sz="4" w:space="0"/>
              <w:right w:val="single" w:color="auto" w:sz="4" w:space="0"/>
            </w:tcBorders>
            <w:vAlign w:val="center"/>
          </w:tcPr>
          <w:p w14:paraId="48D0E5E3">
            <w:pPr>
              <w:jc w:val="center"/>
              <w:rPr>
                <w:rFonts w:hint="eastAsia" w:ascii="宋体" w:hAnsi="宋体" w:eastAsia="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C51455D">
            <w:pPr>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44E51E5C">
            <w:pPr>
              <w:jc w:val="center"/>
              <w:rPr>
                <w:rFonts w:hint="eastAsia" w:ascii="宋体" w:hAnsi="宋体" w:eastAsia="宋体" w:cs="宋体"/>
                <w:szCs w:val="21"/>
              </w:rPr>
            </w:pPr>
          </w:p>
        </w:tc>
        <w:tc>
          <w:tcPr>
            <w:tcW w:w="1346" w:type="dxa"/>
            <w:tcBorders>
              <w:top w:val="single" w:color="auto" w:sz="4" w:space="0"/>
              <w:left w:val="single" w:color="auto" w:sz="4" w:space="0"/>
              <w:bottom w:val="single" w:color="auto" w:sz="4" w:space="0"/>
              <w:right w:val="thickThinSmallGap" w:color="auto" w:sz="24" w:space="0"/>
            </w:tcBorders>
            <w:vAlign w:val="center"/>
          </w:tcPr>
          <w:p w14:paraId="2E2872B7">
            <w:pPr>
              <w:jc w:val="center"/>
              <w:rPr>
                <w:rFonts w:hint="eastAsia" w:ascii="宋体" w:hAnsi="宋体" w:eastAsia="宋体" w:cs="宋体"/>
                <w:szCs w:val="21"/>
              </w:rPr>
            </w:pPr>
          </w:p>
        </w:tc>
      </w:tr>
      <w:tr w14:paraId="0789DB2A">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94" w:type="dxa"/>
            <w:tcBorders>
              <w:top w:val="single" w:color="auto" w:sz="4" w:space="0"/>
              <w:left w:val="thinThickSmallGap" w:color="auto" w:sz="24" w:space="0"/>
              <w:bottom w:val="single" w:color="auto" w:sz="4" w:space="0"/>
              <w:right w:val="single" w:color="auto" w:sz="4" w:space="0"/>
            </w:tcBorders>
            <w:vAlign w:val="center"/>
          </w:tcPr>
          <w:p w14:paraId="0C467656">
            <w:pPr>
              <w:jc w:val="center"/>
              <w:rPr>
                <w:rFonts w:hint="eastAsia" w:ascii="宋体" w:hAnsi="宋体" w:eastAsia="宋体" w:cs="宋体"/>
                <w:szCs w:val="21"/>
              </w:rPr>
            </w:pPr>
          </w:p>
        </w:tc>
        <w:tc>
          <w:tcPr>
            <w:tcW w:w="694" w:type="dxa"/>
            <w:tcBorders>
              <w:top w:val="single" w:color="auto" w:sz="4" w:space="0"/>
              <w:left w:val="single" w:color="auto" w:sz="4" w:space="0"/>
              <w:bottom w:val="single" w:color="auto" w:sz="4" w:space="0"/>
              <w:right w:val="single" w:color="auto" w:sz="4" w:space="0"/>
            </w:tcBorders>
            <w:vAlign w:val="center"/>
          </w:tcPr>
          <w:p w14:paraId="09C87A9C">
            <w:pPr>
              <w:jc w:val="center"/>
              <w:rPr>
                <w:rFonts w:hint="eastAsia" w:ascii="宋体" w:hAnsi="宋体" w:eastAsia="宋体" w:cs="宋体"/>
                <w:szCs w:val="21"/>
              </w:rPr>
            </w:pPr>
          </w:p>
        </w:tc>
        <w:tc>
          <w:tcPr>
            <w:tcW w:w="627" w:type="dxa"/>
            <w:tcBorders>
              <w:top w:val="single" w:color="auto" w:sz="4" w:space="0"/>
              <w:left w:val="single" w:color="auto" w:sz="4" w:space="0"/>
              <w:bottom w:val="single" w:color="auto" w:sz="4" w:space="0"/>
              <w:right w:val="single" w:color="auto" w:sz="4" w:space="0"/>
            </w:tcBorders>
            <w:vAlign w:val="center"/>
          </w:tcPr>
          <w:p w14:paraId="09E83FB9">
            <w:pPr>
              <w:jc w:val="center"/>
              <w:rPr>
                <w:rFonts w:hint="eastAsia" w:ascii="宋体" w:hAnsi="宋体" w:eastAsia="宋体" w:cs="宋体"/>
                <w:szCs w:val="21"/>
              </w:rPr>
            </w:pPr>
          </w:p>
        </w:tc>
        <w:tc>
          <w:tcPr>
            <w:tcW w:w="1057" w:type="dxa"/>
            <w:tcBorders>
              <w:top w:val="single" w:color="auto" w:sz="4" w:space="0"/>
              <w:left w:val="single" w:color="auto" w:sz="4" w:space="0"/>
              <w:bottom w:val="single" w:color="auto" w:sz="4" w:space="0"/>
              <w:right w:val="single" w:color="auto" w:sz="4" w:space="0"/>
            </w:tcBorders>
            <w:vAlign w:val="center"/>
          </w:tcPr>
          <w:p w14:paraId="519214CC">
            <w:pPr>
              <w:jc w:val="center"/>
              <w:rPr>
                <w:rFonts w:hint="eastAsia" w:ascii="宋体" w:hAnsi="宋体" w:eastAsia="宋体" w:cs="宋体"/>
                <w:szCs w:val="21"/>
              </w:rPr>
            </w:pPr>
          </w:p>
        </w:tc>
        <w:tc>
          <w:tcPr>
            <w:tcW w:w="1856" w:type="dxa"/>
            <w:tcBorders>
              <w:top w:val="single" w:color="auto" w:sz="4" w:space="0"/>
              <w:left w:val="single" w:color="auto" w:sz="4" w:space="0"/>
              <w:bottom w:val="single" w:color="auto" w:sz="4" w:space="0"/>
              <w:right w:val="single" w:color="auto" w:sz="4" w:space="0"/>
            </w:tcBorders>
            <w:vAlign w:val="center"/>
          </w:tcPr>
          <w:p w14:paraId="0252C115">
            <w:pPr>
              <w:jc w:val="center"/>
              <w:rPr>
                <w:rFonts w:hint="eastAsia" w:ascii="宋体" w:hAnsi="宋体" w:eastAsia="宋体" w:cs="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A250C7B">
            <w:pPr>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5C46F928">
            <w:pPr>
              <w:jc w:val="center"/>
              <w:rPr>
                <w:rFonts w:hint="eastAsia" w:ascii="宋体" w:hAnsi="宋体" w:eastAsia="宋体" w:cs="宋体"/>
                <w:szCs w:val="21"/>
              </w:rPr>
            </w:pPr>
          </w:p>
        </w:tc>
        <w:tc>
          <w:tcPr>
            <w:tcW w:w="1346" w:type="dxa"/>
            <w:tcBorders>
              <w:top w:val="single" w:color="auto" w:sz="4" w:space="0"/>
              <w:left w:val="single" w:color="auto" w:sz="4" w:space="0"/>
              <w:bottom w:val="single" w:color="auto" w:sz="4" w:space="0"/>
              <w:right w:val="thickThinSmallGap" w:color="auto" w:sz="24" w:space="0"/>
            </w:tcBorders>
            <w:vAlign w:val="center"/>
          </w:tcPr>
          <w:p w14:paraId="36B110C5">
            <w:pPr>
              <w:jc w:val="center"/>
              <w:rPr>
                <w:rFonts w:hint="eastAsia" w:ascii="宋体" w:hAnsi="宋体" w:eastAsia="宋体" w:cs="宋体"/>
                <w:szCs w:val="21"/>
              </w:rPr>
            </w:pPr>
          </w:p>
        </w:tc>
      </w:tr>
      <w:tr w14:paraId="318FA4F3">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94" w:type="dxa"/>
            <w:tcBorders>
              <w:top w:val="single" w:color="auto" w:sz="4" w:space="0"/>
              <w:left w:val="thinThickSmallGap" w:color="auto" w:sz="24" w:space="0"/>
              <w:bottom w:val="thickThinSmallGap" w:color="auto" w:sz="24" w:space="0"/>
              <w:right w:val="single" w:color="auto" w:sz="4" w:space="0"/>
            </w:tcBorders>
            <w:vAlign w:val="center"/>
          </w:tcPr>
          <w:p w14:paraId="35D75FFD">
            <w:pPr>
              <w:jc w:val="center"/>
              <w:rPr>
                <w:rFonts w:hint="eastAsia" w:ascii="宋体" w:hAnsi="宋体" w:eastAsia="宋体" w:cs="宋体"/>
                <w:szCs w:val="21"/>
              </w:rPr>
            </w:pPr>
          </w:p>
        </w:tc>
        <w:tc>
          <w:tcPr>
            <w:tcW w:w="694" w:type="dxa"/>
            <w:tcBorders>
              <w:top w:val="single" w:color="auto" w:sz="4" w:space="0"/>
              <w:left w:val="single" w:color="auto" w:sz="4" w:space="0"/>
              <w:bottom w:val="thickThinSmallGap" w:color="auto" w:sz="24" w:space="0"/>
              <w:right w:val="single" w:color="auto" w:sz="4" w:space="0"/>
            </w:tcBorders>
            <w:vAlign w:val="center"/>
          </w:tcPr>
          <w:p w14:paraId="6EF31268">
            <w:pPr>
              <w:jc w:val="center"/>
              <w:rPr>
                <w:rFonts w:hint="eastAsia" w:ascii="宋体" w:hAnsi="宋体" w:eastAsia="宋体" w:cs="宋体"/>
                <w:szCs w:val="21"/>
              </w:rPr>
            </w:pPr>
          </w:p>
        </w:tc>
        <w:tc>
          <w:tcPr>
            <w:tcW w:w="627" w:type="dxa"/>
            <w:tcBorders>
              <w:top w:val="single" w:color="auto" w:sz="4" w:space="0"/>
              <w:left w:val="single" w:color="auto" w:sz="4" w:space="0"/>
              <w:bottom w:val="thickThinSmallGap" w:color="auto" w:sz="24" w:space="0"/>
              <w:right w:val="single" w:color="auto" w:sz="4" w:space="0"/>
            </w:tcBorders>
            <w:vAlign w:val="center"/>
          </w:tcPr>
          <w:p w14:paraId="7768A6D1">
            <w:pPr>
              <w:jc w:val="center"/>
              <w:rPr>
                <w:rFonts w:hint="eastAsia" w:ascii="宋体" w:hAnsi="宋体" w:eastAsia="宋体" w:cs="宋体"/>
                <w:szCs w:val="21"/>
              </w:rPr>
            </w:pPr>
          </w:p>
        </w:tc>
        <w:tc>
          <w:tcPr>
            <w:tcW w:w="1057" w:type="dxa"/>
            <w:tcBorders>
              <w:top w:val="single" w:color="auto" w:sz="4" w:space="0"/>
              <w:left w:val="single" w:color="auto" w:sz="4" w:space="0"/>
              <w:bottom w:val="thickThinSmallGap" w:color="auto" w:sz="24" w:space="0"/>
              <w:right w:val="single" w:color="auto" w:sz="4" w:space="0"/>
            </w:tcBorders>
            <w:vAlign w:val="center"/>
          </w:tcPr>
          <w:p w14:paraId="4F4133C8">
            <w:pPr>
              <w:jc w:val="center"/>
              <w:rPr>
                <w:rFonts w:hint="eastAsia" w:ascii="宋体" w:hAnsi="宋体" w:eastAsia="宋体" w:cs="宋体"/>
                <w:szCs w:val="21"/>
              </w:rPr>
            </w:pPr>
          </w:p>
        </w:tc>
        <w:tc>
          <w:tcPr>
            <w:tcW w:w="1856" w:type="dxa"/>
            <w:tcBorders>
              <w:top w:val="single" w:color="auto" w:sz="4" w:space="0"/>
              <w:left w:val="single" w:color="auto" w:sz="4" w:space="0"/>
              <w:bottom w:val="thickThinSmallGap" w:color="auto" w:sz="24" w:space="0"/>
              <w:right w:val="single" w:color="auto" w:sz="4" w:space="0"/>
            </w:tcBorders>
            <w:vAlign w:val="center"/>
          </w:tcPr>
          <w:p w14:paraId="0351966B">
            <w:pPr>
              <w:jc w:val="center"/>
              <w:rPr>
                <w:rFonts w:hint="eastAsia" w:ascii="宋体" w:hAnsi="宋体" w:eastAsia="宋体" w:cs="宋体"/>
                <w:szCs w:val="21"/>
              </w:rPr>
            </w:pPr>
          </w:p>
        </w:tc>
        <w:tc>
          <w:tcPr>
            <w:tcW w:w="2126" w:type="dxa"/>
            <w:tcBorders>
              <w:top w:val="single" w:color="auto" w:sz="4" w:space="0"/>
              <w:left w:val="single" w:color="auto" w:sz="4" w:space="0"/>
              <w:bottom w:val="thickThinSmallGap" w:color="auto" w:sz="24" w:space="0"/>
              <w:right w:val="single" w:color="auto" w:sz="4" w:space="0"/>
            </w:tcBorders>
            <w:vAlign w:val="center"/>
          </w:tcPr>
          <w:p w14:paraId="1E94A2F6">
            <w:pPr>
              <w:jc w:val="center"/>
              <w:rPr>
                <w:rFonts w:hint="eastAsia" w:ascii="宋体" w:hAnsi="宋体" w:eastAsia="宋体" w:cs="宋体"/>
                <w:szCs w:val="21"/>
              </w:rPr>
            </w:pPr>
          </w:p>
        </w:tc>
        <w:tc>
          <w:tcPr>
            <w:tcW w:w="1842" w:type="dxa"/>
            <w:tcBorders>
              <w:top w:val="single" w:color="auto" w:sz="4" w:space="0"/>
              <w:left w:val="single" w:color="auto" w:sz="4" w:space="0"/>
              <w:bottom w:val="thickThinSmallGap" w:color="auto" w:sz="24" w:space="0"/>
              <w:right w:val="single" w:color="auto" w:sz="4" w:space="0"/>
            </w:tcBorders>
            <w:vAlign w:val="center"/>
          </w:tcPr>
          <w:p w14:paraId="5819F9DE">
            <w:pPr>
              <w:jc w:val="center"/>
              <w:rPr>
                <w:rFonts w:hint="eastAsia" w:ascii="宋体" w:hAnsi="宋体" w:eastAsia="宋体" w:cs="宋体"/>
                <w:szCs w:val="21"/>
              </w:rPr>
            </w:pPr>
          </w:p>
        </w:tc>
        <w:tc>
          <w:tcPr>
            <w:tcW w:w="1346" w:type="dxa"/>
            <w:tcBorders>
              <w:top w:val="single" w:color="auto" w:sz="4" w:space="0"/>
              <w:left w:val="single" w:color="auto" w:sz="4" w:space="0"/>
              <w:bottom w:val="thickThinSmallGap" w:color="auto" w:sz="24" w:space="0"/>
              <w:right w:val="thickThinSmallGap" w:color="auto" w:sz="24" w:space="0"/>
            </w:tcBorders>
            <w:vAlign w:val="center"/>
          </w:tcPr>
          <w:p w14:paraId="4D2E0462">
            <w:pPr>
              <w:jc w:val="center"/>
              <w:rPr>
                <w:rFonts w:hint="eastAsia" w:ascii="宋体" w:hAnsi="宋体" w:eastAsia="宋体" w:cs="宋体"/>
                <w:szCs w:val="21"/>
              </w:rPr>
            </w:pPr>
          </w:p>
        </w:tc>
      </w:tr>
    </w:tbl>
    <w:p w14:paraId="5739DE77">
      <w:pPr>
        <w:spacing w:line="600" w:lineRule="exact"/>
        <w:ind w:firstLine="360" w:firstLineChars="150"/>
        <w:rPr>
          <w:rFonts w:hint="eastAsia" w:ascii="宋体" w:hAnsi="宋体" w:eastAsia="宋体" w:cs="宋体"/>
        </w:rPr>
      </w:pPr>
      <w:r>
        <w:rPr>
          <w:rFonts w:hint="eastAsia" w:ascii="宋体" w:hAnsi="宋体" w:eastAsia="宋体" w:cs="宋体"/>
        </w:rPr>
        <w:t>后附拟投入人员相关证书等证明材料</w:t>
      </w:r>
      <w:r>
        <w:rPr>
          <w:rFonts w:hint="eastAsia" w:ascii="宋体" w:hAnsi="宋体" w:cs="宋体"/>
          <w:lang w:eastAsia="zh-CN"/>
        </w:rPr>
        <w:t>（</w:t>
      </w:r>
      <w:r>
        <w:rPr>
          <w:rFonts w:hint="eastAsia" w:ascii="宋体" w:hAnsi="宋体" w:cs="宋体"/>
          <w:lang w:val="en-US" w:eastAsia="zh-CN"/>
        </w:rPr>
        <w:t>如有</w:t>
      </w:r>
      <w:r>
        <w:rPr>
          <w:rFonts w:hint="eastAsia" w:ascii="宋体" w:hAnsi="宋体" w:cs="宋体"/>
          <w:lang w:eastAsia="zh-CN"/>
        </w:rPr>
        <w:t>）</w:t>
      </w:r>
      <w:r>
        <w:rPr>
          <w:rFonts w:hint="eastAsia" w:ascii="宋体" w:hAnsi="宋体" w:eastAsia="宋体" w:cs="宋体"/>
        </w:rPr>
        <w:t>；</w:t>
      </w:r>
      <w:r>
        <w:rPr>
          <w:rFonts w:hint="eastAsia" w:ascii="宋体" w:hAnsi="宋体" w:cs="宋体"/>
          <w:lang w:val="en-US" w:eastAsia="zh-CN"/>
        </w:rPr>
        <w:t>评审小组</w:t>
      </w:r>
      <w:r>
        <w:rPr>
          <w:rFonts w:hint="eastAsia" w:ascii="宋体" w:hAnsi="宋体" w:eastAsia="宋体" w:cs="宋体"/>
        </w:rPr>
        <w:t>根据投标人提供的项目实施团队人员配置进行评价，包括不限于①团队组织架构②职权分工③工作能力④业务素质</w:t>
      </w:r>
      <w:r>
        <w:rPr>
          <w:rFonts w:hint="eastAsia" w:ascii="宋体" w:hAnsi="宋体" w:cs="宋体"/>
          <w:lang w:eastAsia="zh-CN"/>
        </w:rPr>
        <w:t>；</w:t>
      </w:r>
      <w:r>
        <w:rPr>
          <w:rFonts w:hint="eastAsia" w:ascii="宋体" w:hAnsi="宋体" w:eastAsia="宋体" w:cs="宋体"/>
        </w:rPr>
        <w:t>如供应商所附证明材料不全或不明，导致评标委员会无法认定时，则视为未提供，不予赋分。</w:t>
      </w:r>
    </w:p>
    <w:p w14:paraId="70EC0C81">
      <w:pPr>
        <w:rPr>
          <w:rFonts w:hint="eastAsia" w:ascii="宋体" w:hAnsi="宋体" w:eastAsia="宋体" w:cs="宋体"/>
        </w:rPr>
      </w:pPr>
      <w:r>
        <w:rPr>
          <w:rFonts w:hint="eastAsia" w:ascii="宋体" w:hAnsi="宋体" w:eastAsia="宋体" w:cs="宋体"/>
        </w:rPr>
        <w:t>投标人（电子签章）：</w:t>
      </w:r>
    </w:p>
    <w:p w14:paraId="141476EA">
      <w:pPr>
        <w:rPr>
          <w:rFonts w:hint="eastAsia" w:ascii="宋体" w:hAnsi="宋体" w:eastAsia="宋体" w:cs="宋体"/>
          <w:bCs/>
        </w:rPr>
      </w:pPr>
      <w:r>
        <w:rPr>
          <w:rFonts w:hint="eastAsia" w:ascii="宋体" w:hAnsi="宋体" w:eastAsia="宋体" w:cs="宋体"/>
          <w:bCs/>
        </w:rPr>
        <w:t>法定代表人（电子签名）：</w:t>
      </w:r>
    </w:p>
    <w:p w14:paraId="1D3020BF">
      <w:pPr>
        <w:rPr>
          <w:rFonts w:hint="eastAsia" w:ascii="宋体" w:hAnsi="宋体" w:eastAsia="宋体" w:cs="宋体"/>
        </w:rPr>
      </w:pPr>
      <w:r>
        <w:rPr>
          <w:rFonts w:hint="eastAsia" w:ascii="宋体" w:hAnsi="宋体" w:eastAsia="宋体" w:cs="宋体"/>
        </w:rPr>
        <w:t>日期：</w:t>
      </w:r>
    </w:p>
    <w:p w14:paraId="3787AB5C">
      <w:pPr>
        <w:rPr>
          <w:rFonts w:hint="eastAsia" w:ascii="宋体" w:hAnsi="宋体" w:eastAsia="宋体" w:cs="宋体"/>
        </w:rPr>
      </w:pPr>
      <w:r>
        <w:rPr>
          <w:rFonts w:hint="eastAsia" w:ascii="宋体" w:hAnsi="宋体" w:eastAsia="宋体" w:cs="宋体"/>
        </w:rPr>
        <w:br w:type="page"/>
      </w:r>
    </w:p>
    <w:p w14:paraId="28E30D88">
      <w:pPr>
        <w:pStyle w:val="3"/>
        <w:jc w:val="center"/>
        <w:rPr>
          <w:rFonts w:hint="eastAsia" w:ascii="宋体" w:hAnsi="宋体" w:eastAsia="宋体" w:cs="宋体"/>
        </w:rPr>
      </w:pPr>
      <w:bookmarkStart w:id="521" w:name="_Toc25731"/>
      <w:r>
        <w:rPr>
          <w:rFonts w:hint="eastAsia" w:ascii="宋体" w:hAnsi="宋体" w:eastAsia="宋体" w:cs="宋体"/>
        </w:rPr>
        <w:t>格式</w:t>
      </w:r>
      <w:r>
        <w:rPr>
          <w:rFonts w:hint="eastAsia" w:ascii="宋体" w:hAnsi="宋体" w:cs="宋体"/>
          <w:lang w:val="en-US" w:eastAsia="zh-CN"/>
        </w:rPr>
        <w:t>4</w:t>
      </w:r>
      <w:r>
        <w:rPr>
          <w:rFonts w:hint="eastAsia" w:ascii="宋体" w:hAnsi="宋体" w:eastAsia="宋体" w:cs="宋体"/>
        </w:rPr>
        <w:t>：设施设备</w:t>
      </w:r>
      <w:bookmarkEnd w:id="521"/>
    </w:p>
    <w:p w14:paraId="74701EA1">
      <w:pPr>
        <w:spacing w:line="500" w:lineRule="exact"/>
        <w:jc w:val="center"/>
        <w:rPr>
          <w:rFonts w:hint="eastAsia" w:ascii="宋体" w:hAnsi="宋体" w:eastAsia="宋体" w:cs="宋体"/>
          <w:b/>
          <w:sz w:val="30"/>
          <w:szCs w:val="30"/>
        </w:rPr>
      </w:pPr>
      <w:r>
        <w:rPr>
          <w:rFonts w:hint="eastAsia" w:ascii="宋体" w:hAnsi="宋体" w:cs="宋体"/>
          <w:lang w:val="en-US" w:eastAsia="zh-CN"/>
        </w:rPr>
        <w:t>格式自拟</w:t>
      </w:r>
      <w:r>
        <w:rPr>
          <w:rFonts w:hint="eastAsia" w:ascii="宋体" w:hAnsi="宋体" w:eastAsia="宋体" w:cs="宋体"/>
        </w:rPr>
        <w:t>。</w:t>
      </w:r>
    </w:p>
    <w:p w14:paraId="419E6FA1">
      <w:pPr>
        <w:rPr>
          <w:rFonts w:hint="eastAsia" w:ascii="宋体" w:hAnsi="宋体" w:eastAsia="宋体" w:cs="宋体"/>
        </w:rPr>
      </w:pPr>
    </w:p>
    <w:p w14:paraId="7858854C">
      <w:pPr>
        <w:pStyle w:val="3"/>
        <w:jc w:val="center"/>
        <w:rPr>
          <w:rFonts w:hint="eastAsia" w:ascii="宋体" w:hAnsi="宋体" w:eastAsia="宋体" w:cs="宋体"/>
        </w:rPr>
      </w:pPr>
      <w:bookmarkStart w:id="522" w:name="_Toc10781"/>
      <w:r>
        <w:rPr>
          <w:rFonts w:hint="eastAsia" w:ascii="宋体" w:hAnsi="宋体" w:eastAsia="宋体" w:cs="宋体"/>
        </w:rPr>
        <w:t>格式</w:t>
      </w:r>
      <w:r>
        <w:rPr>
          <w:rFonts w:hint="eastAsia" w:ascii="宋体" w:hAnsi="宋体" w:cs="宋体"/>
          <w:lang w:val="en-US" w:eastAsia="zh-CN"/>
        </w:rPr>
        <w:t>5</w:t>
      </w:r>
      <w:r>
        <w:rPr>
          <w:rFonts w:hint="eastAsia" w:ascii="宋体" w:hAnsi="宋体" w:eastAsia="宋体" w:cs="宋体"/>
        </w:rPr>
        <w:t>：培训方案</w:t>
      </w:r>
      <w:bookmarkEnd w:id="522"/>
    </w:p>
    <w:p w14:paraId="292B8D92">
      <w:pPr>
        <w:spacing w:line="500" w:lineRule="exact"/>
        <w:jc w:val="center"/>
        <w:rPr>
          <w:rFonts w:hint="eastAsia" w:ascii="宋体" w:hAnsi="宋体" w:eastAsia="宋体" w:cs="宋体"/>
          <w:b/>
          <w:sz w:val="30"/>
          <w:szCs w:val="30"/>
        </w:rPr>
      </w:pPr>
      <w:r>
        <w:rPr>
          <w:rFonts w:hint="eastAsia" w:ascii="宋体" w:hAnsi="宋体" w:cs="宋体"/>
          <w:lang w:val="en-US" w:eastAsia="zh-CN"/>
        </w:rPr>
        <w:t>格式自拟</w:t>
      </w:r>
      <w:r>
        <w:rPr>
          <w:rFonts w:hint="eastAsia" w:ascii="宋体" w:hAnsi="宋体" w:eastAsia="宋体" w:cs="宋体"/>
        </w:rPr>
        <w:t>。</w:t>
      </w:r>
    </w:p>
    <w:p w14:paraId="636CF243">
      <w:pPr>
        <w:rPr>
          <w:rFonts w:hint="eastAsia" w:ascii="宋体" w:hAnsi="宋体" w:eastAsia="宋体" w:cs="宋体"/>
        </w:rPr>
      </w:pPr>
    </w:p>
    <w:p w14:paraId="52D23970">
      <w:pPr>
        <w:pStyle w:val="3"/>
        <w:jc w:val="center"/>
        <w:rPr>
          <w:rFonts w:hint="eastAsia" w:ascii="宋体" w:hAnsi="宋体" w:eastAsia="宋体" w:cs="宋体"/>
        </w:rPr>
      </w:pPr>
      <w:bookmarkStart w:id="523" w:name="_Toc5292"/>
      <w:r>
        <w:rPr>
          <w:rFonts w:hint="eastAsia" w:ascii="宋体" w:hAnsi="宋体" w:eastAsia="宋体" w:cs="宋体"/>
        </w:rPr>
        <w:t>格式</w:t>
      </w:r>
      <w:r>
        <w:rPr>
          <w:rFonts w:hint="eastAsia" w:ascii="宋体" w:hAnsi="宋体" w:cs="宋体"/>
          <w:lang w:val="en-US" w:eastAsia="zh-CN"/>
        </w:rPr>
        <w:t>6</w:t>
      </w:r>
      <w:r>
        <w:rPr>
          <w:rFonts w:hint="eastAsia" w:ascii="宋体" w:hAnsi="宋体" w:eastAsia="宋体" w:cs="宋体"/>
        </w:rPr>
        <w:t>：售后服务方案</w:t>
      </w:r>
      <w:bookmarkEnd w:id="523"/>
    </w:p>
    <w:p w14:paraId="2D45015A">
      <w:pPr>
        <w:spacing w:line="500" w:lineRule="exact"/>
        <w:jc w:val="center"/>
        <w:rPr>
          <w:rFonts w:hint="default" w:ascii="宋体" w:hAnsi="宋体" w:eastAsia="宋体" w:cs="宋体"/>
          <w:lang w:val="en-US" w:eastAsia="zh-CN"/>
        </w:rPr>
      </w:pPr>
      <w:r>
        <w:rPr>
          <w:rFonts w:hint="eastAsia" w:ascii="宋体" w:hAnsi="宋体" w:eastAsia="宋体" w:cs="宋体"/>
          <w:lang w:val="en-US" w:eastAsia="zh-CN"/>
        </w:rPr>
        <w:t>格式自拟。</w:t>
      </w:r>
    </w:p>
    <w:p w14:paraId="50D3C242">
      <w:pPr>
        <w:jc w:val="center"/>
        <w:outlineLvl w:val="9"/>
        <w:rPr>
          <w:rFonts w:hint="eastAsia" w:ascii="宋体" w:hAnsi="宋体" w:eastAsia="宋体" w:cs="宋体"/>
        </w:rPr>
      </w:pPr>
    </w:p>
    <w:p w14:paraId="0DD3C399">
      <w:pPr>
        <w:pStyle w:val="3"/>
        <w:jc w:val="center"/>
        <w:rPr>
          <w:rFonts w:hint="eastAsia" w:ascii="宋体" w:hAnsi="宋体" w:eastAsia="宋体" w:cs="宋体"/>
        </w:rPr>
      </w:pPr>
      <w:bookmarkStart w:id="524" w:name="_Toc24922"/>
      <w:r>
        <w:rPr>
          <w:rFonts w:hint="eastAsia" w:ascii="宋体" w:hAnsi="宋体" w:eastAsia="宋体" w:cs="宋体"/>
        </w:rPr>
        <w:t>格式</w:t>
      </w:r>
      <w:r>
        <w:rPr>
          <w:rFonts w:hint="eastAsia" w:ascii="宋体" w:hAnsi="宋体" w:cs="宋体"/>
          <w:lang w:val="en-US" w:eastAsia="zh-CN"/>
        </w:rPr>
        <w:t>7</w:t>
      </w:r>
      <w:r>
        <w:rPr>
          <w:rFonts w:hint="eastAsia" w:ascii="宋体" w:hAnsi="宋体" w:eastAsia="宋体" w:cs="宋体"/>
        </w:rPr>
        <w:t>：企业实力</w:t>
      </w:r>
      <w:bookmarkEnd w:id="524"/>
    </w:p>
    <w:p w14:paraId="642C37AE">
      <w:pPr>
        <w:spacing w:line="500" w:lineRule="exact"/>
        <w:jc w:val="center"/>
        <w:rPr>
          <w:rFonts w:hint="default" w:ascii="宋体" w:hAnsi="宋体" w:eastAsia="宋体" w:cs="宋体"/>
          <w:lang w:val="en-US" w:eastAsia="zh-CN"/>
        </w:rPr>
      </w:pPr>
      <w:r>
        <w:rPr>
          <w:rFonts w:hint="eastAsia" w:ascii="宋体" w:hAnsi="宋体" w:eastAsia="宋体" w:cs="宋体"/>
          <w:lang w:val="en-US" w:eastAsia="zh-CN"/>
        </w:rPr>
        <w:t>格式自拟。</w:t>
      </w:r>
    </w:p>
    <w:p w14:paraId="7630B7CC">
      <w:pPr>
        <w:jc w:val="center"/>
        <w:outlineLvl w:val="9"/>
        <w:rPr>
          <w:rFonts w:hint="eastAsia" w:ascii="宋体" w:hAnsi="宋体" w:eastAsia="宋体" w:cs="宋体"/>
        </w:rPr>
      </w:pPr>
    </w:p>
    <w:p w14:paraId="0E7AF1BC">
      <w:pPr>
        <w:jc w:val="center"/>
        <w:outlineLvl w:val="9"/>
        <w:rPr>
          <w:rFonts w:hint="eastAsia" w:ascii="宋体" w:hAnsi="宋体" w:eastAsia="宋体" w:cs="宋体"/>
        </w:rPr>
      </w:pPr>
    </w:p>
    <w:p w14:paraId="00FD4366">
      <w:pPr>
        <w:outlineLvl w:val="9"/>
        <w:rPr>
          <w:rFonts w:hint="eastAsia" w:ascii="宋体" w:hAnsi="宋体" w:eastAsia="宋体" w:cs="宋体"/>
        </w:rPr>
      </w:pPr>
      <w:r>
        <w:rPr>
          <w:rFonts w:hint="eastAsia" w:ascii="宋体" w:hAnsi="宋体" w:eastAsia="宋体" w:cs="宋体"/>
        </w:rPr>
        <w:br w:type="page"/>
      </w:r>
    </w:p>
    <w:p w14:paraId="0ED67A3B">
      <w:pPr>
        <w:pStyle w:val="3"/>
        <w:jc w:val="center"/>
        <w:rPr>
          <w:rFonts w:hint="eastAsia" w:ascii="宋体" w:hAnsi="宋体" w:eastAsia="宋体" w:cs="宋体"/>
        </w:rPr>
      </w:pPr>
      <w:bookmarkStart w:id="525" w:name="_Toc23284"/>
      <w:r>
        <w:rPr>
          <w:rFonts w:hint="eastAsia" w:ascii="宋体" w:hAnsi="宋体" w:eastAsia="宋体" w:cs="宋体"/>
        </w:rPr>
        <w:t>格式</w:t>
      </w:r>
      <w:r>
        <w:rPr>
          <w:rFonts w:hint="eastAsia" w:ascii="宋体" w:hAnsi="宋体" w:cs="宋体"/>
          <w:lang w:val="en-US" w:eastAsia="zh-CN"/>
        </w:rPr>
        <w:t>8</w:t>
      </w:r>
      <w:r>
        <w:rPr>
          <w:rFonts w:hint="eastAsia" w:ascii="宋体" w:hAnsi="宋体" w:eastAsia="宋体" w:cs="宋体"/>
        </w:rPr>
        <w:t>：业绩</w:t>
      </w:r>
      <w:bookmarkEnd w:id="525"/>
    </w:p>
    <w:tbl>
      <w:tblPr>
        <w:tblStyle w:val="33"/>
        <w:tblW w:w="51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472"/>
        <w:gridCol w:w="1813"/>
        <w:gridCol w:w="4321"/>
        <w:gridCol w:w="908"/>
      </w:tblGrid>
      <w:tr w14:paraId="3449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tcBorders>
              <w:top w:val="single" w:color="auto" w:sz="4" w:space="0"/>
              <w:left w:val="single" w:color="auto" w:sz="4" w:space="0"/>
              <w:bottom w:val="single" w:color="auto" w:sz="4" w:space="0"/>
              <w:right w:val="single" w:color="auto" w:sz="4" w:space="0"/>
            </w:tcBorders>
            <w:vAlign w:val="center"/>
          </w:tcPr>
          <w:p w14:paraId="388101B7">
            <w:pPr>
              <w:pStyle w:val="23"/>
              <w:keepNext w:val="0"/>
              <w:keepLines w:val="0"/>
              <w:suppressLineNumbers w:val="0"/>
              <w:spacing w:before="0" w:beforeAutospacing="0" w:after="0" w:afterAutospacing="0" w:line="360" w:lineRule="auto"/>
              <w:ind w:left="0" w:right="0" w:firstLine="120"/>
              <w:jc w:val="center"/>
              <w:rPr>
                <w:rFonts w:hint="default" w:hAnsi="宋体"/>
                <w:b/>
                <w:sz w:val="24"/>
              </w:rPr>
            </w:pPr>
            <w:r>
              <w:rPr>
                <w:rFonts w:hint="eastAsia" w:hAnsi="宋体"/>
                <w:b/>
                <w:sz w:val="24"/>
              </w:rPr>
              <w:t>序号</w:t>
            </w:r>
          </w:p>
        </w:tc>
        <w:tc>
          <w:tcPr>
            <w:tcW w:w="764" w:type="pct"/>
            <w:tcBorders>
              <w:top w:val="single" w:color="auto" w:sz="4" w:space="0"/>
              <w:left w:val="single" w:color="auto" w:sz="4" w:space="0"/>
              <w:bottom w:val="single" w:color="auto" w:sz="4" w:space="0"/>
              <w:right w:val="single" w:color="auto" w:sz="4" w:space="0"/>
            </w:tcBorders>
            <w:vAlign w:val="center"/>
          </w:tcPr>
          <w:p w14:paraId="365716E4">
            <w:pPr>
              <w:pStyle w:val="23"/>
              <w:keepNext w:val="0"/>
              <w:keepLines w:val="0"/>
              <w:suppressLineNumbers w:val="0"/>
              <w:spacing w:before="0" w:beforeAutospacing="0" w:after="0" w:afterAutospacing="0" w:line="360" w:lineRule="auto"/>
              <w:ind w:left="0" w:right="0" w:firstLine="120"/>
              <w:jc w:val="center"/>
              <w:rPr>
                <w:rFonts w:hint="default" w:hAnsi="宋体"/>
                <w:b/>
                <w:sz w:val="24"/>
              </w:rPr>
            </w:pPr>
            <w:r>
              <w:rPr>
                <w:rFonts w:hint="eastAsia" w:hAnsi="宋体"/>
                <w:b/>
                <w:sz w:val="24"/>
              </w:rPr>
              <w:t>项目名称</w:t>
            </w:r>
          </w:p>
        </w:tc>
        <w:tc>
          <w:tcPr>
            <w:tcW w:w="941" w:type="pct"/>
            <w:tcBorders>
              <w:top w:val="single" w:color="auto" w:sz="4" w:space="0"/>
              <w:left w:val="single" w:color="auto" w:sz="4" w:space="0"/>
              <w:bottom w:val="single" w:color="auto" w:sz="4" w:space="0"/>
              <w:right w:val="single" w:color="auto" w:sz="4" w:space="0"/>
            </w:tcBorders>
            <w:vAlign w:val="center"/>
          </w:tcPr>
          <w:p w14:paraId="1B365F56">
            <w:pPr>
              <w:pStyle w:val="23"/>
              <w:keepNext w:val="0"/>
              <w:keepLines w:val="0"/>
              <w:suppressLineNumbers w:val="0"/>
              <w:spacing w:before="0" w:beforeAutospacing="0" w:after="0" w:afterAutospacing="0" w:line="360" w:lineRule="auto"/>
              <w:ind w:left="0" w:right="0" w:firstLine="120"/>
              <w:jc w:val="center"/>
              <w:rPr>
                <w:rFonts w:hint="default" w:hAnsi="宋体"/>
                <w:b/>
                <w:sz w:val="24"/>
              </w:rPr>
            </w:pPr>
            <w:r>
              <w:rPr>
                <w:rFonts w:hint="eastAsia" w:hAnsi="宋体"/>
                <w:b/>
                <w:sz w:val="24"/>
              </w:rPr>
              <w:t>项目及规模</w:t>
            </w:r>
          </w:p>
        </w:tc>
        <w:tc>
          <w:tcPr>
            <w:tcW w:w="2242" w:type="pct"/>
            <w:tcBorders>
              <w:top w:val="single" w:color="auto" w:sz="4" w:space="0"/>
              <w:left w:val="single" w:color="auto" w:sz="4" w:space="0"/>
              <w:bottom w:val="single" w:color="auto" w:sz="4" w:space="0"/>
              <w:right w:val="single" w:color="auto" w:sz="4" w:space="0"/>
            </w:tcBorders>
            <w:vAlign w:val="center"/>
          </w:tcPr>
          <w:p w14:paraId="640A90B8">
            <w:pPr>
              <w:pStyle w:val="23"/>
              <w:keepNext w:val="0"/>
              <w:keepLines w:val="0"/>
              <w:suppressLineNumbers w:val="0"/>
              <w:spacing w:before="0" w:beforeAutospacing="0" w:after="0" w:afterAutospacing="0" w:line="360" w:lineRule="auto"/>
              <w:ind w:right="0"/>
              <w:jc w:val="both"/>
              <w:rPr>
                <w:rFonts w:hint="default" w:hAnsi="宋体"/>
                <w:b/>
                <w:sz w:val="24"/>
              </w:rPr>
            </w:pPr>
            <w:r>
              <w:rPr>
                <w:rFonts w:hint="eastAsia" w:hAnsi="宋体"/>
                <w:b/>
                <w:sz w:val="24"/>
              </w:rPr>
              <w:t>业绩证明材料在投标文件中对应的页码</w:t>
            </w:r>
          </w:p>
        </w:tc>
        <w:tc>
          <w:tcPr>
            <w:tcW w:w="471" w:type="pct"/>
            <w:tcBorders>
              <w:top w:val="single" w:color="auto" w:sz="4" w:space="0"/>
              <w:left w:val="single" w:color="auto" w:sz="4" w:space="0"/>
              <w:bottom w:val="single" w:color="auto" w:sz="4" w:space="0"/>
              <w:right w:val="single" w:color="auto" w:sz="4" w:space="0"/>
            </w:tcBorders>
            <w:vAlign w:val="center"/>
          </w:tcPr>
          <w:p w14:paraId="13B2A1BA">
            <w:pPr>
              <w:pStyle w:val="23"/>
              <w:keepNext w:val="0"/>
              <w:keepLines w:val="0"/>
              <w:suppressLineNumbers w:val="0"/>
              <w:spacing w:before="0" w:beforeAutospacing="0" w:after="0" w:afterAutospacing="0" w:line="360" w:lineRule="auto"/>
              <w:ind w:left="0" w:right="0" w:firstLine="120"/>
              <w:jc w:val="center"/>
              <w:rPr>
                <w:rFonts w:hint="default" w:hAnsi="宋体"/>
                <w:b/>
                <w:sz w:val="24"/>
              </w:rPr>
            </w:pPr>
            <w:r>
              <w:rPr>
                <w:rFonts w:hint="eastAsia" w:hAnsi="宋体"/>
                <w:b/>
                <w:sz w:val="24"/>
              </w:rPr>
              <w:t>备注</w:t>
            </w:r>
          </w:p>
        </w:tc>
      </w:tr>
      <w:tr w14:paraId="722C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tcBorders>
              <w:top w:val="single" w:color="auto" w:sz="4" w:space="0"/>
              <w:left w:val="single" w:color="auto" w:sz="4" w:space="0"/>
              <w:bottom w:val="single" w:color="auto" w:sz="4" w:space="0"/>
              <w:right w:val="single" w:color="auto" w:sz="4" w:space="0"/>
            </w:tcBorders>
            <w:vAlign w:val="center"/>
          </w:tcPr>
          <w:p w14:paraId="67245AA2">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c>
          <w:tcPr>
            <w:tcW w:w="764" w:type="pct"/>
            <w:tcBorders>
              <w:top w:val="single" w:color="auto" w:sz="4" w:space="0"/>
              <w:left w:val="single" w:color="auto" w:sz="4" w:space="0"/>
              <w:bottom w:val="single" w:color="auto" w:sz="4" w:space="0"/>
              <w:right w:val="single" w:color="auto" w:sz="4" w:space="0"/>
            </w:tcBorders>
            <w:vAlign w:val="center"/>
          </w:tcPr>
          <w:p w14:paraId="63ED8BD2">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c>
          <w:tcPr>
            <w:tcW w:w="941" w:type="pct"/>
            <w:tcBorders>
              <w:top w:val="single" w:color="auto" w:sz="4" w:space="0"/>
              <w:left w:val="single" w:color="auto" w:sz="4" w:space="0"/>
              <w:bottom w:val="single" w:color="auto" w:sz="4" w:space="0"/>
              <w:right w:val="single" w:color="auto" w:sz="4" w:space="0"/>
            </w:tcBorders>
            <w:vAlign w:val="center"/>
          </w:tcPr>
          <w:p w14:paraId="4DB4E1EA">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c>
          <w:tcPr>
            <w:tcW w:w="2242" w:type="pct"/>
            <w:tcBorders>
              <w:top w:val="single" w:color="auto" w:sz="4" w:space="0"/>
              <w:left w:val="single" w:color="auto" w:sz="4" w:space="0"/>
              <w:bottom w:val="single" w:color="auto" w:sz="4" w:space="0"/>
              <w:right w:val="single" w:color="auto" w:sz="4" w:space="0"/>
            </w:tcBorders>
            <w:vAlign w:val="center"/>
          </w:tcPr>
          <w:p w14:paraId="3E6C7AE8">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c>
          <w:tcPr>
            <w:tcW w:w="471" w:type="pct"/>
            <w:tcBorders>
              <w:top w:val="single" w:color="auto" w:sz="4" w:space="0"/>
              <w:left w:val="single" w:color="auto" w:sz="4" w:space="0"/>
              <w:bottom w:val="single" w:color="auto" w:sz="4" w:space="0"/>
              <w:right w:val="single" w:color="auto" w:sz="4" w:space="0"/>
            </w:tcBorders>
            <w:vAlign w:val="center"/>
          </w:tcPr>
          <w:p w14:paraId="1B6549FD">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r>
      <w:tr w14:paraId="1F36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tcBorders>
              <w:top w:val="single" w:color="auto" w:sz="4" w:space="0"/>
              <w:left w:val="single" w:color="auto" w:sz="4" w:space="0"/>
              <w:bottom w:val="single" w:color="auto" w:sz="4" w:space="0"/>
              <w:right w:val="single" w:color="auto" w:sz="4" w:space="0"/>
            </w:tcBorders>
            <w:vAlign w:val="center"/>
          </w:tcPr>
          <w:p w14:paraId="08AD43B4">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c>
          <w:tcPr>
            <w:tcW w:w="764" w:type="pct"/>
            <w:tcBorders>
              <w:top w:val="single" w:color="auto" w:sz="4" w:space="0"/>
              <w:left w:val="single" w:color="auto" w:sz="4" w:space="0"/>
              <w:bottom w:val="single" w:color="auto" w:sz="4" w:space="0"/>
              <w:right w:val="single" w:color="auto" w:sz="4" w:space="0"/>
            </w:tcBorders>
            <w:vAlign w:val="center"/>
          </w:tcPr>
          <w:p w14:paraId="1CAEC548">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c>
          <w:tcPr>
            <w:tcW w:w="941" w:type="pct"/>
            <w:tcBorders>
              <w:top w:val="single" w:color="auto" w:sz="4" w:space="0"/>
              <w:left w:val="single" w:color="auto" w:sz="4" w:space="0"/>
              <w:bottom w:val="single" w:color="auto" w:sz="4" w:space="0"/>
              <w:right w:val="single" w:color="auto" w:sz="4" w:space="0"/>
            </w:tcBorders>
            <w:vAlign w:val="center"/>
          </w:tcPr>
          <w:p w14:paraId="79381537">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c>
          <w:tcPr>
            <w:tcW w:w="2242" w:type="pct"/>
            <w:tcBorders>
              <w:top w:val="single" w:color="auto" w:sz="4" w:space="0"/>
              <w:left w:val="single" w:color="auto" w:sz="4" w:space="0"/>
              <w:bottom w:val="single" w:color="auto" w:sz="4" w:space="0"/>
              <w:right w:val="single" w:color="auto" w:sz="4" w:space="0"/>
            </w:tcBorders>
            <w:vAlign w:val="center"/>
          </w:tcPr>
          <w:p w14:paraId="2FC4F4F2">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c>
          <w:tcPr>
            <w:tcW w:w="471" w:type="pct"/>
            <w:tcBorders>
              <w:top w:val="single" w:color="auto" w:sz="4" w:space="0"/>
              <w:left w:val="single" w:color="auto" w:sz="4" w:space="0"/>
              <w:bottom w:val="single" w:color="auto" w:sz="4" w:space="0"/>
              <w:right w:val="single" w:color="auto" w:sz="4" w:space="0"/>
            </w:tcBorders>
            <w:vAlign w:val="center"/>
          </w:tcPr>
          <w:p w14:paraId="1CCF5B76">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r>
      <w:tr w14:paraId="0C03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9" w:type="pct"/>
            <w:tcBorders>
              <w:top w:val="single" w:color="auto" w:sz="4" w:space="0"/>
              <w:left w:val="single" w:color="auto" w:sz="4" w:space="0"/>
              <w:bottom w:val="single" w:color="auto" w:sz="4" w:space="0"/>
              <w:right w:val="single" w:color="auto" w:sz="4" w:space="0"/>
            </w:tcBorders>
            <w:vAlign w:val="center"/>
          </w:tcPr>
          <w:p w14:paraId="6E40BE11">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c>
          <w:tcPr>
            <w:tcW w:w="764" w:type="pct"/>
            <w:tcBorders>
              <w:top w:val="single" w:color="auto" w:sz="4" w:space="0"/>
              <w:left w:val="single" w:color="auto" w:sz="4" w:space="0"/>
              <w:bottom w:val="single" w:color="auto" w:sz="4" w:space="0"/>
              <w:right w:val="single" w:color="auto" w:sz="4" w:space="0"/>
            </w:tcBorders>
            <w:vAlign w:val="center"/>
          </w:tcPr>
          <w:p w14:paraId="4F057544">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c>
          <w:tcPr>
            <w:tcW w:w="941" w:type="pct"/>
            <w:tcBorders>
              <w:top w:val="single" w:color="auto" w:sz="4" w:space="0"/>
              <w:left w:val="single" w:color="auto" w:sz="4" w:space="0"/>
              <w:bottom w:val="single" w:color="auto" w:sz="4" w:space="0"/>
              <w:right w:val="single" w:color="auto" w:sz="4" w:space="0"/>
            </w:tcBorders>
            <w:vAlign w:val="center"/>
          </w:tcPr>
          <w:p w14:paraId="53D208AA">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c>
          <w:tcPr>
            <w:tcW w:w="2242" w:type="pct"/>
            <w:tcBorders>
              <w:top w:val="single" w:color="auto" w:sz="4" w:space="0"/>
              <w:left w:val="single" w:color="auto" w:sz="4" w:space="0"/>
              <w:bottom w:val="single" w:color="auto" w:sz="4" w:space="0"/>
              <w:right w:val="single" w:color="auto" w:sz="4" w:space="0"/>
            </w:tcBorders>
            <w:vAlign w:val="center"/>
          </w:tcPr>
          <w:p w14:paraId="3D6E88B1">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c>
          <w:tcPr>
            <w:tcW w:w="471" w:type="pct"/>
            <w:tcBorders>
              <w:top w:val="single" w:color="auto" w:sz="4" w:space="0"/>
              <w:left w:val="single" w:color="auto" w:sz="4" w:space="0"/>
              <w:bottom w:val="single" w:color="auto" w:sz="4" w:space="0"/>
              <w:right w:val="single" w:color="auto" w:sz="4" w:space="0"/>
            </w:tcBorders>
            <w:vAlign w:val="center"/>
          </w:tcPr>
          <w:p w14:paraId="61B5D00C">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r>
      <w:tr w14:paraId="0B0F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pct"/>
            <w:tcBorders>
              <w:top w:val="single" w:color="auto" w:sz="4" w:space="0"/>
              <w:left w:val="single" w:color="auto" w:sz="4" w:space="0"/>
              <w:bottom w:val="single" w:color="auto" w:sz="4" w:space="0"/>
              <w:right w:val="single" w:color="auto" w:sz="4" w:space="0"/>
            </w:tcBorders>
            <w:vAlign w:val="center"/>
          </w:tcPr>
          <w:p w14:paraId="64014B4B">
            <w:pPr>
              <w:pStyle w:val="23"/>
              <w:keepNext w:val="0"/>
              <w:keepLines w:val="0"/>
              <w:suppressLineNumbers w:val="0"/>
              <w:spacing w:before="0" w:beforeAutospacing="0" w:after="0" w:afterAutospacing="0" w:line="360" w:lineRule="auto"/>
              <w:ind w:left="0" w:right="0" w:firstLine="140"/>
              <w:jc w:val="center"/>
              <w:rPr>
                <w:rFonts w:hint="default" w:hAnsi="宋体"/>
                <w:sz w:val="28"/>
              </w:rPr>
            </w:pPr>
            <w:r>
              <w:rPr>
                <w:rFonts w:hint="eastAsia" w:hAnsi="宋体"/>
                <w:sz w:val="28"/>
              </w:rPr>
              <w:t>…</w:t>
            </w:r>
          </w:p>
        </w:tc>
        <w:tc>
          <w:tcPr>
            <w:tcW w:w="764" w:type="pct"/>
            <w:tcBorders>
              <w:top w:val="single" w:color="auto" w:sz="4" w:space="0"/>
              <w:left w:val="single" w:color="auto" w:sz="4" w:space="0"/>
              <w:bottom w:val="single" w:color="auto" w:sz="4" w:space="0"/>
              <w:right w:val="single" w:color="auto" w:sz="4" w:space="0"/>
            </w:tcBorders>
            <w:vAlign w:val="center"/>
          </w:tcPr>
          <w:p w14:paraId="7E4A8247">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c>
          <w:tcPr>
            <w:tcW w:w="941" w:type="pct"/>
            <w:tcBorders>
              <w:top w:val="single" w:color="auto" w:sz="4" w:space="0"/>
              <w:left w:val="single" w:color="auto" w:sz="4" w:space="0"/>
              <w:bottom w:val="single" w:color="auto" w:sz="4" w:space="0"/>
              <w:right w:val="single" w:color="auto" w:sz="4" w:space="0"/>
            </w:tcBorders>
            <w:vAlign w:val="center"/>
          </w:tcPr>
          <w:p w14:paraId="3527F07B">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c>
          <w:tcPr>
            <w:tcW w:w="2242" w:type="pct"/>
            <w:tcBorders>
              <w:top w:val="single" w:color="auto" w:sz="4" w:space="0"/>
              <w:left w:val="single" w:color="auto" w:sz="4" w:space="0"/>
              <w:bottom w:val="single" w:color="auto" w:sz="4" w:space="0"/>
              <w:right w:val="single" w:color="auto" w:sz="4" w:space="0"/>
            </w:tcBorders>
            <w:vAlign w:val="center"/>
          </w:tcPr>
          <w:p w14:paraId="2A3C0393">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c>
          <w:tcPr>
            <w:tcW w:w="471" w:type="pct"/>
            <w:tcBorders>
              <w:top w:val="single" w:color="auto" w:sz="4" w:space="0"/>
              <w:left w:val="single" w:color="auto" w:sz="4" w:space="0"/>
              <w:bottom w:val="single" w:color="auto" w:sz="4" w:space="0"/>
              <w:right w:val="single" w:color="auto" w:sz="4" w:space="0"/>
            </w:tcBorders>
            <w:vAlign w:val="center"/>
          </w:tcPr>
          <w:p w14:paraId="38570D5D">
            <w:pPr>
              <w:pStyle w:val="23"/>
              <w:keepNext w:val="0"/>
              <w:keepLines w:val="0"/>
              <w:suppressLineNumbers w:val="0"/>
              <w:spacing w:before="0" w:beforeAutospacing="0" w:after="0" w:afterAutospacing="0" w:line="360" w:lineRule="auto"/>
              <w:ind w:left="0" w:right="0" w:firstLine="140"/>
              <w:jc w:val="center"/>
              <w:rPr>
                <w:rFonts w:hint="default" w:hAnsi="宋体"/>
                <w:sz w:val="28"/>
              </w:rPr>
            </w:pPr>
          </w:p>
        </w:tc>
      </w:tr>
    </w:tbl>
    <w:p w14:paraId="0F803547">
      <w:pPr>
        <w:spacing w:line="600" w:lineRule="exact"/>
        <w:ind w:firstLine="360" w:firstLineChars="150"/>
        <w:rPr>
          <w:rFonts w:hint="eastAsia" w:ascii="宋体" w:hAnsi="宋体" w:eastAsia="宋体" w:cs="宋体"/>
        </w:rPr>
      </w:pPr>
      <w:r>
        <w:rPr>
          <w:rFonts w:hint="eastAsia" w:ascii="宋体" w:hAnsi="宋体" w:eastAsia="宋体" w:cs="宋体"/>
        </w:rPr>
        <w:t>注：1）前三年指2022年6月至今。2）类似项目案例指：博物馆数字化服务项目业绩。3）类似项目案例的合同复印件，要求合同复印件必须提供签订的合同首页、合同金额所在页、签字盖章页。4）类似项目案例仅指供应商自身的项目案例，即项目案例合同的乙方必须与供应商的名称完全一致，如公司名称发生变更，必须提供工商部门的证明文件要求在响应文件内提供相关证明材料并加盖单位公章。</w:t>
      </w:r>
    </w:p>
    <w:p w14:paraId="7A77C579">
      <w:pPr>
        <w:rPr>
          <w:rFonts w:hint="eastAsia" w:ascii="宋体" w:hAnsi="宋体" w:eastAsia="宋体" w:cs="宋体"/>
        </w:rPr>
      </w:pPr>
    </w:p>
    <w:p w14:paraId="600BC911">
      <w:pPr>
        <w:rPr>
          <w:rFonts w:hint="eastAsia" w:ascii="宋体" w:hAnsi="宋体" w:eastAsia="宋体" w:cs="宋体"/>
          <w:b/>
          <w:bCs/>
        </w:rPr>
      </w:pPr>
      <w:r>
        <w:rPr>
          <w:rFonts w:hint="eastAsia" w:ascii="宋体" w:hAnsi="宋体" w:eastAsia="宋体" w:cs="宋体"/>
          <w:b/>
          <w:bCs/>
        </w:rPr>
        <w:t>投标人（电子签章）：</w:t>
      </w:r>
    </w:p>
    <w:p w14:paraId="0DB5B9C8">
      <w:pPr>
        <w:rPr>
          <w:rFonts w:hint="eastAsia" w:ascii="宋体" w:hAnsi="宋体" w:eastAsia="宋体" w:cs="宋体"/>
          <w:b/>
          <w:bCs/>
        </w:rPr>
      </w:pPr>
      <w:r>
        <w:rPr>
          <w:rFonts w:hint="eastAsia" w:ascii="宋体" w:hAnsi="宋体" w:eastAsia="宋体" w:cs="宋体"/>
          <w:b/>
          <w:bCs/>
        </w:rPr>
        <w:t>法定代表人（电子签名）：</w:t>
      </w:r>
    </w:p>
    <w:p w14:paraId="149CFCC9">
      <w:pPr>
        <w:rPr>
          <w:rFonts w:hint="eastAsia" w:ascii="宋体" w:hAnsi="宋体" w:eastAsia="宋体" w:cs="宋体"/>
          <w:b/>
          <w:bCs/>
        </w:rPr>
      </w:pPr>
      <w:r>
        <w:rPr>
          <w:rFonts w:hint="eastAsia" w:ascii="宋体" w:hAnsi="宋体" w:eastAsia="宋体" w:cs="宋体"/>
          <w:b/>
          <w:bCs/>
        </w:rPr>
        <w:t>日期：</w:t>
      </w:r>
    </w:p>
    <w:p w14:paraId="25691378">
      <w:pPr>
        <w:outlineLvl w:val="9"/>
        <w:rPr>
          <w:rFonts w:hint="eastAsia" w:ascii="宋体" w:hAnsi="宋体" w:eastAsia="宋体" w:cs="宋体"/>
        </w:rPr>
      </w:pPr>
    </w:p>
    <w:p w14:paraId="59402A8B">
      <w:pPr>
        <w:jc w:val="center"/>
        <w:outlineLvl w:val="9"/>
        <w:rPr>
          <w:rFonts w:hint="eastAsia" w:ascii="宋体" w:hAnsi="宋体" w:eastAsia="宋体" w:cs="宋体"/>
        </w:rPr>
      </w:pPr>
    </w:p>
    <w:p w14:paraId="431A2919">
      <w:pPr>
        <w:jc w:val="center"/>
        <w:outlineLvl w:val="9"/>
        <w:rPr>
          <w:rFonts w:hint="eastAsia" w:ascii="宋体" w:hAnsi="宋体" w:eastAsia="宋体" w:cs="宋体"/>
        </w:rPr>
      </w:pPr>
    </w:p>
    <w:p w14:paraId="531A26D5">
      <w:pPr>
        <w:pStyle w:val="3"/>
        <w:jc w:val="center"/>
        <w:rPr>
          <w:rFonts w:hint="eastAsia" w:ascii="宋体" w:hAnsi="宋体" w:eastAsia="宋体" w:cs="宋体"/>
        </w:rPr>
      </w:pPr>
      <w:bookmarkStart w:id="526" w:name="_Toc297"/>
      <w:r>
        <w:rPr>
          <w:rFonts w:hint="eastAsia" w:ascii="宋体" w:hAnsi="宋体" w:eastAsia="宋体" w:cs="宋体"/>
        </w:rPr>
        <w:t>格式</w:t>
      </w:r>
      <w:r>
        <w:rPr>
          <w:rFonts w:hint="eastAsia" w:ascii="宋体" w:hAnsi="宋体" w:cs="宋体"/>
          <w:lang w:val="en-US" w:eastAsia="zh-CN"/>
        </w:rPr>
        <w:t>9</w:t>
      </w:r>
      <w:r>
        <w:rPr>
          <w:rFonts w:hint="eastAsia" w:ascii="宋体" w:hAnsi="宋体" w:eastAsia="宋体" w:cs="宋体"/>
        </w:rPr>
        <w:t>：其他</w:t>
      </w:r>
      <w:bookmarkEnd w:id="526"/>
    </w:p>
    <w:p w14:paraId="344A9636">
      <w:pPr>
        <w:rPr>
          <w:rFonts w:hint="eastAsia" w:ascii="宋体" w:hAnsi="宋体" w:eastAsia="宋体" w:cs="宋体"/>
        </w:rPr>
      </w:pPr>
    </w:p>
    <w:bookmarkEnd w:id="483"/>
    <w:p w14:paraId="4C0ECAB0">
      <w:pPr>
        <w:widowControl/>
        <w:spacing w:line="240" w:lineRule="auto"/>
        <w:jc w:val="left"/>
        <w:rPr>
          <w:rFonts w:hint="eastAsia" w:ascii="宋体" w:hAnsi="宋体" w:eastAsia="宋体" w:cs="宋体"/>
          <w:b/>
          <w:kern w:val="44"/>
          <w:sz w:val="36"/>
        </w:rPr>
      </w:pPr>
      <w:bookmarkStart w:id="527" w:name="_Toc24309"/>
      <w:bookmarkStart w:id="528" w:name="_Toc25113"/>
      <w:bookmarkStart w:id="529" w:name="_Toc252902438"/>
      <w:bookmarkStart w:id="530" w:name="_Toc106904981"/>
      <w:bookmarkStart w:id="531" w:name="_Toc21495"/>
      <w:bookmarkStart w:id="532" w:name="_Toc556"/>
      <w:bookmarkStart w:id="533" w:name="_Toc13830"/>
      <w:bookmarkStart w:id="534" w:name="_Toc92528518"/>
      <w:bookmarkStart w:id="535" w:name="_Toc252967921"/>
      <w:bookmarkStart w:id="536" w:name="_Toc118111595"/>
      <w:bookmarkStart w:id="537" w:name="_Toc389749116"/>
      <w:bookmarkStart w:id="538" w:name="_Toc27294"/>
      <w:bookmarkStart w:id="539" w:name="_Toc199231022"/>
      <w:r>
        <w:rPr>
          <w:rFonts w:hint="eastAsia" w:ascii="宋体" w:hAnsi="宋体" w:eastAsia="宋体" w:cs="宋体"/>
        </w:rPr>
        <w:br w:type="page"/>
      </w:r>
    </w:p>
    <w:p w14:paraId="10B41881">
      <w:pPr>
        <w:pStyle w:val="2"/>
        <w:jc w:val="center"/>
        <w:rPr>
          <w:rFonts w:hint="eastAsia" w:ascii="宋体" w:hAnsi="宋体" w:eastAsia="宋体" w:cs="宋体"/>
        </w:rPr>
      </w:pPr>
      <w:bookmarkStart w:id="540" w:name="_Toc32683"/>
      <w:r>
        <w:rPr>
          <w:rFonts w:hint="eastAsia" w:ascii="宋体" w:hAnsi="宋体" w:eastAsia="宋体" w:cs="宋体"/>
        </w:rPr>
        <w:t>第五章：技术要求</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34B56579">
      <w:pPr>
        <w:adjustRightInd w:val="0"/>
        <w:snapToGrid w:val="0"/>
        <w:spacing w:line="480" w:lineRule="exact"/>
        <w:rPr>
          <w:rFonts w:hint="eastAsia" w:ascii="宋体" w:hAnsi="宋体" w:eastAsia="宋体" w:cs="宋体"/>
          <w:b/>
          <w:bCs/>
          <w:szCs w:val="32"/>
        </w:rPr>
      </w:pPr>
    </w:p>
    <w:p w14:paraId="625088C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9"/>
        <w:rPr>
          <w:rFonts w:hint="eastAsia" w:ascii="宋体" w:hAnsi="宋体" w:cs="宋体"/>
          <w:spacing w:val="9"/>
          <w:sz w:val="24"/>
          <w:szCs w:val="24"/>
          <w:highlight w:val="none"/>
          <w:lang w:val="en-US" w:eastAsia="zh-CN"/>
        </w:rPr>
      </w:pPr>
      <w:bookmarkStart w:id="541" w:name="_Toc213141118"/>
      <w:bookmarkStart w:id="542" w:name="_Toc10418"/>
      <w:bookmarkStart w:id="543" w:name="_Toc18359"/>
      <w:bookmarkStart w:id="544" w:name="_Toc20587"/>
      <w:bookmarkStart w:id="545" w:name="_Toc9927"/>
      <w:bookmarkStart w:id="546" w:name="_Toc404679798"/>
      <w:bookmarkStart w:id="547" w:name="_Toc13480"/>
      <w:bookmarkStart w:id="548" w:name="_Toc21029"/>
      <w:r>
        <w:rPr>
          <w:rFonts w:hint="eastAsia" w:ascii="宋体" w:hAnsi="宋体" w:cs="宋体"/>
          <w:spacing w:val="9"/>
          <w:sz w:val="24"/>
          <w:szCs w:val="24"/>
          <w:highlight w:val="none"/>
          <w:lang w:val="en-US" w:eastAsia="zh-CN"/>
        </w:rPr>
        <w:t>本次对玉溪市博物馆馆藏珍贵文物进行数字化建设，利用三维扫描技术、摄影测量技术、智能交互技术等前沿技术，完成馆内珍贵文物的数字化保护及展示利用，提升玉溪市博物馆的数字化建设水平，满足公众日益增加的交互需求。</w:t>
      </w:r>
    </w:p>
    <w:p w14:paraId="551AA5E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textAlignment w:val="baseline"/>
        <w:outlineLvl w:val="1"/>
        <w:rPr>
          <w:rFonts w:hint="eastAsia" w:ascii="宋体" w:hAnsi="宋体" w:eastAsia="宋体" w:cs="宋体"/>
          <w:sz w:val="24"/>
          <w:szCs w:val="24"/>
          <w:highlight w:val="none"/>
          <w:lang w:eastAsia="zh-CN"/>
        </w:rPr>
      </w:pPr>
      <w:r>
        <w:rPr>
          <w:rFonts w:hint="eastAsia" w:ascii="宋体" w:hAnsi="宋体" w:cs="宋体"/>
          <w:b/>
          <w:bCs/>
          <w:spacing w:val="5"/>
          <w:sz w:val="24"/>
          <w:szCs w:val="24"/>
          <w:highlight w:val="none"/>
          <w:lang w:val="en-US" w:eastAsia="zh-CN"/>
        </w:rPr>
        <w:t>一、</w:t>
      </w:r>
      <w:r>
        <w:rPr>
          <w:rFonts w:hint="eastAsia" w:ascii="宋体" w:hAnsi="宋体" w:eastAsia="宋体" w:cs="宋体"/>
          <w:b/>
          <w:bCs/>
          <w:spacing w:val="5"/>
          <w:sz w:val="24"/>
          <w:szCs w:val="24"/>
          <w:highlight w:val="none"/>
        </w:rPr>
        <w:t>项目</w:t>
      </w:r>
      <w:r>
        <w:rPr>
          <w:rFonts w:hint="eastAsia" w:ascii="宋体" w:hAnsi="宋体" w:cs="宋体"/>
          <w:b/>
          <w:bCs/>
          <w:spacing w:val="5"/>
          <w:sz w:val="24"/>
          <w:szCs w:val="24"/>
          <w:highlight w:val="none"/>
          <w:lang w:eastAsia="zh-CN"/>
        </w:rPr>
        <w:t>名称</w:t>
      </w:r>
    </w:p>
    <w:p w14:paraId="0485F39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9"/>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lang w:val="en-US" w:eastAsia="zh-CN"/>
        </w:rPr>
        <w:t>项目名称：</w:t>
      </w:r>
      <w:r>
        <w:rPr>
          <w:rFonts w:hint="eastAsia" w:ascii="宋体" w:hAnsi="宋体" w:eastAsia="宋体" w:cs="宋体"/>
          <w:spacing w:val="9"/>
          <w:sz w:val="24"/>
          <w:szCs w:val="24"/>
          <w:highlight w:val="none"/>
          <w:lang w:eastAsia="zh-CN"/>
        </w:rPr>
        <w:t>玉溪市博物馆公众智慧交互（数字化展示利用）项目</w:t>
      </w:r>
    </w:p>
    <w:p w14:paraId="22099CC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outlineLvl w:val="1"/>
        <w:rPr>
          <w:rFonts w:hint="eastAsia" w:ascii="宋体" w:hAnsi="宋体" w:cs="宋体"/>
          <w:b/>
          <w:bCs/>
          <w:spacing w:val="4"/>
          <w:sz w:val="24"/>
          <w:szCs w:val="24"/>
          <w:highlight w:val="none"/>
          <w:lang w:val="en-US" w:eastAsia="zh-CN"/>
        </w:rPr>
      </w:pPr>
      <w:r>
        <w:rPr>
          <w:rFonts w:hint="eastAsia" w:ascii="宋体" w:hAnsi="宋体" w:cs="宋体"/>
          <w:b/>
          <w:bCs/>
          <w:spacing w:val="4"/>
          <w:sz w:val="24"/>
          <w:szCs w:val="24"/>
          <w:highlight w:val="none"/>
          <w:lang w:val="en-US" w:eastAsia="zh-CN"/>
        </w:rPr>
        <w:t>二、项目预算</w:t>
      </w:r>
    </w:p>
    <w:p w14:paraId="20A2986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outlineLvl w:val="9"/>
        <w:rPr>
          <w:rFonts w:hint="eastAsia" w:ascii="宋体" w:hAnsi="宋体" w:cs="宋体"/>
          <w:b w:val="0"/>
          <w:bCs w:val="0"/>
          <w:spacing w:val="4"/>
          <w:sz w:val="24"/>
          <w:szCs w:val="24"/>
          <w:highlight w:val="none"/>
          <w:lang w:val="en-US" w:eastAsia="zh-CN"/>
        </w:rPr>
      </w:pPr>
      <w:r>
        <w:rPr>
          <w:rFonts w:hint="eastAsia" w:ascii="宋体" w:hAnsi="宋体" w:cs="宋体"/>
          <w:b w:val="0"/>
          <w:bCs w:val="0"/>
          <w:spacing w:val="4"/>
          <w:sz w:val="24"/>
          <w:szCs w:val="24"/>
          <w:highlight w:val="none"/>
          <w:lang w:val="en-US" w:eastAsia="zh-CN"/>
        </w:rPr>
        <w:t>采购方式：公开招标</w:t>
      </w:r>
    </w:p>
    <w:p w14:paraId="7E1BC18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outlineLvl w:val="9"/>
        <w:rPr>
          <w:rFonts w:hint="default" w:ascii="宋体" w:hAnsi="宋体" w:eastAsia="宋体" w:cs="宋体"/>
          <w:b w:val="0"/>
          <w:bCs w:val="0"/>
          <w:spacing w:val="4"/>
          <w:sz w:val="24"/>
          <w:szCs w:val="24"/>
          <w:highlight w:val="none"/>
          <w:lang w:val="en-US" w:eastAsia="zh-CN"/>
        </w:rPr>
      </w:pPr>
      <w:r>
        <w:rPr>
          <w:rFonts w:hint="eastAsia" w:ascii="宋体" w:hAnsi="宋体" w:cs="宋体"/>
          <w:b w:val="0"/>
          <w:bCs w:val="0"/>
          <w:spacing w:val="4"/>
          <w:sz w:val="24"/>
          <w:szCs w:val="24"/>
          <w:highlight w:val="none"/>
          <w:lang w:val="en-US" w:eastAsia="zh-CN"/>
        </w:rPr>
        <w:t>项目预算：989000.00元（含税包干价）</w:t>
      </w:r>
    </w:p>
    <w:p w14:paraId="099469A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outlineLvl w:val="1"/>
        <w:rPr>
          <w:rFonts w:hint="eastAsia" w:ascii="宋体" w:hAnsi="宋体" w:eastAsia="宋体" w:cs="宋体"/>
          <w:sz w:val="24"/>
          <w:szCs w:val="24"/>
          <w:highlight w:val="none"/>
        </w:rPr>
      </w:pPr>
      <w:r>
        <w:rPr>
          <w:rFonts w:hint="eastAsia" w:ascii="宋体" w:hAnsi="宋体" w:cs="宋体"/>
          <w:b/>
          <w:bCs/>
          <w:spacing w:val="4"/>
          <w:sz w:val="24"/>
          <w:szCs w:val="24"/>
          <w:highlight w:val="none"/>
          <w:lang w:val="en-US" w:eastAsia="zh-CN"/>
        </w:rPr>
        <w:t>三、</w:t>
      </w:r>
      <w:r>
        <w:rPr>
          <w:rFonts w:hint="eastAsia" w:ascii="宋体" w:hAnsi="宋体" w:eastAsia="宋体" w:cs="宋体"/>
          <w:b/>
          <w:bCs/>
          <w:spacing w:val="4"/>
          <w:sz w:val="24"/>
          <w:szCs w:val="24"/>
          <w:highlight w:val="none"/>
        </w:rPr>
        <w:t>商务要求</w:t>
      </w:r>
    </w:p>
    <w:p w14:paraId="4DC8616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highlight w:val="none"/>
          <w:lang w:eastAsia="zh-CN"/>
        </w:rPr>
      </w:pPr>
      <w:r>
        <w:rPr>
          <w:rFonts w:hint="eastAsia" w:ascii="宋体" w:hAnsi="宋体" w:cs="宋体"/>
          <w:spacing w:val="9"/>
          <w:sz w:val="24"/>
          <w:szCs w:val="24"/>
          <w:highlight w:val="none"/>
          <w:lang w:val="en-US" w:eastAsia="zh-CN"/>
        </w:rPr>
        <w:t>1.</w:t>
      </w:r>
      <w:r>
        <w:rPr>
          <w:rFonts w:hint="eastAsia" w:ascii="宋体" w:hAnsi="宋体" w:eastAsia="宋体" w:cs="宋体"/>
          <w:spacing w:val="9"/>
          <w:sz w:val="24"/>
          <w:szCs w:val="24"/>
          <w:highlight w:val="none"/>
        </w:rPr>
        <w:t>合同履行期限（服务期限）：签订合同后</w:t>
      </w:r>
      <w:r>
        <w:rPr>
          <w:rFonts w:hint="eastAsia" w:ascii="宋体" w:hAnsi="宋体" w:cs="宋体"/>
          <w:spacing w:val="9"/>
          <w:sz w:val="24"/>
          <w:szCs w:val="24"/>
          <w:highlight w:val="none"/>
          <w:lang w:val="en-US" w:eastAsia="zh-CN"/>
        </w:rPr>
        <w:t>120</w:t>
      </w:r>
      <w:r>
        <w:rPr>
          <w:rFonts w:hint="eastAsia" w:ascii="宋体" w:hAnsi="宋体" w:eastAsia="宋体" w:cs="宋体"/>
          <w:spacing w:val="9"/>
          <w:sz w:val="24"/>
          <w:szCs w:val="24"/>
          <w:highlight w:val="none"/>
        </w:rPr>
        <w:t>日历天</w:t>
      </w:r>
      <w:r>
        <w:rPr>
          <w:rFonts w:hint="eastAsia" w:ascii="宋体" w:hAnsi="宋体" w:eastAsia="宋体" w:cs="宋体"/>
          <w:spacing w:val="9"/>
          <w:sz w:val="24"/>
          <w:szCs w:val="24"/>
          <w:highlight w:val="none"/>
          <w:lang w:eastAsia="zh-CN"/>
        </w:rPr>
        <w:t>；</w:t>
      </w:r>
    </w:p>
    <w:p w14:paraId="7831847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highlight w:val="none"/>
          <w:lang w:eastAsia="zh-CN"/>
        </w:rPr>
      </w:pPr>
      <w:r>
        <w:rPr>
          <w:rFonts w:hint="eastAsia" w:ascii="宋体" w:hAnsi="宋体" w:cs="宋体"/>
          <w:spacing w:val="9"/>
          <w:sz w:val="24"/>
          <w:szCs w:val="24"/>
          <w:highlight w:val="none"/>
          <w:lang w:val="en-US" w:eastAsia="zh-CN"/>
        </w:rPr>
        <w:t>2.</w:t>
      </w:r>
      <w:r>
        <w:rPr>
          <w:rFonts w:hint="eastAsia" w:ascii="宋体" w:hAnsi="宋体" w:eastAsia="宋体" w:cs="宋体"/>
          <w:spacing w:val="9"/>
          <w:sz w:val="24"/>
          <w:szCs w:val="24"/>
          <w:highlight w:val="none"/>
        </w:rPr>
        <w:t>服务地点：玉溪市博物馆</w:t>
      </w:r>
      <w:r>
        <w:rPr>
          <w:rFonts w:hint="eastAsia" w:ascii="宋体" w:hAnsi="宋体" w:eastAsia="宋体" w:cs="宋体"/>
          <w:spacing w:val="9"/>
          <w:sz w:val="24"/>
          <w:szCs w:val="24"/>
          <w:highlight w:val="none"/>
          <w:lang w:eastAsia="zh-CN"/>
        </w:rPr>
        <w:t>；</w:t>
      </w:r>
    </w:p>
    <w:p w14:paraId="5781853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highlight w:val="none"/>
          <w:lang w:eastAsia="zh-CN"/>
        </w:rPr>
      </w:pPr>
      <w:r>
        <w:rPr>
          <w:rFonts w:hint="eastAsia" w:ascii="宋体" w:hAnsi="宋体" w:cs="宋体"/>
          <w:spacing w:val="9"/>
          <w:sz w:val="24"/>
          <w:szCs w:val="24"/>
          <w:highlight w:val="none"/>
          <w:lang w:val="en-US" w:eastAsia="zh-CN"/>
        </w:rPr>
        <w:t>3.验收</w:t>
      </w:r>
      <w:r>
        <w:rPr>
          <w:rFonts w:hint="eastAsia" w:ascii="宋体" w:hAnsi="宋体" w:eastAsia="宋体" w:cs="宋体"/>
          <w:spacing w:val="9"/>
          <w:sz w:val="24"/>
          <w:szCs w:val="24"/>
          <w:highlight w:val="none"/>
        </w:rPr>
        <w:t>标准：符合国家现行规范要求</w:t>
      </w:r>
      <w:r>
        <w:rPr>
          <w:rFonts w:hint="eastAsia" w:ascii="宋体" w:hAnsi="宋体" w:eastAsia="宋体" w:cs="宋体"/>
          <w:spacing w:val="9"/>
          <w:sz w:val="24"/>
          <w:szCs w:val="24"/>
          <w:highlight w:val="none"/>
          <w:lang w:eastAsia="zh-CN"/>
        </w:rPr>
        <w:t>；</w:t>
      </w:r>
    </w:p>
    <w:p w14:paraId="0349D576">
      <w:pPr>
        <w:keepNext w:val="0"/>
        <w:keepLines w:val="0"/>
        <w:pageBreakBefore w:val="0"/>
        <w:widowControl/>
        <w:kinsoku w:val="0"/>
        <w:wordWrap/>
        <w:overflowPunct/>
        <w:topLinePunct w:val="0"/>
        <w:autoSpaceDE/>
        <w:autoSpaceDN/>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highlight w:val="none"/>
          <w:lang w:eastAsia="zh-CN"/>
        </w:rPr>
      </w:pPr>
      <w:r>
        <w:rPr>
          <w:rFonts w:hint="eastAsia" w:ascii="宋体" w:hAnsi="宋体" w:cs="宋体"/>
          <w:spacing w:val="9"/>
          <w:sz w:val="24"/>
          <w:szCs w:val="24"/>
          <w:highlight w:val="none"/>
          <w:lang w:val="en-US" w:eastAsia="zh-CN"/>
        </w:rPr>
        <w:t>4.</w:t>
      </w:r>
      <w:r>
        <w:rPr>
          <w:rFonts w:hint="eastAsia" w:ascii="宋体" w:hAnsi="宋体" w:eastAsia="宋体" w:cs="宋体"/>
          <w:spacing w:val="9"/>
          <w:sz w:val="24"/>
          <w:szCs w:val="24"/>
          <w:highlight w:val="none"/>
        </w:rPr>
        <w:t>服务要求：合格</w:t>
      </w:r>
      <w:r>
        <w:rPr>
          <w:rFonts w:hint="eastAsia" w:ascii="宋体" w:hAnsi="宋体" w:eastAsia="宋体" w:cs="宋体"/>
          <w:spacing w:val="9"/>
          <w:sz w:val="24"/>
          <w:szCs w:val="24"/>
          <w:highlight w:val="none"/>
          <w:lang w:eastAsia="zh-CN"/>
        </w:rPr>
        <w:t>。</w:t>
      </w:r>
    </w:p>
    <w:p w14:paraId="48C5E5D8">
      <w:pPr>
        <w:keepNext w:val="0"/>
        <w:keepLines w:val="0"/>
        <w:pageBreakBefore w:val="0"/>
        <w:widowControl/>
        <w:shd w:val="clear"/>
        <w:kinsoku w:val="0"/>
        <w:wordWrap/>
        <w:overflowPunct/>
        <w:topLinePunct w:val="0"/>
        <w:autoSpaceDE/>
        <w:autoSpaceDN/>
        <w:bidi w:val="0"/>
        <w:adjustRightInd w:val="0"/>
        <w:snapToGrid w:val="0"/>
        <w:spacing w:line="360" w:lineRule="auto"/>
        <w:ind w:left="0" w:leftChars="0" w:right="0" w:firstLine="516" w:firstLineChars="200"/>
        <w:textAlignment w:val="baseline"/>
        <w:rPr>
          <w:rFonts w:hint="default" w:ascii="宋体" w:hAnsi="宋体" w:eastAsia="宋体" w:cs="宋体"/>
          <w:spacing w:val="9"/>
          <w:sz w:val="24"/>
          <w:szCs w:val="24"/>
          <w:highlight w:val="none"/>
          <w:lang w:val="en-US" w:eastAsia="zh-CN"/>
        </w:rPr>
      </w:pPr>
      <w:r>
        <w:rPr>
          <w:rFonts w:hint="eastAsia" w:ascii="宋体" w:hAnsi="宋体" w:cs="宋体"/>
          <w:spacing w:val="9"/>
          <w:sz w:val="24"/>
          <w:szCs w:val="24"/>
          <w:highlight w:val="none"/>
          <w:lang w:val="en-US" w:eastAsia="zh-CN"/>
        </w:rPr>
        <w:t>5.质保期：3年</w:t>
      </w:r>
    </w:p>
    <w:p w14:paraId="20017A7D">
      <w:pPr>
        <w:keepNext w:val="0"/>
        <w:keepLines w:val="0"/>
        <w:pageBreakBefore w:val="0"/>
        <w:widowControl/>
        <w:shd w:val="clear"/>
        <w:kinsoku w:val="0"/>
        <w:wordWrap/>
        <w:overflowPunct/>
        <w:topLinePunct w:val="0"/>
        <w:autoSpaceDE/>
        <w:autoSpaceDN/>
        <w:bidi w:val="0"/>
        <w:adjustRightInd w:val="0"/>
        <w:snapToGrid w:val="0"/>
        <w:spacing w:line="360" w:lineRule="auto"/>
        <w:ind w:left="0" w:leftChars="0" w:right="0" w:firstLine="516" w:firstLineChars="200"/>
        <w:textAlignment w:val="baseline"/>
        <w:rPr>
          <w:rFonts w:hint="eastAsia" w:ascii="宋体" w:hAnsi="宋体" w:eastAsia="宋体" w:cs="宋体"/>
          <w:b/>
          <w:bCs/>
          <w:color w:val="000000"/>
          <w:spacing w:val="4"/>
          <w:sz w:val="24"/>
          <w:szCs w:val="24"/>
          <w:highlight w:val="none"/>
        </w:rPr>
      </w:pPr>
      <w:r>
        <w:rPr>
          <w:rFonts w:hint="eastAsia" w:ascii="宋体" w:hAnsi="宋体" w:cs="宋体"/>
          <w:spacing w:val="9"/>
          <w:sz w:val="24"/>
          <w:szCs w:val="24"/>
          <w:highlight w:val="none"/>
          <w:lang w:val="en-US" w:eastAsia="zh-CN"/>
        </w:rPr>
        <w:t>6.</w:t>
      </w:r>
      <w:r>
        <w:rPr>
          <w:rFonts w:hint="eastAsia" w:ascii="宋体" w:hAnsi="宋体" w:eastAsia="宋体" w:cs="宋体"/>
          <w:spacing w:val="9"/>
          <w:sz w:val="24"/>
          <w:szCs w:val="24"/>
          <w:highlight w:val="none"/>
          <w:lang w:val="en-US" w:eastAsia="zh-CN"/>
        </w:rPr>
        <w:t>付款方式：</w:t>
      </w:r>
      <w:r>
        <w:rPr>
          <w:rFonts w:hint="eastAsia" w:ascii="宋体" w:hAnsi="宋体" w:cs="宋体"/>
          <w:spacing w:val="9"/>
          <w:sz w:val="24"/>
          <w:szCs w:val="24"/>
          <w:highlight w:val="none"/>
          <w:lang w:val="en-US" w:eastAsia="zh-CN"/>
        </w:rPr>
        <w:t>合同签订10个工作日，支付合同总价40％的预付款；数字化采集加工完成之后，支付合同总价40%；项目经招标人初验合格后5日内支付合同价款的15％，项目最终验收（省文物局结项验收）合格，经第三方结算审计且乙方对审计结果签字确认后，招标人支付剩余价款</w:t>
      </w:r>
      <w:r>
        <w:rPr>
          <w:rFonts w:hint="eastAsia" w:ascii="宋体" w:hAnsi="宋体" w:eastAsia="宋体" w:cs="宋体"/>
          <w:spacing w:val="9"/>
          <w:sz w:val="24"/>
          <w:szCs w:val="24"/>
          <w:highlight w:val="none"/>
          <w:lang w:val="en-US" w:eastAsia="zh-CN"/>
        </w:rPr>
        <w:t>。</w:t>
      </w:r>
    </w:p>
    <w:p w14:paraId="39A50B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outlineLvl w:val="1"/>
        <w:rPr>
          <w:rFonts w:hint="default" w:ascii="宋体" w:hAnsi="宋体" w:cs="宋体"/>
          <w:spacing w:val="9"/>
          <w:sz w:val="24"/>
          <w:szCs w:val="24"/>
          <w:highlight w:val="none"/>
          <w:lang w:val="en-US" w:eastAsia="zh-CN"/>
        </w:rPr>
      </w:pPr>
      <w:r>
        <w:rPr>
          <w:rFonts w:hint="eastAsia" w:ascii="宋体" w:hAnsi="宋体" w:eastAsia="宋体" w:cs="宋体"/>
          <w:b/>
          <w:bCs/>
          <w:color w:val="000000"/>
          <w:spacing w:val="4"/>
          <w:sz w:val="24"/>
          <w:szCs w:val="24"/>
          <w:highlight w:val="none"/>
        </w:rPr>
        <w:t>（一）服务内容</w:t>
      </w:r>
    </w:p>
    <w:p w14:paraId="03E54E50">
      <w:pPr>
        <w:keepNext w:val="0"/>
        <w:keepLines w:val="0"/>
        <w:pageBreakBefore w:val="0"/>
        <w:widowControl/>
        <w:kinsoku w:val="0"/>
        <w:wordWrap/>
        <w:overflowPunct/>
        <w:topLinePunct w:val="0"/>
        <w:autoSpaceDE/>
        <w:autoSpaceDN/>
        <w:bidi w:val="0"/>
        <w:adjustRightInd w:val="0"/>
        <w:snapToGrid w:val="0"/>
        <w:spacing w:line="360" w:lineRule="auto"/>
        <w:ind w:left="0" w:leftChars="0" w:right="0" w:firstLine="516" w:firstLineChars="200"/>
        <w:textAlignment w:val="baseline"/>
        <w:outlineLvl w:val="3"/>
        <w:rPr>
          <w:rFonts w:hint="default" w:ascii="宋体" w:hAnsi="宋体" w:eastAsia="宋体" w:cs="宋体"/>
          <w:b/>
          <w:bCs/>
          <w:spacing w:val="9"/>
          <w:sz w:val="24"/>
          <w:szCs w:val="24"/>
          <w:highlight w:val="green"/>
          <w:lang w:val="en-US" w:eastAsia="zh-CN"/>
        </w:rPr>
      </w:pPr>
      <w:r>
        <w:rPr>
          <w:rFonts w:hint="eastAsia" w:ascii="宋体" w:hAnsi="宋体" w:eastAsia="宋体" w:cs="宋体"/>
          <w:b/>
          <w:bCs/>
          <w:spacing w:val="9"/>
          <w:sz w:val="24"/>
          <w:szCs w:val="24"/>
          <w:highlight w:val="green"/>
          <w:lang w:val="en-US" w:eastAsia="zh-CN"/>
        </w:rPr>
        <w:t>1.项目深化实施方案编制</w:t>
      </w:r>
    </w:p>
    <w:p w14:paraId="56F1780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9"/>
        <w:rPr>
          <w:rFonts w:hint="eastAsia" w:ascii="宋体" w:hAnsi="宋体" w:eastAsia="宋体" w:cs="宋体"/>
          <w:spacing w:val="9"/>
          <w:sz w:val="24"/>
          <w:szCs w:val="24"/>
          <w:highlight w:val="green"/>
          <w:lang w:val="en-US" w:eastAsia="zh-CN"/>
        </w:rPr>
      </w:pPr>
      <w:r>
        <w:rPr>
          <w:rFonts w:hint="eastAsia" w:ascii="宋体" w:hAnsi="宋体" w:eastAsia="宋体" w:cs="宋体"/>
          <w:spacing w:val="9"/>
          <w:sz w:val="24"/>
          <w:szCs w:val="24"/>
          <w:highlight w:val="green"/>
          <w:lang w:val="en-US" w:eastAsia="zh-CN"/>
        </w:rPr>
        <w:t>结合馆方实际需求及招标内容，对服务内容：①数字化采集，②玉博珍贵文物知识图谱应用，③文物数字资源管理系统进行深化实施方案编制。</w:t>
      </w:r>
    </w:p>
    <w:p w14:paraId="6149808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9"/>
        <w:rPr>
          <w:rFonts w:hint="eastAsia" w:ascii="宋体" w:hAnsi="宋体" w:cs="宋体"/>
          <w:b/>
          <w:bCs/>
          <w:spacing w:val="9"/>
          <w:sz w:val="24"/>
          <w:szCs w:val="24"/>
          <w:highlight w:val="none"/>
          <w:lang w:val="en-US" w:eastAsia="zh-CN"/>
        </w:rPr>
      </w:pPr>
      <w:r>
        <w:rPr>
          <w:rFonts w:hint="eastAsia" w:ascii="宋体" w:hAnsi="宋体" w:eastAsia="宋体" w:cs="宋体"/>
          <w:spacing w:val="9"/>
          <w:sz w:val="24"/>
          <w:szCs w:val="24"/>
          <w:highlight w:val="green"/>
          <w:lang w:val="en-US" w:eastAsia="zh-CN"/>
        </w:rPr>
        <w:t>深化实施方案内容需包括但不限于：根据行业标准细化文物数字化工作流程；前期三维成果数据整理利用技术路线及成果标准；玉博珍贵文物知识图谱应用内容深化设计、系统功能优化、设计图制作、施工方案等；文物数字资源管理系统功能优化、施工方案等；施工组织设计等项目实施中重要内容的深化方案编制</w:t>
      </w:r>
      <w:r>
        <w:rPr>
          <w:rFonts w:hint="eastAsia" w:ascii="宋体" w:hAnsi="宋体" w:eastAsia="宋体" w:cs="宋体"/>
          <w:spacing w:val="9"/>
          <w:sz w:val="24"/>
          <w:szCs w:val="24"/>
          <w:highlight w:val="none"/>
          <w:lang w:val="en-US" w:eastAsia="zh-CN"/>
        </w:rPr>
        <w:t>。</w:t>
      </w:r>
    </w:p>
    <w:p w14:paraId="15458DEA">
      <w:pPr>
        <w:keepNext w:val="0"/>
        <w:keepLines w:val="0"/>
        <w:pageBreakBefore w:val="0"/>
        <w:widowControl/>
        <w:kinsoku w:val="0"/>
        <w:wordWrap/>
        <w:overflowPunct/>
        <w:topLinePunct w:val="0"/>
        <w:autoSpaceDE/>
        <w:autoSpaceDN/>
        <w:bidi w:val="0"/>
        <w:adjustRightInd w:val="0"/>
        <w:snapToGrid w:val="0"/>
        <w:spacing w:line="360" w:lineRule="auto"/>
        <w:ind w:left="0" w:leftChars="0" w:right="0" w:firstLine="516" w:firstLineChars="200"/>
        <w:textAlignment w:val="baseline"/>
        <w:outlineLvl w:val="3"/>
        <w:rPr>
          <w:rFonts w:hint="eastAsia" w:ascii="宋体" w:hAnsi="宋体" w:eastAsia="宋体" w:cs="宋体"/>
          <w:b/>
          <w:bCs/>
          <w:spacing w:val="9"/>
          <w:sz w:val="24"/>
          <w:szCs w:val="24"/>
          <w:highlight w:val="none"/>
          <w:lang w:val="en-US" w:eastAsia="zh-CN"/>
        </w:rPr>
      </w:pPr>
      <w:r>
        <w:rPr>
          <w:rFonts w:hint="eastAsia" w:ascii="宋体" w:hAnsi="宋体" w:cs="宋体"/>
          <w:b/>
          <w:bCs/>
          <w:spacing w:val="9"/>
          <w:sz w:val="24"/>
          <w:szCs w:val="24"/>
          <w:highlight w:val="none"/>
          <w:lang w:val="en-US" w:eastAsia="zh-CN"/>
        </w:rPr>
        <w:t>2.</w:t>
      </w:r>
      <w:r>
        <w:rPr>
          <w:rFonts w:hint="eastAsia" w:ascii="宋体" w:hAnsi="宋体" w:eastAsia="宋体" w:cs="宋体"/>
          <w:b/>
          <w:bCs/>
          <w:spacing w:val="9"/>
          <w:sz w:val="24"/>
          <w:szCs w:val="24"/>
          <w:highlight w:val="none"/>
          <w:lang w:val="en-US" w:eastAsia="zh-CN"/>
        </w:rPr>
        <w:t>数字化采集</w:t>
      </w:r>
    </w:p>
    <w:p w14:paraId="1B674F66">
      <w:pPr>
        <w:keepNext w:val="0"/>
        <w:keepLines w:val="0"/>
        <w:pageBreakBefore w:val="0"/>
        <w:widowControl/>
        <w:kinsoku/>
        <w:wordWrap/>
        <w:overflowPunct/>
        <w:topLinePunct w:val="0"/>
        <w:autoSpaceDE/>
        <w:autoSpaceDN/>
        <w:bidi w:val="0"/>
        <w:adjustRightInd/>
        <w:snapToGrid/>
        <w:spacing w:line="360" w:lineRule="auto"/>
        <w:ind w:left="273" w:leftChars="114" w:right="0" w:firstLine="258" w:firstLineChars="100"/>
        <w:textAlignment w:val="auto"/>
        <w:outlineLvl w:val="9"/>
        <w:rPr>
          <w:rFonts w:hint="eastAsia" w:ascii="宋体" w:hAnsi="宋体" w:cs="宋体"/>
          <w:b/>
          <w:bCs/>
          <w:spacing w:val="9"/>
          <w:sz w:val="24"/>
          <w:szCs w:val="24"/>
          <w:highlight w:val="none"/>
          <w:lang w:val="en-US" w:eastAsia="zh-CN"/>
        </w:rPr>
      </w:pPr>
      <w:r>
        <w:rPr>
          <w:rFonts w:hint="eastAsia" w:ascii="宋体" w:hAnsi="宋体" w:eastAsia="宋体" w:cs="宋体"/>
          <w:spacing w:val="9"/>
          <w:sz w:val="24"/>
          <w:szCs w:val="24"/>
          <w:highlight w:val="none"/>
          <w:lang w:val="en-US" w:eastAsia="zh-CN"/>
        </w:rPr>
        <w:t>通过手持式三维激光扫描仪、高清数码相机等专业化设备，对</w:t>
      </w:r>
      <w:r>
        <w:rPr>
          <w:rFonts w:hint="eastAsia" w:ascii="宋体" w:hAnsi="宋体" w:cs="宋体"/>
          <w:spacing w:val="9"/>
          <w:sz w:val="24"/>
          <w:szCs w:val="24"/>
          <w:highlight w:val="none"/>
          <w:lang w:val="en-US" w:eastAsia="zh-CN"/>
        </w:rPr>
        <w:t>170套（180件）</w:t>
      </w:r>
      <w:r>
        <w:rPr>
          <w:rFonts w:hint="eastAsia" w:ascii="宋体" w:hAnsi="宋体" w:eastAsia="宋体" w:cs="宋体"/>
          <w:spacing w:val="9"/>
          <w:sz w:val="24"/>
          <w:szCs w:val="24"/>
          <w:highlight w:val="none"/>
          <w:lang w:val="en-US" w:eastAsia="zh-CN"/>
        </w:rPr>
        <w:t>馆藏文物数据采集进行精细化、全面性的数字化采集，确保文物的形态、结构、颜色纹理等细节得以完整保留。</w:t>
      </w:r>
    </w:p>
    <w:p w14:paraId="42144CE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3"/>
        <w:rPr>
          <w:rFonts w:hint="eastAsia" w:ascii="宋体" w:hAnsi="宋体" w:eastAsia="宋体" w:cs="宋体"/>
          <w:b/>
          <w:bCs/>
          <w:spacing w:val="9"/>
          <w:sz w:val="24"/>
          <w:szCs w:val="24"/>
          <w:highlight w:val="none"/>
          <w:lang w:val="en-US" w:eastAsia="zh-CN"/>
        </w:rPr>
      </w:pPr>
      <w:r>
        <w:rPr>
          <w:rFonts w:hint="eastAsia" w:ascii="宋体" w:hAnsi="宋体" w:cs="宋体"/>
          <w:b/>
          <w:bCs/>
          <w:spacing w:val="9"/>
          <w:sz w:val="24"/>
          <w:szCs w:val="24"/>
          <w:highlight w:val="none"/>
          <w:lang w:val="en-US" w:eastAsia="zh-CN"/>
        </w:rPr>
        <w:t>3.</w:t>
      </w:r>
      <w:r>
        <w:rPr>
          <w:rFonts w:hint="eastAsia" w:ascii="宋体" w:hAnsi="宋体" w:eastAsia="宋体" w:cs="宋体"/>
          <w:b/>
          <w:bCs/>
          <w:spacing w:val="9"/>
          <w:sz w:val="24"/>
          <w:szCs w:val="24"/>
          <w:highlight w:val="none"/>
          <w:lang w:val="en-US" w:eastAsia="zh-CN"/>
        </w:rPr>
        <w:t>玉博珍贵文物知识图谱应用</w:t>
      </w:r>
    </w:p>
    <w:p w14:paraId="65D2DAD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9"/>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玉博珍贵文物知识图谱应用，主要针对玉溪市博物馆</w:t>
      </w:r>
      <w:r>
        <w:rPr>
          <w:rFonts w:hint="eastAsia" w:ascii="宋体" w:hAnsi="宋体" w:cs="宋体"/>
          <w:spacing w:val="9"/>
          <w:sz w:val="24"/>
          <w:szCs w:val="24"/>
          <w:highlight w:val="none"/>
          <w:lang w:val="en-US" w:eastAsia="zh-CN"/>
        </w:rPr>
        <w:t>本次实施采集及已有的</w:t>
      </w:r>
      <w:r>
        <w:rPr>
          <w:rFonts w:hint="eastAsia" w:ascii="宋体" w:hAnsi="宋体" w:eastAsia="宋体" w:cs="宋体"/>
          <w:spacing w:val="9"/>
          <w:sz w:val="24"/>
          <w:szCs w:val="24"/>
          <w:highlight w:val="none"/>
          <w:lang w:val="en-US" w:eastAsia="zh-CN"/>
        </w:rPr>
        <w:t>珍贵等级文物多维度内容梳理，形成年代、质地、器型、类型为主要节点，文物结构、纹饰、铭文为次要节点，对非结构化数据、半结构化数据进行重新整合，进行关系设计和属性设计，形成具有玉溪市博物馆特色的珍贵文物知识数据库。在数据库建设完成后，将文物数字化成果数据和文物知识数据库进行融合，构建一个文物知识图谱平台。</w:t>
      </w:r>
    </w:p>
    <w:p w14:paraId="32179ED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3"/>
        <w:rPr>
          <w:rFonts w:hint="eastAsia" w:ascii="宋体" w:hAnsi="宋体" w:eastAsia="宋体" w:cs="宋体"/>
          <w:b/>
          <w:bCs/>
          <w:spacing w:val="9"/>
          <w:sz w:val="24"/>
          <w:szCs w:val="24"/>
          <w:highlight w:val="none"/>
          <w:lang w:val="en-US" w:eastAsia="zh-CN"/>
        </w:rPr>
      </w:pPr>
      <w:r>
        <w:rPr>
          <w:rFonts w:hint="eastAsia" w:ascii="宋体" w:hAnsi="宋体" w:cs="宋体"/>
          <w:b/>
          <w:bCs/>
          <w:spacing w:val="9"/>
          <w:sz w:val="24"/>
          <w:szCs w:val="24"/>
          <w:highlight w:val="none"/>
          <w:lang w:val="en-US" w:eastAsia="zh-CN"/>
        </w:rPr>
        <w:t>4.</w:t>
      </w:r>
      <w:r>
        <w:rPr>
          <w:rFonts w:hint="eastAsia" w:ascii="宋体" w:hAnsi="宋体" w:eastAsia="宋体" w:cs="宋体"/>
          <w:b/>
          <w:bCs/>
          <w:spacing w:val="9"/>
          <w:sz w:val="24"/>
          <w:szCs w:val="24"/>
          <w:highlight w:val="none"/>
          <w:lang w:val="en-US" w:eastAsia="zh-CN"/>
        </w:rPr>
        <w:t>文物数字资源管理系统</w:t>
      </w:r>
    </w:p>
    <w:p w14:paraId="111289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9"/>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玉溪市博物馆，作为我们国家一个重要的历史文化守护者，肩负着守护和传播本土历史文化的重任。其珍藏的丰富文物资源。然而，</w:t>
      </w:r>
      <w:r>
        <w:rPr>
          <w:rFonts w:hint="eastAsia" w:ascii="宋体" w:hAnsi="宋体" w:cs="宋体"/>
          <w:spacing w:val="9"/>
          <w:sz w:val="24"/>
          <w:szCs w:val="24"/>
          <w:highlight w:val="none"/>
          <w:lang w:val="en-US" w:eastAsia="zh-CN"/>
        </w:rPr>
        <w:t>由于</w:t>
      </w:r>
      <w:r>
        <w:rPr>
          <w:rFonts w:hint="eastAsia" w:ascii="宋体" w:hAnsi="宋体" w:eastAsia="宋体" w:cs="宋体"/>
          <w:spacing w:val="9"/>
          <w:sz w:val="24"/>
          <w:szCs w:val="24"/>
          <w:highlight w:val="none"/>
          <w:lang w:val="en-US" w:eastAsia="zh-CN"/>
        </w:rPr>
        <w:t>文物资料种类繁多，传统的管理方式已经难以满足高效、精准的管理需求，导致文物资源难以得到充分利用和有效保护。面对这样的现状，急需建设一套针对馆内文物储量大、红色文化特色鲜明、文物资料种类繁多的数字资源管理系统显得尤为重要系统的建立不仅可以提高文物资料的管理效率，更可以实现精准的管理，让文物资源得到更好的利用和保护，从而更好地传承和发扬我们的本土历史文化。</w:t>
      </w:r>
    </w:p>
    <w:p w14:paraId="4115DE75">
      <w:pPr>
        <w:pStyle w:val="12"/>
        <w:keepNext w:val="0"/>
        <w:keepLines w:val="0"/>
        <w:pageBreakBefore w:val="0"/>
        <w:wordWrap/>
        <w:overflowPunct/>
        <w:topLinePunct w:val="0"/>
        <w:bidi w:val="0"/>
        <w:spacing w:line="360" w:lineRule="auto"/>
        <w:ind w:left="0" w:leftChars="0" w:right="0" w:firstLine="480" w:firstLineChars="200"/>
        <w:textAlignment w:val="auto"/>
        <w:outlineLvl w:val="2"/>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技术要求</w:t>
      </w:r>
    </w:p>
    <w:p w14:paraId="1F1F3354">
      <w:pPr>
        <w:keepNext w:val="0"/>
        <w:keepLines w:val="0"/>
        <w:pageBreakBefore w:val="0"/>
        <w:numPr>
          <w:ilvl w:val="0"/>
          <w:numId w:val="0"/>
        </w:numPr>
        <w:wordWrap/>
        <w:overflowPunct/>
        <w:topLinePunct w:val="0"/>
        <w:autoSpaceDE/>
        <w:autoSpaceDN/>
        <w:bidi w:val="0"/>
        <w:spacing w:line="360" w:lineRule="auto"/>
        <w:ind w:left="0" w:leftChars="0" w:right="0" w:firstLine="464" w:firstLineChars="200"/>
        <w:outlineLvl w:val="3"/>
        <w:rPr>
          <w:rFonts w:hint="default" w:ascii="宋体" w:hAnsi="宋体" w:eastAsia="宋体" w:cs="宋体"/>
          <w:b/>
          <w:bCs/>
          <w:spacing w:val="-4"/>
          <w:sz w:val="24"/>
          <w:szCs w:val="24"/>
          <w:highlight w:val="none"/>
          <w:lang w:val="en-US" w:eastAsia="zh-CN"/>
        </w:rPr>
      </w:pPr>
      <w:r>
        <w:rPr>
          <w:rFonts w:hint="eastAsia" w:ascii="宋体" w:hAnsi="宋体" w:cs="宋体"/>
          <w:b/>
          <w:bCs/>
          <w:color w:val="000000"/>
          <w:spacing w:val="-4"/>
          <w:sz w:val="24"/>
          <w:szCs w:val="24"/>
          <w:highlight w:val="none"/>
          <w:lang w:val="en-US" w:eastAsia="zh-CN"/>
        </w:rPr>
        <w:t>1.</w:t>
      </w:r>
      <w:r>
        <w:rPr>
          <w:rFonts w:hint="eastAsia" w:ascii="宋体" w:hAnsi="宋体" w:eastAsia="宋体" w:cs="宋体"/>
          <w:b/>
          <w:bCs/>
          <w:spacing w:val="-4"/>
          <w:sz w:val="24"/>
          <w:szCs w:val="24"/>
          <w:highlight w:val="none"/>
          <w:lang w:eastAsia="zh-CN"/>
        </w:rPr>
        <w:t>文物数字化</w:t>
      </w:r>
      <w:r>
        <w:rPr>
          <w:rFonts w:hint="eastAsia" w:ascii="宋体" w:hAnsi="宋体" w:cs="宋体"/>
          <w:b/>
          <w:bCs/>
          <w:spacing w:val="-4"/>
          <w:sz w:val="24"/>
          <w:szCs w:val="24"/>
          <w:highlight w:val="none"/>
          <w:lang w:val="en-US" w:eastAsia="zh-CN"/>
        </w:rPr>
        <w:t>采集</w:t>
      </w:r>
    </w:p>
    <w:p w14:paraId="7D51079E">
      <w:pPr>
        <w:keepNext w:val="0"/>
        <w:keepLines w:val="0"/>
        <w:pageBreakBefore w:val="0"/>
        <w:numPr>
          <w:ilvl w:val="0"/>
          <w:numId w:val="0"/>
        </w:numPr>
        <w:wordWrap/>
        <w:overflowPunct/>
        <w:topLinePunct w:val="0"/>
        <w:autoSpaceDE/>
        <w:autoSpaceDN/>
        <w:bidi w:val="0"/>
        <w:spacing w:line="360" w:lineRule="auto"/>
        <w:ind w:left="0" w:leftChars="0" w:right="0" w:firstLine="480" w:firstLineChars="200"/>
        <w:outlineLvl w:val="4"/>
        <w:rPr>
          <w:rFonts w:hint="eastAsia" w:ascii="宋体" w:hAnsi="宋体" w:eastAsia="宋体" w:cs="宋体"/>
          <w:b/>
          <w:bCs/>
          <w:spacing w:val="-3"/>
          <w:sz w:val="24"/>
          <w:szCs w:val="24"/>
          <w:highlight w:val="none"/>
        </w:rPr>
      </w:pPr>
      <w:r>
        <w:rPr>
          <w:rFonts w:hint="eastAsia" w:ascii="宋体" w:hAnsi="宋体" w:cs="宋体"/>
          <w:b/>
          <w:bCs/>
          <w:spacing w:val="0"/>
          <w:sz w:val="24"/>
          <w:szCs w:val="24"/>
          <w:highlight w:val="none"/>
          <w:lang w:val="en-US" w:eastAsia="zh-CN"/>
        </w:rPr>
        <w:t>1.1平面文物</w:t>
      </w:r>
      <w:r>
        <w:rPr>
          <w:rFonts w:hint="eastAsia" w:ascii="宋体" w:hAnsi="宋体" w:eastAsia="宋体" w:cs="宋体"/>
          <w:b/>
          <w:bCs/>
          <w:spacing w:val="-3"/>
          <w:sz w:val="24"/>
          <w:szCs w:val="24"/>
          <w:highlight w:val="none"/>
        </w:rPr>
        <w:t>采集标准</w:t>
      </w:r>
    </w:p>
    <w:p w14:paraId="10909BAC">
      <w:pPr>
        <w:pStyle w:val="9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firstLine="480" w:firstLineChars="200"/>
        <w:textAlignment w:val="auto"/>
        <w:outlineLvl w:val="9"/>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采集藏品影像数据设备像素≥5000万；</w:t>
      </w:r>
    </w:p>
    <w:p w14:paraId="23D5E571">
      <w:pPr>
        <w:pStyle w:val="9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firstLine="480" w:firstLineChars="200"/>
        <w:textAlignment w:val="auto"/>
        <w:outlineLvl w:val="9"/>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色彩深度不小于16 bit；</w:t>
      </w:r>
    </w:p>
    <w:p w14:paraId="1E67643A">
      <w:pPr>
        <w:pStyle w:val="9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firstLine="480" w:firstLineChars="200"/>
        <w:textAlignment w:val="auto"/>
        <w:outlineLvl w:val="9"/>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ISO感光度宜为100；</w:t>
      </w:r>
    </w:p>
    <w:p w14:paraId="1C1AFDED">
      <w:pPr>
        <w:pStyle w:val="9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firstLine="480" w:firstLineChars="200"/>
        <w:textAlignment w:val="auto"/>
        <w:outlineLvl w:val="9"/>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光圈范围宜为F8--F16；</w:t>
      </w:r>
    </w:p>
    <w:p w14:paraId="64351C84">
      <w:pPr>
        <w:pStyle w:val="9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firstLine="480" w:firstLineChars="200"/>
        <w:textAlignment w:val="auto"/>
        <w:outlineLvl w:val="9"/>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快门速度宜为1/125s；</w:t>
      </w:r>
    </w:p>
    <w:p w14:paraId="5ABFCF1B">
      <w:pPr>
        <w:pStyle w:val="9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firstLine="480" w:firstLineChars="200"/>
        <w:textAlignment w:val="auto"/>
        <w:outlineLvl w:val="9"/>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影像采集保存CR2后缀命名的无损RAW格式文件；</w:t>
      </w:r>
    </w:p>
    <w:p w14:paraId="0FDFD905">
      <w:pPr>
        <w:pStyle w:val="9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firstLine="480" w:firstLineChars="200"/>
        <w:textAlignment w:val="auto"/>
        <w:outlineLvl w:val="9"/>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拍摄藏品影像构图应正确、保证纹理的有效像素；</w:t>
      </w:r>
    </w:p>
    <w:p w14:paraId="01558E5B">
      <w:pPr>
        <w:pStyle w:val="9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firstLine="480" w:firstLineChars="200"/>
        <w:textAlignment w:val="auto"/>
        <w:outlineLvl w:val="9"/>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采集藏品影像的辅助光源设备，需达到藏品拍摄规范要求；</w:t>
      </w:r>
    </w:p>
    <w:p w14:paraId="74F2572B">
      <w:pPr>
        <w:pStyle w:val="9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firstLine="480" w:firstLineChars="200"/>
        <w:textAlignment w:val="auto"/>
        <w:outlineLvl w:val="9"/>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藏品影像颜色信息到要求规范要求；</w:t>
      </w:r>
    </w:p>
    <w:p w14:paraId="3524C81F">
      <w:pPr>
        <w:pStyle w:val="9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firstLine="480" w:firstLineChars="200"/>
        <w:textAlignment w:val="auto"/>
        <w:outlineLvl w:val="9"/>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藏品可视范围内，影像拍摄采集完整率≥90%；</w:t>
      </w:r>
    </w:p>
    <w:p w14:paraId="36C60CF0">
      <w:pPr>
        <w:pStyle w:val="9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firstLine="480" w:firstLineChars="200"/>
        <w:textAlignment w:val="auto"/>
        <w:outlineLvl w:val="9"/>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要求材质纹理真实自然，渲染效果逼真。</w:t>
      </w:r>
    </w:p>
    <w:p w14:paraId="7A829452">
      <w:pPr>
        <w:keepNext w:val="0"/>
        <w:keepLines w:val="0"/>
        <w:pageBreakBefore w:val="0"/>
        <w:wordWrap/>
        <w:overflowPunct/>
        <w:topLinePunct w:val="0"/>
        <w:bidi w:val="0"/>
        <w:spacing w:line="360" w:lineRule="auto"/>
        <w:ind w:left="0" w:leftChars="0" w:right="0" w:firstLine="480" w:firstLineChars="200"/>
        <w:outlineLvl w:val="4"/>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1.2 三维文物采集标准</w:t>
      </w:r>
    </w:p>
    <w:p w14:paraId="251B7008">
      <w:pPr>
        <w:pStyle w:val="93"/>
        <w:keepNext w:val="0"/>
        <w:keepLines w:val="0"/>
        <w:pageBreakBefore w:val="0"/>
        <w:widowControl w:val="0"/>
        <w:kinsoku/>
        <w:wordWrap/>
        <w:overflowPunct/>
        <w:topLinePunct w:val="0"/>
        <w:bidi w:val="0"/>
        <w:snapToGrid/>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hAnsi="宋体" w:cs="宋体"/>
          <w:b/>
          <w:bCs/>
          <w:sz w:val="24"/>
          <w:szCs w:val="24"/>
          <w:highlight w:val="none"/>
          <w:lang w:eastAsia="zh-CN"/>
        </w:rPr>
        <w:t>（</w:t>
      </w:r>
      <w:r>
        <w:rPr>
          <w:rFonts w:hint="eastAsia" w:hAnsi="宋体" w:cs="宋体"/>
          <w:b/>
          <w:bCs/>
          <w:sz w:val="24"/>
          <w:szCs w:val="24"/>
          <w:highlight w:val="none"/>
          <w:lang w:val="en-US" w:eastAsia="zh-CN"/>
        </w:rPr>
        <w:t>1</w:t>
      </w:r>
      <w:r>
        <w:rPr>
          <w:rFonts w:hint="eastAsia" w:hAnsi="宋体" w:cs="宋体"/>
          <w:b/>
          <w:bCs/>
          <w:sz w:val="24"/>
          <w:szCs w:val="24"/>
          <w:highlight w:val="none"/>
          <w:lang w:eastAsia="zh-CN"/>
        </w:rPr>
        <w:t>）</w:t>
      </w:r>
      <w:r>
        <w:rPr>
          <w:rFonts w:hint="eastAsia" w:ascii="宋体" w:hAnsi="宋体" w:eastAsia="宋体" w:cs="宋体"/>
          <w:b/>
          <w:bCs/>
          <w:sz w:val="24"/>
          <w:szCs w:val="24"/>
          <w:highlight w:val="none"/>
        </w:rPr>
        <w:t>三维文物模型扫描标准</w:t>
      </w:r>
    </w:p>
    <w:p w14:paraId="75DE4DE2">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采用非接触式数据采集设备；</w:t>
      </w:r>
    </w:p>
    <w:p w14:paraId="4DF8C8BA">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采集精度0.02mm+0.035mm/m；</w:t>
      </w:r>
    </w:p>
    <w:p w14:paraId="27AB594E">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平均点间距</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0.05 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最大点间距</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0.20 mm；</w:t>
      </w:r>
    </w:p>
    <w:p w14:paraId="36E96150">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空间数据采集按藏品拆分构造单独采集；</w:t>
      </w:r>
    </w:p>
    <w:p w14:paraId="0E0865FE">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点云数据噪音点控制＜15%；</w:t>
      </w:r>
    </w:p>
    <w:p w14:paraId="709B6380">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单个藏品数据拼接后精度误差≤0.1mm；</w:t>
      </w:r>
    </w:p>
    <w:p w14:paraId="1192CC89">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扫描面对物体外表面覆盖率 ≥90%，</w:t>
      </w:r>
    </w:p>
    <w:p w14:paraId="5051DEE3">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点云格式应为通用文本格式</w:t>
      </w:r>
      <w:r>
        <w:rPr>
          <w:rFonts w:hint="eastAsia" w:ascii="宋体" w:hAnsi="宋体" w:eastAsia="宋体" w:cs="宋体"/>
          <w:sz w:val="24"/>
          <w:szCs w:val="24"/>
          <w:highlight w:val="none"/>
          <w:lang w:val="en-US" w:eastAsia="zh-CN"/>
        </w:rPr>
        <w:t>.asc</w:t>
      </w:r>
      <w:r>
        <w:rPr>
          <w:rFonts w:hint="eastAsia" w:ascii="宋体" w:hAnsi="宋体" w:eastAsia="宋体" w:cs="宋体"/>
          <w:sz w:val="24"/>
          <w:szCs w:val="24"/>
          <w:highlight w:val="none"/>
        </w:rPr>
        <w:t>；</w:t>
      </w:r>
    </w:p>
    <w:p w14:paraId="10481BDE">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点云文件坐标轴中心，应保证在藏品中心。</w:t>
      </w:r>
    </w:p>
    <w:p w14:paraId="4C3F1201">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采集时不可在文物上粘贴任何介质或标志物；</w:t>
      </w:r>
    </w:p>
    <w:p w14:paraId="4C9EFB20">
      <w:pPr>
        <w:pStyle w:val="93"/>
        <w:keepNext w:val="0"/>
        <w:keepLines w:val="0"/>
        <w:pageBreakBefore w:val="0"/>
        <w:widowControl w:val="0"/>
        <w:kinsoku/>
        <w:wordWrap/>
        <w:overflowPunct/>
        <w:topLinePunct w:val="0"/>
        <w:bidi w:val="0"/>
        <w:snapToGrid/>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hAnsi="宋体" w:cs="宋体"/>
          <w:b/>
          <w:bCs/>
          <w:sz w:val="24"/>
          <w:szCs w:val="24"/>
          <w:highlight w:val="none"/>
          <w:lang w:eastAsia="zh-CN"/>
        </w:rPr>
        <w:t>（</w:t>
      </w:r>
      <w:r>
        <w:rPr>
          <w:rFonts w:hint="eastAsia" w:hAnsi="宋体" w:cs="宋体"/>
          <w:b/>
          <w:bCs/>
          <w:sz w:val="24"/>
          <w:szCs w:val="24"/>
          <w:highlight w:val="none"/>
          <w:lang w:val="en-US" w:eastAsia="zh-CN"/>
        </w:rPr>
        <w:t>2</w:t>
      </w:r>
      <w:r>
        <w:rPr>
          <w:rFonts w:hint="eastAsia" w:hAnsi="宋体" w:cs="宋体"/>
          <w:b/>
          <w:bCs/>
          <w:sz w:val="24"/>
          <w:szCs w:val="24"/>
          <w:highlight w:val="none"/>
          <w:lang w:eastAsia="zh-CN"/>
        </w:rPr>
        <w:t>）</w:t>
      </w:r>
      <w:r>
        <w:rPr>
          <w:rFonts w:hint="eastAsia" w:ascii="宋体" w:hAnsi="宋体" w:eastAsia="宋体" w:cs="宋体"/>
          <w:b/>
          <w:bCs/>
          <w:sz w:val="24"/>
          <w:szCs w:val="24"/>
          <w:highlight w:val="none"/>
        </w:rPr>
        <w:t>三维文物纹理拍摄标准</w:t>
      </w:r>
    </w:p>
    <w:p w14:paraId="728295A9">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采集设备单反相机像素≥5000万；</w:t>
      </w:r>
    </w:p>
    <w:p w14:paraId="6D26491F">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纹理</w:t>
      </w:r>
      <w:r>
        <w:rPr>
          <w:rFonts w:hint="eastAsia" w:ascii="宋体" w:hAnsi="宋体" w:eastAsia="宋体" w:cs="宋体"/>
          <w:sz w:val="24"/>
          <w:szCs w:val="24"/>
          <w:highlight w:val="none"/>
        </w:rPr>
        <w:t>影像</w:t>
      </w:r>
      <w:r>
        <w:rPr>
          <w:rFonts w:hint="eastAsia" w:ascii="宋体" w:hAnsi="宋体" w:eastAsia="宋体" w:cs="宋体"/>
          <w:sz w:val="24"/>
          <w:szCs w:val="24"/>
          <w:highlight w:val="none"/>
          <w:lang w:val="en-US" w:eastAsia="zh-CN"/>
        </w:rPr>
        <w:t>原始数据为Raw格式</w:t>
      </w:r>
      <w:r>
        <w:rPr>
          <w:rFonts w:hint="eastAsia" w:ascii="宋体" w:hAnsi="宋体" w:eastAsia="宋体" w:cs="宋体"/>
          <w:sz w:val="24"/>
          <w:szCs w:val="24"/>
          <w:highlight w:val="none"/>
        </w:rPr>
        <w:t>；</w:t>
      </w:r>
    </w:p>
    <w:p w14:paraId="4B668939">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影像分辨率≥300dpi；</w:t>
      </w:r>
    </w:p>
    <w:p w14:paraId="23A5EB72">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感光度(ISO)应不大于100；</w:t>
      </w:r>
    </w:p>
    <w:p w14:paraId="773DAF43">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自然光照条件的标准色温（5500k±550k）；</w:t>
      </w:r>
    </w:p>
    <w:p w14:paraId="4953CA81">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使用专业</w:t>
      </w:r>
      <w:r>
        <w:rPr>
          <w:rFonts w:hint="eastAsia" w:ascii="宋体" w:hAnsi="宋体" w:eastAsia="宋体" w:cs="宋体"/>
          <w:sz w:val="24"/>
          <w:szCs w:val="24"/>
          <w:highlight w:val="none"/>
          <w:lang w:val="en-US" w:eastAsia="zh-CN"/>
        </w:rPr>
        <w:t>24位</w:t>
      </w:r>
      <w:r>
        <w:rPr>
          <w:rFonts w:hint="eastAsia" w:ascii="宋体" w:hAnsi="宋体" w:eastAsia="宋体" w:cs="宋体"/>
          <w:sz w:val="24"/>
          <w:szCs w:val="24"/>
          <w:highlight w:val="none"/>
        </w:rPr>
        <w:t>校色卡进行白平衡、色差校正；</w:t>
      </w:r>
    </w:p>
    <w:p w14:paraId="1D642006">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色彩还原为自然光照条件下物体色彩；</w:t>
      </w:r>
    </w:p>
    <w:p w14:paraId="1CE89AD0">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文物可视范围内，影像拍摄采集完整率≥9</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p>
    <w:p w14:paraId="4EC1F3C9">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纹理</w:t>
      </w:r>
      <w:r>
        <w:rPr>
          <w:rFonts w:hint="eastAsia" w:ascii="宋体" w:hAnsi="宋体" w:eastAsia="宋体" w:cs="宋体"/>
          <w:sz w:val="24"/>
          <w:szCs w:val="24"/>
          <w:highlight w:val="none"/>
          <w:lang w:val="en-US" w:eastAsia="zh-CN"/>
        </w:rPr>
        <w:t>影像</w:t>
      </w:r>
      <w:r>
        <w:rPr>
          <w:rFonts w:hint="eastAsia" w:ascii="宋体" w:hAnsi="宋体" w:eastAsia="宋体" w:cs="宋体"/>
          <w:sz w:val="24"/>
          <w:szCs w:val="24"/>
          <w:highlight w:val="none"/>
        </w:rPr>
        <w:t>CIEDE2000色差平均值</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3.5</w:t>
      </w:r>
      <w:r>
        <w:rPr>
          <w:rFonts w:hint="eastAsia" w:ascii="宋体" w:hAnsi="宋体" w:eastAsia="宋体" w:cs="宋体"/>
          <w:sz w:val="24"/>
          <w:szCs w:val="24"/>
          <w:highlight w:val="none"/>
          <w:lang w:eastAsia="zh-CN"/>
        </w:rPr>
        <w:t>。</w:t>
      </w:r>
    </w:p>
    <w:p w14:paraId="40F1233D">
      <w:pPr>
        <w:pStyle w:val="93"/>
        <w:keepNext w:val="0"/>
        <w:keepLines w:val="0"/>
        <w:pageBreakBefore w:val="0"/>
        <w:widowControl w:val="0"/>
        <w:kinsoku/>
        <w:wordWrap/>
        <w:overflowPunct/>
        <w:topLinePunct w:val="0"/>
        <w:bidi w:val="0"/>
        <w:snapToGrid/>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hAnsi="宋体" w:cs="宋体"/>
          <w:b/>
          <w:bCs/>
          <w:sz w:val="24"/>
          <w:szCs w:val="24"/>
          <w:highlight w:val="none"/>
          <w:lang w:eastAsia="zh-CN"/>
        </w:rPr>
        <w:t>（</w:t>
      </w:r>
      <w:r>
        <w:rPr>
          <w:rFonts w:hint="eastAsia" w:hAnsi="宋体" w:cs="宋体"/>
          <w:b/>
          <w:bCs/>
          <w:sz w:val="24"/>
          <w:szCs w:val="24"/>
          <w:highlight w:val="none"/>
          <w:lang w:val="en-US" w:eastAsia="zh-CN"/>
        </w:rPr>
        <w:t>3</w:t>
      </w:r>
      <w:r>
        <w:rPr>
          <w:rFonts w:hint="eastAsia" w:hAnsi="宋体" w:cs="宋体"/>
          <w:b/>
          <w:bCs/>
          <w:sz w:val="24"/>
          <w:szCs w:val="24"/>
          <w:highlight w:val="none"/>
          <w:lang w:eastAsia="zh-CN"/>
        </w:rPr>
        <w:t>）</w:t>
      </w:r>
      <w:r>
        <w:rPr>
          <w:rFonts w:hint="eastAsia" w:ascii="宋体" w:hAnsi="宋体" w:eastAsia="宋体" w:cs="宋体"/>
          <w:b/>
          <w:bCs/>
          <w:sz w:val="24"/>
          <w:szCs w:val="24"/>
          <w:highlight w:val="none"/>
        </w:rPr>
        <w:t>三维文物模型数据处理标准</w:t>
      </w:r>
    </w:p>
    <w:p w14:paraId="3F868C98">
      <w:pPr>
        <w:pStyle w:val="93"/>
        <w:keepNext w:val="0"/>
        <w:keepLines w:val="0"/>
        <w:pageBreakBefore w:val="0"/>
        <w:widowControl w:val="0"/>
        <w:numPr>
          <w:ilvl w:val="-1"/>
          <w:numId w:val="0"/>
        </w:numPr>
        <w:kinsoku/>
        <w:wordWrap/>
        <w:overflowPunct/>
        <w:topLinePunct w:val="0"/>
        <w:bidi w:val="0"/>
        <w:snapToGrid/>
        <w:spacing w:line="360" w:lineRule="auto"/>
        <w:ind w:left="480" w:leftChars="200" w:right="0"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 1 \* GB3 \* MERGEFORMAT </w:instrText>
      </w:r>
      <w:r>
        <w:rPr>
          <w:rFonts w:hint="eastAsia" w:ascii="宋体" w:hAnsi="宋体" w:eastAsia="宋体" w:cs="宋体"/>
          <w:b/>
          <w:bCs/>
          <w:sz w:val="24"/>
          <w:szCs w:val="24"/>
          <w:highlight w:val="none"/>
        </w:rPr>
        <w:fldChar w:fldCharType="separate"/>
      </w:r>
      <w:r>
        <w:t>①</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点云数据处理标准</w:t>
      </w:r>
    </w:p>
    <w:p w14:paraId="575FBDEE">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单个藏品数据拼接除噪后，藏品本体外噪点≤5%；</w:t>
      </w:r>
    </w:p>
    <w:p w14:paraId="4ADF7FCF">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输出点云格式应为通用文本格式</w:t>
      </w:r>
      <w:r>
        <w:rPr>
          <w:rFonts w:hint="eastAsia" w:ascii="宋体" w:hAnsi="宋体" w:eastAsia="宋体" w:cs="宋体"/>
          <w:sz w:val="24"/>
          <w:szCs w:val="24"/>
          <w:highlight w:val="none"/>
          <w:lang w:val="en-US" w:eastAsia="zh-CN"/>
        </w:rPr>
        <w:t>.asc</w:t>
      </w:r>
      <w:r>
        <w:rPr>
          <w:rFonts w:hint="eastAsia" w:ascii="宋体" w:hAnsi="宋体" w:eastAsia="宋体" w:cs="宋体"/>
          <w:sz w:val="24"/>
          <w:szCs w:val="24"/>
          <w:highlight w:val="none"/>
        </w:rPr>
        <w:t>；</w:t>
      </w:r>
    </w:p>
    <w:p w14:paraId="404CEC92">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点云文件坐标轴中心，应保证在藏品中心。</w:t>
      </w:r>
    </w:p>
    <w:p w14:paraId="29BCBC83">
      <w:pPr>
        <w:pStyle w:val="93"/>
        <w:keepNext w:val="0"/>
        <w:keepLines w:val="0"/>
        <w:pageBreakBefore w:val="0"/>
        <w:widowControl w:val="0"/>
        <w:numPr>
          <w:ilvl w:val="-1"/>
          <w:numId w:val="0"/>
        </w:numPr>
        <w:kinsoku/>
        <w:wordWrap/>
        <w:overflowPunct/>
        <w:topLinePunct w:val="0"/>
        <w:bidi w:val="0"/>
        <w:snapToGrid/>
        <w:spacing w:line="360" w:lineRule="auto"/>
        <w:ind w:left="480" w:leftChars="200" w:right="0"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 2 \* GB3 \* MERGEFORMAT </w:instrText>
      </w:r>
      <w:r>
        <w:rPr>
          <w:rFonts w:hint="eastAsia" w:ascii="宋体" w:hAnsi="宋体" w:eastAsia="宋体" w:cs="宋体"/>
          <w:b/>
          <w:bCs/>
          <w:sz w:val="24"/>
          <w:szCs w:val="24"/>
          <w:highlight w:val="none"/>
        </w:rPr>
        <w:fldChar w:fldCharType="separate"/>
      </w:r>
      <w:r>
        <w:t>②</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影像数据处理标准</w:t>
      </w:r>
    </w:p>
    <w:p w14:paraId="17ABE35B">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藏品影像从Raw格式矫正至Jpg格式，应保证藏品色彩信息准确；</w:t>
      </w:r>
    </w:p>
    <w:p w14:paraId="5EE89CF8">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Jpg格式矫正输出保持Raw原始尺寸大小，影像质量高级别。</w:t>
      </w:r>
    </w:p>
    <w:p w14:paraId="24E91BA3">
      <w:pPr>
        <w:pStyle w:val="93"/>
        <w:keepNext w:val="0"/>
        <w:keepLines w:val="0"/>
        <w:pageBreakBefore w:val="0"/>
        <w:widowControl w:val="0"/>
        <w:numPr>
          <w:ilvl w:val="-1"/>
          <w:numId w:val="0"/>
        </w:numPr>
        <w:kinsoku/>
        <w:wordWrap/>
        <w:overflowPunct/>
        <w:topLinePunct w:val="0"/>
        <w:bidi w:val="0"/>
        <w:snapToGrid/>
        <w:spacing w:line="360" w:lineRule="auto"/>
        <w:ind w:left="480" w:leftChars="200" w:right="0"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fldChar w:fldCharType="begin"/>
      </w:r>
      <w:r>
        <w:rPr>
          <w:rFonts w:hint="eastAsia" w:ascii="宋体" w:hAnsi="宋体" w:eastAsia="宋体" w:cs="宋体"/>
          <w:b/>
          <w:bCs/>
          <w:sz w:val="24"/>
          <w:szCs w:val="24"/>
          <w:highlight w:val="none"/>
        </w:rPr>
        <w:instrText xml:space="preserve"> = 3 \* GB3 \* MERGEFORMAT </w:instrText>
      </w:r>
      <w:r>
        <w:rPr>
          <w:rFonts w:hint="eastAsia" w:ascii="宋体" w:hAnsi="宋体" w:eastAsia="宋体" w:cs="宋体"/>
          <w:b/>
          <w:bCs/>
          <w:sz w:val="24"/>
          <w:szCs w:val="24"/>
          <w:highlight w:val="none"/>
        </w:rPr>
        <w:fldChar w:fldCharType="separate"/>
      </w:r>
      <w:r>
        <w:t>③</w:t>
      </w:r>
      <w:r>
        <w:rPr>
          <w:rFonts w:hint="eastAsia" w:ascii="宋体" w:hAnsi="宋体" w:eastAsia="宋体" w:cs="宋体"/>
          <w:b/>
          <w:bCs/>
          <w:sz w:val="24"/>
          <w:szCs w:val="24"/>
          <w:highlight w:val="none"/>
        </w:rPr>
        <w:fldChar w:fldCharType="end"/>
      </w:r>
      <w:r>
        <w:rPr>
          <w:rFonts w:hint="eastAsia" w:ascii="宋体" w:hAnsi="宋体" w:eastAsia="宋体" w:cs="宋体"/>
          <w:b/>
          <w:bCs/>
          <w:sz w:val="24"/>
          <w:szCs w:val="24"/>
          <w:highlight w:val="none"/>
        </w:rPr>
        <w:t>模型数据处理标准</w:t>
      </w:r>
    </w:p>
    <w:p w14:paraId="02EB822C">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三维模型格式支持通用格式OBJ、PLY、MAX等；</w:t>
      </w:r>
    </w:p>
    <w:p w14:paraId="0219C095">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三维模型按藏品拆分构造单独建模；</w:t>
      </w:r>
    </w:p>
    <w:p w14:paraId="556EAAF0">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网格模型完整度</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98%</w:t>
      </w:r>
      <w:r>
        <w:rPr>
          <w:rFonts w:hint="eastAsia" w:ascii="宋体" w:hAnsi="宋体" w:eastAsia="宋体" w:cs="宋体"/>
          <w:sz w:val="24"/>
          <w:szCs w:val="24"/>
          <w:highlight w:val="none"/>
          <w:lang w:eastAsia="zh-CN"/>
        </w:rPr>
        <w:t>；</w:t>
      </w:r>
    </w:p>
    <w:p w14:paraId="31595173">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三维网格模型封装、无重叠面、无交叉面、无网格锐角。</w:t>
      </w:r>
    </w:p>
    <w:p w14:paraId="1D2302CE">
      <w:pPr>
        <w:pStyle w:val="93"/>
        <w:keepNext w:val="0"/>
        <w:keepLines w:val="0"/>
        <w:pageBreakBefore w:val="0"/>
        <w:widowControl w:val="0"/>
        <w:kinsoku/>
        <w:wordWrap/>
        <w:overflowPunct/>
        <w:topLinePunct w:val="0"/>
        <w:bidi w:val="0"/>
        <w:snapToGrid/>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④三维文物彩色贴图处理标准</w:t>
      </w:r>
    </w:p>
    <w:p w14:paraId="71CBEF43">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模型纹理贴图格式根据实际纹理贴图类型需要输出，参考格式应为jpg、Tga、Png、TIF等；</w:t>
      </w:r>
    </w:p>
    <w:p w14:paraId="7B4A6048">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与网格模型映射的位置误差</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0.20mm</w:t>
      </w:r>
      <w:r>
        <w:rPr>
          <w:rFonts w:hint="eastAsia" w:ascii="宋体" w:hAnsi="宋体" w:eastAsia="宋体" w:cs="宋体"/>
          <w:sz w:val="24"/>
          <w:szCs w:val="24"/>
          <w:highlight w:val="none"/>
          <w:lang w:eastAsia="zh-CN"/>
        </w:rPr>
        <w:t>；</w:t>
      </w:r>
    </w:p>
    <w:p w14:paraId="75882B2D">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UV展开均匀，切线位置合理、无重叠，摆放充满UV格；</w:t>
      </w:r>
    </w:p>
    <w:p w14:paraId="0BCA45A7">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模型法线贴图需要有足够的体积感；</w:t>
      </w:r>
    </w:p>
    <w:p w14:paraId="63B1E7F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贴图边缘融合自然、无接缝</w:t>
      </w:r>
    </w:p>
    <w:p w14:paraId="16F7E771">
      <w:pPr>
        <w:keepNext w:val="0"/>
        <w:keepLines w:val="0"/>
        <w:pageBreakBefore w:val="0"/>
        <w:wordWrap/>
        <w:overflowPunct/>
        <w:topLinePunct w:val="0"/>
        <w:bidi w:val="0"/>
        <w:spacing w:line="360" w:lineRule="auto"/>
        <w:ind w:left="0" w:leftChars="0" w:right="0" w:firstLine="480" w:firstLineChars="200"/>
        <w:rPr>
          <w:rFonts w:hint="default" w:ascii="宋体" w:hAnsi="宋体" w:cs="宋体"/>
          <w:b/>
          <w:bCs/>
          <w:sz w:val="24"/>
          <w:szCs w:val="24"/>
          <w:lang w:val="en-US" w:eastAsia="zh-CN"/>
        </w:rPr>
      </w:pPr>
      <w:r>
        <w:rPr>
          <w:rFonts w:hint="eastAsia" w:ascii="宋体" w:hAnsi="宋体" w:cs="宋体"/>
          <w:b/>
          <w:bCs/>
          <w:sz w:val="24"/>
          <w:szCs w:val="24"/>
          <w:lang w:val="en-US" w:eastAsia="zh-CN"/>
        </w:rPr>
        <w:t>1.3成果标准</w:t>
      </w:r>
    </w:p>
    <w:p w14:paraId="768FBDE7">
      <w:pPr>
        <w:keepNext w:val="0"/>
        <w:keepLines w:val="0"/>
        <w:pageBreakBefore w:val="0"/>
        <w:numPr>
          <w:ilvl w:val="0"/>
          <w:numId w:val="6"/>
        </w:numPr>
        <w:wordWrap/>
        <w:overflowPunct/>
        <w:topLinePunct w:val="0"/>
        <w:bidi w:val="0"/>
        <w:spacing w:line="360" w:lineRule="auto"/>
        <w:ind w:left="0" w:leftChars="0" w:right="0" w:firstLine="480"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平面文物成果标准</w:t>
      </w:r>
    </w:p>
    <w:tbl>
      <w:tblPr>
        <w:tblStyle w:val="34"/>
        <w:tblW w:w="45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2083"/>
        <w:gridCol w:w="1869"/>
        <w:gridCol w:w="1339"/>
        <w:gridCol w:w="1478"/>
      </w:tblGrid>
      <w:tr w14:paraId="5D39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noWrap w:val="0"/>
            <w:vAlign w:val="center"/>
          </w:tcPr>
          <w:p w14:paraId="0BB3F8B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bCs/>
                <w:snapToGrid/>
                <w:kern w:val="2"/>
                <w:sz w:val="21"/>
                <w:szCs w:val="21"/>
                <w:vertAlign w:val="baseline"/>
                <w:lang w:val="en-US" w:eastAsia="zh-CN"/>
              </w:rPr>
            </w:pPr>
            <w:r>
              <w:rPr>
                <w:rFonts w:hint="eastAsia" w:ascii="宋体" w:hAnsi="宋体" w:eastAsia="宋体" w:cs="宋体"/>
                <w:b/>
                <w:bCs/>
                <w:snapToGrid/>
                <w:kern w:val="2"/>
                <w:sz w:val="21"/>
                <w:szCs w:val="21"/>
                <w:vertAlign w:val="baseline"/>
                <w:lang w:val="en-US" w:eastAsia="zh-CN"/>
              </w:rPr>
              <w:t>数据类型</w:t>
            </w:r>
          </w:p>
        </w:tc>
        <w:tc>
          <w:tcPr>
            <w:tcW w:w="1219" w:type="pct"/>
            <w:noWrap w:val="0"/>
            <w:vAlign w:val="center"/>
          </w:tcPr>
          <w:p w14:paraId="579054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bCs/>
                <w:snapToGrid w:val="0"/>
                <w:kern w:val="2"/>
                <w:sz w:val="21"/>
                <w:szCs w:val="21"/>
                <w:vertAlign w:val="baseline"/>
                <w:lang w:val="en-US" w:eastAsia="zh-CN" w:bidi="ar-SA"/>
              </w:rPr>
            </w:pPr>
            <w:r>
              <w:rPr>
                <w:rFonts w:hint="eastAsia" w:ascii="宋体" w:hAnsi="宋体" w:eastAsia="宋体" w:cs="宋体"/>
                <w:b/>
                <w:bCs/>
                <w:snapToGrid/>
                <w:kern w:val="2"/>
                <w:sz w:val="21"/>
                <w:szCs w:val="21"/>
                <w:vertAlign w:val="baseline"/>
                <w:lang w:val="en-US" w:eastAsia="zh-CN"/>
              </w:rPr>
              <w:t>数据标准</w:t>
            </w:r>
          </w:p>
        </w:tc>
        <w:tc>
          <w:tcPr>
            <w:tcW w:w="1094" w:type="pct"/>
            <w:noWrap w:val="0"/>
            <w:vAlign w:val="center"/>
          </w:tcPr>
          <w:p w14:paraId="5585B2F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bCs/>
                <w:snapToGrid w:val="0"/>
                <w:kern w:val="2"/>
                <w:sz w:val="21"/>
                <w:szCs w:val="21"/>
                <w:vertAlign w:val="baseline"/>
                <w:lang w:val="en-US" w:eastAsia="zh-CN" w:bidi="ar-SA"/>
              </w:rPr>
            </w:pPr>
            <w:r>
              <w:rPr>
                <w:rFonts w:hint="eastAsia" w:ascii="宋体" w:hAnsi="宋体" w:eastAsia="宋体" w:cs="宋体"/>
                <w:b/>
                <w:bCs/>
                <w:snapToGrid/>
                <w:kern w:val="2"/>
                <w:sz w:val="21"/>
                <w:szCs w:val="21"/>
                <w:vertAlign w:val="baseline"/>
                <w:lang w:val="en-US" w:eastAsia="zh-CN"/>
              </w:rPr>
              <w:t>数据标准</w:t>
            </w:r>
          </w:p>
        </w:tc>
        <w:tc>
          <w:tcPr>
            <w:tcW w:w="784" w:type="pct"/>
            <w:noWrap w:val="0"/>
            <w:vAlign w:val="center"/>
          </w:tcPr>
          <w:p w14:paraId="453096A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snapToGrid w:val="0"/>
                <w:kern w:val="2"/>
                <w:sz w:val="21"/>
                <w:szCs w:val="21"/>
                <w:vertAlign w:val="baseline"/>
                <w:lang w:val="en-US" w:eastAsia="zh-CN" w:bidi="ar-SA"/>
              </w:rPr>
            </w:pPr>
            <w:r>
              <w:rPr>
                <w:rFonts w:hint="eastAsia" w:ascii="宋体" w:hAnsi="宋体" w:eastAsia="宋体" w:cs="宋体"/>
                <w:b/>
                <w:bCs/>
                <w:snapToGrid w:val="0"/>
                <w:kern w:val="2"/>
                <w:sz w:val="21"/>
                <w:szCs w:val="21"/>
                <w:vertAlign w:val="baseline"/>
                <w:lang w:val="en-US" w:eastAsia="zh-CN" w:bidi="ar-SA"/>
              </w:rPr>
              <w:t>数量/套</w:t>
            </w:r>
          </w:p>
        </w:tc>
        <w:tc>
          <w:tcPr>
            <w:tcW w:w="865" w:type="pct"/>
            <w:noWrap w:val="0"/>
            <w:vAlign w:val="center"/>
          </w:tcPr>
          <w:p w14:paraId="6DC4AA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bCs/>
                <w:snapToGrid/>
                <w:kern w:val="2"/>
                <w:sz w:val="21"/>
                <w:szCs w:val="21"/>
                <w:vertAlign w:val="baseline"/>
                <w:lang w:val="en-US" w:eastAsia="zh-CN"/>
              </w:rPr>
            </w:pPr>
            <w:r>
              <w:rPr>
                <w:rFonts w:hint="eastAsia" w:ascii="宋体" w:hAnsi="宋体" w:eastAsia="宋体" w:cs="宋体"/>
                <w:b/>
                <w:bCs/>
                <w:snapToGrid/>
                <w:kern w:val="2"/>
                <w:sz w:val="21"/>
                <w:szCs w:val="21"/>
                <w:vertAlign w:val="baseline"/>
                <w:lang w:val="en-US" w:eastAsia="zh-CN"/>
              </w:rPr>
              <w:t>数据格式</w:t>
            </w:r>
          </w:p>
        </w:tc>
      </w:tr>
      <w:tr w14:paraId="1AAF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noWrap w:val="0"/>
            <w:vAlign w:val="center"/>
          </w:tcPr>
          <w:p w14:paraId="6C9FE6E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val="0"/>
                <w:kern w:val="2"/>
                <w:sz w:val="21"/>
                <w:szCs w:val="21"/>
                <w:vertAlign w:val="baseline"/>
                <w:lang w:val="en-US" w:eastAsia="zh-CN" w:bidi="ar-SA"/>
              </w:rPr>
            </w:pPr>
            <w:r>
              <w:rPr>
                <w:rFonts w:hint="eastAsia" w:ascii="宋体" w:hAnsi="宋体" w:eastAsia="宋体" w:cs="宋体"/>
                <w:snapToGrid/>
                <w:kern w:val="2"/>
                <w:sz w:val="21"/>
                <w:szCs w:val="21"/>
                <w:vertAlign w:val="baseline"/>
                <w:lang w:val="en-US" w:eastAsia="zh-CN"/>
              </w:rPr>
              <w:t>原始数据</w:t>
            </w:r>
          </w:p>
        </w:tc>
        <w:tc>
          <w:tcPr>
            <w:tcW w:w="1219" w:type="pct"/>
            <w:noWrap w:val="0"/>
            <w:vAlign w:val="center"/>
          </w:tcPr>
          <w:p w14:paraId="6CF5477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cs="宋体"/>
                <w:snapToGrid/>
                <w:kern w:val="2"/>
                <w:sz w:val="21"/>
                <w:szCs w:val="21"/>
                <w:vertAlign w:val="baseline"/>
                <w:lang w:val="en-US" w:eastAsia="zh-CN"/>
              </w:rPr>
              <w:t>≥</w:t>
            </w:r>
            <w:r>
              <w:rPr>
                <w:rFonts w:hint="eastAsia" w:ascii="宋体" w:hAnsi="宋体" w:eastAsia="宋体" w:cs="宋体"/>
                <w:snapToGrid/>
                <w:kern w:val="2"/>
                <w:sz w:val="21"/>
                <w:szCs w:val="21"/>
                <w:vertAlign w:val="baseline"/>
                <w:lang w:val="en-US" w:eastAsia="zh-CN"/>
              </w:rPr>
              <w:t>8688*5792</w:t>
            </w:r>
          </w:p>
        </w:tc>
        <w:tc>
          <w:tcPr>
            <w:tcW w:w="1094" w:type="pct"/>
            <w:noWrap w:val="0"/>
            <w:vAlign w:val="center"/>
          </w:tcPr>
          <w:p w14:paraId="0C9F9E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val="0"/>
                <w:kern w:val="2"/>
                <w:sz w:val="21"/>
                <w:szCs w:val="21"/>
                <w:vertAlign w:val="baseline"/>
                <w:lang w:val="en-US" w:eastAsia="zh-CN" w:bidi="ar-SA"/>
              </w:rPr>
            </w:pPr>
            <w:r>
              <w:rPr>
                <w:rFonts w:hint="eastAsia" w:ascii="宋体" w:hAnsi="宋体" w:cs="宋体"/>
                <w:snapToGrid/>
                <w:kern w:val="2"/>
                <w:sz w:val="21"/>
                <w:szCs w:val="21"/>
                <w:vertAlign w:val="baseline"/>
                <w:lang w:val="en-US" w:eastAsia="zh-CN"/>
              </w:rPr>
              <w:t>≥</w:t>
            </w:r>
            <w:r>
              <w:rPr>
                <w:rFonts w:hint="eastAsia" w:ascii="宋体" w:hAnsi="宋体" w:eastAsia="宋体" w:cs="宋体"/>
                <w:snapToGrid/>
                <w:kern w:val="2"/>
                <w:sz w:val="21"/>
                <w:szCs w:val="21"/>
                <w:vertAlign w:val="baseline"/>
                <w:lang w:val="en-US" w:eastAsia="zh-CN"/>
              </w:rPr>
              <w:t>8688*5792</w:t>
            </w:r>
          </w:p>
        </w:tc>
        <w:tc>
          <w:tcPr>
            <w:tcW w:w="784" w:type="pct"/>
            <w:noWrap w:val="0"/>
            <w:vAlign w:val="center"/>
          </w:tcPr>
          <w:p w14:paraId="48EF2E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18</w:t>
            </w:r>
          </w:p>
        </w:tc>
        <w:tc>
          <w:tcPr>
            <w:tcW w:w="865" w:type="pct"/>
            <w:noWrap w:val="0"/>
            <w:vAlign w:val="center"/>
          </w:tcPr>
          <w:p w14:paraId="677A36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*.CR2</w:t>
            </w:r>
          </w:p>
        </w:tc>
      </w:tr>
      <w:tr w14:paraId="6A99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noWrap w:val="0"/>
            <w:vAlign w:val="center"/>
          </w:tcPr>
          <w:p w14:paraId="527BC9A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val="0"/>
                <w:kern w:val="2"/>
                <w:sz w:val="21"/>
                <w:szCs w:val="21"/>
                <w:vertAlign w:val="baseline"/>
                <w:lang w:val="en-US" w:eastAsia="zh-CN" w:bidi="ar-SA"/>
              </w:rPr>
            </w:pPr>
            <w:r>
              <w:rPr>
                <w:rFonts w:hint="eastAsia" w:ascii="宋体" w:hAnsi="宋体" w:eastAsia="宋体" w:cs="宋体"/>
                <w:snapToGrid/>
                <w:kern w:val="2"/>
                <w:sz w:val="21"/>
                <w:szCs w:val="21"/>
                <w:vertAlign w:val="baseline"/>
                <w:lang w:val="en-US" w:eastAsia="zh-CN"/>
              </w:rPr>
              <w:t>校色数据</w:t>
            </w:r>
          </w:p>
        </w:tc>
        <w:tc>
          <w:tcPr>
            <w:tcW w:w="1219" w:type="pct"/>
            <w:noWrap w:val="0"/>
            <w:vAlign w:val="center"/>
          </w:tcPr>
          <w:p w14:paraId="090370D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≥8688*5792</w:t>
            </w:r>
          </w:p>
        </w:tc>
        <w:tc>
          <w:tcPr>
            <w:tcW w:w="1094" w:type="pct"/>
            <w:noWrap w:val="0"/>
            <w:vAlign w:val="center"/>
          </w:tcPr>
          <w:p w14:paraId="06A32D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val="0"/>
                <w:kern w:val="2"/>
                <w:sz w:val="21"/>
                <w:szCs w:val="21"/>
                <w:vertAlign w:val="baseline"/>
                <w:lang w:val="en-US" w:eastAsia="zh-CN" w:bidi="ar-SA"/>
              </w:rPr>
            </w:pPr>
            <w:r>
              <w:rPr>
                <w:rFonts w:hint="eastAsia" w:ascii="宋体" w:hAnsi="宋体" w:cs="宋体"/>
                <w:snapToGrid/>
                <w:kern w:val="2"/>
                <w:sz w:val="21"/>
                <w:szCs w:val="21"/>
                <w:vertAlign w:val="baseline"/>
                <w:lang w:val="en-US" w:eastAsia="zh-CN"/>
              </w:rPr>
              <w:t>≥</w:t>
            </w:r>
            <w:r>
              <w:rPr>
                <w:rFonts w:hint="eastAsia" w:ascii="宋体" w:hAnsi="宋体" w:eastAsia="宋体" w:cs="宋体"/>
                <w:snapToGrid/>
                <w:kern w:val="2"/>
                <w:sz w:val="21"/>
                <w:szCs w:val="21"/>
                <w:vertAlign w:val="baseline"/>
                <w:lang w:val="en-US" w:eastAsia="zh-CN"/>
              </w:rPr>
              <w:t>8688*5792</w:t>
            </w:r>
          </w:p>
        </w:tc>
        <w:tc>
          <w:tcPr>
            <w:tcW w:w="784" w:type="pct"/>
            <w:noWrap w:val="0"/>
            <w:vAlign w:val="center"/>
          </w:tcPr>
          <w:p w14:paraId="699F4F9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18</w:t>
            </w:r>
          </w:p>
        </w:tc>
        <w:tc>
          <w:tcPr>
            <w:tcW w:w="865" w:type="pct"/>
            <w:noWrap w:val="0"/>
            <w:vAlign w:val="center"/>
          </w:tcPr>
          <w:p w14:paraId="3F1E6F0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*.JPG</w:t>
            </w:r>
          </w:p>
        </w:tc>
      </w:tr>
      <w:tr w14:paraId="14FC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Merge w:val="restart"/>
            <w:noWrap w:val="0"/>
            <w:vAlign w:val="center"/>
          </w:tcPr>
          <w:p w14:paraId="16AF5B2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成果数据</w:t>
            </w:r>
          </w:p>
        </w:tc>
        <w:tc>
          <w:tcPr>
            <w:tcW w:w="1219" w:type="pct"/>
            <w:noWrap w:val="0"/>
            <w:vAlign w:val="center"/>
          </w:tcPr>
          <w:p w14:paraId="79798BC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600dpi</w:t>
            </w:r>
          </w:p>
        </w:tc>
        <w:tc>
          <w:tcPr>
            <w:tcW w:w="1094" w:type="pct"/>
            <w:noWrap w:val="0"/>
            <w:vAlign w:val="center"/>
          </w:tcPr>
          <w:p w14:paraId="65A6A7D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val="0"/>
                <w:kern w:val="2"/>
                <w:sz w:val="21"/>
                <w:szCs w:val="21"/>
                <w:vertAlign w:val="baseline"/>
                <w:lang w:val="en-US" w:eastAsia="zh-CN" w:bidi="ar-SA"/>
              </w:rPr>
            </w:pPr>
            <w:r>
              <w:rPr>
                <w:rFonts w:hint="eastAsia" w:ascii="宋体" w:hAnsi="宋体" w:eastAsia="宋体" w:cs="宋体"/>
                <w:snapToGrid/>
                <w:kern w:val="2"/>
                <w:sz w:val="21"/>
                <w:szCs w:val="21"/>
                <w:vertAlign w:val="baseline"/>
                <w:lang w:val="en-US" w:eastAsia="zh-CN"/>
              </w:rPr>
              <w:t>//</w:t>
            </w:r>
          </w:p>
        </w:tc>
        <w:tc>
          <w:tcPr>
            <w:tcW w:w="784" w:type="pct"/>
            <w:noWrap w:val="0"/>
            <w:vAlign w:val="center"/>
          </w:tcPr>
          <w:p w14:paraId="50C1891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18</w:t>
            </w:r>
          </w:p>
        </w:tc>
        <w:tc>
          <w:tcPr>
            <w:tcW w:w="865" w:type="pct"/>
            <w:noWrap w:val="0"/>
            <w:vAlign w:val="center"/>
          </w:tcPr>
          <w:p w14:paraId="69A0EC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w:t>
            </w:r>
            <w:r>
              <w:rPr>
                <w:rFonts w:hint="eastAsia" w:ascii="宋体" w:hAnsi="宋体" w:eastAsia="宋体" w:cs="宋体"/>
                <w:snapToGrid/>
                <w:kern w:val="2"/>
                <w:sz w:val="21"/>
                <w:szCs w:val="21"/>
                <w:lang w:val="en-US" w:eastAsia="zh-CN"/>
              </w:rPr>
              <w:t>TIFF</w:t>
            </w:r>
          </w:p>
        </w:tc>
      </w:tr>
      <w:tr w14:paraId="0C01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Merge w:val="continue"/>
            <w:noWrap w:val="0"/>
            <w:vAlign w:val="center"/>
          </w:tcPr>
          <w:p w14:paraId="5243D5C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20" w:firstLineChars="200"/>
              <w:jc w:val="center"/>
              <w:textAlignment w:val="auto"/>
              <w:rPr>
                <w:rFonts w:hint="eastAsia" w:ascii="宋体" w:hAnsi="宋体" w:eastAsia="宋体" w:cs="宋体"/>
                <w:snapToGrid/>
                <w:kern w:val="2"/>
                <w:sz w:val="21"/>
                <w:szCs w:val="21"/>
                <w:vertAlign w:val="baseline"/>
                <w:lang w:val="en-US" w:eastAsia="zh-CN"/>
              </w:rPr>
            </w:pPr>
          </w:p>
        </w:tc>
        <w:tc>
          <w:tcPr>
            <w:tcW w:w="1219" w:type="pct"/>
            <w:noWrap w:val="0"/>
            <w:vAlign w:val="center"/>
          </w:tcPr>
          <w:p w14:paraId="406B1A2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300dpi</w:t>
            </w:r>
          </w:p>
        </w:tc>
        <w:tc>
          <w:tcPr>
            <w:tcW w:w="1094" w:type="pct"/>
            <w:noWrap w:val="0"/>
            <w:vAlign w:val="center"/>
          </w:tcPr>
          <w:p w14:paraId="1F7A591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w:t>
            </w:r>
          </w:p>
        </w:tc>
        <w:tc>
          <w:tcPr>
            <w:tcW w:w="784" w:type="pct"/>
            <w:noWrap w:val="0"/>
            <w:vAlign w:val="center"/>
          </w:tcPr>
          <w:p w14:paraId="1883A85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18</w:t>
            </w:r>
          </w:p>
        </w:tc>
        <w:tc>
          <w:tcPr>
            <w:tcW w:w="865" w:type="pct"/>
            <w:noWrap w:val="0"/>
            <w:vAlign w:val="center"/>
          </w:tcPr>
          <w:p w14:paraId="4D3265B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w:t>
            </w:r>
            <w:r>
              <w:rPr>
                <w:rFonts w:hint="eastAsia" w:ascii="宋体" w:hAnsi="宋体" w:eastAsia="宋体" w:cs="宋体"/>
                <w:snapToGrid/>
                <w:kern w:val="2"/>
                <w:sz w:val="21"/>
                <w:szCs w:val="21"/>
                <w:lang w:val="en-US" w:eastAsia="zh-CN"/>
              </w:rPr>
              <w:t>JPG</w:t>
            </w:r>
          </w:p>
        </w:tc>
      </w:tr>
      <w:tr w14:paraId="03CE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pct"/>
            <w:vMerge w:val="continue"/>
            <w:noWrap w:val="0"/>
            <w:vAlign w:val="center"/>
          </w:tcPr>
          <w:p w14:paraId="3E5279E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20" w:firstLineChars="200"/>
              <w:jc w:val="center"/>
              <w:textAlignment w:val="auto"/>
              <w:rPr>
                <w:rFonts w:hint="eastAsia" w:ascii="宋体" w:hAnsi="宋体" w:eastAsia="宋体" w:cs="宋体"/>
                <w:snapToGrid/>
                <w:kern w:val="2"/>
                <w:sz w:val="21"/>
                <w:szCs w:val="21"/>
                <w:vertAlign w:val="baseline"/>
                <w:lang w:val="en-US" w:eastAsia="zh-CN"/>
              </w:rPr>
            </w:pPr>
          </w:p>
        </w:tc>
        <w:tc>
          <w:tcPr>
            <w:tcW w:w="1219" w:type="pct"/>
            <w:noWrap w:val="0"/>
            <w:vAlign w:val="center"/>
          </w:tcPr>
          <w:p w14:paraId="7782FAA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72dpi</w:t>
            </w:r>
          </w:p>
        </w:tc>
        <w:tc>
          <w:tcPr>
            <w:tcW w:w="1094" w:type="pct"/>
            <w:noWrap w:val="0"/>
            <w:vAlign w:val="center"/>
          </w:tcPr>
          <w:p w14:paraId="6B99D4B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w:t>
            </w:r>
          </w:p>
        </w:tc>
        <w:tc>
          <w:tcPr>
            <w:tcW w:w="784" w:type="pct"/>
            <w:noWrap w:val="0"/>
            <w:vAlign w:val="center"/>
          </w:tcPr>
          <w:p w14:paraId="4CBDCE3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18</w:t>
            </w:r>
          </w:p>
        </w:tc>
        <w:tc>
          <w:tcPr>
            <w:tcW w:w="865" w:type="pct"/>
            <w:noWrap w:val="0"/>
            <w:vAlign w:val="center"/>
          </w:tcPr>
          <w:p w14:paraId="2222521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snapToGrid/>
                <w:kern w:val="2"/>
                <w:sz w:val="21"/>
                <w:szCs w:val="21"/>
                <w:vertAlign w:val="baseline"/>
                <w:lang w:val="en-US" w:eastAsia="zh-CN"/>
              </w:rPr>
            </w:pPr>
            <w:r>
              <w:rPr>
                <w:rFonts w:hint="eastAsia" w:ascii="宋体" w:hAnsi="宋体" w:eastAsia="宋体" w:cs="宋体"/>
                <w:snapToGrid/>
                <w:kern w:val="2"/>
                <w:sz w:val="21"/>
                <w:szCs w:val="21"/>
                <w:vertAlign w:val="baseline"/>
                <w:lang w:val="en-US" w:eastAsia="zh-CN"/>
              </w:rPr>
              <w:t>*.</w:t>
            </w:r>
            <w:r>
              <w:rPr>
                <w:rFonts w:hint="eastAsia" w:ascii="宋体" w:hAnsi="宋体" w:eastAsia="宋体" w:cs="宋体"/>
                <w:snapToGrid/>
                <w:kern w:val="2"/>
                <w:sz w:val="21"/>
                <w:szCs w:val="21"/>
                <w:lang w:val="en-US" w:eastAsia="zh-CN"/>
              </w:rPr>
              <w:t>JPG</w:t>
            </w:r>
          </w:p>
        </w:tc>
      </w:tr>
    </w:tbl>
    <w:p w14:paraId="47285137">
      <w:pPr>
        <w:keepNext w:val="0"/>
        <w:keepLines w:val="0"/>
        <w:pageBreakBefore w:val="0"/>
        <w:numPr>
          <w:ilvl w:val="-1"/>
          <w:numId w:val="0"/>
        </w:numPr>
        <w:wordWrap/>
        <w:overflowPunct/>
        <w:topLinePunct w:val="0"/>
        <w:bidi w:val="0"/>
        <w:spacing w:line="360" w:lineRule="auto"/>
        <w:ind w:left="480" w:leftChars="200" w:right="0" w:firstLine="0" w:firstLineChars="0"/>
        <w:rPr>
          <w:rFonts w:hint="default" w:ascii="宋体" w:hAnsi="宋体" w:cs="宋体"/>
          <w:b/>
          <w:bCs/>
          <w:sz w:val="24"/>
          <w:szCs w:val="24"/>
          <w:lang w:val="en-US" w:eastAsia="zh-CN"/>
        </w:rPr>
      </w:pPr>
    </w:p>
    <w:p w14:paraId="0356473C">
      <w:pPr>
        <w:keepNext w:val="0"/>
        <w:keepLines w:val="0"/>
        <w:pageBreakBefore w:val="0"/>
        <w:wordWrap/>
        <w:overflowPunct/>
        <w:topLinePunct w:val="0"/>
        <w:bidi w:val="0"/>
        <w:spacing w:line="360" w:lineRule="auto"/>
        <w:ind w:left="0" w:leftChars="0" w:right="0" w:firstLine="480" w:firstLineChars="20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（2）三维文物成果标准</w:t>
      </w:r>
    </w:p>
    <w:tbl>
      <w:tblPr>
        <w:tblStyle w:val="34"/>
        <w:tblW w:w="5113" w:type="pct"/>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1570"/>
        <w:gridCol w:w="1721"/>
        <w:gridCol w:w="1471"/>
        <w:gridCol w:w="1414"/>
        <w:gridCol w:w="1184"/>
      </w:tblGrid>
      <w:tr w14:paraId="1C03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4" w:type="pct"/>
            <w:noWrap w:val="0"/>
            <w:vAlign w:val="center"/>
          </w:tcPr>
          <w:p w14:paraId="21A5160C">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工作内容</w:t>
            </w:r>
          </w:p>
        </w:tc>
        <w:tc>
          <w:tcPr>
            <w:tcW w:w="826" w:type="pct"/>
            <w:noWrap w:val="0"/>
            <w:vAlign w:val="center"/>
          </w:tcPr>
          <w:p w14:paraId="5DBFFECA">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数据类型</w:t>
            </w:r>
          </w:p>
        </w:tc>
        <w:tc>
          <w:tcPr>
            <w:tcW w:w="906" w:type="pct"/>
            <w:noWrap w:val="0"/>
            <w:vAlign w:val="center"/>
          </w:tcPr>
          <w:p w14:paraId="7AA03611">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数据格式</w:t>
            </w:r>
          </w:p>
        </w:tc>
        <w:tc>
          <w:tcPr>
            <w:tcW w:w="774" w:type="pct"/>
            <w:noWrap w:val="0"/>
            <w:vAlign w:val="center"/>
          </w:tcPr>
          <w:p w14:paraId="30C73069">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数据精度</w:t>
            </w:r>
          </w:p>
          <w:p w14:paraId="2A4B34F3">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（规格）</w:t>
            </w:r>
          </w:p>
        </w:tc>
        <w:tc>
          <w:tcPr>
            <w:tcW w:w="744" w:type="pct"/>
            <w:noWrap w:val="0"/>
            <w:vAlign w:val="center"/>
          </w:tcPr>
          <w:p w14:paraId="52F61731">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数量/套</w:t>
            </w:r>
          </w:p>
        </w:tc>
        <w:tc>
          <w:tcPr>
            <w:tcW w:w="623" w:type="pct"/>
            <w:noWrap w:val="0"/>
            <w:vAlign w:val="center"/>
          </w:tcPr>
          <w:p w14:paraId="3BF8F80A">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数据量</w:t>
            </w:r>
          </w:p>
        </w:tc>
      </w:tr>
      <w:tr w14:paraId="7B44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4" w:type="pct"/>
            <w:noWrap w:val="0"/>
            <w:vAlign w:val="center"/>
          </w:tcPr>
          <w:p w14:paraId="2225192A">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文物三维点云采集</w:t>
            </w:r>
          </w:p>
        </w:tc>
        <w:tc>
          <w:tcPr>
            <w:tcW w:w="826" w:type="pct"/>
            <w:noWrap w:val="0"/>
            <w:vAlign w:val="center"/>
          </w:tcPr>
          <w:p w14:paraId="3643FD62">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原始扫描数据</w:t>
            </w:r>
          </w:p>
        </w:tc>
        <w:tc>
          <w:tcPr>
            <w:tcW w:w="906" w:type="pct"/>
            <w:noWrap w:val="0"/>
            <w:vAlign w:val="center"/>
          </w:tcPr>
          <w:p w14:paraId="0300FC12">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*.pj3</w:t>
            </w:r>
          </w:p>
        </w:tc>
        <w:tc>
          <w:tcPr>
            <w:tcW w:w="774" w:type="pct"/>
            <w:noWrap w:val="0"/>
            <w:vAlign w:val="center"/>
          </w:tcPr>
          <w:p w14:paraId="56DAA1DE">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0.02mm</w:t>
            </w:r>
          </w:p>
        </w:tc>
        <w:tc>
          <w:tcPr>
            <w:tcW w:w="744" w:type="pct"/>
            <w:noWrap w:val="0"/>
            <w:vAlign w:val="center"/>
          </w:tcPr>
          <w:p w14:paraId="2CD44D75">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lang w:val="en-US" w:eastAsia="zh-CN"/>
              </w:rPr>
              <w:t>2</w:t>
            </w:r>
          </w:p>
        </w:tc>
        <w:tc>
          <w:tcPr>
            <w:tcW w:w="623" w:type="pct"/>
            <w:noWrap w:val="0"/>
            <w:vAlign w:val="center"/>
          </w:tcPr>
          <w:p w14:paraId="0AF3D097">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≥500M</w:t>
            </w:r>
          </w:p>
        </w:tc>
      </w:tr>
      <w:tr w14:paraId="688F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4" w:type="pct"/>
            <w:noWrap w:val="0"/>
            <w:vAlign w:val="center"/>
          </w:tcPr>
          <w:p w14:paraId="05B1731C">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文物三维点云加工</w:t>
            </w:r>
          </w:p>
        </w:tc>
        <w:tc>
          <w:tcPr>
            <w:tcW w:w="826" w:type="pct"/>
            <w:noWrap w:val="0"/>
            <w:vAlign w:val="center"/>
          </w:tcPr>
          <w:p w14:paraId="049B8E4B">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拼接整体数据</w:t>
            </w:r>
          </w:p>
        </w:tc>
        <w:tc>
          <w:tcPr>
            <w:tcW w:w="906" w:type="pct"/>
            <w:noWrap w:val="0"/>
            <w:vAlign w:val="center"/>
          </w:tcPr>
          <w:p w14:paraId="3B0CA3A9">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*.asc/*.txt</w:t>
            </w:r>
          </w:p>
        </w:tc>
        <w:tc>
          <w:tcPr>
            <w:tcW w:w="774" w:type="pct"/>
            <w:noWrap w:val="0"/>
            <w:vAlign w:val="center"/>
          </w:tcPr>
          <w:p w14:paraId="4C6CE25C">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0.05mm</w:t>
            </w:r>
          </w:p>
        </w:tc>
        <w:tc>
          <w:tcPr>
            <w:tcW w:w="744" w:type="pct"/>
            <w:noWrap w:val="0"/>
            <w:vAlign w:val="center"/>
          </w:tcPr>
          <w:p w14:paraId="0AA962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3"/>
                <w:sz w:val="21"/>
                <w:szCs w:val="21"/>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lang w:val="en-US" w:eastAsia="zh-CN"/>
              </w:rPr>
              <w:t>2</w:t>
            </w:r>
          </w:p>
        </w:tc>
        <w:tc>
          <w:tcPr>
            <w:tcW w:w="623" w:type="pct"/>
            <w:noWrap w:val="0"/>
            <w:vAlign w:val="center"/>
          </w:tcPr>
          <w:p w14:paraId="2798CC39">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≥300M</w:t>
            </w:r>
          </w:p>
        </w:tc>
      </w:tr>
      <w:tr w14:paraId="052C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4" w:type="pct"/>
            <w:noWrap w:val="0"/>
            <w:vAlign w:val="center"/>
          </w:tcPr>
          <w:p w14:paraId="1012B1D6">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高清纹理影像采集</w:t>
            </w:r>
          </w:p>
        </w:tc>
        <w:tc>
          <w:tcPr>
            <w:tcW w:w="826" w:type="pct"/>
            <w:noWrap w:val="0"/>
            <w:vAlign w:val="center"/>
          </w:tcPr>
          <w:p w14:paraId="672231E5">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原始纹理影像</w:t>
            </w:r>
          </w:p>
        </w:tc>
        <w:tc>
          <w:tcPr>
            <w:tcW w:w="906" w:type="pct"/>
            <w:noWrap w:val="0"/>
            <w:vAlign w:val="center"/>
          </w:tcPr>
          <w:p w14:paraId="4C2F39AF">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*.cr2</w:t>
            </w:r>
          </w:p>
        </w:tc>
        <w:tc>
          <w:tcPr>
            <w:tcW w:w="774" w:type="pct"/>
            <w:noWrap w:val="0"/>
            <w:vAlign w:val="center"/>
          </w:tcPr>
          <w:p w14:paraId="2ECA8153">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cs="宋体"/>
                <w:snapToGrid/>
                <w:kern w:val="2"/>
                <w:sz w:val="21"/>
                <w:szCs w:val="21"/>
                <w:vertAlign w:val="baseline"/>
                <w:lang w:val="en-US" w:eastAsia="zh-CN"/>
              </w:rPr>
              <w:t>≥</w:t>
            </w:r>
            <w:r>
              <w:rPr>
                <w:rFonts w:hint="eastAsia" w:ascii="宋体" w:hAnsi="宋体" w:eastAsia="宋体" w:cs="宋体"/>
                <w:color w:val="000000"/>
                <w:kern w:val="0"/>
                <w:sz w:val="21"/>
                <w:szCs w:val="21"/>
              </w:rPr>
              <w:t>8688*5792</w:t>
            </w:r>
          </w:p>
          <w:p w14:paraId="0F1522EF">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300dpi</w:t>
            </w:r>
          </w:p>
        </w:tc>
        <w:tc>
          <w:tcPr>
            <w:tcW w:w="744" w:type="pct"/>
            <w:noWrap w:val="0"/>
            <w:vAlign w:val="center"/>
          </w:tcPr>
          <w:p w14:paraId="0A6B7D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3"/>
                <w:sz w:val="21"/>
                <w:szCs w:val="21"/>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lang w:val="en-US" w:eastAsia="zh-CN"/>
              </w:rPr>
              <w:t>2</w:t>
            </w:r>
          </w:p>
        </w:tc>
        <w:tc>
          <w:tcPr>
            <w:tcW w:w="623" w:type="pct"/>
            <w:noWrap w:val="0"/>
            <w:vAlign w:val="center"/>
          </w:tcPr>
          <w:p w14:paraId="3FB9F059">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≥50M</w:t>
            </w:r>
          </w:p>
        </w:tc>
      </w:tr>
      <w:tr w14:paraId="3578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4" w:type="pct"/>
            <w:noWrap w:val="0"/>
            <w:vAlign w:val="center"/>
          </w:tcPr>
          <w:p w14:paraId="2D20F8DB">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高清纹理图像校色</w:t>
            </w:r>
          </w:p>
        </w:tc>
        <w:tc>
          <w:tcPr>
            <w:tcW w:w="826" w:type="pct"/>
            <w:noWrap w:val="0"/>
            <w:vAlign w:val="center"/>
          </w:tcPr>
          <w:p w14:paraId="44F311D2">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校色纹理影像</w:t>
            </w:r>
          </w:p>
        </w:tc>
        <w:tc>
          <w:tcPr>
            <w:tcW w:w="906" w:type="pct"/>
            <w:noWrap w:val="0"/>
            <w:vAlign w:val="center"/>
          </w:tcPr>
          <w:p w14:paraId="4870FFBE">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*.jpg</w:t>
            </w:r>
          </w:p>
        </w:tc>
        <w:tc>
          <w:tcPr>
            <w:tcW w:w="774" w:type="pct"/>
            <w:noWrap w:val="0"/>
            <w:vAlign w:val="center"/>
          </w:tcPr>
          <w:p w14:paraId="41429233">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cs="宋体"/>
                <w:snapToGrid/>
                <w:kern w:val="2"/>
                <w:sz w:val="21"/>
                <w:szCs w:val="21"/>
                <w:vertAlign w:val="baseline"/>
                <w:lang w:val="en-US" w:eastAsia="zh-CN"/>
              </w:rPr>
              <w:t>≥</w:t>
            </w:r>
            <w:r>
              <w:rPr>
                <w:rFonts w:hint="eastAsia" w:ascii="宋体" w:hAnsi="宋体" w:eastAsia="宋体" w:cs="宋体"/>
                <w:color w:val="000000"/>
                <w:kern w:val="0"/>
                <w:sz w:val="21"/>
                <w:szCs w:val="21"/>
              </w:rPr>
              <w:t>8688*5792</w:t>
            </w:r>
          </w:p>
          <w:p w14:paraId="6A9A632A">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300dpi</w:t>
            </w:r>
          </w:p>
        </w:tc>
        <w:tc>
          <w:tcPr>
            <w:tcW w:w="744" w:type="pct"/>
            <w:noWrap w:val="0"/>
            <w:vAlign w:val="center"/>
          </w:tcPr>
          <w:p w14:paraId="0B3A6A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3"/>
                <w:sz w:val="21"/>
                <w:szCs w:val="21"/>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lang w:val="en-US" w:eastAsia="zh-CN"/>
              </w:rPr>
              <w:t>2</w:t>
            </w:r>
          </w:p>
        </w:tc>
        <w:tc>
          <w:tcPr>
            <w:tcW w:w="623" w:type="pct"/>
            <w:noWrap w:val="0"/>
            <w:vAlign w:val="center"/>
          </w:tcPr>
          <w:p w14:paraId="7E84D4CA">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≥20M</w:t>
            </w:r>
          </w:p>
        </w:tc>
      </w:tr>
      <w:tr w14:paraId="0CE4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4" w:type="pct"/>
            <w:vMerge w:val="restart"/>
            <w:noWrap w:val="0"/>
            <w:vAlign w:val="center"/>
          </w:tcPr>
          <w:p w14:paraId="17419FDA">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彩色三维模型</w:t>
            </w:r>
          </w:p>
        </w:tc>
        <w:tc>
          <w:tcPr>
            <w:tcW w:w="826" w:type="pct"/>
            <w:noWrap w:val="0"/>
            <w:vAlign w:val="center"/>
          </w:tcPr>
          <w:p w14:paraId="35288A75">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研究级成果</w:t>
            </w:r>
          </w:p>
        </w:tc>
        <w:tc>
          <w:tcPr>
            <w:tcW w:w="906" w:type="pct"/>
            <w:noWrap w:val="0"/>
            <w:vAlign w:val="center"/>
          </w:tcPr>
          <w:p w14:paraId="25BEE2D3">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*.OBJ+*.JPG+*.MTL</w:t>
            </w:r>
          </w:p>
        </w:tc>
        <w:tc>
          <w:tcPr>
            <w:tcW w:w="774" w:type="pct"/>
            <w:noWrap w:val="0"/>
            <w:vAlign w:val="center"/>
          </w:tcPr>
          <w:p w14:paraId="297F76ED">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8192*8192</w:t>
            </w:r>
          </w:p>
        </w:tc>
        <w:tc>
          <w:tcPr>
            <w:tcW w:w="744" w:type="pct"/>
            <w:noWrap w:val="0"/>
            <w:vAlign w:val="center"/>
          </w:tcPr>
          <w:p w14:paraId="097DD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3"/>
                <w:sz w:val="21"/>
                <w:szCs w:val="21"/>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lang w:val="en-US" w:eastAsia="zh-CN"/>
              </w:rPr>
              <w:t>2</w:t>
            </w:r>
          </w:p>
        </w:tc>
        <w:tc>
          <w:tcPr>
            <w:tcW w:w="623" w:type="pct"/>
            <w:noWrap w:val="0"/>
            <w:vAlign w:val="center"/>
          </w:tcPr>
          <w:p w14:paraId="6F77E43A">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≥500M</w:t>
            </w:r>
          </w:p>
        </w:tc>
      </w:tr>
      <w:tr w14:paraId="7543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4" w:type="pct"/>
            <w:vMerge w:val="continue"/>
            <w:noWrap w:val="0"/>
            <w:vAlign w:val="center"/>
          </w:tcPr>
          <w:p w14:paraId="32AB233E">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p>
        </w:tc>
        <w:tc>
          <w:tcPr>
            <w:tcW w:w="826" w:type="pct"/>
            <w:noWrap w:val="0"/>
            <w:vAlign w:val="center"/>
          </w:tcPr>
          <w:p w14:paraId="12945B90">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展示级成果</w:t>
            </w:r>
          </w:p>
        </w:tc>
        <w:tc>
          <w:tcPr>
            <w:tcW w:w="906" w:type="pct"/>
            <w:noWrap w:val="0"/>
            <w:vAlign w:val="center"/>
          </w:tcPr>
          <w:p w14:paraId="0FDCC085">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*.OBJ+*.JPG+*.MTL</w:t>
            </w:r>
          </w:p>
        </w:tc>
        <w:tc>
          <w:tcPr>
            <w:tcW w:w="774" w:type="pct"/>
            <w:noWrap w:val="0"/>
            <w:vAlign w:val="center"/>
          </w:tcPr>
          <w:p w14:paraId="6308C614">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4096*4096*n</w:t>
            </w:r>
          </w:p>
        </w:tc>
        <w:tc>
          <w:tcPr>
            <w:tcW w:w="744" w:type="pct"/>
            <w:noWrap w:val="0"/>
            <w:vAlign w:val="center"/>
          </w:tcPr>
          <w:p w14:paraId="79916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3"/>
                <w:sz w:val="21"/>
                <w:szCs w:val="21"/>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lang w:val="en-US" w:eastAsia="zh-CN"/>
              </w:rPr>
              <w:t>2</w:t>
            </w:r>
          </w:p>
        </w:tc>
        <w:tc>
          <w:tcPr>
            <w:tcW w:w="623" w:type="pct"/>
            <w:noWrap w:val="0"/>
            <w:vAlign w:val="center"/>
          </w:tcPr>
          <w:p w14:paraId="4EABEDD3">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≥50M</w:t>
            </w:r>
          </w:p>
        </w:tc>
      </w:tr>
      <w:tr w14:paraId="00F3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4" w:type="pct"/>
            <w:vMerge w:val="continue"/>
            <w:noWrap w:val="0"/>
            <w:vAlign w:val="center"/>
          </w:tcPr>
          <w:p w14:paraId="43B043D5">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p>
        </w:tc>
        <w:tc>
          <w:tcPr>
            <w:tcW w:w="826" w:type="pct"/>
            <w:noWrap w:val="0"/>
            <w:vAlign w:val="center"/>
          </w:tcPr>
          <w:p w14:paraId="5B540C91">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浏览级成果</w:t>
            </w:r>
          </w:p>
        </w:tc>
        <w:tc>
          <w:tcPr>
            <w:tcW w:w="906" w:type="pct"/>
            <w:noWrap w:val="0"/>
            <w:vAlign w:val="center"/>
          </w:tcPr>
          <w:p w14:paraId="1B155BE7">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*.OBJ+*.JPG+*.MTL</w:t>
            </w:r>
          </w:p>
        </w:tc>
        <w:tc>
          <w:tcPr>
            <w:tcW w:w="774" w:type="pct"/>
            <w:noWrap w:val="0"/>
            <w:vAlign w:val="center"/>
          </w:tcPr>
          <w:p w14:paraId="256ADD04">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2048*2048*n</w:t>
            </w:r>
          </w:p>
        </w:tc>
        <w:tc>
          <w:tcPr>
            <w:tcW w:w="744" w:type="pct"/>
            <w:noWrap w:val="0"/>
            <w:vAlign w:val="center"/>
          </w:tcPr>
          <w:p w14:paraId="1851B8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3"/>
                <w:sz w:val="21"/>
                <w:szCs w:val="21"/>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lang w:val="en-US" w:eastAsia="zh-CN"/>
              </w:rPr>
              <w:t>2</w:t>
            </w:r>
          </w:p>
        </w:tc>
        <w:tc>
          <w:tcPr>
            <w:tcW w:w="623" w:type="pct"/>
            <w:noWrap w:val="0"/>
            <w:vAlign w:val="center"/>
          </w:tcPr>
          <w:p w14:paraId="2D2BB8A8">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w:t>
            </w:r>
          </w:p>
        </w:tc>
      </w:tr>
      <w:tr w14:paraId="7778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24" w:type="pct"/>
            <w:vMerge w:val="continue"/>
            <w:noWrap w:val="0"/>
            <w:vAlign w:val="center"/>
          </w:tcPr>
          <w:p w14:paraId="2FEC4957">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p>
        </w:tc>
        <w:tc>
          <w:tcPr>
            <w:tcW w:w="826" w:type="pct"/>
            <w:noWrap w:val="0"/>
            <w:vAlign w:val="center"/>
          </w:tcPr>
          <w:p w14:paraId="1040497D">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数据展示包</w:t>
            </w:r>
          </w:p>
        </w:tc>
        <w:tc>
          <w:tcPr>
            <w:tcW w:w="906" w:type="pct"/>
            <w:noWrap w:val="0"/>
            <w:vAlign w:val="center"/>
          </w:tcPr>
          <w:p w14:paraId="2293D49E">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*.exe</w:t>
            </w:r>
          </w:p>
        </w:tc>
        <w:tc>
          <w:tcPr>
            <w:tcW w:w="774" w:type="pct"/>
            <w:noWrap w:val="0"/>
            <w:vAlign w:val="center"/>
          </w:tcPr>
          <w:p w14:paraId="2F3A2540">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744" w:type="pct"/>
            <w:noWrap w:val="0"/>
            <w:vAlign w:val="center"/>
          </w:tcPr>
          <w:p w14:paraId="7153C6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3"/>
                <w:sz w:val="21"/>
                <w:szCs w:val="21"/>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lang w:val="en-US" w:eastAsia="zh-CN"/>
              </w:rPr>
              <w:t>2</w:t>
            </w:r>
          </w:p>
        </w:tc>
        <w:tc>
          <w:tcPr>
            <w:tcW w:w="623" w:type="pct"/>
            <w:noWrap w:val="0"/>
            <w:vAlign w:val="center"/>
          </w:tcPr>
          <w:p w14:paraId="59304AA3">
            <w:pPr>
              <w:pStyle w:val="4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≥30M</w:t>
            </w:r>
          </w:p>
        </w:tc>
      </w:tr>
    </w:tbl>
    <w:p w14:paraId="5507632D">
      <w:pPr>
        <w:keepNext w:val="0"/>
        <w:keepLines w:val="0"/>
        <w:pageBreakBefore w:val="0"/>
        <w:wordWrap/>
        <w:overflowPunct/>
        <w:topLinePunct w:val="0"/>
        <w:bidi w:val="0"/>
        <w:spacing w:line="360" w:lineRule="auto"/>
        <w:ind w:left="0" w:leftChars="0" w:right="0" w:firstLine="480" w:firstLineChars="200"/>
        <w:outlineLvl w:val="9"/>
        <w:rPr>
          <w:rFonts w:hint="eastAsia" w:ascii="宋体" w:hAnsi="宋体" w:cs="宋体"/>
          <w:b/>
          <w:bCs/>
          <w:sz w:val="24"/>
          <w:szCs w:val="24"/>
          <w:lang w:val="en-US" w:eastAsia="zh-CN"/>
        </w:rPr>
      </w:pPr>
    </w:p>
    <w:p w14:paraId="6A261066">
      <w:pPr>
        <w:keepNext w:val="0"/>
        <w:keepLines w:val="0"/>
        <w:pageBreakBefore w:val="0"/>
        <w:wordWrap/>
        <w:overflowPunct/>
        <w:topLinePunct w:val="0"/>
        <w:bidi w:val="0"/>
        <w:spacing w:line="360" w:lineRule="auto"/>
        <w:ind w:left="0" w:leftChars="0" w:right="0" w:firstLine="480" w:firstLineChars="200"/>
        <w:outlineLvl w:val="4"/>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1.4 交付方式</w:t>
      </w:r>
    </w:p>
    <w:p w14:paraId="2AED25D9">
      <w:pPr>
        <w:pStyle w:val="9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right="0" w:firstLine="480" w:firstLineChars="200"/>
        <w:textAlignment w:val="auto"/>
        <w:outlineLvl w:val="9"/>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将</w:t>
      </w:r>
      <w:r>
        <w:rPr>
          <w:rFonts w:hint="eastAsia" w:ascii="宋体" w:hAnsi="宋体" w:eastAsia="宋体" w:cs="宋体"/>
          <w:spacing w:val="0"/>
          <w:sz w:val="24"/>
          <w:szCs w:val="24"/>
          <w:highlight w:val="none"/>
          <w:lang w:val="en-US" w:eastAsia="zh-CN"/>
        </w:rPr>
        <w:t>18</w:t>
      </w:r>
      <w:r>
        <w:rPr>
          <w:rFonts w:hint="eastAsia" w:ascii="宋体" w:hAnsi="宋体" w:eastAsia="宋体" w:cs="宋体"/>
          <w:spacing w:val="0"/>
          <w:sz w:val="24"/>
          <w:szCs w:val="24"/>
          <w:highlight w:val="none"/>
          <w:lang w:eastAsia="zh-CN"/>
        </w:rPr>
        <w:t>套</w:t>
      </w:r>
      <w:r>
        <w:rPr>
          <w:rFonts w:hint="eastAsia" w:cs="宋体"/>
          <w:spacing w:val="0"/>
          <w:sz w:val="24"/>
          <w:szCs w:val="24"/>
          <w:highlight w:val="none"/>
          <w:lang w:eastAsia="zh-CN"/>
        </w:rPr>
        <w:t>（</w:t>
      </w:r>
      <w:r>
        <w:rPr>
          <w:rFonts w:hint="eastAsia" w:cs="宋体"/>
          <w:spacing w:val="0"/>
          <w:sz w:val="24"/>
          <w:szCs w:val="24"/>
          <w:highlight w:val="none"/>
          <w:lang w:val="en-US" w:eastAsia="zh-CN"/>
        </w:rPr>
        <w:t>28件</w:t>
      </w:r>
      <w:r>
        <w:rPr>
          <w:rFonts w:hint="eastAsia" w:cs="宋体"/>
          <w:spacing w:val="0"/>
          <w:sz w:val="24"/>
          <w:szCs w:val="24"/>
          <w:highlight w:val="none"/>
          <w:lang w:eastAsia="zh-CN"/>
        </w:rPr>
        <w:t>）</w:t>
      </w:r>
      <w:r>
        <w:rPr>
          <w:rFonts w:hint="eastAsia" w:ascii="宋体" w:hAnsi="宋体" w:eastAsia="宋体" w:cs="宋体"/>
          <w:spacing w:val="0"/>
          <w:sz w:val="24"/>
          <w:szCs w:val="24"/>
          <w:highlight w:val="none"/>
          <w:lang w:val="en-US" w:eastAsia="zh-CN"/>
        </w:rPr>
        <w:t>平面</w:t>
      </w:r>
      <w:r>
        <w:rPr>
          <w:rFonts w:hint="eastAsia" w:ascii="宋体" w:hAnsi="宋体" w:eastAsia="宋体" w:cs="宋体"/>
          <w:spacing w:val="0"/>
          <w:sz w:val="24"/>
          <w:szCs w:val="24"/>
          <w:highlight w:val="none"/>
          <w:lang w:eastAsia="zh-CN"/>
        </w:rPr>
        <w:t>文物</w:t>
      </w:r>
      <w:r>
        <w:rPr>
          <w:rFonts w:hint="eastAsia" w:cs="宋体"/>
          <w:spacing w:val="0"/>
          <w:sz w:val="24"/>
          <w:szCs w:val="24"/>
          <w:highlight w:val="none"/>
          <w:lang w:eastAsia="zh-CN"/>
        </w:rPr>
        <w:t>、</w:t>
      </w:r>
      <w:r>
        <w:rPr>
          <w:rFonts w:hint="eastAsia" w:cs="宋体"/>
          <w:spacing w:val="0"/>
          <w:sz w:val="24"/>
          <w:szCs w:val="24"/>
          <w:highlight w:val="none"/>
          <w:lang w:val="en-US" w:eastAsia="zh-CN"/>
        </w:rPr>
        <w:t>152套（152件）三维器物类文物的</w:t>
      </w:r>
      <w:r>
        <w:rPr>
          <w:rFonts w:hint="eastAsia" w:ascii="宋体" w:hAnsi="宋体" w:eastAsia="宋体" w:cs="宋体"/>
          <w:spacing w:val="0"/>
          <w:sz w:val="24"/>
          <w:szCs w:val="24"/>
          <w:highlight w:val="none"/>
          <w:lang w:eastAsia="zh-CN"/>
        </w:rPr>
        <w:t>数字化原始数据及成果</w:t>
      </w:r>
      <w:r>
        <w:rPr>
          <w:rFonts w:hint="eastAsia" w:ascii="宋体" w:hAnsi="宋体" w:eastAsia="宋体" w:cs="宋体"/>
          <w:spacing w:val="0"/>
          <w:sz w:val="24"/>
          <w:szCs w:val="24"/>
          <w:highlight w:val="none"/>
          <w:lang w:val="en-US" w:eastAsia="zh-CN"/>
        </w:rPr>
        <w:t>数据</w:t>
      </w:r>
      <w:r>
        <w:rPr>
          <w:rFonts w:hint="eastAsia" w:ascii="宋体" w:hAnsi="宋体" w:eastAsia="宋体" w:cs="宋体"/>
          <w:spacing w:val="0"/>
          <w:sz w:val="24"/>
          <w:szCs w:val="24"/>
          <w:highlight w:val="none"/>
          <w:lang w:eastAsia="zh-CN"/>
        </w:rPr>
        <w:t>存入移动硬盘中交付给馆方</w:t>
      </w:r>
      <w:r>
        <w:rPr>
          <w:rFonts w:hint="eastAsia" w:cs="宋体"/>
          <w:spacing w:val="0"/>
          <w:sz w:val="24"/>
          <w:szCs w:val="24"/>
          <w:highlight w:val="none"/>
          <w:lang w:eastAsia="zh-CN"/>
        </w:rPr>
        <w:t>，</w:t>
      </w:r>
      <w:r>
        <w:rPr>
          <w:rFonts w:hint="eastAsia" w:cs="宋体"/>
          <w:spacing w:val="0"/>
          <w:sz w:val="24"/>
          <w:szCs w:val="24"/>
          <w:highlight w:val="none"/>
          <w:lang w:val="en-US" w:eastAsia="zh-CN"/>
        </w:rPr>
        <w:t>并提供内存容量为4GB的nas设备1台</w:t>
      </w:r>
      <w:r>
        <w:rPr>
          <w:rFonts w:hint="eastAsia" w:ascii="宋体" w:hAnsi="宋体" w:eastAsia="宋体" w:cs="宋体"/>
          <w:spacing w:val="0"/>
          <w:sz w:val="24"/>
          <w:szCs w:val="24"/>
          <w:highlight w:val="none"/>
          <w:lang w:eastAsia="zh-CN"/>
        </w:rPr>
        <w:t>。</w:t>
      </w:r>
    </w:p>
    <w:p w14:paraId="5F734601">
      <w:pPr>
        <w:keepNext w:val="0"/>
        <w:keepLines w:val="0"/>
        <w:pageBreakBefore w:val="0"/>
        <w:numPr>
          <w:ilvl w:val="0"/>
          <w:numId w:val="0"/>
        </w:numPr>
        <w:wordWrap/>
        <w:overflowPunct/>
        <w:topLinePunct w:val="0"/>
        <w:autoSpaceDE/>
        <w:autoSpaceDN/>
        <w:bidi w:val="0"/>
        <w:spacing w:line="360" w:lineRule="auto"/>
        <w:ind w:left="0" w:leftChars="0" w:right="0" w:firstLine="480" w:firstLineChars="200"/>
        <w:outlineLvl w:val="4"/>
        <w:rPr>
          <w:rFonts w:hint="eastAsia" w:ascii="宋体" w:hAnsi="宋体" w:eastAsia="宋体" w:cs="宋体"/>
          <w:b/>
          <w:bCs/>
          <w:spacing w:val="-3"/>
          <w:sz w:val="24"/>
          <w:szCs w:val="24"/>
          <w:highlight w:val="none"/>
          <w:lang w:val="en-US" w:eastAsia="zh-CN"/>
        </w:rPr>
      </w:pPr>
      <w:r>
        <w:rPr>
          <w:rFonts w:hint="eastAsia" w:ascii="宋体" w:hAnsi="宋体" w:cs="宋体"/>
          <w:b/>
          <w:bCs/>
          <w:sz w:val="24"/>
          <w:szCs w:val="24"/>
          <w:highlight w:val="none"/>
          <w:lang w:val="en-US" w:eastAsia="zh-CN"/>
        </w:rPr>
        <w:t xml:space="preserve">1.5 </w:t>
      </w:r>
      <w:r>
        <w:rPr>
          <w:rFonts w:hint="eastAsia" w:ascii="宋体" w:hAnsi="宋体" w:cs="宋体"/>
          <w:b/>
          <w:bCs/>
          <w:spacing w:val="-3"/>
          <w:sz w:val="24"/>
          <w:szCs w:val="24"/>
          <w:highlight w:val="none"/>
          <w:lang w:val="en-US" w:eastAsia="zh-CN"/>
        </w:rPr>
        <w:t>文物采集</w:t>
      </w:r>
      <w:r>
        <w:rPr>
          <w:rFonts w:hint="eastAsia" w:ascii="宋体" w:hAnsi="宋体" w:eastAsia="宋体" w:cs="宋体"/>
          <w:b/>
          <w:bCs/>
          <w:spacing w:val="-3"/>
          <w:sz w:val="24"/>
          <w:szCs w:val="24"/>
          <w:highlight w:val="none"/>
          <w:lang w:val="en-US" w:eastAsia="zh-CN"/>
        </w:rPr>
        <w:t>清单</w:t>
      </w:r>
    </w:p>
    <w:tbl>
      <w:tblPr>
        <w:tblStyle w:val="3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3366"/>
        <w:gridCol w:w="638"/>
        <w:gridCol w:w="638"/>
        <w:gridCol w:w="3153"/>
        <w:gridCol w:w="846"/>
      </w:tblGrid>
      <w:tr w14:paraId="1206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65AE81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72" w:type="pct"/>
            <w:noWrap w:val="0"/>
            <w:vAlign w:val="center"/>
          </w:tcPr>
          <w:p w14:paraId="40AB348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39" w:type="pct"/>
            <w:noWrap/>
            <w:vAlign w:val="center"/>
          </w:tcPr>
          <w:p w14:paraId="799D275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266" w:type="pct"/>
            <w:noWrap/>
            <w:vAlign w:val="center"/>
          </w:tcPr>
          <w:p w14:paraId="4AAB568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等级</w:t>
            </w:r>
          </w:p>
        </w:tc>
        <w:tc>
          <w:tcPr>
            <w:tcW w:w="2438" w:type="pct"/>
            <w:noWrap w:val="0"/>
            <w:vAlign w:val="center"/>
          </w:tcPr>
          <w:p w14:paraId="24C670A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具体</w:t>
            </w:r>
            <w:r>
              <w:rPr>
                <w:rStyle w:val="51"/>
                <w:sz w:val="21"/>
                <w:szCs w:val="21"/>
                <w:lang w:val="en-US" w:eastAsia="zh-CN" w:bidi="ar"/>
              </w:rPr>
              <w:t>尺寸</w:t>
            </w:r>
          </w:p>
        </w:tc>
        <w:tc>
          <w:tcPr>
            <w:tcW w:w="331" w:type="pct"/>
            <w:noWrap/>
            <w:vAlign w:val="center"/>
          </w:tcPr>
          <w:p w14:paraId="5EA3C96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质地</w:t>
            </w:r>
          </w:p>
        </w:tc>
      </w:tr>
      <w:tr w14:paraId="34FC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noWrap/>
            <w:vAlign w:val="center"/>
          </w:tcPr>
          <w:p w14:paraId="71B9BB20">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1、平面类文物（18套28件）</w:t>
            </w:r>
          </w:p>
        </w:tc>
      </w:tr>
      <w:tr w14:paraId="146F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BF6D11D">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72" w:type="pct"/>
            <w:noWrap w:val="0"/>
            <w:vAlign w:val="center"/>
          </w:tcPr>
          <w:p w14:paraId="63801FB2">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米点云山扇面</w:t>
            </w:r>
          </w:p>
        </w:tc>
        <w:tc>
          <w:tcPr>
            <w:tcW w:w="239" w:type="pct"/>
            <w:noWrap/>
            <w:vAlign w:val="center"/>
          </w:tcPr>
          <w:p w14:paraId="1DF50B28">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ign w:val="center"/>
          </w:tcPr>
          <w:p w14:paraId="33B06BAF">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0A398D0">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长53厘米、高17.7厘米、衬长61.2厘米、宽37.5厘米</w:t>
            </w:r>
          </w:p>
        </w:tc>
        <w:tc>
          <w:tcPr>
            <w:tcW w:w="331" w:type="pct"/>
            <w:noWrap/>
            <w:vAlign w:val="center"/>
          </w:tcPr>
          <w:p w14:paraId="14343D3B">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4EF3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B431AC5">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72" w:type="pct"/>
            <w:noWrap w:val="0"/>
            <w:vAlign w:val="center"/>
          </w:tcPr>
          <w:p w14:paraId="5AC7278E">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朱家宝“为乐去古”行书联</w:t>
            </w:r>
          </w:p>
        </w:tc>
        <w:tc>
          <w:tcPr>
            <w:tcW w:w="239" w:type="pct"/>
            <w:noWrap/>
            <w:vAlign w:val="center"/>
          </w:tcPr>
          <w:p w14:paraId="47A84913">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66" w:type="pct"/>
            <w:noWrap/>
            <w:vAlign w:val="center"/>
          </w:tcPr>
          <w:p w14:paraId="7F007D08">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70C4D7F">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长183/167厘米、宽40/35厘米</w:t>
            </w:r>
          </w:p>
        </w:tc>
        <w:tc>
          <w:tcPr>
            <w:tcW w:w="331" w:type="pct"/>
            <w:noWrap/>
            <w:vAlign w:val="center"/>
          </w:tcPr>
          <w:p w14:paraId="4C62D837">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28B3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E59317A">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472" w:type="pct"/>
            <w:noWrap w:val="0"/>
            <w:vAlign w:val="center"/>
          </w:tcPr>
          <w:p w14:paraId="17C5A564">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行书泥金扇面</w:t>
            </w:r>
          </w:p>
        </w:tc>
        <w:tc>
          <w:tcPr>
            <w:tcW w:w="239" w:type="pct"/>
            <w:noWrap/>
            <w:vAlign w:val="center"/>
          </w:tcPr>
          <w:p w14:paraId="77D5CB09">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ign w:val="center"/>
          </w:tcPr>
          <w:p w14:paraId="275DBD00">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455DD54">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长52.5厘米、高18.2厘米、衬长61厘米、宽36.7厘米</w:t>
            </w:r>
          </w:p>
        </w:tc>
        <w:tc>
          <w:tcPr>
            <w:tcW w:w="331" w:type="pct"/>
            <w:noWrap/>
            <w:vAlign w:val="center"/>
          </w:tcPr>
          <w:p w14:paraId="5D3BA3D2">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64E1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B026894">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472" w:type="pct"/>
            <w:noWrap w:val="0"/>
            <w:vAlign w:val="center"/>
          </w:tcPr>
          <w:p w14:paraId="6A032FB1">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仿恽寿平花卉扇面</w:t>
            </w:r>
          </w:p>
        </w:tc>
        <w:tc>
          <w:tcPr>
            <w:tcW w:w="239" w:type="pct"/>
            <w:noWrap/>
            <w:vAlign w:val="center"/>
          </w:tcPr>
          <w:p w14:paraId="444CEFED">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ign w:val="center"/>
          </w:tcPr>
          <w:p w14:paraId="00321239">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4F03CAA5">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长51厘米、高17.4厘米、衬长56.5厘米、宽31.8厘米</w:t>
            </w:r>
          </w:p>
        </w:tc>
        <w:tc>
          <w:tcPr>
            <w:tcW w:w="331" w:type="pct"/>
            <w:noWrap/>
            <w:vAlign w:val="center"/>
          </w:tcPr>
          <w:p w14:paraId="68FC75E7">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24B8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1DE8984">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472" w:type="pct"/>
            <w:noWrap w:val="0"/>
            <w:vAlign w:val="center"/>
          </w:tcPr>
          <w:p w14:paraId="0DBC601C">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仿恽寿平花鸟扇面</w:t>
            </w:r>
          </w:p>
        </w:tc>
        <w:tc>
          <w:tcPr>
            <w:tcW w:w="239" w:type="pct"/>
            <w:noWrap/>
            <w:vAlign w:val="center"/>
          </w:tcPr>
          <w:p w14:paraId="574D83EE">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ign w:val="center"/>
          </w:tcPr>
          <w:p w14:paraId="0103089D">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15476C1">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长51.2厘米、高17.5厘米、衬长62.6厘米、宽36厘米</w:t>
            </w:r>
          </w:p>
        </w:tc>
        <w:tc>
          <w:tcPr>
            <w:tcW w:w="331" w:type="pct"/>
            <w:noWrap/>
            <w:vAlign w:val="center"/>
          </w:tcPr>
          <w:p w14:paraId="0E97588F">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7644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2E2791F">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472" w:type="pct"/>
            <w:noWrap w:val="0"/>
            <w:vAlign w:val="center"/>
          </w:tcPr>
          <w:p w14:paraId="4FBA739B">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花卉扇面</w:t>
            </w:r>
          </w:p>
        </w:tc>
        <w:tc>
          <w:tcPr>
            <w:tcW w:w="239" w:type="pct"/>
            <w:noWrap/>
            <w:vAlign w:val="center"/>
          </w:tcPr>
          <w:p w14:paraId="6F1DFC7E">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ign w:val="center"/>
          </w:tcPr>
          <w:p w14:paraId="797340AF">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27CDD6A6">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长46厘米，通宽18.8厘米</w:t>
            </w:r>
          </w:p>
        </w:tc>
        <w:tc>
          <w:tcPr>
            <w:tcW w:w="331" w:type="pct"/>
            <w:noWrap/>
            <w:vAlign w:val="center"/>
          </w:tcPr>
          <w:p w14:paraId="2746A60A">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7B90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60F80F3">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472" w:type="pct"/>
            <w:noWrap w:val="0"/>
            <w:vAlign w:val="center"/>
          </w:tcPr>
          <w:p w14:paraId="1878B104">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任薰花鸟图轴</w:t>
            </w:r>
          </w:p>
        </w:tc>
        <w:tc>
          <w:tcPr>
            <w:tcW w:w="239" w:type="pct"/>
            <w:noWrap/>
            <w:vAlign w:val="center"/>
          </w:tcPr>
          <w:p w14:paraId="5E6AB0BB">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ign w:val="center"/>
          </w:tcPr>
          <w:p w14:paraId="4FF63097">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D907A39">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长132-240厘米、宽59-73厘米、轴长83厘米</w:t>
            </w:r>
          </w:p>
        </w:tc>
        <w:tc>
          <w:tcPr>
            <w:tcW w:w="331" w:type="pct"/>
            <w:noWrap/>
            <w:vAlign w:val="center"/>
          </w:tcPr>
          <w:p w14:paraId="13D7AB42">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0218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172F0E24">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472" w:type="pct"/>
            <w:noWrap w:val="0"/>
            <w:vAlign w:val="center"/>
          </w:tcPr>
          <w:p w14:paraId="3705C279">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仿恽冰花卉扇面</w:t>
            </w:r>
          </w:p>
        </w:tc>
        <w:tc>
          <w:tcPr>
            <w:tcW w:w="239" w:type="pct"/>
            <w:noWrap/>
            <w:vAlign w:val="center"/>
          </w:tcPr>
          <w:p w14:paraId="571DFB17">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ign w:val="center"/>
          </w:tcPr>
          <w:p w14:paraId="7CEE0BEC">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8FBAA86">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长44.5-63厘米、宽16.1-35厘米、衬长62.3厘米、宽32.5厘米</w:t>
            </w:r>
          </w:p>
        </w:tc>
        <w:tc>
          <w:tcPr>
            <w:tcW w:w="331" w:type="pct"/>
            <w:noWrap/>
            <w:vAlign w:val="center"/>
          </w:tcPr>
          <w:p w14:paraId="0A8A565F">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7972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20DA6AC">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472" w:type="pct"/>
            <w:noWrap w:val="0"/>
            <w:vAlign w:val="center"/>
          </w:tcPr>
          <w:p w14:paraId="00DEE242">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“数笏一帘”行书联</w:t>
            </w:r>
          </w:p>
        </w:tc>
        <w:tc>
          <w:tcPr>
            <w:tcW w:w="239" w:type="pct"/>
            <w:noWrap/>
            <w:vAlign w:val="center"/>
          </w:tcPr>
          <w:p w14:paraId="66153E9D">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ign w:val="center"/>
          </w:tcPr>
          <w:p w14:paraId="3D988050">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C0D813E">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画心30×127厘米、总长35.7×158厘米</w:t>
            </w:r>
          </w:p>
        </w:tc>
        <w:tc>
          <w:tcPr>
            <w:tcW w:w="331" w:type="pct"/>
            <w:noWrap/>
            <w:vAlign w:val="center"/>
          </w:tcPr>
          <w:p w14:paraId="1F04DB66">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3755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3328F2C">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472" w:type="pct"/>
            <w:noWrap w:val="0"/>
            <w:vAlign w:val="center"/>
          </w:tcPr>
          <w:p w14:paraId="211A8491">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唐淮源隶书诗轴</w:t>
            </w:r>
          </w:p>
        </w:tc>
        <w:tc>
          <w:tcPr>
            <w:tcW w:w="239" w:type="pct"/>
            <w:noWrap/>
            <w:vAlign w:val="center"/>
          </w:tcPr>
          <w:p w14:paraId="64CE8EB0">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ign w:val="center"/>
          </w:tcPr>
          <w:p w14:paraId="17BF71EF">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A20BCB6">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画心长79.5厘米，宽52.5厘米</w:t>
            </w:r>
          </w:p>
        </w:tc>
        <w:tc>
          <w:tcPr>
            <w:tcW w:w="331" w:type="pct"/>
            <w:noWrap/>
            <w:vAlign w:val="center"/>
          </w:tcPr>
          <w:p w14:paraId="14459022">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7AFC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0C4E3C6">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472" w:type="pct"/>
            <w:noWrap w:val="0"/>
            <w:vAlign w:val="center"/>
          </w:tcPr>
          <w:p w14:paraId="085FE40F">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“裹尸纵死”隶书联</w:t>
            </w:r>
          </w:p>
        </w:tc>
        <w:tc>
          <w:tcPr>
            <w:tcW w:w="239" w:type="pct"/>
            <w:noWrap/>
            <w:vAlign w:val="center"/>
          </w:tcPr>
          <w:p w14:paraId="45BA6B1D">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ign w:val="center"/>
          </w:tcPr>
          <w:p w14:paraId="0A4421B5">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AE86059">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画心长131.5厘米，宽27厘米</w:t>
            </w:r>
          </w:p>
        </w:tc>
        <w:tc>
          <w:tcPr>
            <w:tcW w:w="331" w:type="pct"/>
            <w:noWrap/>
            <w:vAlign w:val="center"/>
          </w:tcPr>
          <w:p w14:paraId="7907DE52">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704A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5F6E82D">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472" w:type="pct"/>
            <w:noWrap w:val="0"/>
            <w:vAlign w:val="center"/>
          </w:tcPr>
          <w:p w14:paraId="279EB19F">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周于礼行书轴</w:t>
            </w:r>
          </w:p>
        </w:tc>
        <w:tc>
          <w:tcPr>
            <w:tcW w:w="239" w:type="pct"/>
            <w:noWrap/>
            <w:vAlign w:val="center"/>
          </w:tcPr>
          <w:p w14:paraId="13B70F00">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ign w:val="center"/>
          </w:tcPr>
          <w:p w14:paraId="61D7B3CB">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1B52750">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通长144.2厘米、通高62.60厘米</w:t>
            </w:r>
          </w:p>
        </w:tc>
        <w:tc>
          <w:tcPr>
            <w:tcW w:w="331" w:type="pct"/>
            <w:noWrap/>
            <w:vAlign w:val="center"/>
          </w:tcPr>
          <w:p w14:paraId="2631E67F">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346E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5D8989D">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472" w:type="pct"/>
            <w:noWrap w:val="0"/>
            <w:vAlign w:val="center"/>
          </w:tcPr>
          <w:p w14:paraId="3FB5A850">
            <w:pPr>
              <w:keepNext w:val="0"/>
              <w:keepLines w:val="0"/>
              <w:pageBreakBefore w:val="0"/>
              <w:widowControl/>
              <w:suppressLineNumbers w:val="0"/>
              <w:kinsoku/>
              <w:wordWrap/>
              <w:overflowPunct/>
              <w:topLinePunct w:val="0"/>
              <w:autoSpaceDE w:val="0"/>
              <w:autoSpaceDN/>
              <w:bidi w:val="0"/>
              <w:adjustRightInd/>
              <w:snapToGrid/>
              <w:spacing w:line="240" w:lineRule="auto"/>
              <w:ind w:left="0" w:leftChars="0" w:right="0" w:righ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行书四条屏</w:t>
            </w:r>
          </w:p>
        </w:tc>
        <w:tc>
          <w:tcPr>
            <w:tcW w:w="239" w:type="pct"/>
            <w:noWrap/>
            <w:vAlign w:val="center"/>
          </w:tcPr>
          <w:p w14:paraId="36660103">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66" w:type="pct"/>
            <w:noWrap/>
            <w:vAlign w:val="center"/>
          </w:tcPr>
          <w:p w14:paraId="700AC82E">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9D3B772">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149厘米×36厘米</w:t>
            </w:r>
          </w:p>
        </w:tc>
        <w:tc>
          <w:tcPr>
            <w:tcW w:w="331" w:type="pct"/>
            <w:noWrap/>
            <w:vAlign w:val="center"/>
          </w:tcPr>
          <w:p w14:paraId="07BA3B40">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51B4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3057193">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472" w:type="pct"/>
            <w:noWrap w:val="0"/>
            <w:vAlign w:val="center"/>
          </w:tcPr>
          <w:p w14:paraId="39010E69">
            <w:pPr>
              <w:keepNext w:val="0"/>
              <w:keepLines w:val="0"/>
              <w:pageBreakBefore w:val="0"/>
              <w:widowControl/>
              <w:suppressLineNumbers w:val="0"/>
              <w:kinsoku/>
              <w:wordWrap/>
              <w:overflowPunct/>
              <w:topLinePunct w:val="0"/>
              <w:autoSpaceDE w:val="0"/>
              <w:autoSpaceDN/>
              <w:bidi w:val="0"/>
              <w:adjustRightInd/>
              <w:snapToGrid/>
              <w:spacing w:line="240" w:lineRule="auto"/>
              <w:ind w:left="0" w:leftChars="0" w:right="0" w:righ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墨梅四条屏</w:t>
            </w:r>
          </w:p>
        </w:tc>
        <w:tc>
          <w:tcPr>
            <w:tcW w:w="239" w:type="pct"/>
            <w:noWrap/>
            <w:vAlign w:val="center"/>
          </w:tcPr>
          <w:p w14:paraId="7D8506C8">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66" w:type="pct"/>
            <w:noWrap/>
            <w:vAlign w:val="center"/>
          </w:tcPr>
          <w:p w14:paraId="7882D377">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9EC5FA3">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88厘米×32厘米</w:t>
            </w:r>
          </w:p>
        </w:tc>
        <w:tc>
          <w:tcPr>
            <w:tcW w:w="331" w:type="pct"/>
            <w:noWrap/>
            <w:vAlign w:val="center"/>
          </w:tcPr>
          <w:p w14:paraId="2D4C0774">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18BB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15C943D7">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472" w:type="pct"/>
            <w:noWrap w:val="0"/>
            <w:vAlign w:val="center"/>
          </w:tcPr>
          <w:p w14:paraId="0F8F5E73">
            <w:pPr>
              <w:keepNext w:val="0"/>
              <w:keepLines w:val="0"/>
              <w:pageBreakBefore w:val="0"/>
              <w:widowControl/>
              <w:suppressLineNumbers w:val="0"/>
              <w:kinsoku/>
              <w:wordWrap/>
              <w:overflowPunct/>
              <w:topLinePunct w:val="0"/>
              <w:autoSpaceDE w:val="0"/>
              <w:autoSpaceDN/>
              <w:bidi w:val="0"/>
              <w:adjustRightInd/>
              <w:snapToGrid/>
              <w:spacing w:line="240" w:lineRule="auto"/>
              <w:ind w:left="0" w:leftChars="0" w:right="0" w:righ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李增行书四条屏</w:t>
            </w:r>
          </w:p>
        </w:tc>
        <w:tc>
          <w:tcPr>
            <w:tcW w:w="239" w:type="pct"/>
            <w:noWrap/>
            <w:vAlign w:val="center"/>
          </w:tcPr>
          <w:p w14:paraId="271DC719">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66" w:type="pct"/>
            <w:noWrap/>
            <w:vAlign w:val="center"/>
          </w:tcPr>
          <w:p w14:paraId="6B284912">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E85266B">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82厘米×32厘米</w:t>
            </w:r>
          </w:p>
        </w:tc>
        <w:tc>
          <w:tcPr>
            <w:tcW w:w="331" w:type="pct"/>
            <w:noWrap/>
            <w:vAlign w:val="center"/>
          </w:tcPr>
          <w:p w14:paraId="44FE72D3">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05BF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3B6BF14">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472" w:type="pct"/>
            <w:noWrap w:val="0"/>
            <w:vAlign w:val="center"/>
          </w:tcPr>
          <w:p w14:paraId="71299B59">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岁寒三友图</w:t>
            </w:r>
          </w:p>
        </w:tc>
        <w:tc>
          <w:tcPr>
            <w:tcW w:w="239" w:type="pct"/>
            <w:noWrap/>
            <w:vAlign w:val="center"/>
          </w:tcPr>
          <w:p w14:paraId="4DD0B28E">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ign w:val="center"/>
          </w:tcPr>
          <w:p w14:paraId="6B26D38F">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2EDAF79">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通长128.4厘米、通高60.5厘米</w:t>
            </w:r>
          </w:p>
        </w:tc>
        <w:tc>
          <w:tcPr>
            <w:tcW w:w="331" w:type="pct"/>
            <w:noWrap/>
            <w:vAlign w:val="center"/>
          </w:tcPr>
          <w:p w14:paraId="2C5E7570">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10B8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B1E5FDF">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472" w:type="pct"/>
            <w:noWrap w:val="0"/>
            <w:vAlign w:val="center"/>
          </w:tcPr>
          <w:p w14:paraId="02DFD936">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行书轴</w:t>
            </w:r>
          </w:p>
        </w:tc>
        <w:tc>
          <w:tcPr>
            <w:tcW w:w="239" w:type="pct"/>
            <w:noWrap/>
            <w:vAlign w:val="center"/>
          </w:tcPr>
          <w:p w14:paraId="5E9F8801">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ign w:val="center"/>
          </w:tcPr>
          <w:p w14:paraId="59EAB846">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058816C">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画心长124厘米，宽56厘米</w:t>
            </w:r>
          </w:p>
        </w:tc>
        <w:tc>
          <w:tcPr>
            <w:tcW w:w="331" w:type="pct"/>
            <w:noWrap/>
            <w:vAlign w:val="center"/>
          </w:tcPr>
          <w:p w14:paraId="591A5F69">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6ECD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B23779E">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472" w:type="pct"/>
            <w:noWrap w:val="0"/>
            <w:vAlign w:val="center"/>
          </w:tcPr>
          <w:p w14:paraId="666E1E53">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临圣教序书轴</w:t>
            </w:r>
          </w:p>
        </w:tc>
        <w:tc>
          <w:tcPr>
            <w:tcW w:w="239" w:type="pct"/>
            <w:noWrap/>
            <w:vAlign w:val="center"/>
          </w:tcPr>
          <w:p w14:paraId="4596D815">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ign w:val="center"/>
          </w:tcPr>
          <w:p w14:paraId="78CC7A46">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D476D65">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画心长130厘米，宽31.5厘米</w:t>
            </w:r>
          </w:p>
        </w:tc>
        <w:tc>
          <w:tcPr>
            <w:tcW w:w="331" w:type="pct"/>
            <w:noWrap/>
            <w:vAlign w:val="center"/>
          </w:tcPr>
          <w:p w14:paraId="1C9F89AC">
            <w:pPr>
              <w:keepNext w:val="0"/>
              <w:keepLines w:val="0"/>
              <w:pageBreakBefore w:val="0"/>
              <w:widowControl/>
              <w:suppressLineNumbers w:val="0"/>
              <w:kinsoku/>
              <w:wordWrap/>
              <w:overflowPunct/>
              <w:topLinePunct w:val="0"/>
              <w:autoSpaceDE w:val="0"/>
              <w:autoSpaceDN/>
              <w:bidi w:val="0"/>
              <w:adjustRightInd/>
              <w:snapToGrid/>
              <w:spacing w:line="240" w:lineRule="auto"/>
              <w:ind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纸</w:t>
            </w:r>
          </w:p>
        </w:tc>
      </w:tr>
      <w:tr w14:paraId="65B9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noWrap/>
            <w:vAlign w:val="center"/>
          </w:tcPr>
          <w:p w14:paraId="36C2BC0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2、三维器物类文物（152套152件）</w:t>
            </w:r>
          </w:p>
        </w:tc>
      </w:tr>
      <w:tr w14:paraId="0ADA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B56325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2" w:type="pct"/>
            <w:noWrap w:val="0"/>
            <w:vAlign w:val="center"/>
          </w:tcPr>
          <w:p w14:paraId="03CA02ED">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新石器时代四流陶杯</w:t>
            </w:r>
          </w:p>
        </w:tc>
        <w:tc>
          <w:tcPr>
            <w:tcW w:w="239" w:type="pct"/>
            <w:noWrap/>
            <w:vAlign w:val="center"/>
          </w:tcPr>
          <w:p w14:paraId="1AE2624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053CA09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6AA2F7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口径6.2-6.6厘米、腹径6.1厘米、底径5.5厘米、高8.7厘米</w:t>
            </w:r>
          </w:p>
        </w:tc>
        <w:tc>
          <w:tcPr>
            <w:tcW w:w="331" w:type="pct"/>
            <w:noWrap/>
            <w:vAlign w:val="center"/>
          </w:tcPr>
          <w:p w14:paraId="46E568E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5392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1B22A1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2" w:type="pct"/>
            <w:noWrap/>
            <w:vAlign w:val="center"/>
          </w:tcPr>
          <w:p w14:paraId="47EC587B">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新石器时代单流堆塑五角陶杯</w:t>
            </w:r>
          </w:p>
        </w:tc>
        <w:tc>
          <w:tcPr>
            <w:tcW w:w="239" w:type="pct"/>
            <w:noWrap/>
            <w:vAlign w:val="center"/>
          </w:tcPr>
          <w:p w14:paraId="69105F3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6E3210D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BA6EC6D">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口径5.2厘米、底径4厘米、高6.6厘米</w:t>
            </w:r>
          </w:p>
        </w:tc>
        <w:tc>
          <w:tcPr>
            <w:tcW w:w="331" w:type="pct"/>
            <w:noWrap/>
            <w:vAlign w:val="center"/>
          </w:tcPr>
          <w:p w14:paraId="4197942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5C8F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759CA0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2" w:type="pct"/>
            <w:noWrap/>
            <w:vAlign w:val="center"/>
          </w:tcPr>
          <w:p w14:paraId="2A5B6652">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新石器时代盘口堆塑陶杯</w:t>
            </w:r>
          </w:p>
        </w:tc>
        <w:tc>
          <w:tcPr>
            <w:tcW w:w="239" w:type="pct"/>
            <w:noWrap/>
            <w:vAlign w:val="center"/>
          </w:tcPr>
          <w:p w14:paraId="4184B16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3B7A0BB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27085CC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口径4.5厘米、底径3.2厘米、高5.9厘米</w:t>
            </w:r>
          </w:p>
        </w:tc>
        <w:tc>
          <w:tcPr>
            <w:tcW w:w="331" w:type="pct"/>
            <w:noWrap/>
            <w:vAlign w:val="center"/>
          </w:tcPr>
          <w:p w14:paraId="406C20D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0EE7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8B6F65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2" w:type="pct"/>
            <w:noWrap/>
            <w:vAlign w:val="center"/>
          </w:tcPr>
          <w:p w14:paraId="283EAFF5">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新石器时代单流鸟形陶杯</w:t>
            </w:r>
          </w:p>
        </w:tc>
        <w:tc>
          <w:tcPr>
            <w:tcW w:w="239" w:type="pct"/>
            <w:noWrap/>
            <w:vAlign w:val="center"/>
          </w:tcPr>
          <w:p w14:paraId="5F787A2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3F96838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26D51C2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口径4.4-8.2厘米、腹径5.7厘米、底径4.8厘米、高10.4厘米</w:t>
            </w:r>
          </w:p>
        </w:tc>
        <w:tc>
          <w:tcPr>
            <w:tcW w:w="331" w:type="pct"/>
            <w:noWrap/>
            <w:vAlign w:val="center"/>
          </w:tcPr>
          <w:p w14:paraId="0CF2092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56A4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24B77F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2" w:type="pct"/>
            <w:noWrap/>
            <w:vAlign w:val="center"/>
          </w:tcPr>
          <w:p w14:paraId="5ECB129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新石器喇叭口双耳陶壶</w:t>
            </w:r>
          </w:p>
        </w:tc>
        <w:tc>
          <w:tcPr>
            <w:tcW w:w="239" w:type="pct"/>
            <w:noWrap/>
            <w:vAlign w:val="center"/>
          </w:tcPr>
          <w:p w14:paraId="0C37F71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0D5C9DC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2376FC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底径3.2厘米，腹径8.3厘米</w:t>
            </w:r>
          </w:p>
        </w:tc>
        <w:tc>
          <w:tcPr>
            <w:tcW w:w="331" w:type="pct"/>
            <w:noWrap/>
            <w:vAlign w:val="center"/>
          </w:tcPr>
          <w:p w14:paraId="0B1D59D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132B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500A7C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72" w:type="pct"/>
            <w:noWrap/>
            <w:vAlign w:val="center"/>
          </w:tcPr>
          <w:p w14:paraId="27E4DBD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新石器篦点纹盘口小平底陶壶</w:t>
            </w:r>
          </w:p>
        </w:tc>
        <w:tc>
          <w:tcPr>
            <w:tcW w:w="239" w:type="pct"/>
            <w:noWrap/>
            <w:vAlign w:val="center"/>
          </w:tcPr>
          <w:p w14:paraId="05DD6E1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69CAFD5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57AE0EA">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底径2.4厘米，腹径18厘米</w:t>
            </w:r>
          </w:p>
        </w:tc>
        <w:tc>
          <w:tcPr>
            <w:tcW w:w="331" w:type="pct"/>
            <w:noWrap/>
            <w:vAlign w:val="center"/>
          </w:tcPr>
          <w:p w14:paraId="4D0BECD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6C67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D6A9D7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72" w:type="pct"/>
            <w:noWrap/>
            <w:vAlign w:val="center"/>
          </w:tcPr>
          <w:p w14:paraId="55316D1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新石器篦点纹单流盘口小平底陶壶</w:t>
            </w:r>
          </w:p>
        </w:tc>
        <w:tc>
          <w:tcPr>
            <w:tcW w:w="239" w:type="pct"/>
            <w:noWrap/>
            <w:vAlign w:val="center"/>
          </w:tcPr>
          <w:p w14:paraId="416E762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2EC23D9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AA1B799">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底径2.0厘米，腹径15厘米</w:t>
            </w:r>
          </w:p>
        </w:tc>
        <w:tc>
          <w:tcPr>
            <w:tcW w:w="331" w:type="pct"/>
            <w:noWrap/>
            <w:vAlign w:val="center"/>
          </w:tcPr>
          <w:p w14:paraId="53B12B5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37FE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1385EF4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72" w:type="pct"/>
            <w:noWrap/>
            <w:vAlign w:val="center"/>
          </w:tcPr>
          <w:p w14:paraId="54D18B2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新石器时代三耳圆底陶罐</w:t>
            </w:r>
          </w:p>
        </w:tc>
        <w:tc>
          <w:tcPr>
            <w:tcW w:w="239" w:type="pct"/>
            <w:noWrap/>
            <w:vAlign w:val="center"/>
          </w:tcPr>
          <w:p w14:paraId="0E0A6A1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69134F5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0C388A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口径7.5厘米、腹径12.7厘米、高16.2厘米</w:t>
            </w:r>
          </w:p>
        </w:tc>
        <w:tc>
          <w:tcPr>
            <w:tcW w:w="331" w:type="pct"/>
            <w:noWrap/>
            <w:vAlign w:val="center"/>
          </w:tcPr>
          <w:p w14:paraId="32EBCFC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7EC7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19C2E1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72" w:type="pct"/>
            <w:noWrap/>
            <w:vAlign w:val="center"/>
          </w:tcPr>
          <w:p w14:paraId="2B2BEAF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新石器绳纹四耳圜底陶罐</w:t>
            </w:r>
          </w:p>
        </w:tc>
        <w:tc>
          <w:tcPr>
            <w:tcW w:w="239" w:type="pct"/>
            <w:noWrap/>
            <w:vAlign w:val="center"/>
          </w:tcPr>
          <w:p w14:paraId="30D71B4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3335B8F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02D02E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口径8.75厘米，腹径21.2厘米</w:t>
            </w:r>
          </w:p>
        </w:tc>
        <w:tc>
          <w:tcPr>
            <w:tcW w:w="331" w:type="pct"/>
            <w:noWrap/>
            <w:vAlign w:val="center"/>
          </w:tcPr>
          <w:p w14:paraId="70FF6C5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3C4C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842923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72" w:type="pct"/>
            <w:noWrap/>
            <w:vAlign w:val="center"/>
          </w:tcPr>
          <w:p w14:paraId="4068B66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新石器双耳陶瓶</w:t>
            </w:r>
          </w:p>
        </w:tc>
        <w:tc>
          <w:tcPr>
            <w:tcW w:w="239" w:type="pct"/>
            <w:noWrap/>
            <w:vAlign w:val="center"/>
          </w:tcPr>
          <w:p w14:paraId="4BB2D5E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0626E96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638180B">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底径5.0厘米，腹径5.5厘米、口径5.1厘米</w:t>
            </w:r>
          </w:p>
        </w:tc>
        <w:tc>
          <w:tcPr>
            <w:tcW w:w="331" w:type="pct"/>
            <w:noWrap/>
            <w:vAlign w:val="center"/>
          </w:tcPr>
          <w:p w14:paraId="26D0F67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6F61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1E7A17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72" w:type="pct"/>
            <w:noWrap/>
            <w:vAlign w:val="center"/>
          </w:tcPr>
          <w:p w14:paraId="0802BFE0">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新石器鸡形小陶杯</w:t>
            </w:r>
          </w:p>
        </w:tc>
        <w:tc>
          <w:tcPr>
            <w:tcW w:w="239" w:type="pct"/>
            <w:noWrap/>
            <w:vAlign w:val="center"/>
          </w:tcPr>
          <w:p w14:paraId="0D3CD1A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2329ABD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40FB26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底径3.1厘米，腹径5.1厘米、口径4厘米</w:t>
            </w:r>
          </w:p>
        </w:tc>
        <w:tc>
          <w:tcPr>
            <w:tcW w:w="331" w:type="pct"/>
            <w:noWrap/>
            <w:vAlign w:val="center"/>
          </w:tcPr>
          <w:p w14:paraId="3C95081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3C09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7BA44D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72" w:type="pct"/>
            <w:noWrap/>
            <w:vAlign w:val="center"/>
          </w:tcPr>
          <w:p w14:paraId="55D2875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新石器单流堆塑刻划纹鸡形小陶杯</w:t>
            </w:r>
          </w:p>
        </w:tc>
        <w:tc>
          <w:tcPr>
            <w:tcW w:w="239" w:type="pct"/>
            <w:noWrap/>
            <w:vAlign w:val="center"/>
          </w:tcPr>
          <w:p w14:paraId="31B7292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0A24D06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D9A99D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底径3.6厘米，腹径5厘米、口径4.7厘米</w:t>
            </w:r>
          </w:p>
        </w:tc>
        <w:tc>
          <w:tcPr>
            <w:tcW w:w="331" w:type="pct"/>
            <w:noWrap/>
            <w:vAlign w:val="center"/>
          </w:tcPr>
          <w:p w14:paraId="5E08D8B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4B98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189C8C7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72" w:type="pct"/>
            <w:noWrap/>
            <w:vAlign w:val="center"/>
          </w:tcPr>
          <w:p w14:paraId="36851CD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新石器时代单流小陶杯</w:t>
            </w:r>
          </w:p>
        </w:tc>
        <w:tc>
          <w:tcPr>
            <w:tcW w:w="239" w:type="pct"/>
            <w:noWrap/>
            <w:vAlign w:val="center"/>
          </w:tcPr>
          <w:p w14:paraId="1973535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536EF8E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0AF6AC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口径6.2厘米、腹径6.5厘米、底径3.8厘米、高5.7厘米</w:t>
            </w:r>
          </w:p>
        </w:tc>
        <w:tc>
          <w:tcPr>
            <w:tcW w:w="331" w:type="pct"/>
            <w:noWrap/>
            <w:vAlign w:val="center"/>
          </w:tcPr>
          <w:p w14:paraId="0AC02AF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71B5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56AF26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72" w:type="pct"/>
            <w:noWrap/>
            <w:vAlign w:val="center"/>
          </w:tcPr>
          <w:p w14:paraId="6046269B">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新石器时代绳纹三耳圆底陶釜</w:t>
            </w:r>
          </w:p>
        </w:tc>
        <w:tc>
          <w:tcPr>
            <w:tcW w:w="239" w:type="pct"/>
            <w:noWrap/>
            <w:vAlign w:val="center"/>
          </w:tcPr>
          <w:p w14:paraId="746A0BA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779F2E2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2FD1131">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口径13.8厘米、腹径21.3厘米、高22.3厘米</w:t>
            </w:r>
          </w:p>
        </w:tc>
        <w:tc>
          <w:tcPr>
            <w:tcW w:w="331" w:type="pct"/>
            <w:noWrap/>
            <w:vAlign w:val="center"/>
          </w:tcPr>
          <w:p w14:paraId="0B5CB33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3134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CC3168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72" w:type="pct"/>
            <w:noWrap/>
            <w:vAlign w:val="center"/>
          </w:tcPr>
          <w:p w14:paraId="487F2692">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新石器时代绳纹四耳圆底陶釜</w:t>
            </w:r>
          </w:p>
        </w:tc>
        <w:tc>
          <w:tcPr>
            <w:tcW w:w="239" w:type="pct"/>
            <w:noWrap/>
            <w:vAlign w:val="center"/>
          </w:tcPr>
          <w:p w14:paraId="363CB29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6936D0B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927535E">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口径14.8厘米、腹径27.3厘米、高29.8厘米</w:t>
            </w:r>
          </w:p>
        </w:tc>
        <w:tc>
          <w:tcPr>
            <w:tcW w:w="331" w:type="pct"/>
            <w:noWrap/>
            <w:vAlign w:val="center"/>
          </w:tcPr>
          <w:p w14:paraId="556F929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058E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E00EB0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72" w:type="pct"/>
            <w:noWrap/>
            <w:vAlign w:val="center"/>
          </w:tcPr>
          <w:p w14:paraId="7D08F2B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新石器时代绳纹方口陶罐</w:t>
            </w:r>
          </w:p>
        </w:tc>
        <w:tc>
          <w:tcPr>
            <w:tcW w:w="239" w:type="pct"/>
            <w:noWrap/>
            <w:vAlign w:val="center"/>
          </w:tcPr>
          <w:p w14:paraId="52BBE63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26E3151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22FE4C3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口径6.9-7.9厘米、腹径15.7厘米、高18.2厘米</w:t>
            </w:r>
          </w:p>
        </w:tc>
        <w:tc>
          <w:tcPr>
            <w:tcW w:w="331" w:type="pct"/>
            <w:noWrap/>
            <w:vAlign w:val="center"/>
          </w:tcPr>
          <w:p w14:paraId="0946EB4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197B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7D9DBF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72" w:type="pct"/>
            <w:noWrap/>
            <w:vAlign w:val="center"/>
          </w:tcPr>
          <w:p w14:paraId="19F12322">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新石器时代绳纹五耳陶罐</w:t>
            </w:r>
          </w:p>
        </w:tc>
        <w:tc>
          <w:tcPr>
            <w:tcW w:w="239" w:type="pct"/>
            <w:noWrap/>
            <w:vAlign w:val="center"/>
          </w:tcPr>
          <w:p w14:paraId="3286700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2C2718C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8B287D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腹径11.8厘米、底径7.9厘米、残高10.1厘米</w:t>
            </w:r>
          </w:p>
        </w:tc>
        <w:tc>
          <w:tcPr>
            <w:tcW w:w="331" w:type="pct"/>
            <w:noWrap/>
            <w:vAlign w:val="center"/>
          </w:tcPr>
          <w:p w14:paraId="079D5FA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2CC3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760029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72" w:type="pct"/>
            <w:noWrap/>
            <w:vAlign w:val="center"/>
          </w:tcPr>
          <w:p w14:paraId="384B0251">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新石器时代单流堆塑陶杯</w:t>
            </w:r>
          </w:p>
        </w:tc>
        <w:tc>
          <w:tcPr>
            <w:tcW w:w="239" w:type="pct"/>
            <w:noWrap/>
            <w:vAlign w:val="center"/>
          </w:tcPr>
          <w:p w14:paraId="3976097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0137124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21E1080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口径3.8厘米、腹径3.5厘米、底径3.1厘米、高4.4厘米</w:t>
            </w:r>
          </w:p>
        </w:tc>
        <w:tc>
          <w:tcPr>
            <w:tcW w:w="331" w:type="pct"/>
            <w:noWrap/>
            <w:vAlign w:val="center"/>
          </w:tcPr>
          <w:p w14:paraId="3076AA9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1AA7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A10223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72" w:type="pct"/>
            <w:noWrap/>
            <w:vAlign w:val="center"/>
          </w:tcPr>
          <w:p w14:paraId="1288A1C1">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新石器方形双耳单系篦点纹陶碗</w:t>
            </w:r>
          </w:p>
        </w:tc>
        <w:tc>
          <w:tcPr>
            <w:tcW w:w="239" w:type="pct"/>
            <w:noWrap/>
            <w:vAlign w:val="center"/>
          </w:tcPr>
          <w:p w14:paraId="580899D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6C12B5D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7D7B551">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口径7.7厘米，底径3.8厘米</w:t>
            </w:r>
          </w:p>
        </w:tc>
        <w:tc>
          <w:tcPr>
            <w:tcW w:w="331" w:type="pct"/>
            <w:noWrap/>
            <w:vAlign w:val="center"/>
          </w:tcPr>
          <w:p w14:paraId="17D4F2B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w:t>
            </w:r>
          </w:p>
        </w:tc>
      </w:tr>
      <w:tr w14:paraId="7EAE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1FA0E9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72" w:type="pct"/>
            <w:noWrap/>
            <w:vAlign w:val="center"/>
          </w:tcPr>
          <w:p w14:paraId="3A8C7C6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新石器时代石锛</w:t>
            </w:r>
          </w:p>
        </w:tc>
        <w:tc>
          <w:tcPr>
            <w:tcW w:w="239" w:type="pct"/>
            <w:noWrap/>
            <w:vAlign w:val="center"/>
          </w:tcPr>
          <w:p w14:paraId="4C77FE8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75F153F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B1555C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刃宽4.2厘米、长7.3厘米、厚1.8厘米</w:t>
            </w:r>
          </w:p>
        </w:tc>
        <w:tc>
          <w:tcPr>
            <w:tcW w:w="331" w:type="pct"/>
            <w:noWrap/>
            <w:vAlign w:val="center"/>
          </w:tcPr>
          <w:p w14:paraId="74D9E29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w:t>
            </w:r>
          </w:p>
        </w:tc>
      </w:tr>
      <w:tr w14:paraId="3346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F11D91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72" w:type="pct"/>
            <w:noWrap/>
            <w:vAlign w:val="center"/>
          </w:tcPr>
          <w:p w14:paraId="3D9658B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新石器时代梯形石锛</w:t>
            </w:r>
          </w:p>
        </w:tc>
        <w:tc>
          <w:tcPr>
            <w:tcW w:w="239" w:type="pct"/>
            <w:noWrap/>
            <w:vAlign w:val="center"/>
          </w:tcPr>
          <w:p w14:paraId="1E64B9F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219AE38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241D14F9">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刃宽4.5厘米、长5.4厘米、厚1.9厘米</w:t>
            </w:r>
          </w:p>
        </w:tc>
        <w:tc>
          <w:tcPr>
            <w:tcW w:w="331" w:type="pct"/>
            <w:noWrap/>
            <w:vAlign w:val="center"/>
          </w:tcPr>
          <w:p w14:paraId="4CB2499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w:t>
            </w:r>
          </w:p>
        </w:tc>
      </w:tr>
      <w:tr w14:paraId="559A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1B22FF4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72" w:type="pct"/>
            <w:noWrap/>
            <w:vAlign w:val="center"/>
          </w:tcPr>
          <w:p w14:paraId="4B7AF99E">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新石器时代石锛</w:t>
            </w:r>
          </w:p>
        </w:tc>
        <w:tc>
          <w:tcPr>
            <w:tcW w:w="239" w:type="pct"/>
            <w:noWrap/>
            <w:vAlign w:val="center"/>
          </w:tcPr>
          <w:p w14:paraId="6614A48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4BFF2FC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43DAB98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刃宽4.9厘米、长7.1厘米、厚2.2厘米</w:t>
            </w:r>
          </w:p>
        </w:tc>
        <w:tc>
          <w:tcPr>
            <w:tcW w:w="331" w:type="pct"/>
            <w:noWrap/>
            <w:vAlign w:val="center"/>
          </w:tcPr>
          <w:p w14:paraId="20D1081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w:t>
            </w:r>
          </w:p>
        </w:tc>
      </w:tr>
      <w:tr w14:paraId="2890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164A24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72" w:type="pct"/>
            <w:noWrap/>
            <w:vAlign w:val="center"/>
          </w:tcPr>
          <w:p w14:paraId="5112D812">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新石器时代石锛</w:t>
            </w:r>
          </w:p>
        </w:tc>
        <w:tc>
          <w:tcPr>
            <w:tcW w:w="239" w:type="pct"/>
            <w:noWrap/>
            <w:vAlign w:val="center"/>
          </w:tcPr>
          <w:p w14:paraId="5EFA660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4C38371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612FFA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刃宽3.25厘米、长7.2厘米、厚2厘米</w:t>
            </w:r>
          </w:p>
        </w:tc>
        <w:tc>
          <w:tcPr>
            <w:tcW w:w="331" w:type="pct"/>
            <w:noWrap/>
            <w:vAlign w:val="center"/>
          </w:tcPr>
          <w:p w14:paraId="0C2378D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w:t>
            </w:r>
          </w:p>
        </w:tc>
      </w:tr>
      <w:tr w14:paraId="27BC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691BAF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72" w:type="pct"/>
            <w:noWrap/>
            <w:vAlign w:val="center"/>
          </w:tcPr>
          <w:p w14:paraId="340BE4B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新石器时代石纺轮</w:t>
            </w:r>
          </w:p>
        </w:tc>
        <w:tc>
          <w:tcPr>
            <w:tcW w:w="239" w:type="pct"/>
            <w:noWrap/>
            <w:vAlign w:val="center"/>
          </w:tcPr>
          <w:p w14:paraId="2F1569B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78BDF1B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2DCBDB42">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内口径0.9厘米、外沿径5厘米、厚1.6厘米</w:t>
            </w:r>
          </w:p>
        </w:tc>
        <w:tc>
          <w:tcPr>
            <w:tcW w:w="331" w:type="pct"/>
            <w:noWrap/>
            <w:vAlign w:val="center"/>
          </w:tcPr>
          <w:p w14:paraId="3A2B30B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w:t>
            </w:r>
          </w:p>
        </w:tc>
      </w:tr>
      <w:tr w14:paraId="5433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18CF9F7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72" w:type="pct"/>
            <w:noWrap/>
            <w:vAlign w:val="center"/>
          </w:tcPr>
          <w:p w14:paraId="4D200FC9">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西汉玉带钩</w:t>
            </w:r>
          </w:p>
        </w:tc>
        <w:tc>
          <w:tcPr>
            <w:tcW w:w="239" w:type="pct"/>
            <w:noWrap/>
            <w:vAlign w:val="center"/>
          </w:tcPr>
          <w:p w14:paraId="2D14FF5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14DCA6D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28DE249">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宽3.1厘米、长8.9厘米、高2.9厘米</w:t>
            </w:r>
          </w:p>
        </w:tc>
        <w:tc>
          <w:tcPr>
            <w:tcW w:w="331" w:type="pct"/>
            <w:noWrap/>
            <w:vAlign w:val="center"/>
          </w:tcPr>
          <w:p w14:paraId="671F1D1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宝玉石</w:t>
            </w:r>
          </w:p>
        </w:tc>
      </w:tr>
      <w:tr w14:paraId="5E44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0D28BC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72" w:type="pct"/>
            <w:noWrap/>
            <w:vAlign w:val="center"/>
          </w:tcPr>
          <w:p w14:paraId="145A309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西汉铜锄</w:t>
            </w:r>
          </w:p>
        </w:tc>
        <w:tc>
          <w:tcPr>
            <w:tcW w:w="239" w:type="pct"/>
            <w:noWrap/>
            <w:vAlign w:val="center"/>
          </w:tcPr>
          <w:p w14:paraId="0542EF4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4394E6B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A06AFDA">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刃宽18.4厘米、銎径3.4-5.8厘米、长16.9厘米</w:t>
            </w:r>
          </w:p>
        </w:tc>
        <w:tc>
          <w:tcPr>
            <w:tcW w:w="331" w:type="pct"/>
            <w:noWrap/>
            <w:vAlign w:val="center"/>
          </w:tcPr>
          <w:p w14:paraId="2697BA4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10F1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5616CA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72" w:type="pct"/>
            <w:noWrap/>
            <w:vAlign w:val="center"/>
          </w:tcPr>
          <w:p w14:paraId="5FE4BEC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西汉铜锄</w:t>
            </w:r>
          </w:p>
        </w:tc>
        <w:tc>
          <w:tcPr>
            <w:tcW w:w="239" w:type="pct"/>
            <w:noWrap/>
            <w:vAlign w:val="center"/>
          </w:tcPr>
          <w:p w14:paraId="1E809D9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15058CB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68D4BD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高24.8厘米、銎径4.3厘米、刃宽13.6厘米</w:t>
            </w:r>
          </w:p>
        </w:tc>
        <w:tc>
          <w:tcPr>
            <w:tcW w:w="331" w:type="pct"/>
            <w:noWrap/>
            <w:vAlign w:val="center"/>
          </w:tcPr>
          <w:p w14:paraId="6B4F15A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7D83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16A070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72" w:type="pct"/>
            <w:noWrap/>
            <w:vAlign w:val="center"/>
          </w:tcPr>
          <w:p w14:paraId="3E3FF380">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西汉双儿铜斧</w:t>
            </w:r>
          </w:p>
        </w:tc>
        <w:tc>
          <w:tcPr>
            <w:tcW w:w="239" w:type="pct"/>
            <w:noWrap/>
            <w:vAlign w:val="center"/>
          </w:tcPr>
          <w:p w14:paraId="7558EC6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5229F60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089720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高13.2厘米、刃宽7.9厘米、銎口2.4-3.4厘米</w:t>
            </w:r>
          </w:p>
        </w:tc>
        <w:tc>
          <w:tcPr>
            <w:tcW w:w="331" w:type="pct"/>
            <w:noWrap/>
            <w:vAlign w:val="center"/>
          </w:tcPr>
          <w:p w14:paraId="0C4E9E8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0DD8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552530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72" w:type="pct"/>
            <w:noWrap/>
            <w:vAlign w:val="center"/>
          </w:tcPr>
          <w:p w14:paraId="7450372D">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战国铜锸</w:t>
            </w:r>
          </w:p>
        </w:tc>
        <w:tc>
          <w:tcPr>
            <w:tcW w:w="239" w:type="pct"/>
            <w:noWrap/>
            <w:vAlign w:val="center"/>
          </w:tcPr>
          <w:p w14:paraId="17B014C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5E87053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52C1199">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高13.3厘米、銎径6.2厘米、刃宽10.5厘米</w:t>
            </w:r>
          </w:p>
        </w:tc>
        <w:tc>
          <w:tcPr>
            <w:tcW w:w="331" w:type="pct"/>
            <w:noWrap/>
            <w:vAlign w:val="center"/>
          </w:tcPr>
          <w:p w14:paraId="56A41EF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1FE3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56156F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72" w:type="pct"/>
            <w:noWrap/>
            <w:vAlign w:val="center"/>
          </w:tcPr>
          <w:p w14:paraId="237F001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西汉铜锄</w:t>
            </w:r>
          </w:p>
        </w:tc>
        <w:tc>
          <w:tcPr>
            <w:tcW w:w="239" w:type="pct"/>
            <w:noWrap/>
            <w:vAlign w:val="center"/>
          </w:tcPr>
          <w:p w14:paraId="2A754DB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ign w:val="center"/>
          </w:tcPr>
          <w:p w14:paraId="586E3A0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9665C5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高19.9厘米、銎径5厘米、刃宽17.3厘米</w:t>
            </w:r>
          </w:p>
        </w:tc>
        <w:tc>
          <w:tcPr>
            <w:tcW w:w="331" w:type="pct"/>
            <w:noWrap/>
            <w:vAlign w:val="center"/>
          </w:tcPr>
          <w:p w14:paraId="6280AC5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4CA0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DA375A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72" w:type="pct"/>
            <w:noWrap w:val="0"/>
            <w:vAlign w:val="center"/>
          </w:tcPr>
          <w:p w14:paraId="2DB7060A">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西汉三叉纹铜锄</w:t>
            </w:r>
          </w:p>
        </w:tc>
        <w:tc>
          <w:tcPr>
            <w:tcW w:w="239" w:type="pct"/>
            <w:noWrap w:val="0"/>
            <w:vAlign w:val="center"/>
          </w:tcPr>
          <w:p w14:paraId="1CBA274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6C5A77A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C95D78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刃宽9.6厘米、銎径2.8-4.6厘米、长18.4厘米</w:t>
            </w:r>
          </w:p>
        </w:tc>
        <w:tc>
          <w:tcPr>
            <w:tcW w:w="331" w:type="pct"/>
            <w:noWrap w:val="0"/>
            <w:vAlign w:val="center"/>
          </w:tcPr>
          <w:p w14:paraId="2804D5B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148A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3F5CD6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72" w:type="pct"/>
            <w:noWrap w:val="0"/>
            <w:vAlign w:val="center"/>
          </w:tcPr>
          <w:p w14:paraId="324F9D2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西汉铜锄</w:t>
            </w:r>
          </w:p>
        </w:tc>
        <w:tc>
          <w:tcPr>
            <w:tcW w:w="239" w:type="pct"/>
            <w:noWrap w:val="0"/>
            <w:vAlign w:val="center"/>
          </w:tcPr>
          <w:p w14:paraId="5036E96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1923E28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2488E6FE">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刃宽15.4厘米、銎径2.2-7.7厘米、长16.5厘米</w:t>
            </w:r>
          </w:p>
        </w:tc>
        <w:tc>
          <w:tcPr>
            <w:tcW w:w="331" w:type="pct"/>
            <w:noWrap w:val="0"/>
            <w:vAlign w:val="center"/>
          </w:tcPr>
          <w:p w14:paraId="471535A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73D3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B80D33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72" w:type="pct"/>
            <w:noWrap w:val="0"/>
            <w:vAlign w:val="center"/>
          </w:tcPr>
          <w:p w14:paraId="3525CD8A">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西汉铜锄</w:t>
            </w:r>
          </w:p>
        </w:tc>
        <w:tc>
          <w:tcPr>
            <w:tcW w:w="239" w:type="pct"/>
            <w:noWrap w:val="0"/>
            <w:vAlign w:val="center"/>
          </w:tcPr>
          <w:p w14:paraId="4BE43B3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75AC7E5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AA86F5A">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高17.7厘米、銎径3.8厘米、刃宽7厘米</w:t>
            </w:r>
          </w:p>
        </w:tc>
        <w:tc>
          <w:tcPr>
            <w:tcW w:w="331" w:type="pct"/>
            <w:noWrap w:val="0"/>
            <w:vAlign w:val="center"/>
          </w:tcPr>
          <w:p w14:paraId="6B0791F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58B2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40792A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72" w:type="pct"/>
            <w:noWrap w:val="0"/>
            <w:vAlign w:val="center"/>
          </w:tcPr>
          <w:p w14:paraId="3BCE5B4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西汉铜锄</w:t>
            </w:r>
          </w:p>
        </w:tc>
        <w:tc>
          <w:tcPr>
            <w:tcW w:w="239" w:type="pct"/>
            <w:noWrap w:val="0"/>
            <w:vAlign w:val="center"/>
          </w:tcPr>
          <w:p w14:paraId="78E491B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014F5EF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4165C09D">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高25.3厘米、銎径4.5厘米、刃宽19.3厘米</w:t>
            </w:r>
          </w:p>
        </w:tc>
        <w:tc>
          <w:tcPr>
            <w:tcW w:w="331" w:type="pct"/>
            <w:noWrap w:val="0"/>
            <w:vAlign w:val="center"/>
          </w:tcPr>
          <w:p w14:paraId="4AEE8F2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0E30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AE5ACA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72" w:type="pct"/>
            <w:noWrap w:val="0"/>
            <w:vAlign w:val="center"/>
          </w:tcPr>
          <w:p w14:paraId="68B3252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西汉水涡纹单耳铜斧</w:t>
            </w:r>
          </w:p>
        </w:tc>
        <w:tc>
          <w:tcPr>
            <w:tcW w:w="239" w:type="pct"/>
            <w:noWrap w:val="0"/>
            <w:vAlign w:val="center"/>
          </w:tcPr>
          <w:p w14:paraId="5D09E31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56B571C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97C1B2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高13.2厘米、刃宽7.2厘米、銎径4.15-2.7厘米</w:t>
            </w:r>
          </w:p>
        </w:tc>
        <w:tc>
          <w:tcPr>
            <w:tcW w:w="331" w:type="pct"/>
            <w:noWrap w:val="0"/>
            <w:vAlign w:val="center"/>
          </w:tcPr>
          <w:p w14:paraId="26A1B56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2F55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BAAB0B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472" w:type="pct"/>
            <w:noWrap w:val="0"/>
            <w:vAlign w:val="center"/>
          </w:tcPr>
          <w:p w14:paraId="21D91E65">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西汉铜锄</w:t>
            </w:r>
          </w:p>
        </w:tc>
        <w:tc>
          <w:tcPr>
            <w:tcW w:w="239" w:type="pct"/>
            <w:noWrap w:val="0"/>
            <w:vAlign w:val="center"/>
          </w:tcPr>
          <w:p w14:paraId="729D994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7FF32CD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BB2065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高13.3厘米、銎径11.2厘米、刃宽12.5厘米</w:t>
            </w:r>
          </w:p>
        </w:tc>
        <w:tc>
          <w:tcPr>
            <w:tcW w:w="331" w:type="pct"/>
            <w:noWrap w:val="0"/>
            <w:vAlign w:val="center"/>
          </w:tcPr>
          <w:p w14:paraId="6060FEF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4FC3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5D4B6C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472" w:type="pct"/>
            <w:noWrap w:val="0"/>
            <w:vAlign w:val="center"/>
          </w:tcPr>
          <w:p w14:paraId="25CBA3E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西汉三角纹铜斧</w:t>
            </w:r>
          </w:p>
        </w:tc>
        <w:tc>
          <w:tcPr>
            <w:tcW w:w="239" w:type="pct"/>
            <w:noWrap w:val="0"/>
            <w:vAlign w:val="center"/>
          </w:tcPr>
          <w:p w14:paraId="39E8781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5D00482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53D068B">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长12.8厘米、刃宽6厘米、銎径3.1-4.3厘米</w:t>
            </w:r>
          </w:p>
        </w:tc>
        <w:tc>
          <w:tcPr>
            <w:tcW w:w="331" w:type="pct"/>
            <w:noWrap w:val="0"/>
            <w:vAlign w:val="center"/>
          </w:tcPr>
          <w:p w14:paraId="4C1F4BF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353E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19BA27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72" w:type="pct"/>
            <w:noWrap w:val="0"/>
            <w:vAlign w:val="center"/>
          </w:tcPr>
          <w:p w14:paraId="51FD689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西汉三角纹铜斧</w:t>
            </w:r>
          </w:p>
        </w:tc>
        <w:tc>
          <w:tcPr>
            <w:tcW w:w="239" w:type="pct"/>
            <w:noWrap w:val="0"/>
            <w:vAlign w:val="center"/>
          </w:tcPr>
          <w:p w14:paraId="66ACA82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66F3C74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7A752DE">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长11.2厘米、刃宽6.1厘米、銎径2-3.1厘米</w:t>
            </w:r>
          </w:p>
        </w:tc>
        <w:tc>
          <w:tcPr>
            <w:tcW w:w="331" w:type="pct"/>
            <w:noWrap w:val="0"/>
            <w:vAlign w:val="center"/>
          </w:tcPr>
          <w:p w14:paraId="25A69E2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53AD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1007831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472" w:type="pct"/>
            <w:noWrap w:val="0"/>
            <w:vAlign w:val="center"/>
          </w:tcPr>
          <w:p w14:paraId="76BD14A2">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西汉弦纹双儿铜矛</w:t>
            </w:r>
          </w:p>
        </w:tc>
        <w:tc>
          <w:tcPr>
            <w:tcW w:w="239" w:type="pct"/>
            <w:noWrap w:val="0"/>
            <w:vAlign w:val="center"/>
          </w:tcPr>
          <w:p w14:paraId="4B2AE6C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10C21C7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2B1E8A2">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长20.6厘米、刃宽2.2厘米、銎径2.4-1.7厘米</w:t>
            </w:r>
          </w:p>
        </w:tc>
        <w:tc>
          <w:tcPr>
            <w:tcW w:w="331" w:type="pct"/>
            <w:noWrap w:val="0"/>
            <w:vAlign w:val="center"/>
          </w:tcPr>
          <w:p w14:paraId="5A37BEC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19D6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334B9F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72" w:type="pct"/>
            <w:noWrap w:val="0"/>
            <w:vAlign w:val="center"/>
          </w:tcPr>
          <w:p w14:paraId="7054188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西汉铜锄</w:t>
            </w:r>
          </w:p>
        </w:tc>
        <w:tc>
          <w:tcPr>
            <w:tcW w:w="239" w:type="pct"/>
            <w:noWrap w:val="0"/>
            <w:vAlign w:val="center"/>
          </w:tcPr>
          <w:p w14:paraId="5E39E89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1C3C3A7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2D998181">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高18.2厘米、銎径5.7厘米、刃宽16.9厘米</w:t>
            </w:r>
          </w:p>
        </w:tc>
        <w:tc>
          <w:tcPr>
            <w:tcW w:w="331" w:type="pct"/>
            <w:noWrap w:val="0"/>
            <w:vAlign w:val="center"/>
          </w:tcPr>
          <w:p w14:paraId="669A594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16E8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4DE219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472" w:type="pct"/>
            <w:noWrap w:val="0"/>
            <w:vAlign w:val="center"/>
          </w:tcPr>
          <w:p w14:paraId="3E22CB5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西汉铜凿</w:t>
            </w:r>
          </w:p>
        </w:tc>
        <w:tc>
          <w:tcPr>
            <w:tcW w:w="239" w:type="pct"/>
            <w:noWrap w:val="0"/>
            <w:vAlign w:val="center"/>
          </w:tcPr>
          <w:p w14:paraId="3945E13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0FC28CE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CD802A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长7.5厘米、銎径1.7厘米、刃宽1.1厘米</w:t>
            </w:r>
          </w:p>
        </w:tc>
        <w:tc>
          <w:tcPr>
            <w:tcW w:w="331" w:type="pct"/>
            <w:noWrap w:val="0"/>
            <w:vAlign w:val="center"/>
          </w:tcPr>
          <w:p w14:paraId="11F5CE6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5007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6C4853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472" w:type="pct"/>
            <w:noWrap w:val="0"/>
            <w:vAlign w:val="center"/>
          </w:tcPr>
          <w:p w14:paraId="042C057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西汉铜凿</w:t>
            </w:r>
          </w:p>
        </w:tc>
        <w:tc>
          <w:tcPr>
            <w:tcW w:w="239" w:type="pct"/>
            <w:noWrap w:val="0"/>
            <w:vAlign w:val="center"/>
          </w:tcPr>
          <w:p w14:paraId="7C3C8E6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4CE9649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20269BA">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残长7.9厘米</w:t>
            </w:r>
          </w:p>
        </w:tc>
        <w:tc>
          <w:tcPr>
            <w:tcW w:w="331" w:type="pct"/>
            <w:noWrap w:val="0"/>
            <w:vAlign w:val="center"/>
          </w:tcPr>
          <w:p w14:paraId="40B6C68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6534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7E2601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72" w:type="pct"/>
            <w:noWrap w:val="0"/>
            <w:vAlign w:val="center"/>
          </w:tcPr>
          <w:p w14:paraId="3098B3A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西汉蜥蜴纹铜戈</w:t>
            </w:r>
          </w:p>
        </w:tc>
        <w:tc>
          <w:tcPr>
            <w:tcW w:w="239" w:type="pct"/>
            <w:noWrap w:val="0"/>
            <w:vAlign w:val="center"/>
          </w:tcPr>
          <w:p w14:paraId="205316E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0579BCA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BA2CAEF">
            <w:pPr>
              <w:keepNext w:val="0"/>
              <w:keepLines w:val="0"/>
              <w:pageBreakBefore w:val="0"/>
              <w:kinsoku/>
              <w:wordWrap/>
              <w:overflowPunct/>
              <w:topLinePunct w:val="0"/>
              <w:autoSpaceDN/>
              <w:bidi w:val="0"/>
              <w:adjustRightInd/>
              <w:snapToGrid/>
              <w:spacing w:line="240" w:lineRule="auto"/>
              <w:rPr>
                <w:rFonts w:hint="eastAsia" w:ascii="宋体" w:hAnsi="宋体" w:eastAsia="宋体" w:cs="宋体"/>
                <w:i w:val="0"/>
                <w:iCs w:val="0"/>
                <w:color w:val="000000"/>
                <w:sz w:val="21"/>
                <w:szCs w:val="21"/>
                <w:u w:val="none"/>
              </w:rPr>
            </w:pPr>
          </w:p>
        </w:tc>
        <w:tc>
          <w:tcPr>
            <w:tcW w:w="331" w:type="pct"/>
            <w:noWrap w:val="0"/>
            <w:vAlign w:val="center"/>
          </w:tcPr>
          <w:p w14:paraId="303528C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6865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302CA9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472" w:type="pct"/>
            <w:noWrap w:val="0"/>
            <w:vAlign w:val="center"/>
          </w:tcPr>
          <w:p w14:paraId="57A4FD4D">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西汉单耳铜斧</w:t>
            </w:r>
          </w:p>
        </w:tc>
        <w:tc>
          <w:tcPr>
            <w:tcW w:w="239" w:type="pct"/>
            <w:noWrap w:val="0"/>
            <w:vAlign w:val="center"/>
          </w:tcPr>
          <w:p w14:paraId="3B6017E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4314B7E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A152B5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刃宽9.7厘米、銎径2.9-4.1厘米、长14.2厘米</w:t>
            </w:r>
          </w:p>
        </w:tc>
        <w:tc>
          <w:tcPr>
            <w:tcW w:w="331" w:type="pct"/>
            <w:noWrap w:val="0"/>
            <w:vAlign w:val="center"/>
          </w:tcPr>
          <w:p w14:paraId="5F99911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3A9C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40DD86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72" w:type="pct"/>
            <w:noWrap w:val="0"/>
            <w:vAlign w:val="center"/>
          </w:tcPr>
          <w:p w14:paraId="76E8668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宋代带柄梅花铜镜</w:t>
            </w:r>
          </w:p>
        </w:tc>
        <w:tc>
          <w:tcPr>
            <w:tcW w:w="239" w:type="pct"/>
            <w:noWrap w:val="0"/>
            <w:vAlign w:val="center"/>
          </w:tcPr>
          <w:p w14:paraId="52C8813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09B0342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4A156B50">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直径10.1厘米、缘厚5.5厘米、柄长3厘米</w:t>
            </w:r>
          </w:p>
        </w:tc>
        <w:tc>
          <w:tcPr>
            <w:tcW w:w="331" w:type="pct"/>
            <w:noWrap w:val="0"/>
            <w:vAlign w:val="center"/>
          </w:tcPr>
          <w:p w14:paraId="2D1072A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7D72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CF7604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472" w:type="pct"/>
            <w:noWrap w:val="0"/>
            <w:vAlign w:val="center"/>
          </w:tcPr>
          <w:p w14:paraId="3C6D6CE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东汉规矩铜镜</w:t>
            </w:r>
          </w:p>
        </w:tc>
        <w:tc>
          <w:tcPr>
            <w:tcW w:w="239" w:type="pct"/>
            <w:noWrap w:val="0"/>
            <w:vAlign w:val="center"/>
          </w:tcPr>
          <w:p w14:paraId="72EE66B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3E02D1A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761B97E">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直径13.3厘米、缘厚0.6厘米</w:t>
            </w:r>
          </w:p>
        </w:tc>
        <w:tc>
          <w:tcPr>
            <w:tcW w:w="331" w:type="pct"/>
            <w:noWrap w:val="0"/>
            <w:vAlign w:val="center"/>
          </w:tcPr>
          <w:p w14:paraId="0FF03A2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47A4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1448BD1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472" w:type="pct"/>
            <w:noWrap w:val="0"/>
            <w:vAlign w:val="center"/>
          </w:tcPr>
          <w:p w14:paraId="14571D8E">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东汉太阳纹单耳铜斧</w:t>
            </w:r>
          </w:p>
        </w:tc>
        <w:tc>
          <w:tcPr>
            <w:tcW w:w="239" w:type="pct"/>
            <w:noWrap w:val="0"/>
            <w:vAlign w:val="center"/>
          </w:tcPr>
          <w:p w14:paraId="61D2EFC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68ED408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BA5275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刃宽6.6厘米、銎径2.85-3.9厘米、长13.1厘米</w:t>
            </w:r>
          </w:p>
        </w:tc>
        <w:tc>
          <w:tcPr>
            <w:tcW w:w="331" w:type="pct"/>
            <w:noWrap w:val="0"/>
            <w:vAlign w:val="center"/>
          </w:tcPr>
          <w:p w14:paraId="1BD836A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5FFD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52FF08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472" w:type="pct"/>
            <w:noWrap w:val="0"/>
            <w:vAlign w:val="center"/>
          </w:tcPr>
          <w:p w14:paraId="6CAEEB8A">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战国太阳纹单耳铜斧</w:t>
            </w:r>
          </w:p>
        </w:tc>
        <w:tc>
          <w:tcPr>
            <w:tcW w:w="239" w:type="pct"/>
            <w:noWrap w:val="0"/>
            <w:vAlign w:val="center"/>
          </w:tcPr>
          <w:p w14:paraId="708BCB1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44A5704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2AB9C282">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高14.9厘米、銎径2.6-3.6厘米、刃宽7.8厘米</w:t>
            </w:r>
          </w:p>
        </w:tc>
        <w:tc>
          <w:tcPr>
            <w:tcW w:w="331" w:type="pct"/>
            <w:noWrap w:val="0"/>
            <w:vAlign w:val="center"/>
          </w:tcPr>
          <w:p w14:paraId="2FA5AB0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2488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E6B495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472" w:type="pct"/>
            <w:noWrap w:val="0"/>
            <w:vAlign w:val="center"/>
          </w:tcPr>
          <w:p w14:paraId="02A2C42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西汉弦纹铜斧</w:t>
            </w:r>
          </w:p>
        </w:tc>
        <w:tc>
          <w:tcPr>
            <w:tcW w:w="239" w:type="pct"/>
            <w:noWrap w:val="0"/>
            <w:vAlign w:val="center"/>
          </w:tcPr>
          <w:p w14:paraId="492B763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3269DDB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262F6C7B">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高17.6厘米、銎径3.5-4厘米、刃宽10.3厘米</w:t>
            </w:r>
          </w:p>
        </w:tc>
        <w:tc>
          <w:tcPr>
            <w:tcW w:w="331" w:type="pct"/>
            <w:noWrap w:val="0"/>
            <w:vAlign w:val="center"/>
          </w:tcPr>
          <w:p w14:paraId="1E9FDC1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236A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C46E98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72" w:type="pct"/>
            <w:noWrap w:val="0"/>
            <w:vAlign w:val="center"/>
          </w:tcPr>
          <w:p w14:paraId="221C2DD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西汉V形弦纹铜锛</w:t>
            </w:r>
          </w:p>
        </w:tc>
        <w:tc>
          <w:tcPr>
            <w:tcW w:w="239" w:type="pct"/>
            <w:noWrap w:val="0"/>
            <w:vAlign w:val="center"/>
          </w:tcPr>
          <w:p w14:paraId="1BAD701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4B9AAA0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279072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高21.7厘米、銎径45-5.2厘米、刃宽4.9厘米</w:t>
            </w:r>
          </w:p>
        </w:tc>
        <w:tc>
          <w:tcPr>
            <w:tcW w:w="331" w:type="pct"/>
            <w:noWrap w:val="0"/>
            <w:vAlign w:val="center"/>
          </w:tcPr>
          <w:p w14:paraId="48B6B26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7E8C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25E10D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72" w:type="pct"/>
            <w:noWrap w:val="0"/>
            <w:vAlign w:val="center"/>
          </w:tcPr>
          <w:p w14:paraId="6E115415">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战国π形纹铜钺</w:t>
            </w:r>
          </w:p>
        </w:tc>
        <w:tc>
          <w:tcPr>
            <w:tcW w:w="239" w:type="pct"/>
            <w:noWrap w:val="0"/>
            <w:vAlign w:val="center"/>
          </w:tcPr>
          <w:p w14:paraId="263EF23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240093B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489FADAD">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刃宽10.2厘米、銎径2.9-5.8厘米、长14.9厘米</w:t>
            </w:r>
          </w:p>
        </w:tc>
        <w:tc>
          <w:tcPr>
            <w:tcW w:w="331" w:type="pct"/>
            <w:noWrap w:val="0"/>
            <w:vAlign w:val="center"/>
          </w:tcPr>
          <w:p w14:paraId="6E5DD21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0131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5E8ED0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472" w:type="pct"/>
            <w:noWrap w:val="0"/>
            <w:vAlign w:val="center"/>
          </w:tcPr>
          <w:p w14:paraId="322755E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战国π形纹铜斧</w:t>
            </w:r>
          </w:p>
        </w:tc>
        <w:tc>
          <w:tcPr>
            <w:tcW w:w="239" w:type="pct"/>
            <w:noWrap w:val="0"/>
            <w:vAlign w:val="center"/>
          </w:tcPr>
          <w:p w14:paraId="47B8633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1C6829C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2C615CD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刃宽6.6厘米、銎径2.4-5.3厘米、长11.3厘米</w:t>
            </w:r>
          </w:p>
        </w:tc>
        <w:tc>
          <w:tcPr>
            <w:tcW w:w="331" w:type="pct"/>
            <w:noWrap w:val="0"/>
            <w:vAlign w:val="center"/>
          </w:tcPr>
          <w:p w14:paraId="148E241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355E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9265D1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72" w:type="pct"/>
            <w:noWrap w:val="0"/>
            <w:vAlign w:val="center"/>
          </w:tcPr>
          <w:p w14:paraId="2FCB1579">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战国初期π形纹铜斧</w:t>
            </w:r>
          </w:p>
        </w:tc>
        <w:tc>
          <w:tcPr>
            <w:tcW w:w="239" w:type="pct"/>
            <w:noWrap w:val="0"/>
            <w:vAlign w:val="center"/>
          </w:tcPr>
          <w:p w14:paraId="0006F83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3CD6D0A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DC98E6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高9.9厘米、銎径2.5-4.2厘米、刃宽6.4厘米</w:t>
            </w:r>
          </w:p>
        </w:tc>
        <w:tc>
          <w:tcPr>
            <w:tcW w:w="331" w:type="pct"/>
            <w:noWrap w:val="0"/>
            <w:vAlign w:val="center"/>
          </w:tcPr>
          <w:p w14:paraId="1440A11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2997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8B50F5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472" w:type="pct"/>
            <w:noWrap w:val="0"/>
            <w:vAlign w:val="center"/>
          </w:tcPr>
          <w:p w14:paraId="5B1E6230">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西汉组合纹单耳铜钺</w:t>
            </w:r>
          </w:p>
        </w:tc>
        <w:tc>
          <w:tcPr>
            <w:tcW w:w="239" w:type="pct"/>
            <w:noWrap w:val="0"/>
            <w:vAlign w:val="center"/>
          </w:tcPr>
          <w:p w14:paraId="4BC8EAF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79CA1BC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2CBA1DB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高9.1厘米、銎径2.4-3厘米、刃宽9.5厘米</w:t>
            </w:r>
          </w:p>
        </w:tc>
        <w:tc>
          <w:tcPr>
            <w:tcW w:w="331" w:type="pct"/>
            <w:noWrap w:val="0"/>
            <w:vAlign w:val="center"/>
          </w:tcPr>
          <w:p w14:paraId="10E36EB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6331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E3FD2C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472" w:type="pct"/>
            <w:noWrap w:val="0"/>
            <w:vAlign w:val="center"/>
          </w:tcPr>
          <w:p w14:paraId="70A3C51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战国太阳纹铜戈</w:t>
            </w:r>
          </w:p>
        </w:tc>
        <w:tc>
          <w:tcPr>
            <w:tcW w:w="239" w:type="pct"/>
            <w:noWrap w:val="0"/>
            <w:vAlign w:val="center"/>
          </w:tcPr>
          <w:p w14:paraId="78E1582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1BB4399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F962B0E">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高23.2厘米、援5.5厘米、内3.8厘米</w:t>
            </w:r>
          </w:p>
        </w:tc>
        <w:tc>
          <w:tcPr>
            <w:tcW w:w="331" w:type="pct"/>
            <w:noWrap w:val="0"/>
            <w:vAlign w:val="center"/>
          </w:tcPr>
          <w:p w14:paraId="01E6461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1FF8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13E15E3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72" w:type="pct"/>
            <w:noWrap w:val="0"/>
            <w:vAlign w:val="center"/>
          </w:tcPr>
          <w:p w14:paraId="6F1BC84B">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西汉铜矛</w:t>
            </w:r>
          </w:p>
        </w:tc>
        <w:tc>
          <w:tcPr>
            <w:tcW w:w="239" w:type="pct"/>
            <w:noWrap w:val="0"/>
            <w:vAlign w:val="center"/>
          </w:tcPr>
          <w:p w14:paraId="4D36A27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71DD59A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4E8E8A9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高18厘米、骹径1.7-2厘米、刃宽2.8厘米</w:t>
            </w:r>
          </w:p>
        </w:tc>
        <w:tc>
          <w:tcPr>
            <w:tcW w:w="331" w:type="pct"/>
            <w:noWrap w:val="0"/>
            <w:vAlign w:val="center"/>
          </w:tcPr>
          <w:p w14:paraId="719DC49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43DE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14D4374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472" w:type="pct"/>
            <w:noWrap w:val="0"/>
            <w:vAlign w:val="center"/>
          </w:tcPr>
          <w:p w14:paraId="26C50AF1">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西汉兽面纹铜戈</w:t>
            </w:r>
          </w:p>
        </w:tc>
        <w:tc>
          <w:tcPr>
            <w:tcW w:w="239" w:type="pct"/>
            <w:noWrap w:val="0"/>
            <w:vAlign w:val="center"/>
          </w:tcPr>
          <w:p w14:paraId="2BD22FA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3E715E9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326002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高19.9厘米、内径3.3厘米、援4.7厘米</w:t>
            </w:r>
          </w:p>
        </w:tc>
        <w:tc>
          <w:tcPr>
            <w:tcW w:w="331" w:type="pct"/>
            <w:noWrap w:val="0"/>
            <w:vAlign w:val="center"/>
          </w:tcPr>
          <w:p w14:paraId="5972FCC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331E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742D41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472" w:type="pct"/>
            <w:noWrap w:val="0"/>
            <w:vAlign w:val="center"/>
          </w:tcPr>
          <w:p w14:paraId="52F2AC8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西汉云雷纹双儿铜矛</w:t>
            </w:r>
          </w:p>
        </w:tc>
        <w:tc>
          <w:tcPr>
            <w:tcW w:w="239" w:type="pct"/>
            <w:noWrap w:val="0"/>
            <w:vAlign w:val="center"/>
          </w:tcPr>
          <w:p w14:paraId="125FED3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1388725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43F882A1">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高15厘米、骹径2厘米、刃宽2.7厘米</w:t>
            </w:r>
          </w:p>
        </w:tc>
        <w:tc>
          <w:tcPr>
            <w:tcW w:w="331" w:type="pct"/>
            <w:noWrap w:val="0"/>
            <w:vAlign w:val="center"/>
          </w:tcPr>
          <w:p w14:paraId="5B570E9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1F46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A0CB4F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72" w:type="pct"/>
            <w:noWrap w:val="0"/>
            <w:vAlign w:val="center"/>
          </w:tcPr>
          <w:p w14:paraId="7488914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战国铜戈</w:t>
            </w:r>
          </w:p>
        </w:tc>
        <w:tc>
          <w:tcPr>
            <w:tcW w:w="239" w:type="pct"/>
            <w:noWrap w:val="0"/>
            <w:vAlign w:val="center"/>
          </w:tcPr>
          <w:p w14:paraId="11F83F1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5483F87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0B26BBD">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高20.5厘米、内径2.6厘米、援5.4厘米</w:t>
            </w:r>
          </w:p>
        </w:tc>
        <w:tc>
          <w:tcPr>
            <w:tcW w:w="331" w:type="pct"/>
            <w:noWrap w:val="0"/>
            <w:vAlign w:val="center"/>
          </w:tcPr>
          <w:p w14:paraId="0E8A765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727A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3789FF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72" w:type="pct"/>
            <w:noWrap w:val="0"/>
            <w:vAlign w:val="center"/>
          </w:tcPr>
          <w:p w14:paraId="5A541879">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西汉卷曲纹铜短剑</w:t>
            </w:r>
          </w:p>
        </w:tc>
        <w:tc>
          <w:tcPr>
            <w:tcW w:w="239" w:type="pct"/>
            <w:noWrap w:val="0"/>
            <w:vAlign w:val="center"/>
          </w:tcPr>
          <w:p w14:paraId="138CA4C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4EED2D4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EC149ED">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高23.8厘米、剑茎2.4-3.2厘米、剑身4厘米</w:t>
            </w:r>
          </w:p>
        </w:tc>
        <w:tc>
          <w:tcPr>
            <w:tcW w:w="331" w:type="pct"/>
            <w:noWrap w:val="0"/>
            <w:vAlign w:val="center"/>
          </w:tcPr>
          <w:p w14:paraId="2BB943E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1480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626BEB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472" w:type="pct"/>
            <w:noWrap w:val="0"/>
            <w:vAlign w:val="center"/>
          </w:tcPr>
          <w:p w14:paraId="03FD2B7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西汉棱形纹双儿铜矛</w:t>
            </w:r>
          </w:p>
        </w:tc>
        <w:tc>
          <w:tcPr>
            <w:tcW w:w="239" w:type="pct"/>
            <w:noWrap w:val="0"/>
            <w:vAlign w:val="center"/>
          </w:tcPr>
          <w:p w14:paraId="11A69E7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66B7812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A073551">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高24.6厘米、骹径2.1厘米、刃宽4厘米</w:t>
            </w:r>
          </w:p>
        </w:tc>
        <w:tc>
          <w:tcPr>
            <w:tcW w:w="331" w:type="pct"/>
            <w:noWrap w:val="0"/>
            <w:vAlign w:val="center"/>
          </w:tcPr>
          <w:p w14:paraId="118B627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3E78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9BD474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472" w:type="pct"/>
            <w:noWrap w:val="0"/>
            <w:vAlign w:val="center"/>
          </w:tcPr>
          <w:p w14:paraId="1A24985E">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西汉漩涡纹单耳铜矛</w:t>
            </w:r>
          </w:p>
        </w:tc>
        <w:tc>
          <w:tcPr>
            <w:tcW w:w="239" w:type="pct"/>
            <w:noWrap w:val="0"/>
            <w:vAlign w:val="center"/>
          </w:tcPr>
          <w:p w14:paraId="0DAB081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3F0D677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FCCB83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高23.9厘米、骹径2厘米、刃宽3.8厘米</w:t>
            </w:r>
          </w:p>
        </w:tc>
        <w:tc>
          <w:tcPr>
            <w:tcW w:w="331" w:type="pct"/>
            <w:noWrap w:val="0"/>
            <w:vAlign w:val="center"/>
          </w:tcPr>
          <w:p w14:paraId="4D5BEFC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2442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8D5D63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472" w:type="pct"/>
            <w:noWrap w:val="0"/>
            <w:vAlign w:val="center"/>
          </w:tcPr>
          <w:p w14:paraId="7134CDA5">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战国棱形纹铜矛</w:t>
            </w:r>
          </w:p>
        </w:tc>
        <w:tc>
          <w:tcPr>
            <w:tcW w:w="239" w:type="pct"/>
            <w:noWrap w:val="0"/>
            <w:vAlign w:val="center"/>
          </w:tcPr>
          <w:p w14:paraId="4083F3A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6A86D62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8EBCC7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高26.9厘米、骹径2-2.2厘米、刃宽3.6厘米</w:t>
            </w:r>
          </w:p>
        </w:tc>
        <w:tc>
          <w:tcPr>
            <w:tcW w:w="331" w:type="pct"/>
            <w:noWrap w:val="0"/>
            <w:vAlign w:val="center"/>
          </w:tcPr>
          <w:p w14:paraId="73FCC03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6AE5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F9F281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72" w:type="pct"/>
            <w:noWrap w:val="0"/>
            <w:vAlign w:val="center"/>
          </w:tcPr>
          <w:p w14:paraId="13CBFCF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西汉绳纹铜矛</w:t>
            </w:r>
          </w:p>
        </w:tc>
        <w:tc>
          <w:tcPr>
            <w:tcW w:w="239" w:type="pct"/>
            <w:noWrap w:val="0"/>
            <w:vAlign w:val="center"/>
          </w:tcPr>
          <w:p w14:paraId="6C7ED1A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617F363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D2A2440">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高25.8厘米、骹径2厘米、刃宽3.4厘米</w:t>
            </w:r>
          </w:p>
        </w:tc>
        <w:tc>
          <w:tcPr>
            <w:tcW w:w="331" w:type="pct"/>
            <w:noWrap w:val="0"/>
            <w:vAlign w:val="center"/>
          </w:tcPr>
          <w:p w14:paraId="1145053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063C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6216DC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472" w:type="pct"/>
            <w:noWrap w:val="0"/>
            <w:vAlign w:val="center"/>
          </w:tcPr>
          <w:p w14:paraId="35B7F5D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西汉螺旋纹铜短剑</w:t>
            </w:r>
          </w:p>
        </w:tc>
        <w:tc>
          <w:tcPr>
            <w:tcW w:w="239" w:type="pct"/>
            <w:noWrap w:val="0"/>
            <w:vAlign w:val="center"/>
          </w:tcPr>
          <w:p w14:paraId="20780B2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5CB5DE7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44111612">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高26.4厘米、剑茎3-3.4厘米、剑身3.1厘米</w:t>
            </w:r>
          </w:p>
        </w:tc>
        <w:tc>
          <w:tcPr>
            <w:tcW w:w="331" w:type="pct"/>
            <w:noWrap w:val="0"/>
            <w:vAlign w:val="center"/>
          </w:tcPr>
          <w:p w14:paraId="7FBD123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53BB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A83038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472" w:type="pct"/>
            <w:noWrap w:val="0"/>
            <w:vAlign w:val="center"/>
          </w:tcPr>
          <w:p w14:paraId="0CEA1B0E">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西汉螺旋纹铜短剑</w:t>
            </w:r>
          </w:p>
        </w:tc>
        <w:tc>
          <w:tcPr>
            <w:tcW w:w="239" w:type="pct"/>
            <w:noWrap w:val="0"/>
            <w:vAlign w:val="center"/>
          </w:tcPr>
          <w:p w14:paraId="7B4291A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28548EF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91695A0">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高29.4厘米、剑茎2.7-2.9厘米、剑身4.2厘米</w:t>
            </w:r>
          </w:p>
        </w:tc>
        <w:tc>
          <w:tcPr>
            <w:tcW w:w="331" w:type="pct"/>
            <w:noWrap w:val="0"/>
            <w:vAlign w:val="center"/>
          </w:tcPr>
          <w:p w14:paraId="0ABC42B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264C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9E9AB8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472" w:type="pct"/>
            <w:noWrap w:val="0"/>
            <w:vAlign w:val="center"/>
          </w:tcPr>
          <w:p w14:paraId="4208095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西汉弦纹单耳铜斧</w:t>
            </w:r>
          </w:p>
        </w:tc>
        <w:tc>
          <w:tcPr>
            <w:tcW w:w="239" w:type="pct"/>
            <w:noWrap w:val="0"/>
            <w:vAlign w:val="center"/>
          </w:tcPr>
          <w:p w14:paraId="1CE5F8E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3D31035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3E816A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銎径2.4-2.84厘米、刃宽7.81厘米、高13.9厘米</w:t>
            </w:r>
          </w:p>
        </w:tc>
        <w:tc>
          <w:tcPr>
            <w:tcW w:w="331" w:type="pct"/>
            <w:noWrap w:val="0"/>
            <w:vAlign w:val="center"/>
          </w:tcPr>
          <w:p w14:paraId="2666C19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6694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FE737E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472" w:type="pct"/>
            <w:noWrap w:val="0"/>
            <w:vAlign w:val="center"/>
          </w:tcPr>
          <w:p w14:paraId="1E259A7B">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西汉栅栏纹铜斧</w:t>
            </w:r>
          </w:p>
        </w:tc>
        <w:tc>
          <w:tcPr>
            <w:tcW w:w="239" w:type="pct"/>
            <w:noWrap w:val="0"/>
            <w:vAlign w:val="center"/>
          </w:tcPr>
          <w:p w14:paraId="48BEC02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0EFB04D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EAD514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銎径2.69-4.1厘米、刃宽6.73厘米、高13.4厘米</w:t>
            </w:r>
          </w:p>
        </w:tc>
        <w:tc>
          <w:tcPr>
            <w:tcW w:w="331" w:type="pct"/>
            <w:noWrap w:val="0"/>
            <w:vAlign w:val="center"/>
          </w:tcPr>
          <w:p w14:paraId="19BA0AE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4E83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A75D4D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472" w:type="pct"/>
            <w:noWrap w:val="0"/>
            <w:vAlign w:val="center"/>
          </w:tcPr>
          <w:p w14:paraId="6A288FDD">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西汉绳纹单耳靴形铜越</w:t>
            </w:r>
          </w:p>
        </w:tc>
        <w:tc>
          <w:tcPr>
            <w:tcW w:w="239" w:type="pct"/>
            <w:noWrap w:val="0"/>
            <w:vAlign w:val="center"/>
          </w:tcPr>
          <w:p w14:paraId="25DBCB3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1C1F9F6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5977D6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銎径2.92厘米、刃宽11.4厘米、高13.7厘米</w:t>
            </w:r>
          </w:p>
        </w:tc>
        <w:tc>
          <w:tcPr>
            <w:tcW w:w="331" w:type="pct"/>
            <w:noWrap w:val="0"/>
            <w:vAlign w:val="center"/>
          </w:tcPr>
          <w:p w14:paraId="5A23048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00FA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6B3882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472" w:type="pct"/>
            <w:noWrap w:val="0"/>
            <w:vAlign w:val="center"/>
          </w:tcPr>
          <w:p w14:paraId="42DFC96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西汉新月形铜越</w:t>
            </w:r>
          </w:p>
        </w:tc>
        <w:tc>
          <w:tcPr>
            <w:tcW w:w="239" w:type="pct"/>
            <w:noWrap w:val="0"/>
            <w:vAlign w:val="center"/>
          </w:tcPr>
          <w:p w14:paraId="3E6CBDC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5C6AA2D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D47C18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柄径1.33-1.42厘米、刃宽9.52厘米、高9.28厘米</w:t>
            </w:r>
          </w:p>
        </w:tc>
        <w:tc>
          <w:tcPr>
            <w:tcW w:w="331" w:type="pct"/>
            <w:noWrap w:val="0"/>
            <w:vAlign w:val="center"/>
          </w:tcPr>
          <w:p w14:paraId="3A372A4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4C69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D32090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472" w:type="pct"/>
            <w:noWrap w:val="0"/>
            <w:vAlign w:val="center"/>
          </w:tcPr>
          <w:p w14:paraId="5897776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西汉铜短剑</w:t>
            </w:r>
          </w:p>
        </w:tc>
        <w:tc>
          <w:tcPr>
            <w:tcW w:w="239" w:type="pct"/>
            <w:noWrap w:val="0"/>
            <w:vAlign w:val="center"/>
          </w:tcPr>
          <w:p w14:paraId="582F80A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6882AB6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0369400">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首径3.27-3.78厘米、格长5.57厘米、柄长8.13厘米、长30.6厘米</w:t>
            </w:r>
          </w:p>
        </w:tc>
        <w:tc>
          <w:tcPr>
            <w:tcW w:w="331" w:type="pct"/>
            <w:noWrap w:val="0"/>
            <w:vAlign w:val="center"/>
          </w:tcPr>
          <w:p w14:paraId="7DEEF7C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6B11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6BC3D9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472" w:type="pct"/>
            <w:noWrap w:val="0"/>
            <w:vAlign w:val="center"/>
          </w:tcPr>
          <w:p w14:paraId="41CF7B1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西汉弦纹双耳铜矛</w:t>
            </w:r>
          </w:p>
        </w:tc>
        <w:tc>
          <w:tcPr>
            <w:tcW w:w="239" w:type="pct"/>
            <w:noWrap w:val="0"/>
            <w:vAlign w:val="center"/>
          </w:tcPr>
          <w:p w14:paraId="1E02F26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517DCA2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14F77C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銎径2.01-2.84厘米、刃宽3.18厘米、长17.5厘米</w:t>
            </w:r>
          </w:p>
        </w:tc>
        <w:tc>
          <w:tcPr>
            <w:tcW w:w="331" w:type="pct"/>
            <w:noWrap w:val="0"/>
            <w:vAlign w:val="center"/>
          </w:tcPr>
          <w:p w14:paraId="3B50ABF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148D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8DCCFE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472" w:type="pct"/>
            <w:noWrap w:val="0"/>
            <w:vAlign w:val="center"/>
          </w:tcPr>
          <w:p w14:paraId="75E15F6B">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西汉锥形刺铜啄</w:t>
            </w:r>
          </w:p>
        </w:tc>
        <w:tc>
          <w:tcPr>
            <w:tcW w:w="239" w:type="pct"/>
            <w:noWrap w:val="0"/>
            <w:vAlign w:val="center"/>
          </w:tcPr>
          <w:p w14:paraId="375D6BB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353217E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981496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銎径1.6厘米、銎长13.13厘米、高19.25厘米</w:t>
            </w:r>
          </w:p>
        </w:tc>
        <w:tc>
          <w:tcPr>
            <w:tcW w:w="331" w:type="pct"/>
            <w:noWrap w:val="0"/>
            <w:vAlign w:val="center"/>
          </w:tcPr>
          <w:p w14:paraId="59D2BFA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02D6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5F87CE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472" w:type="pct"/>
            <w:noWrap w:val="0"/>
            <w:vAlign w:val="center"/>
          </w:tcPr>
          <w:p w14:paraId="4C6A475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西汉梯形銎铜凿</w:t>
            </w:r>
          </w:p>
        </w:tc>
        <w:tc>
          <w:tcPr>
            <w:tcW w:w="239" w:type="pct"/>
            <w:noWrap w:val="0"/>
            <w:vAlign w:val="center"/>
          </w:tcPr>
          <w:p w14:paraId="3DF424C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66354C9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ACF158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銎径0.93×1.25、刃宽2.08厘米、长13.9厘米</w:t>
            </w:r>
          </w:p>
        </w:tc>
        <w:tc>
          <w:tcPr>
            <w:tcW w:w="331" w:type="pct"/>
            <w:noWrap w:val="0"/>
            <w:vAlign w:val="center"/>
          </w:tcPr>
          <w:p w14:paraId="569E3C7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2A2A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2B5993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472" w:type="pct"/>
            <w:noWrap w:val="0"/>
            <w:vAlign w:val="center"/>
          </w:tcPr>
          <w:p w14:paraId="08DC321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西汉方銎铜凿</w:t>
            </w:r>
          </w:p>
        </w:tc>
        <w:tc>
          <w:tcPr>
            <w:tcW w:w="239" w:type="pct"/>
            <w:noWrap w:val="0"/>
            <w:vAlign w:val="center"/>
          </w:tcPr>
          <w:p w14:paraId="607A163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6F94B97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995793E">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銎径1.65×1.65、刃宽1.71厘米、长14.9厘米</w:t>
            </w:r>
          </w:p>
        </w:tc>
        <w:tc>
          <w:tcPr>
            <w:tcW w:w="331" w:type="pct"/>
            <w:noWrap w:val="0"/>
            <w:vAlign w:val="center"/>
          </w:tcPr>
          <w:p w14:paraId="52673FE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75E9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0B04A8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472" w:type="pct"/>
            <w:noWrap w:val="0"/>
            <w:vAlign w:val="center"/>
          </w:tcPr>
          <w:p w14:paraId="3B7BBF6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西汉辫纹双耳铜矛</w:t>
            </w:r>
          </w:p>
        </w:tc>
        <w:tc>
          <w:tcPr>
            <w:tcW w:w="239" w:type="pct"/>
            <w:noWrap w:val="0"/>
            <w:vAlign w:val="center"/>
          </w:tcPr>
          <w:p w14:paraId="3135FF9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10BC26B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4CE74C7A">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銎径2.06厘米</w:t>
            </w:r>
          </w:p>
        </w:tc>
        <w:tc>
          <w:tcPr>
            <w:tcW w:w="331" w:type="pct"/>
            <w:noWrap w:val="0"/>
            <w:vAlign w:val="center"/>
          </w:tcPr>
          <w:p w14:paraId="6C18B40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767C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894DBC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472" w:type="pct"/>
            <w:noWrap w:val="0"/>
            <w:vAlign w:val="center"/>
          </w:tcPr>
          <w:p w14:paraId="0B511C2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西汉柳叶形铜矛</w:t>
            </w:r>
          </w:p>
        </w:tc>
        <w:tc>
          <w:tcPr>
            <w:tcW w:w="239" w:type="pct"/>
            <w:noWrap w:val="0"/>
            <w:vAlign w:val="center"/>
          </w:tcPr>
          <w:p w14:paraId="2B982F6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6642169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43F740B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銎径2.05厘米</w:t>
            </w:r>
          </w:p>
        </w:tc>
        <w:tc>
          <w:tcPr>
            <w:tcW w:w="331" w:type="pct"/>
            <w:noWrap w:val="0"/>
            <w:vAlign w:val="center"/>
          </w:tcPr>
          <w:p w14:paraId="6D8FFA0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29E4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DBB787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472" w:type="pct"/>
            <w:noWrap w:val="0"/>
            <w:vAlign w:val="center"/>
          </w:tcPr>
          <w:p w14:paraId="761B0DC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西汉尖叶形铜锄</w:t>
            </w:r>
          </w:p>
        </w:tc>
        <w:tc>
          <w:tcPr>
            <w:tcW w:w="239" w:type="pct"/>
            <w:noWrap w:val="0"/>
            <w:vAlign w:val="center"/>
          </w:tcPr>
          <w:p w14:paraId="7A25E09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3432BF2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AC45015">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銎宽4.6厘米、銎高3.59厘米、刃宽21.1厘米、长25.7厘米</w:t>
            </w:r>
          </w:p>
        </w:tc>
        <w:tc>
          <w:tcPr>
            <w:tcW w:w="331" w:type="pct"/>
            <w:noWrap w:val="0"/>
            <w:vAlign w:val="center"/>
          </w:tcPr>
          <w:p w14:paraId="30475F2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2FB8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400D4A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472" w:type="pct"/>
            <w:noWrap w:val="0"/>
            <w:vAlign w:val="center"/>
          </w:tcPr>
          <w:p w14:paraId="4084F1BB">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西汉弦纹尖叶铜锄</w:t>
            </w:r>
          </w:p>
        </w:tc>
        <w:tc>
          <w:tcPr>
            <w:tcW w:w="239" w:type="pct"/>
            <w:noWrap w:val="0"/>
            <w:vAlign w:val="center"/>
          </w:tcPr>
          <w:p w14:paraId="6A5ACFA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6D10D2F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1ABFDD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銎宽5.06厘米、銎高2.91厘米、刃宽16.1厘米、通长22.5厘米</w:t>
            </w:r>
          </w:p>
        </w:tc>
        <w:tc>
          <w:tcPr>
            <w:tcW w:w="331" w:type="pct"/>
            <w:noWrap w:val="0"/>
            <w:vAlign w:val="center"/>
          </w:tcPr>
          <w:p w14:paraId="1FD8292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36E5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F8F888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72" w:type="pct"/>
            <w:noWrap w:val="0"/>
            <w:vAlign w:val="center"/>
          </w:tcPr>
          <w:p w14:paraId="5C932F99">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西汉三角形銎铜铲</w:t>
            </w:r>
          </w:p>
        </w:tc>
        <w:tc>
          <w:tcPr>
            <w:tcW w:w="239" w:type="pct"/>
            <w:noWrap w:val="0"/>
            <w:vAlign w:val="center"/>
          </w:tcPr>
          <w:p w14:paraId="68337D9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242DC08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4D0E7E10">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銎宽3.75厘米、高2.15厘米、刃宽8.84厘米、长17.8厘米</w:t>
            </w:r>
          </w:p>
        </w:tc>
        <w:tc>
          <w:tcPr>
            <w:tcW w:w="331" w:type="pct"/>
            <w:noWrap w:val="0"/>
            <w:vAlign w:val="center"/>
          </w:tcPr>
          <w:p w14:paraId="490A11E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694B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A99CD4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472" w:type="pct"/>
            <w:noWrap w:val="0"/>
            <w:vAlign w:val="center"/>
          </w:tcPr>
          <w:p w14:paraId="29B257EE">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西汉蛇噬猪铜扣鉓</w:t>
            </w:r>
          </w:p>
        </w:tc>
        <w:tc>
          <w:tcPr>
            <w:tcW w:w="239" w:type="pct"/>
            <w:noWrap w:val="0"/>
            <w:vAlign w:val="center"/>
          </w:tcPr>
          <w:p w14:paraId="5FD3041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3D90E1D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C9D4E2B">
            <w:pPr>
              <w:keepNext w:val="0"/>
              <w:keepLines w:val="0"/>
              <w:pageBreakBefore w:val="0"/>
              <w:kinsoku/>
              <w:wordWrap/>
              <w:overflowPunct/>
              <w:topLinePunct w:val="0"/>
              <w:autoSpaceDN/>
              <w:bidi w:val="0"/>
              <w:adjustRightInd/>
              <w:snapToGrid/>
              <w:spacing w:line="240" w:lineRule="auto"/>
              <w:rPr>
                <w:rFonts w:hint="eastAsia" w:ascii="宋体" w:hAnsi="宋体" w:eastAsia="宋体" w:cs="宋体"/>
                <w:i w:val="0"/>
                <w:iCs w:val="0"/>
                <w:color w:val="000000"/>
                <w:sz w:val="21"/>
                <w:szCs w:val="21"/>
                <w:u w:val="none"/>
              </w:rPr>
            </w:pPr>
          </w:p>
        </w:tc>
        <w:tc>
          <w:tcPr>
            <w:tcW w:w="331" w:type="pct"/>
            <w:noWrap w:val="0"/>
            <w:vAlign w:val="center"/>
          </w:tcPr>
          <w:p w14:paraId="64768FC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45C7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BF1625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472" w:type="pct"/>
            <w:noWrap w:val="0"/>
            <w:vAlign w:val="center"/>
          </w:tcPr>
          <w:p w14:paraId="59ED6759">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西汉铜锤</w:t>
            </w:r>
          </w:p>
        </w:tc>
        <w:tc>
          <w:tcPr>
            <w:tcW w:w="239" w:type="pct"/>
            <w:noWrap w:val="0"/>
            <w:vAlign w:val="center"/>
          </w:tcPr>
          <w:p w14:paraId="698A7B5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6C58BCC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CAD522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銎宽1.28厘米、銎长1.64厘米、锤头2.21-2.5厘米、高5.6厘米</w:t>
            </w:r>
          </w:p>
        </w:tc>
        <w:tc>
          <w:tcPr>
            <w:tcW w:w="331" w:type="pct"/>
            <w:noWrap w:val="0"/>
            <w:vAlign w:val="center"/>
          </w:tcPr>
          <w:p w14:paraId="0A1822B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2F20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E4E962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472" w:type="pct"/>
            <w:noWrap w:val="0"/>
            <w:vAlign w:val="center"/>
          </w:tcPr>
          <w:p w14:paraId="24D420F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近代刻铜墨盒</w:t>
            </w:r>
          </w:p>
        </w:tc>
        <w:tc>
          <w:tcPr>
            <w:tcW w:w="239" w:type="pct"/>
            <w:noWrap w:val="0"/>
            <w:vAlign w:val="center"/>
          </w:tcPr>
          <w:p w14:paraId="7A7A0F9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5B80395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2DE79410">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长10.8厘米、宽10.8厘米、盖高1.4厘米、高3.2厘米</w:t>
            </w:r>
          </w:p>
        </w:tc>
        <w:tc>
          <w:tcPr>
            <w:tcW w:w="331" w:type="pct"/>
            <w:noWrap w:val="0"/>
            <w:vAlign w:val="center"/>
          </w:tcPr>
          <w:p w14:paraId="1A0285D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1BCB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722ACC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472" w:type="pct"/>
            <w:noWrap w:val="0"/>
            <w:vAlign w:val="center"/>
          </w:tcPr>
          <w:p w14:paraId="6C6877A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汉铜节约</w:t>
            </w:r>
          </w:p>
        </w:tc>
        <w:tc>
          <w:tcPr>
            <w:tcW w:w="239" w:type="pct"/>
            <w:noWrap w:val="0"/>
            <w:vAlign w:val="center"/>
          </w:tcPr>
          <w:p w14:paraId="71EC054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 xml:space="preserve"> </w:t>
            </w:r>
          </w:p>
        </w:tc>
        <w:tc>
          <w:tcPr>
            <w:tcW w:w="266" w:type="pct"/>
            <w:noWrap w:val="0"/>
            <w:vAlign w:val="center"/>
          </w:tcPr>
          <w:p w14:paraId="014CDA2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4BBA4F50">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最大件高5.7厘米，最小件高5.5厘米</w:t>
            </w:r>
          </w:p>
        </w:tc>
        <w:tc>
          <w:tcPr>
            <w:tcW w:w="331" w:type="pct"/>
            <w:noWrap w:val="0"/>
            <w:vAlign w:val="center"/>
          </w:tcPr>
          <w:p w14:paraId="47C03D5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3C9D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41D010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472" w:type="pct"/>
            <w:noWrap w:val="0"/>
            <w:vAlign w:val="center"/>
          </w:tcPr>
          <w:p w14:paraId="7C75698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西汉铜鼓</w:t>
            </w:r>
          </w:p>
        </w:tc>
        <w:tc>
          <w:tcPr>
            <w:tcW w:w="239" w:type="pct"/>
            <w:noWrap w:val="0"/>
            <w:vAlign w:val="center"/>
          </w:tcPr>
          <w:p w14:paraId="54F09B8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3478DD4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w:t>
            </w:r>
          </w:p>
        </w:tc>
        <w:tc>
          <w:tcPr>
            <w:tcW w:w="2438" w:type="pct"/>
            <w:noWrap w:val="0"/>
            <w:vAlign w:val="center"/>
          </w:tcPr>
          <w:p w14:paraId="1B31AD5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面径31厘米、高22.3厘米、足径33.8厘米</w:t>
            </w:r>
          </w:p>
        </w:tc>
        <w:tc>
          <w:tcPr>
            <w:tcW w:w="331" w:type="pct"/>
            <w:noWrap w:val="0"/>
            <w:vAlign w:val="center"/>
          </w:tcPr>
          <w:p w14:paraId="780A1D5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4729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1C86D7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472" w:type="pct"/>
            <w:noWrap w:val="0"/>
            <w:vAlign w:val="center"/>
          </w:tcPr>
          <w:p w14:paraId="219593F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战国纹叉形有肩铜锄</w:t>
            </w:r>
          </w:p>
        </w:tc>
        <w:tc>
          <w:tcPr>
            <w:tcW w:w="239" w:type="pct"/>
            <w:noWrap w:val="0"/>
            <w:vAlign w:val="center"/>
          </w:tcPr>
          <w:p w14:paraId="3AEABBC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7CC3445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E8E228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残高13.6厘米、刃宽10.9厘米</w:t>
            </w:r>
          </w:p>
        </w:tc>
        <w:tc>
          <w:tcPr>
            <w:tcW w:w="331" w:type="pct"/>
            <w:noWrap w:val="0"/>
            <w:vAlign w:val="center"/>
          </w:tcPr>
          <w:p w14:paraId="46ABE72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3C0D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103DB46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472" w:type="pct"/>
            <w:noWrap w:val="0"/>
            <w:vAlign w:val="center"/>
          </w:tcPr>
          <w:p w14:paraId="3233C149">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纹双耳铜矛</w:t>
            </w:r>
          </w:p>
        </w:tc>
        <w:tc>
          <w:tcPr>
            <w:tcW w:w="239" w:type="pct"/>
            <w:noWrap w:val="0"/>
            <w:vAlign w:val="center"/>
          </w:tcPr>
          <w:p w14:paraId="494B8DD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109A977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C3CAE5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高23.2厘米、銎径2.1厘米、刃宽3厘米</w:t>
            </w:r>
          </w:p>
        </w:tc>
        <w:tc>
          <w:tcPr>
            <w:tcW w:w="331" w:type="pct"/>
            <w:noWrap w:val="0"/>
            <w:vAlign w:val="center"/>
          </w:tcPr>
          <w:p w14:paraId="7342785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4954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0BCC6E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472" w:type="pct"/>
            <w:noWrap w:val="0"/>
            <w:vAlign w:val="center"/>
          </w:tcPr>
          <w:p w14:paraId="4109581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纹双耳铜矛</w:t>
            </w:r>
          </w:p>
        </w:tc>
        <w:tc>
          <w:tcPr>
            <w:tcW w:w="239" w:type="pct"/>
            <w:noWrap w:val="0"/>
            <w:vAlign w:val="center"/>
          </w:tcPr>
          <w:p w14:paraId="4B77B8F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6632A0B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CF7390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高20.1厘米、銎径2.3厘米、刃宽3.5厘米</w:t>
            </w:r>
          </w:p>
        </w:tc>
        <w:tc>
          <w:tcPr>
            <w:tcW w:w="331" w:type="pct"/>
            <w:noWrap w:val="0"/>
            <w:vAlign w:val="center"/>
          </w:tcPr>
          <w:p w14:paraId="34D3B47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2579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646517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472" w:type="pct"/>
            <w:noWrap w:val="0"/>
            <w:vAlign w:val="center"/>
          </w:tcPr>
          <w:p w14:paraId="3AAC513D">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纹靴形铜钺</w:t>
            </w:r>
          </w:p>
        </w:tc>
        <w:tc>
          <w:tcPr>
            <w:tcW w:w="239" w:type="pct"/>
            <w:noWrap w:val="0"/>
            <w:vAlign w:val="center"/>
          </w:tcPr>
          <w:p w14:paraId="20851FF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3A49F44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7B47D25">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高22.4厘米、銎径5.4厘米、刃宽9厘米</w:t>
            </w:r>
          </w:p>
        </w:tc>
        <w:tc>
          <w:tcPr>
            <w:tcW w:w="331" w:type="pct"/>
            <w:noWrap w:val="0"/>
            <w:vAlign w:val="center"/>
          </w:tcPr>
          <w:p w14:paraId="288A494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5BDD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66781A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472" w:type="pct"/>
            <w:noWrap w:val="0"/>
            <w:vAlign w:val="center"/>
          </w:tcPr>
          <w:p w14:paraId="04EC896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纹双耳铜矛</w:t>
            </w:r>
          </w:p>
        </w:tc>
        <w:tc>
          <w:tcPr>
            <w:tcW w:w="239" w:type="pct"/>
            <w:noWrap w:val="0"/>
            <w:vAlign w:val="center"/>
          </w:tcPr>
          <w:p w14:paraId="3E0718B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1228909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F889281">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残高25.3厘米、銎径2.3厘米、刃宽2.9厘米</w:t>
            </w:r>
          </w:p>
        </w:tc>
        <w:tc>
          <w:tcPr>
            <w:tcW w:w="331" w:type="pct"/>
            <w:noWrap w:val="0"/>
            <w:vAlign w:val="center"/>
          </w:tcPr>
          <w:p w14:paraId="6883CEF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3733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7F14C9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472" w:type="pct"/>
            <w:noWrap w:val="0"/>
            <w:vAlign w:val="center"/>
          </w:tcPr>
          <w:p w14:paraId="75E830F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纹铜钺</w:t>
            </w:r>
          </w:p>
        </w:tc>
        <w:tc>
          <w:tcPr>
            <w:tcW w:w="239" w:type="pct"/>
            <w:noWrap w:val="0"/>
            <w:vAlign w:val="center"/>
          </w:tcPr>
          <w:p w14:paraId="5382AEA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5BB1467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AB5CDEB">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銎径2.5-3.3厘米、高14.1厘米、刃宽6.2厘米</w:t>
            </w:r>
          </w:p>
        </w:tc>
        <w:tc>
          <w:tcPr>
            <w:tcW w:w="331" w:type="pct"/>
            <w:noWrap w:val="0"/>
            <w:vAlign w:val="center"/>
          </w:tcPr>
          <w:p w14:paraId="5B7BA5A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4E7D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FDA07A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472" w:type="pct"/>
            <w:noWrap w:val="0"/>
            <w:vAlign w:val="center"/>
          </w:tcPr>
          <w:p w14:paraId="41651E0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纹铜钺</w:t>
            </w:r>
          </w:p>
        </w:tc>
        <w:tc>
          <w:tcPr>
            <w:tcW w:w="239" w:type="pct"/>
            <w:noWrap w:val="0"/>
            <w:vAlign w:val="center"/>
          </w:tcPr>
          <w:p w14:paraId="13241AB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2CB4270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79C5A15">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高16.8厘米、銎径2-3.8厘米、刃宽6.4厘米</w:t>
            </w:r>
          </w:p>
        </w:tc>
        <w:tc>
          <w:tcPr>
            <w:tcW w:w="331" w:type="pct"/>
            <w:noWrap w:val="0"/>
            <w:vAlign w:val="center"/>
          </w:tcPr>
          <w:p w14:paraId="3AF9B53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0F36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0D5DEB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472" w:type="pct"/>
            <w:noWrap w:val="0"/>
            <w:vAlign w:val="center"/>
          </w:tcPr>
          <w:p w14:paraId="0FCA4F1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纹铜钺</w:t>
            </w:r>
          </w:p>
        </w:tc>
        <w:tc>
          <w:tcPr>
            <w:tcW w:w="239" w:type="pct"/>
            <w:noWrap w:val="0"/>
            <w:vAlign w:val="center"/>
          </w:tcPr>
          <w:p w14:paraId="3DE31BB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0B8E967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306340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高19.7厘米、銎径1.9-4.7厘米、刃宽8.8厘米</w:t>
            </w:r>
          </w:p>
        </w:tc>
        <w:tc>
          <w:tcPr>
            <w:tcW w:w="331" w:type="pct"/>
            <w:noWrap w:val="0"/>
            <w:vAlign w:val="center"/>
          </w:tcPr>
          <w:p w14:paraId="1B2617C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0E5C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C36E1D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472" w:type="pct"/>
            <w:noWrap w:val="0"/>
            <w:vAlign w:val="center"/>
          </w:tcPr>
          <w:p w14:paraId="5900AE95">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弦纹靴形铜钺</w:t>
            </w:r>
          </w:p>
        </w:tc>
        <w:tc>
          <w:tcPr>
            <w:tcW w:w="239" w:type="pct"/>
            <w:noWrap w:val="0"/>
            <w:vAlign w:val="center"/>
          </w:tcPr>
          <w:p w14:paraId="19ECCAD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546E3F2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257949A">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高13.9厘米、刃宽10.9厘米</w:t>
            </w:r>
          </w:p>
        </w:tc>
        <w:tc>
          <w:tcPr>
            <w:tcW w:w="331" w:type="pct"/>
            <w:noWrap w:val="0"/>
            <w:vAlign w:val="center"/>
          </w:tcPr>
          <w:p w14:paraId="185EB39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09E6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6C40F3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472" w:type="pct"/>
            <w:noWrap w:val="0"/>
            <w:vAlign w:val="center"/>
          </w:tcPr>
          <w:p w14:paraId="04AB46BD">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人面纹铜矛</w:t>
            </w:r>
          </w:p>
        </w:tc>
        <w:tc>
          <w:tcPr>
            <w:tcW w:w="239" w:type="pct"/>
            <w:noWrap w:val="0"/>
            <w:vAlign w:val="center"/>
          </w:tcPr>
          <w:p w14:paraId="42C5230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473B2A7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4968F00">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高18.5厘米、銎径2.25厘米、刃宽3.2厘米</w:t>
            </w:r>
          </w:p>
        </w:tc>
        <w:tc>
          <w:tcPr>
            <w:tcW w:w="331" w:type="pct"/>
            <w:noWrap w:val="0"/>
            <w:vAlign w:val="center"/>
          </w:tcPr>
          <w:p w14:paraId="3AD51AF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27C5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077867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472" w:type="pct"/>
            <w:noWrap w:val="0"/>
            <w:vAlign w:val="center"/>
          </w:tcPr>
          <w:p w14:paraId="45E0B5C5">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西汉铜锄</w:t>
            </w:r>
          </w:p>
        </w:tc>
        <w:tc>
          <w:tcPr>
            <w:tcW w:w="239" w:type="pct"/>
            <w:noWrap w:val="0"/>
            <w:vAlign w:val="center"/>
          </w:tcPr>
          <w:p w14:paraId="1D33840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14268AF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053049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銎径2.7-4.7厘米、銎高9.3厘米、刃宽19.4厘米、长27.5厘米</w:t>
            </w:r>
          </w:p>
        </w:tc>
        <w:tc>
          <w:tcPr>
            <w:tcW w:w="331" w:type="pct"/>
            <w:noWrap w:val="0"/>
            <w:vAlign w:val="center"/>
          </w:tcPr>
          <w:p w14:paraId="2F7459C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798E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834912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472" w:type="pct"/>
            <w:noWrap w:val="0"/>
            <w:vAlign w:val="center"/>
          </w:tcPr>
          <w:p w14:paraId="602FA90E">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刻铜笔筒</w:t>
            </w:r>
          </w:p>
        </w:tc>
        <w:tc>
          <w:tcPr>
            <w:tcW w:w="239" w:type="pct"/>
            <w:noWrap w:val="0"/>
            <w:vAlign w:val="center"/>
          </w:tcPr>
          <w:p w14:paraId="4965CED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25E7CBA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E46432A">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口沿7.3厘米、内径6.9厘米、外径7.2厘米、高14.3厘米</w:t>
            </w:r>
          </w:p>
        </w:tc>
        <w:tc>
          <w:tcPr>
            <w:tcW w:w="331" w:type="pct"/>
            <w:noWrap w:val="0"/>
            <w:vAlign w:val="center"/>
          </w:tcPr>
          <w:p w14:paraId="63FE8AA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w:t>
            </w:r>
          </w:p>
        </w:tc>
      </w:tr>
      <w:tr w14:paraId="4A1F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1097DF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472" w:type="pct"/>
            <w:noWrap w:val="0"/>
            <w:vAlign w:val="center"/>
          </w:tcPr>
          <w:p w14:paraId="0131791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明代青花留白莲花折沿盘</w:t>
            </w:r>
          </w:p>
        </w:tc>
        <w:tc>
          <w:tcPr>
            <w:tcW w:w="239" w:type="pct"/>
            <w:noWrap w:val="0"/>
            <w:vAlign w:val="center"/>
          </w:tcPr>
          <w:p w14:paraId="3AA6641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4F09309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252F439">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口径17.2厘米、底径7.5厘米、高4.7厘米</w:t>
            </w:r>
          </w:p>
        </w:tc>
        <w:tc>
          <w:tcPr>
            <w:tcW w:w="331" w:type="pct"/>
            <w:noWrap w:val="0"/>
            <w:vAlign w:val="center"/>
          </w:tcPr>
          <w:p w14:paraId="3ED1828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2242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38913C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472" w:type="pct"/>
            <w:noWrap w:val="0"/>
            <w:vAlign w:val="center"/>
          </w:tcPr>
          <w:p w14:paraId="185446B0">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豆青釉青花堆贴兽耳大瓶</w:t>
            </w:r>
          </w:p>
        </w:tc>
        <w:tc>
          <w:tcPr>
            <w:tcW w:w="239" w:type="pct"/>
            <w:noWrap w:val="0"/>
            <w:vAlign w:val="center"/>
          </w:tcPr>
          <w:p w14:paraId="7F142A5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4B7B3B2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8F29BD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口径21.9厘米、腹径26厘米、足径18厘米、高58.4厘米</w:t>
            </w:r>
          </w:p>
        </w:tc>
        <w:tc>
          <w:tcPr>
            <w:tcW w:w="331" w:type="pct"/>
            <w:noWrap w:val="0"/>
            <w:vAlign w:val="center"/>
          </w:tcPr>
          <w:p w14:paraId="0883265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337F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C9AE02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72" w:type="pct"/>
            <w:noWrap w:val="0"/>
            <w:vAlign w:val="center"/>
          </w:tcPr>
          <w:p w14:paraId="1871C3A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青花凤穿牡丹（带盖）火葬罐</w:t>
            </w:r>
          </w:p>
        </w:tc>
        <w:tc>
          <w:tcPr>
            <w:tcW w:w="239" w:type="pct"/>
            <w:noWrap w:val="0"/>
            <w:vAlign w:val="center"/>
          </w:tcPr>
          <w:p w14:paraId="0D952E3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3977579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w:t>
            </w:r>
          </w:p>
        </w:tc>
        <w:tc>
          <w:tcPr>
            <w:tcW w:w="2438" w:type="pct"/>
            <w:noWrap w:val="0"/>
            <w:vAlign w:val="center"/>
          </w:tcPr>
          <w:p w14:paraId="3F4E43D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母口径17厘米、子口径12.2厘米、盖沿径21.3厘米、腹径30.3厘米、底径16厘米、通高（27.1+6.7）厘米</w:t>
            </w:r>
          </w:p>
        </w:tc>
        <w:tc>
          <w:tcPr>
            <w:tcW w:w="331" w:type="pct"/>
            <w:noWrap w:val="0"/>
            <w:vAlign w:val="center"/>
          </w:tcPr>
          <w:p w14:paraId="432FDF4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74F0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8C90AD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472" w:type="pct"/>
            <w:noWrap w:val="0"/>
            <w:vAlign w:val="center"/>
          </w:tcPr>
          <w:p w14:paraId="2DFED35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青花狮子绣球火葬罐</w:t>
            </w:r>
          </w:p>
        </w:tc>
        <w:tc>
          <w:tcPr>
            <w:tcW w:w="239" w:type="pct"/>
            <w:noWrap w:val="0"/>
            <w:vAlign w:val="center"/>
          </w:tcPr>
          <w:p w14:paraId="1BE0744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5E4A6B0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w:t>
            </w:r>
          </w:p>
        </w:tc>
        <w:tc>
          <w:tcPr>
            <w:tcW w:w="2438" w:type="pct"/>
            <w:noWrap w:val="0"/>
            <w:vAlign w:val="center"/>
          </w:tcPr>
          <w:p w14:paraId="3F45551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口径17.7厘米、底径16.4厘米、腹径29.1厘米、高23.3厘米</w:t>
            </w:r>
          </w:p>
        </w:tc>
        <w:tc>
          <w:tcPr>
            <w:tcW w:w="331" w:type="pct"/>
            <w:noWrap w:val="0"/>
            <w:vAlign w:val="center"/>
          </w:tcPr>
          <w:p w14:paraId="521C934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65BE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4DB206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472" w:type="pct"/>
            <w:noWrap w:val="0"/>
            <w:vAlign w:val="center"/>
          </w:tcPr>
          <w:p w14:paraId="7CF0A11D">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青花缠枝花卉火葬罐</w:t>
            </w:r>
          </w:p>
        </w:tc>
        <w:tc>
          <w:tcPr>
            <w:tcW w:w="239" w:type="pct"/>
            <w:noWrap w:val="0"/>
            <w:vAlign w:val="center"/>
          </w:tcPr>
          <w:p w14:paraId="024F712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556CC40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w:t>
            </w:r>
          </w:p>
        </w:tc>
        <w:tc>
          <w:tcPr>
            <w:tcW w:w="2438" w:type="pct"/>
            <w:noWrap w:val="0"/>
            <w:vAlign w:val="center"/>
          </w:tcPr>
          <w:p w14:paraId="4FECF0A0">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口径19.3厘米、底径17.8厘米、腹径32.9厘米、高28.1厘米</w:t>
            </w:r>
          </w:p>
        </w:tc>
        <w:tc>
          <w:tcPr>
            <w:tcW w:w="331" w:type="pct"/>
            <w:noWrap w:val="0"/>
            <w:vAlign w:val="center"/>
          </w:tcPr>
          <w:p w14:paraId="0E32E07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5BAA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B48D33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472" w:type="pct"/>
            <w:noWrap w:val="0"/>
            <w:vAlign w:val="center"/>
          </w:tcPr>
          <w:p w14:paraId="46A00A9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青花缠枝花卉火葬罐</w:t>
            </w:r>
          </w:p>
        </w:tc>
        <w:tc>
          <w:tcPr>
            <w:tcW w:w="239" w:type="pct"/>
            <w:noWrap w:val="0"/>
            <w:vAlign w:val="center"/>
          </w:tcPr>
          <w:p w14:paraId="68DAFDD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349DBE7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B6C950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口径16.4厘米、底径15.2厘米、腹径29.6厘米、高26.7厘米</w:t>
            </w:r>
          </w:p>
        </w:tc>
        <w:tc>
          <w:tcPr>
            <w:tcW w:w="331" w:type="pct"/>
            <w:noWrap w:val="0"/>
            <w:vAlign w:val="center"/>
          </w:tcPr>
          <w:p w14:paraId="5BE151E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2262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038F74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472" w:type="pct"/>
            <w:noWrap w:val="0"/>
            <w:vAlign w:val="center"/>
          </w:tcPr>
          <w:p w14:paraId="33B6FDBB">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青花凤穿牡丹火葬罐</w:t>
            </w:r>
          </w:p>
        </w:tc>
        <w:tc>
          <w:tcPr>
            <w:tcW w:w="239" w:type="pct"/>
            <w:noWrap w:val="0"/>
            <w:vAlign w:val="center"/>
          </w:tcPr>
          <w:p w14:paraId="16B3A89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2CD3368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w:t>
            </w:r>
          </w:p>
        </w:tc>
        <w:tc>
          <w:tcPr>
            <w:tcW w:w="2438" w:type="pct"/>
            <w:noWrap w:val="0"/>
            <w:vAlign w:val="center"/>
          </w:tcPr>
          <w:p w14:paraId="569B8E6E">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口径15.1厘米、底径15.9厘米、腹径28.8厘米、高28.5厘米</w:t>
            </w:r>
          </w:p>
        </w:tc>
        <w:tc>
          <w:tcPr>
            <w:tcW w:w="331" w:type="pct"/>
            <w:noWrap w:val="0"/>
            <w:vAlign w:val="center"/>
          </w:tcPr>
          <w:p w14:paraId="6A48AD0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046C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BE48A6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472" w:type="pct"/>
            <w:noWrap w:val="0"/>
            <w:vAlign w:val="center"/>
          </w:tcPr>
          <w:p w14:paraId="69A88BFE">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开片青花五彩罐</w:t>
            </w:r>
          </w:p>
        </w:tc>
        <w:tc>
          <w:tcPr>
            <w:tcW w:w="239" w:type="pct"/>
            <w:noWrap w:val="0"/>
            <w:vAlign w:val="center"/>
          </w:tcPr>
          <w:p w14:paraId="78006FA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515B6EA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4990762">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口径14.4厘米、底径14.3厘米、腹径26.9厘米、高30厘米</w:t>
            </w:r>
          </w:p>
        </w:tc>
        <w:tc>
          <w:tcPr>
            <w:tcW w:w="331" w:type="pct"/>
            <w:noWrap w:val="0"/>
            <w:vAlign w:val="center"/>
          </w:tcPr>
          <w:p w14:paraId="0CA2366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0E1F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584FAA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472" w:type="pct"/>
            <w:noWrap w:val="0"/>
            <w:vAlign w:val="center"/>
          </w:tcPr>
          <w:p w14:paraId="5053853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青花凤凰火葬罐</w:t>
            </w:r>
          </w:p>
        </w:tc>
        <w:tc>
          <w:tcPr>
            <w:tcW w:w="239" w:type="pct"/>
            <w:noWrap w:val="0"/>
            <w:vAlign w:val="center"/>
          </w:tcPr>
          <w:p w14:paraId="385868F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5B7D560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w:t>
            </w:r>
          </w:p>
        </w:tc>
        <w:tc>
          <w:tcPr>
            <w:tcW w:w="2438" w:type="pct"/>
            <w:noWrap w:val="0"/>
            <w:vAlign w:val="center"/>
          </w:tcPr>
          <w:p w14:paraId="7E8CD1A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口径16厘米、底径14.1厘米、腹径27.9厘米、高29.9厘米</w:t>
            </w:r>
          </w:p>
        </w:tc>
        <w:tc>
          <w:tcPr>
            <w:tcW w:w="331" w:type="pct"/>
            <w:noWrap w:val="0"/>
            <w:vAlign w:val="center"/>
          </w:tcPr>
          <w:p w14:paraId="3A74509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0277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58C71F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472" w:type="pct"/>
            <w:noWrap w:val="0"/>
            <w:vAlign w:val="center"/>
          </w:tcPr>
          <w:p w14:paraId="31016622">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青花缠枝盘</w:t>
            </w:r>
          </w:p>
        </w:tc>
        <w:tc>
          <w:tcPr>
            <w:tcW w:w="239" w:type="pct"/>
            <w:noWrap w:val="0"/>
            <w:vAlign w:val="center"/>
          </w:tcPr>
          <w:p w14:paraId="03CD9E0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442FEBC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4C33A0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口径23.7厘米、底径9.1厘米、高5.5厘米</w:t>
            </w:r>
          </w:p>
        </w:tc>
        <w:tc>
          <w:tcPr>
            <w:tcW w:w="331" w:type="pct"/>
            <w:noWrap w:val="0"/>
            <w:vAlign w:val="center"/>
          </w:tcPr>
          <w:p w14:paraId="49AE4E7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780D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F697EA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472" w:type="pct"/>
            <w:noWrap w:val="0"/>
            <w:vAlign w:val="center"/>
          </w:tcPr>
          <w:p w14:paraId="1A472C9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青花鱼藻玉壶春瓶</w:t>
            </w:r>
          </w:p>
        </w:tc>
        <w:tc>
          <w:tcPr>
            <w:tcW w:w="239" w:type="pct"/>
            <w:noWrap w:val="0"/>
            <w:vAlign w:val="center"/>
          </w:tcPr>
          <w:p w14:paraId="69249B1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2345353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2852568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口径8.4厘米、底径10.2厘米、腹径20.3厘米、高33.4厘米</w:t>
            </w:r>
          </w:p>
        </w:tc>
        <w:tc>
          <w:tcPr>
            <w:tcW w:w="331" w:type="pct"/>
            <w:noWrap w:val="0"/>
            <w:vAlign w:val="center"/>
          </w:tcPr>
          <w:p w14:paraId="179BB73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3CA0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62C2FA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472" w:type="pct"/>
            <w:noWrap w:val="0"/>
            <w:vAlign w:val="center"/>
          </w:tcPr>
          <w:p w14:paraId="46CDDB0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青花缠枝花卉纹筒形香炉</w:t>
            </w:r>
          </w:p>
        </w:tc>
        <w:tc>
          <w:tcPr>
            <w:tcW w:w="239" w:type="pct"/>
            <w:noWrap w:val="0"/>
            <w:vAlign w:val="center"/>
          </w:tcPr>
          <w:p w14:paraId="27619DE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085EFBD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C9DA9B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口径8厘米、底径4.4厘米、腹径8.1厘米、高5.4厘米</w:t>
            </w:r>
          </w:p>
        </w:tc>
        <w:tc>
          <w:tcPr>
            <w:tcW w:w="331" w:type="pct"/>
            <w:noWrap w:val="0"/>
            <w:vAlign w:val="center"/>
          </w:tcPr>
          <w:p w14:paraId="69193DF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6416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7BA358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472" w:type="pct"/>
            <w:noWrap w:val="0"/>
            <w:vAlign w:val="center"/>
          </w:tcPr>
          <w:p w14:paraId="785345E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青花缠枝花卉筒形香炉</w:t>
            </w:r>
          </w:p>
        </w:tc>
        <w:tc>
          <w:tcPr>
            <w:tcW w:w="239" w:type="pct"/>
            <w:noWrap w:val="0"/>
            <w:vAlign w:val="center"/>
          </w:tcPr>
          <w:p w14:paraId="68178CE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74E908D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E83032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口径8.5厘米、底径4.5厘米、高5.3厘米</w:t>
            </w:r>
          </w:p>
        </w:tc>
        <w:tc>
          <w:tcPr>
            <w:tcW w:w="331" w:type="pct"/>
            <w:noWrap w:val="0"/>
            <w:vAlign w:val="center"/>
          </w:tcPr>
          <w:p w14:paraId="6E0194A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79ED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E53CCB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472" w:type="pct"/>
            <w:noWrap w:val="0"/>
            <w:vAlign w:val="center"/>
          </w:tcPr>
          <w:p w14:paraId="5F14796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青花鱼藻玉壶春瓶</w:t>
            </w:r>
          </w:p>
        </w:tc>
        <w:tc>
          <w:tcPr>
            <w:tcW w:w="239" w:type="pct"/>
            <w:noWrap w:val="0"/>
            <w:vAlign w:val="center"/>
          </w:tcPr>
          <w:p w14:paraId="023048C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48A6E67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666BAB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口径6.9厘米、底径7厘米、腹径13.8厘米、高25.7厘米</w:t>
            </w:r>
          </w:p>
        </w:tc>
        <w:tc>
          <w:tcPr>
            <w:tcW w:w="331" w:type="pct"/>
            <w:noWrap w:val="0"/>
            <w:vAlign w:val="center"/>
          </w:tcPr>
          <w:p w14:paraId="09603FB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4A56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B5290E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472" w:type="pct"/>
            <w:noWrap w:val="0"/>
            <w:vAlign w:val="center"/>
          </w:tcPr>
          <w:p w14:paraId="6A5E330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青花鱼藻玉壶春瓶</w:t>
            </w:r>
          </w:p>
        </w:tc>
        <w:tc>
          <w:tcPr>
            <w:tcW w:w="239" w:type="pct"/>
            <w:noWrap w:val="0"/>
            <w:vAlign w:val="center"/>
          </w:tcPr>
          <w:p w14:paraId="7922A48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2DD7FB7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397514A">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口径7.3厘米、腹径14.2厘米、底径8.2厘米、高24.6厘米</w:t>
            </w:r>
          </w:p>
        </w:tc>
        <w:tc>
          <w:tcPr>
            <w:tcW w:w="331" w:type="pct"/>
            <w:noWrap w:val="0"/>
            <w:vAlign w:val="center"/>
          </w:tcPr>
          <w:p w14:paraId="03C0868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037B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1D1B4C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472" w:type="pct"/>
            <w:noWrap w:val="0"/>
            <w:vAlign w:val="center"/>
          </w:tcPr>
          <w:p w14:paraId="0A910574">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青釉刻划菊瓣纹印花莲纹盘</w:t>
            </w:r>
          </w:p>
        </w:tc>
        <w:tc>
          <w:tcPr>
            <w:tcW w:w="239" w:type="pct"/>
            <w:noWrap w:val="0"/>
            <w:vAlign w:val="center"/>
          </w:tcPr>
          <w:p w14:paraId="6B5206F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4C9D0EF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AB87457">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口径18.4厘米、足径10.1厘米、高4.3厘米</w:t>
            </w:r>
          </w:p>
        </w:tc>
        <w:tc>
          <w:tcPr>
            <w:tcW w:w="331" w:type="pct"/>
            <w:noWrap w:val="0"/>
            <w:vAlign w:val="center"/>
          </w:tcPr>
          <w:p w14:paraId="10B8F34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19F9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274736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472" w:type="pct"/>
            <w:noWrap w:val="0"/>
            <w:vAlign w:val="center"/>
          </w:tcPr>
          <w:p w14:paraId="012B4ED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青花鱼藻纹盘</w:t>
            </w:r>
          </w:p>
        </w:tc>
        <w:tc>
          <w:tcPr>
            <w:tcW w:w="239" w:type="pct"/>
            <w:noWrap w:val="0"/>
            <w:vAlign w:val="center"/>
          </w:tcPr>
          <w:p w14:paraId="15FE0B4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2B22BFF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3DA879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口径22.3厘米、足径9.3厘米、高5.2厘米</w:t>
            </w:r>
          </w:p>
        </w:tc>
        <w:tc>
          <w:tcPr>
            <w:tcW w:w="331" w:type="pct"/>
            <w:noWrap w:val="0"/>
            <w:vAlign w:val="center"/>
          </w:tcPr>
          <w:p w14:paraId="37FD329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7814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3DBF84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472" w:type="pct"/>
            <w:noWrap w:val="0"/>
            <w:vAlign w:val="center"/>
          </w:tcPr>
          <w:p w14:paraId="123C635F">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青花莲花纹瓷盘</w:t>
            </w:r>
          </w:p>
        </w:tc>
        <w:tc>
          <w:tcPr>
            <w:tcW w:w="239" w:type="pct"/>
            <w:noWrap w:val="0"/>
            <w:vAlign w:val="center"/>
          </w:tcPr>
          <w:p w14:paraId="6288927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676F795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45989E10">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口径19.5厘米、底径8.8厘米、高5.4厘米</w:t>
            </w:r>
          </w:p>
        </w:tc>
        <w:tc>
          <w:tcPr>
            <w:tcW w:w="331" w:type="pct"/>
            <w:noWrap w:val="0"/>
            <w:vAlign w:val="center"/>
          </w:tcPr>
          <w:p w14:paraId="6A876CE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7A63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F5B575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472" w:type="pct"/>
            <w:noWrap w:val="0"/>
            <w:vAlign w:val="center"/>
          </w:tcPr>
          <w:p w14:paraId="29E314E1">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青花莲纹瓷盘</w:t>
            </w:r>
          </w:p>
        </w:tc>
        <w:tc>
          <w:tcPr>
            <w:tcW w:w="239" w:type="pct"/>
            <w:noWrap w:val="0"/>
            <w:vAlign w:val="center"/>
          </w:tcPr>
          <w:p w14:paraId="5E02129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05ECD98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E10441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口径20.4厘米、底径8.7厘米、高4.1厘米</w:t>
            </w:r>
          </w:p>
        </w:tc>
        <w:tc>
          <w:tcPr>
            <w:tcW w:w="331" w:type="pct"/>
            <w:noWrap w:val="0"/>
            <w:vAlign w:val="center"/>
          </w:tcPr>
          <w:p w14:paraId="265445E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3026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C0591C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472" w:type="pct"/>
            <w:noWrap w:val="0"/>
            <w:vAlign w:val="center"/>
          </w:tcPr>
          <w:p w14:paraId="73818F0D">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青花牡丹纹折腰瓷盘</w:t>
            </w:r>
          </w:p>
        </w:tc>
        <w:tc>
          <w:tcPr>
            <w:tcW w:w="239" w:type="pct"/>
            <w:noWrap w:val="0"/>
            <w:vAlign w:val="center"/>
          </w:tcPr>
          <w:p w14:paraId="624C4F7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7751406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22F6BCCC">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口径15.9厘米、底径6.4厘米、高4.1厘米</w:t>
            </w:r>
          </w:p>
        </w:tc>
        <w:tc>
          <w:tcPr>
            <w:tcW w:w="331" w:type="pct"/>
            <w:noWrap w:val="0"/>
            <w:vAlign w:val="center"/>
          </w:tcPr>
          <w:p w14:paraId="67ABB2C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6B1F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4954F3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472" w:type="pct"/>
            <w:noWrap w:val="0"/>
            <w:vAlign w:val="center"/>
          </w:tcPr>
          <w:p w14:paraId="4A1D1D4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青花凤穿牡丹文瓷盘</w:t>
            </w:r>
          </w:p>
        </w:tc>
        <w:tc>
          <w:tcPr>
            <w:tcW w:w="239" w:type="pct"/>
            <w:noWrap w:val="0"/>
            <w:vAlign w:val="center"/>
          </w:tcPr>
          <w:p w14:paraId="35F169B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259199B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0675DEE">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口径22.6厘米、底径9.2厘米、高5.5厘米</w:t>
            </w:r>
          </w:p>
        </w:tc>
        <w:tc>
          <w:tcPr>
            <w:tcW w:w="331" w:type="pct"/>
            <w:noWrap w:val="0"/>
            <w:vAlign w:val="center"/>
          </w:tcPr>
          <w:p w14:paraId="214D54F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3077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1E361F7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472" w:type="pct"/>
            <w:noWrap w:val="0"/>
            <w:vAlign w:val="center"/>
          </w:tcPr>
          <w:p w14:paraId="76840686">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青釉牡丹纹印花盘</w:t>
            </w:r>
          </w:p>
        </w:tc>
        <w:tc>
          <w:tcPr>
            <w:tcW w:w="239" w:type="pct"/>
            <w:noWrap w:val="0"/>
            <w:vAlign w:val="center"/>
          </w:tcPr>
          <w:p w14:paraId="1A0C9F5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6563B0D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6D6C70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口径22.7厘米、底径9.6厘米、高5厘米</w:t>
            </w:r>
          </w:p>
        </w:tc>
        <w:tc>
          <w:tcPr>
            <w:tcW w:w="331" w:type="pct"/>
            <w:noWrap w:val="0"/>
            <w:vAlign w:val="center"/>
          </w:tcPr>
          <w:p w14:paraId="02F7510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7C53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85DAC0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472" w:type="pct"/>
            <w:noWrap w:val="0"/>
            <w:vAlign w:val="center"/>
          </w:tcPr>
          <w:p w14:paraId="53F83EC8">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釉印花牡丹纹瓣口盘</w:t>
            </w:r>
          </w:p>
        </w:tc>
        <w:tc>
          <w:tcPr>
            <w:tcW w:w="239" w:type="pct"/>
            <w:noWrap w:val="0"/>
            <w:vAlign w:val="center"/>
          </w:tcPr>
          <w:p w14:paraId="0F871AF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6E866FD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A2950D3">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口径26厘米、底径12厘米、高5.1厘米</w:t>
            </w:r>
          </w:p>
        </w:tc>
        <w:tc>
          <w:tcPr>
            <w:tcW w:w="331" w:type="pct"/>
            <w:noWrap w:val="0"/>
            <w:vAlign w:val="center"/>
          </w:tcPr>
          <w:p w14:paraId="25BFD01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3B28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627EB4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472" w:type="pct"/>
            <w:noWrap w:val="0"/>
            <w:vAlign w:val="center"/>
          </w:tcPr>
          <w:p w14:paraId="63534285">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青釉印花牡丹纹瓣口盘</w:t>
            </w:r>
          </w:p>
        </w:tc>
        <w:tc>
          <w:tcPr>
            <w:tcW w:w="239" w:type="pct"/>
            <w:noWrap w:val="0"/>
            <w:vAlign w:val="center"/>
          </w:tcPr>
          <w:p w14:paraId="376599C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1DEB461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C20B569">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高5.2厘米、口径28.2厘米、底径12.9厘米</w:t>
            </w:r>
          </w:p>
        </w:tc>
        <w:tc>
          <w:tcPr>
            <w:tcW w:w="331" w:type="pct"/>
            <w:noWrap w:val="0"/>
            <w:vAlign w:val="center"/>
          </w:tcPr>
          <w:p w14:paraId="14C3CD3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537A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1EBB2D4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472" w:type="pct"/>
            <w:noWrap w:val="0"/>
            <w:vAlign w:val="center"/>
          </w:tcPr>
          <w:p w14:paraId="583513F0">
            <w:pPr>
              <w:keepNext w:val="0"/>
              <w:keepLines w:val="0"/>
              <w:pageBreakBefore w:val="0"/>
              <w:widowControl/>
              <w:suppressLineNumbers w:val="0"/>
              <w:kinsoku/>
              <w:wordWrap/>
              <w:overflowPunct/>
              <w:topLinePunct w:val="0"/>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明代青釉青花菊花纹瓷盏</w:t>
            </w:r>
          </w:p>
        </w:tc>
        <w:tc>
          <w:tcPr>
            <w:tcW w:w="239" w:type="pct"/>
            <w:noWrap w:val="0"/>
            <w:vAlign w:val="center"/>
          </w:tcPr>
          <w:p w14:paraId="4102BCC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266" w:type="pct"/>
            <w:noWrap w:val="0"/>
            <w:vAlign w:val="center"/>
          </w:tcPr>
          <w:p w14:paraId="0D1DA2A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6BCB99A">
            <w:pPr>
              <w:keepNext w:val="0"/>
              <w:keepLines w:val="0"/>
              <w:pageBreakBefore w:val="0"/>
              <w:kinsoku/>
              <w:wordWrap/>
              <w:overflowPunct/>
              <w:topLinePunct w:val="0"/>
              <w:autoSpaceDN/>
              <w:bidi w:val="0"/>
              <w:adjustRightInd/>
              <w:snapToGrid/>
              <w:spacing w:line="240" w:lineRule="auto"/>
              <w:rPr>
                <w:rFonts w:hint="eastAsia" w:ascii="宋体" w:hAnsi="宋体" w:eastAsia="宋体" w:cs="宋体"/>
                <w:i w:val="0"/>
                <w:iCs w:val="0"/>
                <w:color w:val="000000"/>
                <w:sz w:val="21"/>
                <w:szCs w:val="21"/>
                <w:u w:val="none"/>
              </w:rPr>
            </w:pPr>
          </w:p>
        </w:tc>
        <w:tc>
          <w:tcPr>
            <w:tcW w:w="331" w:type="pct"/>
            <w:noWrap w:val="0"/>
            <w:vAlign w:val="center"/>
          </w:tcPr>
          <w:p w14:paraId="37D28C2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w:t>
            </w:r>
          </w:p>
        </w:tc>
      </w:tr>
      <w:tr w14:paraId="1739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9BB47F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123</w:t>
            </w:r>
          </w:p>
        </w:tc>
        <w:tc>
          <w:tcPr>
            <w:tcW w:w="1472" w:type="pct"/>
            <w:noWrap w:val="0"/>
            <w:vAlign w:val="center"/>
          </w:tcPr>
          <w:p w14:paraId="23B69DF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新石器时代三角单流鸟形陶杯</w:t>
            </w:r>
          </w:p>
        </w:tc>
        <w:tc>
          <w:tcPr>
            <w:tcW w:w="239" w:type="pct"/>
            <w:noWrap w:val="0"/>
            <w:vAlign w:val="center"/>
          </w:tcPr>
          <w:p w14:paraId="2DAAB19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689AFCF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4D47A3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口径5.9-7.9厘米、腹径7.4厘米、底径4厘米、高11.1厘米</w:t>
            </w:r>
          </w:p>
        </w:tc>
        <w:tc>
          <w:tcPr>
            <w:tcW w:w="331" w:type="pct"/>
            <w:noWrap w:val="0"/>
            <w:vAlign w:val="center"/>
          </w:tcPr>
          <w:p w14:paraId="60FDEB0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w:t>
            </w:r>
          </w:p>
        </w:tc>
      </w:tr>
      <w:tr w14:paraId="3899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9CF596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w:t>
            </w:r>
          </w:p>
        </w:tc>
        <w:tc>
          <w:tcPr>
            <w:tcW w:w="1472" w:type="pct"/>
            <w:noWrap w:val="0"/>
            <w:vAlign w:val="center"/>
          </w:tcPr>
          <w:p w14:paraId="3EE1636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新石器时代粗绳纹洱圆底小陶罐</w:t>
            </w:r>
          </w:p>
        </w:tc>
        <w:tc>
          <w:tcPr>
            <w:tcW w:w="239" w:type="pct"/>
            <w:noWrap w:val="0"/>
            <w:vAlign w:val="center"/>
          </w:tcPr>
          <w:p w14:paraId="7394F21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5C5BC12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0B51ED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口径5.3厘米、腹径8厘米、高10.8厘米</w:t>
            </w:r>
          </w:p>
        </w:tc>
        <w:tc>
          <w:tcPr>
            <w:tcW w:w="331" w:type="pct"/>
            <w:noWrap w:val="0"/>
            <w:vAlign w:val="center"/>
          </w:tcPr>
          <w:p w14:paraId="37C5E9D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w:t>
            </w:r>
          </w:p>
        </w:tc>
      </w:tr>
      <w:tr w14:paraId="5712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7B1130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1472" w:type="pct"/>
            <w:noWrap w:val="0"/>
            <w:vAlign w:val="center"/>
          </w:tcPr>
          <w:p w14:paraId="4F76127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新石器时代粗绳纹三洱圆底小陶罐</w:t>
            </w:r>
          </w:p>
        </w:tc>
        <w:tc>
          <w:tcPr>
            <w:tcW w:w="239" w:type="pct"/>
            <w:noWrap w:val="0"/>
            <w:vAlign w:val="center"/>
          </w:tcPr>
          <w:p w14:paraId="5BE682A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2A4EDB0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B39A73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口径5.5厘米、腹径9.2厘米、高12厘米</w:t>
            </w:r>
          </w:p>
        </w:tc>
        <w:tc>
          <w:tcPr>
            <w:tcW w:w="331" w:type="pct"/>
            <w:noWrap w:val="0"/>
            <w:vAlign w:val="center"/>
          </w:tcPr>
          <w:p w14:paraId="231F18B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w:t>
            </w:r>
          </w:p>
        </w:tc>
      </w:tr>
      <w:tr w14:paraId="6301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E50C58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126</w:t>
            </w:r>
          </w:p>
        </w:tc>
        <w:tc>
          <w:tcPr>
            <w:tcW w:w="1472" w:type="pct"/>
            <w:noWrap w:val="0"/>
            <w:vAlign w:val="center"/>
          </w:tcPr>
          <w:p w14:paraId="6F101FB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新石器绳纹陶釜</w:t>
            </w:r>
          </w:p>
        </w:tc>
        <w:tc>
          <w:tcPr>
            <w:tcW w:w="239" w:type="pct"/>
            <w:noWrap w:val="0"/>
            <w:vAlign w:val="center"/>
          </w:tcPr>
          <w:p w14:paraId="6512897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35DE385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A15B77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口径16.4厘米，腹径15.6厘米</w:t>
            </w:r>
          </w:p>
        </w:tc>
        <w:tc>
          <w:tcPr>
            <w:tcW w:w="331" w:type="pct"/>
            <w:noWrap w:val="0"/>
            <w:vAlign w:val="center"/>
          </w:tcPr>
          <w:p w14:paraId="3785F75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w:t>
            </w:r>
          </w:p>
        </w:tc>
      </w:tr>
      <w:tr w14:paraId="5841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64F4A1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127</w:t>
            </w:r>
          </w:p>
        </w:tc>
        <w:tc>
          <w:tcPr>
            <w:tcW w:w="1472" w:type="pct"/>
            <w:noWrap w:val="0"/>
            <w:vAlign w:val="center"/>
          </w:tcPr>
          <w:p w14:paraId="2956378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牛形铜扣饰</w:t>
            </w:r>
          </w:p>
        </w:tc>
        <w:tc>
          <w:tcPr>
            <w:tcW w:w="239" w:type="pct"/>
            <w:noWrap w:val="0"/>
            <w:vAlign w:val="center"/>
          </w:tcPr>
          <w:p w14:paraId="0BCB221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5263182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70F979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厚2.1厘米</w:t>
            </w:r>
          </w:p>
        </w:tc>
        <w:tc>
          <w:tcPr>
            <w:tcW w:w="331" w:type="pct"/>
            <w:noWrap w:val="0"/>
            <w:vAlign w:val="center"/>
          </w:tcPr>
          <w:p w14:paraId="626F8AD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449A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A8B0FB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1472" w:type="pct"/>
            <w:noWrap w:val="0"/>
            <w:vAlign w:val="center"/>
          </w:tcPr>
          <w:p w14:paraId="004CD4E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西汉太阳纹铜斧</w:t>
            </w:r>
          </w:p>
        </w:tc>
        <w:tc>
          <w:tcPr>
            <w:tcW w:w="239" w:type="pct"/>
            <w:noWrap w:val="0"/>
            <w:vAlign w:val="center"/>
          </w:tcPr>
          <w:p w14:paraId="7886D2C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36F15A1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FC21AF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长12.5厘米、刃宽7.5厘米、銎径2.7-3.9厘米</w:t>
            </w:r>
          </w:p>
        </w:tc>
        <w:tc>
          <w:tcPr>
            <w:tcW w:w="331" w:type="pct"/>
            <w:noWrap w:val="0"/>
            <w:vAlign w:val="center"/>
          </w:tcPr>
          <w:p w14:paraId="5A25350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774B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E272BF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1472" w:type="pct"/>
            <w:noWrap w:val="0"/>
            <w:vAlign w:val="center"/>
          </w:tcPr>
          <w:p w14:paraId="7C3BE74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西汉铜锸</w:t>
            </w:r>
          </w:p>
        </w:tc>
        <w:tc>
          <w:tcPr>
            <w:tcW w:w="239" w:type="pct"/>
            <w:noWrap w:val="0"/>
            <w:vAlign w:val="center"/>
          </w:tcPr>
          <w:p w14:paraId="571282D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122D620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0F24C1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高16.8厘米、銎径11.5厘米、刃宽15.4厘米</w:t>
            </w:r>
          </w:p>
        </w:tc>
        <w:tc>
          <w:tcPr>
            <w:tcW w:w="331" w:type="pct"/>
            <w:noWrap w:val="0"/>
            <w:vAlign w:val="center"/>
          </w:tcPr>
          <w:p w14:paraId="1A73167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3A78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59EBFE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w:t>
            </w:r>
          </w:p>
        </w:tc>
        <w:tc>
          <w:tcPr>
            <w:tcW w:w="1472" w:type="pct"/>
            <w:noWrap w:val="0"/>
            <w:vAlign w:val="center"/>
          </w:tcPr>
          <w:p w14:paraId="62FE5A3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西汉条纹铜凿</w:t>
            </w:r>
          </w:p>
        </w:tc>
        <w:tc>
          <w:tcPr>
            <w:tcW w:w="239" w:type="pct"/>
            <w:noWrap w:val="0"/>
            <w:vAlign w:val="center"/>
          </w:tcPr>
          <w:p w14:paraId="7E994DA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28889E4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342CF6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长11.2厘米</w:t>
            </w:r>
          </w:p>
        </w:tc>
        <w:tc>
          <w:tcPr>
            <w:tcW w:w="331" w:type="pct"/>
            <w:noWrap w:val="0"/>
            <w:vAlign w:val="center"/>
          </w:tcPr>
          <w:p w14:paraId="2DFD12E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07B2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166FCD0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131</w:t>
            </w:r>
          </w:p>
        </w:tc>
        <w:tc>
          <w:tcPr>
            <w:tcW w:w="1472" w:type="pct"/>
            <w:noWrap w:val="0"/>
            <w:vAlign w:val="center"/>
          </w:tcPr>
          <w:p w14:paraId="2526831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西汉几何纹铜剑鞘</w:t>
            </w:r>
          </w:p>
        </w:tc>
        <w:tc>
          <w:tcPr>
            <w:tcW w:w="239" w:type="pct"/>
            <w:noWrap w:val="0"/>
            <w:vAlign w:val="center"/>
          </w:tcPr>
          <w:p w14:paraId="70003BB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0932586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046F5F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长18.9厘米、宽4.2厘米</w:t>
            </w:r>
          </w:p>
        </w:tc>
        <w:tc>
          <w:tcPr>
            <w:tcW w:w="331" w:type="pct"/>
            <w:noWrap w:val="0"/>
            <w:vAlign w:val="center"/>
          </w:tcPr>
          <w:p w14:paraId="61AF804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3087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84D23E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w:t>
            </w:r>
          </w:p>
        </w:tc>
        <w:tc>
          <w:tcPr>
            <w:tcW w:w="1472" w:type="pct"/>
            <w:noWrap w:val="0"/>
            <w:vAlign w:val="center"/>
          </w:tcPr>
          <w:p w14:paraId="00BC05D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战国双耳铜钟</w:t>
            </w:r>
          </w:p>
        </w:tc>
        <w:tc>
          <w:tcPr>
            <w:tcW w:w="239" w:type="pct"/>
            <w:noWrap w:val="0"/>
            <w:vAlign w:val="center"/>
          </w:tcPr>
          <w:p w14:paraId="386C8AF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51A7759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EEDAC3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高13厘米、于口4.2-7.6厘米</w:t>
            </w:r>
          </w:p>
        </w:tc>
        <w:tc>
          <w:tcPr>
            <w:tcW w:w="331" w:type="pct"/>
            <w:noWrap w:val="0"/>
            <w:vAlign w:val="center"/>
          </w:tcPr>
          <w:p w14:paraId="34591B6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1CB5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5D09D9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133</w:t>
            </w:r>
          </w:p>
        </w:tc>
        <w:tc>
          <w:tcPr>
            <w:tcW w:w="1472" w:type="pct"/>
            <w:noWrap w:val="0"/>
            <w:vAlign w:val="center"/>
          </w:tcPr>
          <w:p w14:paraId="4367ECD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战国铜斧</w:t>
            </w:r>
          </w:p>
        </w:tc>
        <w:tc>
          <w:tcPr>
            <w:tcW w:w="239" w:type="pct"/>
            <w:noWrap w:val="0"/>
            <w:vAlign w:val="center"/>
          </w:tcPr>
          <w:p w14:paraId="4297256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66ADC3C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3B59C9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刃宽5.1厘米、銎径2.9-4.3厘米、长12.5厘米</w:t>
            </w:r>
          </w:p>
        </w:tc>
        <w:tc>
          <w:tcPr>
            <w:tcW w:w="331" w:type="pct"/>
            <w:noWrap w:val="0"/>
            <w:vAlign w:val="center"/>
          </w:tcPr>
          <w:p w14:paraId="247FB56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1344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B534B3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w:t>
            </w:r>
          </w:p>
        </w:tc>
        <w:tc>
          <w:tcPr>
            <w:tcW w:w="1472" w:type="pct"/>
            <w:noWrap w:val="0"/>
            <w:vAlign w:val="center"/>
          </w:tcPr>
          <w:p w14:paraId="6A62046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西汉水波纹单耳铜锛</w:t>
            </w:r>
          </w:p>
        </w:tc>
        <w:tc>
          <w:tcPr>
            <w:tcW w:w="239" w:type="pct"/>
            <w:noWrap w:val="0"/>
            <w:vAlign w:val="center"/>
          </w:tcPr>
          <w:p w14:paraId="494F6D5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1D4B7BB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0763F1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高12.2厘米、銎径2.4-3.5厘米、刃宽3.6厘米</w:t>
            </w:r>
          </w:p>
        </w:tc>
        <w:tc>
          <w:tcPr>
            <w:tcW w:w="331" w:type="pct"/>
            <w:noWrap w:val="0"/>
            <w:vAlign w:val="center"/>
          </w:tcPr>
          <w:p w14:paraId="3B9F31A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4361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C26289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1472" w:type="pct"/>
            <w:noWrap w:val="0"/>
            <w:vAlign w:val="center"/>
          </w:tcPr>
          <w:p w14:paraId="3DDD08B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西汉中晚期太阳纹铜斧</w:t>
            </w:r>
          </w:p>
        </w:tc>
        <w:tc>
          <w:tcPr>
            <w:tcW w:w="239" w:type="pct"/>
            <w:noWrap w:val="0"/>
            <w:vAlign w:val="center"/>
          </w:tcPr>
          <w:p w14:paraId="06D180B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58083E7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9E4AA6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高14.3厘米、銎径2.6-3.7厘米、刃宽6.8厘米</w:t>
            </w:r>
          </w:p>
        </w:tc>
        <w:tc>
          <w:tcPr>
            <w:tcW w:w="331" w:type="pct"/>
            <w:noWrap w:val="0"/>
            <w:vAlign w:val="center"/>
          </w:tcPr>
          <w:p w14:paraId="6F53098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433F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B2E993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136</w:t>
            </w:r>
          </w:p>
        </w:tc>
        <w:tc>
          <w:tcPr>
            <w:tcW w:w="1472" w:type="pct"/>
            <w:noWrap w:val="0"/>
            <w:vAlign w:val="center"/>
          </w:tcPr>
          <w:p w14:paraId="7ECDA6C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战国组合纹单耳铜斧</w:t>
            </w:r>
          </w:p>
        </w:tc>
        <w:tc>
          <w:tcPr>
            <w:tcW w:w="239" w:type="pct"/>
            <w:noWrap w:val="0"/>
            <w:vAlign w:val="center"/>
          </w:tcPr>
          <w:p w14:paraId="4604476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09B8D13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412BC24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高13.6厘米、銎径2.6-3厘米、刃宽5.7厘米</w:t>
            </w:r>
          </w:p>
        </w:tc>
        <w:tc>
          <w:tcPr>
            <w:tcW w:w="331" w:type="pct"/>
            <w:noWrap w:val="0"/>
            <w:vAlign w:val="center"/>
          </w:tcPr>
          <w:p w14:paraId="3C7BDE6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1D0D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B50354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137</w:t>
            </w:r>
          </w:p>
        </w:tc>
        <w:tc>
          <w:tcPr>
            <w:tcW w:w="1472" w:type="pct"/>
            <w:noWrap w:val="0"/>
            <w:vAlign w:val="center"/>
          </w:tcPr>
          <w:p w14:paraId="5B4929E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战国π形纹铜钺</w:t>
            </w:r>
          </w:p>
        </w:tc>
        <w:tc>
          <w:tcPr>
            <w:tcW w:w="239" w:type="pct"/>
            <w:noWrap w:val="0"/>
            <w:vAlign w:val="center"/>
          </w:tcPr>
          <w:p w14:paraId="4AE08E8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5D34F34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45DC8EB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高10.3厘米、銎径2.9-5.6厘米、刃宽6.8厘米</w:t>
            </w:r>
          </w:p>
        </w:tc>
        <w:tc>
          <w:tcPr>
            <w:tcW w:w="331" w:type="pct"/>
            <w:noWrap w:val="0"/>
            <w:vAlign w:val="center"/>
          </w:tcPr>
          <w:p w14:paraId="42EB3AB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4D30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8CB9F6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138</w:t>
            </w:r>
          </w:p>
        </w:tc>
        <w:tc>
          <w:tcPr>
            <w:tcW w:w="1472" w:type="pct"/>
            <w:noWrap w:val="0"/>
            <w:vAlign w:val="center"/>
          </w:tcPr>
          <w:p w14:paraId="10BBAB2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战国铜钺</w:t>
            </w:r>
          </w:p>
        </w:tc>
        <w:tc>
          <w:tcPr>
            <w:tcW w:w="239" w:type="pct"/>
            <w:noWrap w:val="0"/>
            <w:vAlign w:val="center"/>
          </w:tcPr>
          <w:p w14:paraId="7D69D61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5AD9D00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8403E5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高11.7厘米、内径2-3.3厘米、刃宽10.4厘米</w:t>
            </w:r>
          </w:p>
        </w:tc>
        <w:tc>
          <w:tcPr>
            <w:tcW w:w="331" w:type="pct"/>
            <w:noWrap w:val="0"/>
            <w:vAlign w:val="center"/>
          </w:tcPr>
          <w:p w14:paraId="2F329B4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0D2B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BB3D02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139</w:t>
            </w:r>
          </w:p>
        </w:tc>
        <w:tc>
          <w:tcPr>
            <w:tcW w:w="1472" w:type="pct"/>
            <w:noWrap w:val="0"/>
            <w:vAlign w:val="center"/>
          </w:tcPr>
          <w:p w14:paraId="16D7C25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战国鳞纹铜矛</w:t>
            </w:r>
          </w:p>
        </w:tc>
        <w:tc>
          <w:tcPr>
            <w:tcW w:w="239" w:type="pct"/>
            <w:noWrap w:val="0"/>
            <w:vAlign w:val="center"/>
          </w:tcPr>
          <w:p w14:paraId="2FE349B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7F3DFA3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0AD47B9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高12.9厘米、刃宽1.9厘米</w:t>
            </w:r>
          </w:p>
        </w:tc>
        <w:tc>
          <w:tcPr>
            <w:tcW w:w="331" w:type="pct"/>
            <w:noWrap w:val="0"/>
            <w:vAlign w:val="center"/>
          </w:tcPr>
          <w:p w14:paraId="2B373E1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7A75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29461B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1472" w:type="pct"/>
            <w:noWrap w:val="0"/>
            <w:vAlign w:val="center"/>
          </w:tcPr>
          <w:p w14:paraId="596FEA3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战国羽纹铜短剑</w:t>
            </w:r>
          </w:p>
        </w:tc>
        <w:tc>
          <w:tcPr>
            <w:tcW w:w="239" w:type="pct"/>
            <w:noWrap w:val="0"/>
            <w:vAlign w:val="center"/>
          </w:tcPr>
          <w:p w14:paraId="02C935E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6824953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986FBF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高27厘米、剑茎1-2厘米、剑身2.3厘米</w:t>
            </w:r>
          </w:p>
        </w:tc>
        <w:tc>
          <w:tcPr>
            <w:tcW w:w="331" w:type="pct"/>
            <w:noWrap w:val="0"/>
            <w:vAlign w:val="center"/>
          </w:tcPr>
          <w:p w14:paraId="1105280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5EBE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176256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w:t>
            </w:r>
          </w:p>
        </w:tc>
        <w:tc>
          <w:tcPr>
            <w:tcW w:w="1472" w:type="pct"/>
            <w:noWrap w:val="0"/>
            <w:vAlign w:val="center"/>
          </w:tcPr>
          <w:p w14:paraId="29AF368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西汉乳钉状太阳纹变形孔雀纹双耳铜斧</w:t>
            </w:r>
          </w:p>
        </w:tc>
        <w:tc>
          <w:tcPr>
            <w:tcW w:w="239" w:type="pct"/>
            <w:noWrap w:val="0"/>
            <w:vAlign w:val="center"/>
          </w:tcPr>
          <w:p w14:paraId="45FD0EA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7669E2A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41C43B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銎径2.14-3.14厘米、刃宽7.08厘米、高14.32厘米</w:t>
            </w:r>
          </w:p>
        </w:tc>
        <w:tc>
          <w:tcPr>
            <w:tcW w:w="331" w:type="pct"/>
            <w:noWrap w:val="0"/>
            <w:vAlign w:val="center"/>
          </w:tcPr>
          <w:p w14:paraId="2F53A42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7BFB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857F71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142</w:t>
            </w:r>
          </w:p>
        </w:tc>
        <w:tc>
          <w:tcPr>
            <w:tcW w:w="1472" w:type="pct"/>
            <w:noWrap w:val="0"/>
            <w:vAlign w:val="center"/>
          </w:tcPr>
          <w:p w14:paraId="79E8BA3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西汉折线弦纹铜矛</w:t>
            </w:r>
          </w:p>
        </w:tc>
        <w:tc>
          <w:tcPr>
            <w:tcW w:w="239" w:type="pct"/>
            <w:noWrap w:val="0"/>
            <w:vAlign w:val="center"/>
          </w:tcPr>
          <w:p w14:paraId="5407125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1C451BC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31BF13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銎径2.16厘米、刃宽5厘米、长30.3厘米</w:t>
            </w:r>
          </w:p>
        </w:tc>
        <w:tc>
          <w:tcPr>
            <w:tcW w:w="331" w:type="pct"/>
            <w:noWrap w:val="0"/>
            <w:vAlign w:val="center"/>
          </w:tcPr>
          <w:p w14:paraId="713C74D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553B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3E7BBB4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143</w:t>
            </w:r>
          </w:p>
        </w:tc>
        <w:tc>
          <w:tcPr>
            <w:tcW w:w="1472" w:type="pct"/>
            <w:noWrap w:val="0"/>
            <w:vAlign w:val="center"/>
          </w:tcPr>
          <w:p w14:paraId="3FC876B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西汉太阳纹铜戈</w:t>
            </w:r>
          </w:p>
        </w:tc>
        <w:tc>
          <w:tcPr>
            <w:tcW w:w="239" w:type="pct"/>
            <w:noWrap w:val="0"/>
            <w:vAlign w:val="center"/>
          </w:tcPr>
          <w:p w14:paraId="77DF766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5EEA1A0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AE2CF9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内长6.63厘米、高13.6厘米、长24.3厘米</w:t>
            </w:r>
          </w:p>
        </w:tc>
        <w:tc>
          <w:tcPr>
            <w:tcW w:w="331" w:type="pct"/>
            <w:noWrap w:val="0"/>
            <w:vAlign w:val="center"/>
          </w:tcPr>
          <w:p w14:paraId="7A0A17F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10DB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D1F73E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w:t>
            </w:r>
          </w:p>
        </w:tc>
        <w:tc>
          <w:tcPr>
            <w:tcW w:w="1472" w:type="pct"/>
            <w:noWrap w:val="0"/>
            <w:vAlign w:val="center"/>
          </w:tcPr>
          <w:p w14:paraId="6AB010A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纹单耳铜斧</w:t>
            </w:r>
          </w:p>
        </w:tc>
        <w:tc>
          <w:tcPr>
            <w:tcW w:w="239" w:type="pct"/>
            <w:noWrap w:val="0"/>
            <w:vAlign w:val="center"/>
          </w:tcPr>
          <w:p w14:paraId="3713D71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01DE408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6D44CF6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高12厘米、銎径2.5-3.8厘米、刃宽4.2厘米</w:t>
            </w:r>
          </w:p>
        </w:tc>
        <w:tc>
          <w:tcPr>
            <w:tcW w:w="331" w:type="pct"/>
            <w:noWrap w:val="0"/>
            <w:vAlign w:val="center"/>
          </w:tcPr>
          <w:p w14:paraId="753DC29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3203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5C6FB4D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145</w:t>
            </w:r>
          </w:p>
        </w:tc>
        <w:tc>
          <w:tcPr>
            <w:tcW w:w="1472" w:type="pct"/>
            <w:noWrap w:val="0"/>
            <w:vAlign w:val="center"/>
          </w:tcPr>
          <w:p w14:paraId="5CF4046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纹双耳铜矛</w:t>
            </w:r>
          </w:p>
        </w:tc>
        <w:tc>
          <w:tcPr>
            <w:tcW w:w="239" w:type="pct"/>
            <w:noWrap w:val="0"/>
            <w:vAlign w:val="center"/>
          </w:tcPr>
          <w:p w14:paraId="3D8F42A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522BED7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73D00B0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高35.2厘米、銎径2.3-3.2厘米、刃宽3.7厘米</w:t>
            </w:r>
          </w:p>
        </w:tc>
        <w:tc>
          <w:tcPr>
            <w:tcW w:w="331" w:type="pct"/>
            <w:noWrap w:val="0"/>
            <w:vAlign w:val="center"/>
          </w:tcPr>
          <w:p w14:paraId="6385ECB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218C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2DF101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146</w:t>
            </w:r>
          </w:p>
        </w:tc>
        <w:tc>
          <w:tcPr>
            <w:tcW w:w="1472" w:type="pct"/>
            <w:noWrap w:val="0"/>
            <w:vAlign w:val="center"/>
          </w:tcPr>
          <w:p w14:paraId="3E7E91A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弦纹靴形铜钺</w:t>
            </w:r>
          </w:p>
        </w:tc>
        <w:tc>
          <w:tcPr>
            <w:tcW w:w="239" w:type="pct"/>
            <w:noWrap w:val="0"/>
            <w:vAlign w:val="center"/>
          </w:tcPr>
          <w:p w14:paraId="44B1D34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1EE0A81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520A89D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高13.1厘米、銎径2-4.1厘米、刃宽9.1厘米</w:t>
            </w:r>
          </w:p>
        </w:tc>
        <w:tc>
          <w:tcPr>
            <w:tcW w:w="331" w:type="pct"/>
            <w:noWrap w:val="0"/>
            <w:vAlign w:val="center"/>
          </w:tcPr>
          <w:p w14:paraId="7DF5EB3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4A7A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0787E5E5">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147</w:t>
            </w:r>
          </w:p>
        </w:tc>
        <w:tc>
          <w:tcPr>
            <w:tcW w:w="1472" w:type="pct"/>
            <w:noWrap w:val="0"/>
            <w:vAlign w:val="center"/>
          </w:tcPr>
          <w:p w14:paraId="2950374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西汉单耳铜斧</w:t>
            </w:r>
          </w:p>
        </w:tc>
        <w:tc>
          <w:tcPr>
            <w:tcW w:w="239" w:type="pct"/>
            <w:noWrap w:val="0"/>
            <w:vAlign w:val="center"/>
          </w:tcPr>
          <w:p w14:paraId="7BF0243B">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6E4ABBA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11BFCD4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銎口3.3厘米、高11.1厘米、刃径7.8厘米</w:t>
            </w:r>
          </w:p>
        </w:tc>
        <w:tc>
          <w:tcPr>
            <w:tcW w:w="331" w:type="pct"/>
            <w:noWrap w:val="0"/>
            <w:vAlign w:val="center"/>
          </w:tcPr>
          <w:p w14:paraId="0FC7A868">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w:t>
            </w:r>
          </w:p>
        </w:tc>
      </w:tr>
      <w:tr w14:paraId="5ADA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131F55B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148</w:t>
            </w:r>
          </w:p>
        </w:tc>
        <w:tc>
          <w:tcPr>
            <w:tcW w:w="1472" w:type="pct"/>
            <w:noWrap w:val="0"/>
            <w:vAlign w:val="center"/>
          </w:tcPr>
          <w:p w14:paraId="2E49475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青花海水纹火葬罐</w:t>
            </w:r>
          </w:p>
        </w:tc>
        <w:tc>
          <w:tcPr>
            <w:tcW w:w="239" w:type="pct"/>
            <w:noWrap w:val="0"/>
            <w:vAlign w:val="center"/>
          </w:tcPr>
          <w:p w14:paraId="3FB5F6D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3308256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62820E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口径15.4厘米、底径13.8厘米、腹径31.3厘米、高34.3厘米</w:t>
            </w:r>
          </w:p>
        </w:tc>
        <w:tc>
          <w:tcPr>
            <w:tcW w:w="331" w:type="pct"/>
            <w:noWrap w:val="0"/>
            <w:vAlign w:val="center"/>
          </w:tcPr>
          <w:p w14:paraId="2C244DE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瓷</w:t>
            </w:r>
          </w:p>
        </w:tc>
      </w:tr>
      <w:tr w14:paraId="6007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2E3A1C5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149</w:t>
            </w:r>
          </w:p>
        </w:tc>
        <w:tc>
          <w:tcPr>
            <w:tcW w:w="1472" w:type="pct"/>
            <w:noWrap w:val="0"/>
            <w:vAlign w:val="center"/>
          </w:tcPr>
          <w:p w14:paraId="3FE3CD0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青花狮子滚绣球卷草纹牡丹纹火葬罐</w:t>
            </w:r>
          </w:p>
        </w:tc>
        <w:tc>
          <w:tcPr>
            <w:tcW w:w="239" w:type="pct"/>
            <w:noWrap w:val="0"/>
            <w:vAlign w:val="center"/>
          </w:tcPr>
          <w:p w14:paraId="70F6C6E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40C44F8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三级</w:t>
            </w:r>
          </w:p>
        </w:tc>
        <w:tc>
          <w:tcPr>
            <w:tcW w:w="2438" w:type="pct"/>
            <w:noWrap w:val="0"/>
            <w:vAlign w:val="center"/>
          </w:tcPr>
          <w:p w14:paraId="3FB35C9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口径16.2厘米、腹径28.3厘米、底径16.5厘米、高30.5厘米</w:t>
            </w:r>
          </w:p>
        </w:tc>
        <w:tc>
          <w:tcPr>
            <w:tcW w:w="331" w:type="pct"/>
            <w:noWrap w:val="0"/>
            <w:vAlign w:val="center"/>
          </w:tcPr>
          <w:p w14:paraId="2331AD5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瓷</w:t>
            </w:r>
          </w:p>
        </w:tc>
      </w:tr>
      <w:tr w14:paraId="1DAB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417332C2">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472" w:type="pct"/>
            <w:noWrap w:val="0"/>
            <w:vAlign w:val="center"/>
          </w:tcPr>
          <w:p w14:paraId="0E7C718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青花缠枝花卉火葬罐</w:t>
            </w:r>
          </w:p>
        </w:tc>
        <w:tc>
          <w:tcPr>
            <w:tcW w:w="239" w:type="pct"/>
            <w:noWrap w:val="0"/>
            <w:vAlign w:val="center"/>
          </w:tcPr>
          <w:p w14:paraId="404856A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3DCE8CDD">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二级</w:t>
            </w:r>
          </w:p>
        </w:tc>
        <w:tc>
          <w:tcPr>
            <w:tcW w:w="2438" w:type="pct"/>
            <w:noWrap w:val="0"/>
            <w:vAlign w:val="center"/>
          </w:tcPr>
          <w:p w14:paraId="46E4842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口径18.6厘米、底径16.6厘米、腹径31.6厘米、高25.4厘米</w:t>
            </w:r>
          </w:p>
        </w:tc>
        <w:tc>
          <w:tcPr>
            <w:tcW w:w="331" w:type="pct"/>
            <w:noWrap w:val="0"/>
            <w:vAlign w:val="center"/>
          </w:tcPr>
          <w:p w14:paraId="2E6F8F8F">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瓷</w:t>
            </w:r>
          </w:p>
        </w:tc>
      </w:tr>
      <w:tr w14:paraId="7E0E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710AD794">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151</w:t>
            </w:r>
          </w:p>
        </w:tc>
        <w:tc>
          <w:tcPr>
            <w:tcW w:w="1472" w:type="pct"/>
            <w:noWrap w:val="0"/>
            <w:vAlign w:val="center"/>
          </w:tcPr>
          <w:p w14:paraId="64B8A12A">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青花缠枝花卉纹火葬罐</w:t>
            </w:r>
          </w:p>
        </w:tc>
        <w:tc>
          <w:tcPr>
            <w:tcW w:w="239" w:type="pct"/>
            <w:noWrap w:val="0"/>
            <w:vAlign w:val="center"/>
          </w:tcPr>
          <w:p w14:paraId="3F944EC3">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3F37C70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二级</w:t>
            </w:r>
          </w:p>
        </w:tc>
        <w:tc>
          <w:tcPr>
            <w:tcW w:w="2438" w:type="pct"/>
            <w:noWrap w:val="0"/>
            <w:vAlign w:val="center"/>
          </w:tcPr>
          <w:p w14:paraId="1874BAA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口径17.5厘米、底径18.7厘米、腹径32厘米、高28厘米</w:t>
            </w:r>
          </w:p>
        </w:tc>
        <w:tc>
          <w:tcPr>
            <w:tcW w:w="331" w:type="pct"/>
            <w:noWrap w:val="0"/>
            <w:vAlign w:val="center"/>
          </w:tcPr>
          <w:p w14:paraId="715A4357">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瓷</w:t>
            </w:r>
          </w:p>
        </w:tc>
      </w:tr>
      <w:tr w14:paraId="6342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noWrap/>
            <w:vAlign w:val="center"/>
          </w:tcPr>
          <w:p w14:paraId="6952FF59">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w:t>
            </w:r>
          </w:p>
        </w:tc>
        <w:tc>
          <w:tcPr>
            <w:tcW w:w="1472" w:type="pct"/>
            <w:noWrap w:val="0"/>
            <w:vAlign w:val="center"/>
          </w:tcPr>
          <w:p w14:paraId="624A31F0">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青花缠枝花卉瓷火葬罐</w:t>
            </w:r>
          </w:p>
        </w:tc>
        <w:tc>
          <w:tcPr>
            <w:tcW w:w="239" w:type="pct"/>
            <w:noWrap w:val="0"/>
            <w:vAlign w:val="center"/>
          </w:tcPr>
          <w:p w14:paraId="384037AE">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6" w:type="pct"/>
            <w:noWrap w:val="0"/>
            <w:vAlign w:val="center"/>
          </w:tcPr>
          <w:p w14:paraId="75CAFE86">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二级</w:t>
            </w:r>
          </w:p>
        </w:tc>
        <w:tc>
          <w:tcPr>
            <w:tcW w:w="2438" w:type="pct"/>
            <w:noWrap w:val="0"/>
            <w:vAlign w:val="center"/>
          </w:tcPr>
          <w:p w14:paraId="086CE4BC">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口径19.8厘米、腹径34.1厘米、足径18.8厘米、高28.2厘米</w:t>
            </w:r>
          </w:p>
        </w:tc>
        <w:tc>
          <w:tcPr>
            <w:tcW w:w="331" w:type="pct"/>
            <w:noWrap w:val="0"/>
            <w:vAlign w:val="center"/>
          </w:tcPr>
          <w:p w14:paraId="38CA6491">
            <w:pPr>
              <w:keepNext w:val="0"/>
              <w:keepLines w:val="0"/>
              <w:pageBreakBefore w:val="0"/>
              <w:widowControl/>
              <w:suppressLineNumbers w:val="0"/>
              <w:kinsoku/>
              <w:wordWrap/>
              <w:overflowPunct/>
              <w:topLinePunct w:val="0"/>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瓷</w:t>
            </w:r>
          </w:p>
        </w:tc>
      </w:tr>
    </w:tbl>
    <w:p w14:paraId="33BB194C">
      <w:pPr>
        <w:keepNext w:val="0"/>
        <w:keepLines w:val="0"/>
        <w:pageBreakBefore w:val="0"/>
        <w:wordWrap/>
        <w:overflowPunct/>
        <w:topLinePunct w:val="0"/>
        <w:bidi w:val="0"/>
        <w:spacing w:line="240" w:lineRule="auto"/>
        <w:ind w:left="0" w:leftChars="0" w:right="0" w:firstLine="0" w:firstLineChars="0"/>
        <w:outlineLvl w:val="9"/>
        <w:rPr>
          <w:rFonts w:hint="eastAsia" w:ascii="宋体" w:hAnsi="宋体" w:eastAsia="宋体" w:cs="宋体"/>
          <w:sz w:val="24"/>
          <w:szCs w:val="24"/>
          <w:lang w:val="en-US" w:eastAsia="zh-CN"/>
        </w:rPr>
      </w:pPr>
      <w:r>
        <w:rPr>
          <w:rFonts w:hint="eastAsia" w:ascii="宋体" w:hAnsi="宋体" w:cs="宋体"/>
          <w:b/>
          <w:bCs/>
          <w:spacing w:val="-4"/>
          <w:sz w:val="24"/>
          <w:szCs w:val="24"/>
          <w:highlight w:val="none"/>
          <w:lang w:val="en-US" w:eastAsia="zh-CN"/>
        </w:rPr>
        <w:t>2.</w:t>
      </w:r>
      <w:r>
        <w:rPr>
          <w:rFonts w:hint="eastAsia" w:ascii="宋体" w:hAnsi="宋体" w:eastAsia="宋体" w:cs="宋体"/>
          <w:b/>
          <w:bCs/>
          <w:spacing w:val="-4"/>
          <w:sz w:val="24"/>
          <w:szCs w:val="24"/>
          <w:highlight w:val="none"/>
          <w:lang w:val="en-US" w:eastAsia="zh-CN"/>
        </w:rPr>
        <w:t>玉博珍贵文物知识图谱应用</w:t>
      </w:r>
    </w:p>
    <w:p w14:paraId="2BAAA8B6">
      <w:pPr>
        <w:keepNext w:val="0"/>
        <w:keepLines w:val="0"/>
        <w:pageBreakBefore w:val="0"/>
        <w:wordWrap/>
        <w:overflowPunct/>
        <w:topLinePunct w:val="0"/>
        <w:bidi w:val="0"/>
        <w:spacing w:line="360" w:lineRule="auto"/>
        <w:ind w:left="0" w:leftChars="0" w:right="0" w:firstLine="480" w:firstLineChars="200"/>
        <w:outlineLvl w:val="4"/>
        <w:rPr>
          <w:rFonts w:hint="default" w:ascii="宋体" w:hAnsi="宋体" w:cs="宋体"/>
          <w:b/>
          <w:bCs/>
          <w:sz w:val="24"/>
          <w:szCs w:val="24"/>
          <w:lang w:val="en-US" w:eastAsia="zh-CN"/>
        </w:rPr>
      </w:pPr>
      <w:r>
        <w:rPr>
          <w:rFonts w:hint="eastAsia" w:ascii="宋体" w:hAnsi="宋体" w:eastAsia="宋体" w:cs="宋体"/>
          <w:sz w:val="24"/>
          <w:szCs w:val="24"/>
          <w:lang w:val="en-US" w:eastAsia="zh-CN"/>
        </w:rPr>
        <w:t>玉博珍贵文物知识图谱的构建旨在通过系统化、结构化的方式，将玉博中的珍贵文物信息、历史文化背景、艺术特征、科学价值等多维度内容进行整合和展示。</w:t>
      </w:r>
      <w:r>
        <w:rPr>
          <w:rFonts w:hint="eastAsia" w:ascii="宋体" w:hAnsi="宋体" w:cs="宋体"/>
          <w:sz w:val="24"/>
          <w:szCs w:val="24"/>
          <w:lang w:val="en-US" w:eastAsia="zh-CN"/>
        </w:rPr>
        <w:t>该应用针对本次采集文物及馆内已采集文物进行数字化开发，包括定制交互装置、软件开发。</w:t>
      </w:r>
    </w:p>
    <w:p w14:paraId="067D798F">
      <w:pPr>
        <w:keepNext w:val="0"/>
        <w:keepLines w:val="0"/>
        <w:pageBreakBefore w:val="0"/>
        <w:wordWrap/>
        <w:overflowPunct/>
        <w:topLinePunct w:val="0"/>
        <w:bidi w:val="0"/>
        <w:spacing w:line="360" w:lineRule="auto"/>
        <w:ind w:left="0" w:leftChars="0" w:right="0" w:firstLine="480"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2.1定制交互装置</w:t>
      </w:r>
    </w:p>
    <w:p w14:paraId="0CCE81BE">
      <w:pPr>
        <w:keepNext w:val="0"/>
        <w:keepLines w:val="0"/>
        <w:pageBreakBefore w:val="0"/>
        <w:numPr>
          <w:ilvl w:val="-1"/>
          <w:numId w:val="0"/>
        </w:numPr>
        <w:wordWrap/>
        <w:overflowPunct/>
        <w:topLinePunct w:val="0"/>
        <w:bidi w:val="0"/>
        <w:spacing w:line="360" w:lineRule="auto"/>
        <w:ind w:left="480" w:leftChars="200" w:right="0" w:firstLine="0" w:firstLineChars="0"/>
        <w:rPr>
          <w:rFonts w:hint="eastAsia" w:ascii="宋体" w:hAnsi="宋体" w:cs="宋体"/>
          <w:sz w:val="24"/>
          <w:szCs w:val="24"/>
          <w:highlight w:val="green"/>
          <w:lang w:val="en-US" w:eastAsia="zh-CN"/>
        </w:rPr>
      </w:pPr>
      <w:r>
        <w:rPr>
          <w:rFonts w:hint="eastAsia" w:ascii="宋体" w:hAnsi="宋体" w:cs="宋体"/>
          <w:sz w:val="24"/>
          <w:szCs w:val="24"/>
          <w:highlight w:val="green"/>
          <w:lang w:val="en-US" w:eastAsia="zh-CN"/>
        </w:rPr>
        <w:t>(1)定制交互装置整体尺寸：长（5.5米-6.0米）*深（0.6米-0.7米）*高（1.8米-2.1米）</w:t>
      </w:r>
    </w:p>
    <w:p w14:paraId="33551F74">
      <w:pPr>
        <w:keepNext w:val="0"/>
        <w:keepLines w:val="0"/>
        <w:pageBreakBefore w:val="0"/>
        <w:numPr>
          <w:ilvl w:val="-1"/>
          <w:numId w:val="0"/>
        </w:numPr>
        <w:wordWrap/>
        <w:overflowPunct/>
        <w:topLinePunct w:val="0"/>
        <w:bidi w:val="0"/>
        <w:spacing w:line="360" w:lineRule="auto"/>
        <w:ind w:left="480" w:leftChars="200" w:right="0" w:firstLine="0" w:firstLineChars="0"/>
        <w:rPr>
          <w:rFonts w:hint="default" w:ascii="宋体" w:hAnsi="宋体" w:cs="宋体"/>
          <w:sz w:val="24"/>
          <w:szCs w:val="24"/>
          <w:lang w:val="en-US" w:eastAsia="zh-CN"/>
        </w:rPr>
      </w:pPr>
      <w:r>
        <w:rPr>
          <w:rFonts w:hint="eastAsia" w:ascii="宋体" w:hAnsi="宋体" w:cs="宋体"/>
          <w:sz w:val="24"/>
          <w:szCs w:val="24"/>
          <w:lang w:val="en-US" w:eastAsia="zh-CN"/>
        </w:rPr>
        <w:t>(2)定制交互装置数量：1台</w:t>
      </w:r>
    </w:p>
    <w:p w14:paraId="10D7AA48">
      <w:pPr>
        <w:keepNext w:val="0"/>
        <w:keepLines w:val="0"/>
        <w:pageBreakBefore w:val="0"/>
        <w:numPr>
          <w:ilvl w:val="-1"/>
          <w:numId w:val="0"/>
        </w:numPr>
        <w:wordWrap/>
        <w:overflowPunct/>
        <w:topLinePunct w:val="0"/>
        <w:bidi w:val="0"/>
        <w:spacing w:line="360" w:lineRule="auto"/>
        <w:ind w:left="480" w:leftChars="200" w:right="0" w:firstLine="0" w:firstLineChars="0"/>
        <w:rPr>
          <w:rFonts w:hint="default" w:ascii="宋体" w:hAnsi="宋体" w:cs="宋体"/>
          <w:sz w:val="24"/>
          <w:szCs w:val="24"/>
          <w:lang w:val="en-US" w:eastAsia="zh-CN"/>
        </w:rPr>
      </w:pPr>
      <w:r>
        <w:rPr>
          <w:rFonts w:hint="eastAsia" w:ascii="宋体" w:hAnsi="宋体" w:cs="宋体"/>
          <w:sz w:val="24"/>
          <w:szCs w:val="24"/>
          <w:lang w:val="en-US" w:eastAsia="zh-CN"/>
        </w:rPr>
        <w:t>(3)定制交互装置包含交互终端8块，终端规格55寸/块，数量8块；</w:t>
      </w:r>
    </w:p>
    <w:p w14:paraId="04463F82">
      <w:pPr>
        <w:keepNext w:val="0"/>
        <w:keepLines w:val="0"/>
        <w:pageBreakBefore w:val="0"/>
        <w:numPr>
          <w:ilvl w:val="-1"/>
          <w:numId w:val="0"/>
        </w:numPr>
        <w:wordWrap/>
        <w:overflowPunct/>
        <w:topLinePunct w:val="0"/>
        <w:bidi w:val="0"/>
        <w:spacing w:line="360" w:lineRule="auto"/>
        <w:ind w:left="480" w:leftChars="200" w:right="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(4)交互终端分辨率：1920*1080；</w:t>
      </w:r>
    </w:p>
    <w:p w14:paraId="59A0AABC">
      <w:pPr>
        <w:keepNext w:val="0"/>
        <w:keepLines w:val="0"/>
        <w:pageBreakBefore w:val="0"/>
        <w:numPr>
          <w:ilvl w:val="-1"/>
          <w:numId w:val="0"/>
        </w:numPr>
        <w:wordWrap/>
        <w:overflowPunct/>
        <w:topLinePunct w:val="0"/>
        <w:bidi w:val="0"/>
        <w:spacing w:line="360" w:lineRule="auto"/>
        <w:ind w:left="480" w:leftChars="200" w:right="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rPr>
        <w:t>物理拼接缝隙</w:t>
      </w:r>
      <w:r>
        <w:rPr>
          <w:rFonts w:hint="eastAsia" w:ascii="宋体" w:hAnsi="宋体" w:cs="宋体"/>
          <w:sz w:val="24"/>
          <w:szCs w:val="24"/>
          <w:lang w:eastAsia="zh-CN"/>
        </w:rPr>
        <w:t>：</w:t>
      </w:r>
      <w:r>
        <w:rPr>
          <w:rFonts w:hint="eastAsia" w:ascii="宋体" w:hAnsi="宋体" w:eastAsia="宋体" w:cs="宋体"/>
          <w:sz w:val="24"/>
          <w:szCs w:val="24"/>
          <w:lang w:val="en-US" w:eastAsia="zh-CN"/>
        </w:rPr>
        <w:t>≤1.8mm</w:t>
      </w:r>
      <w:r>
        <w:rPr>
          <w:rFonts w:hint="eastAsia" w:ascii="宋体" w:hAnsi="宋体" w:cs="宋体"/>
          <w:sz w:val="24"/>
          <w:szCs w:val="24"/>
          <w:lang w:val="en-US" w:eastAsia="zh-CN"/>
        </w:rPr>
        <w:t>；</w:t>
      </w:r>
    </w:p>
    <w:p w14:paraId="27A2F400">
      <w:pPr>
        <w:numPr>
          <w:ilvl w:val="0"/>
          <w:numId w:val="0"/>
        </w:numPr>
        <w:spacing w:line="360" w:lineRule="auto"/>
        <w:ind w:leftChars="20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(6)待机功耗＜0.5W/块，额定功耗：160W/块；</w:t>
      </w:r>
    </w:p>
    <w:p w14:paraId="03680E72">
      <w:pPr>
        <w:numPr>
          <w:ilvl w:val="0"/>
          <w:numId w:val="0"/>
        </w:numPr>
        <w:spacing w:line="360" w:lineRule="auto"/>
        <w:ind w:leftChars="200" w:firstLine="0" w:firstLineChars="0"/>
        <w:rPr>
          <w:rFonts w:hint="eastAsia" w:ascii="宋体" w:hAnsi="宋体" w:cs="宋体"/>
          <w:sz w:val="24"/>
          <w:szCs w:val="24"/>
          <w:lang w:eastAsia="zh-CN"/>
        </w:rPr>
      </w:pPr>
      <w:r>
        <w:rPr>
          <w:rFonts w:hint="eastAsia" w:ascii="宋体" w:hAnsi="宋体" w:cs="宋体"/>
          <w:sz w:val="24"/>
          <w:szCs w:val="24"/>
          <w:lang w:val="en-US" w:eastAsia="zh-CN"/>
        </w:rPr>
        <w:t>(7)终端</w:t>
      </w:r>
      <w:r>
        <w:rPr>
          <w:rFonts w:hint="eastAsia" w:ascii="宋体" w:hAnsi="宋体" w:eastAsia="宋体" w:cs="宋体"/>
          <w:sz w:val="24"/>
          <w:szCs w:val="24"/>
        </w:rPr>
        <w:t>可实现多人触控</w:t>
      </w:r>
      <w:r>
        <w:rPr>
          <w:rFonts w:hint="eastAsia" w:ascii="宋体" w:hAnsi="宋体" w:cs="宋体"/>
          <w:sz w:val="24"/>
          <w:szCs w:val="24"/>
          <w:lang w:eastAsia="zh-CN"/>
        </w:rPr>
        <w:t>；</w:t>
      </w:r>
    </w:p>
    <w:p w14:paraId="04D69FE8">
      <w:pPr>
        <w:numPr>
          <w:ilvl w:val="0"/>
          <w:numId w:val="0"/>
        </w:numPr>
        <w:spacing w:line="360" w:lineRule="auto"/>
        <w:ind w:leftChars="200" w:firstLine="0" w:firstLineChars="0"/>
        <w:rPr>
          <w:rFonts w:hint="eastAsia" w:ascii="宋体" w:hAnsi="宋体" w:eastAsia="宋体" w:cs="宋体"/>
          <w:sz w:val="24"/>
          <w:szCs w:val="24"/>
        </w:rPr>
      </w:pPr>
      <w:r>
        <w:rPr>
          <w:rFonts w:hint="eastAsia" w:ascii="宋体" w:hAnsi="宋体" w:cs="宋体"/>
          <w:sz w:val="24"/>
          <w:szCs w:val="24"/>
          <w:lang w:val="en-US" w:eastAsia="zh-CN"/>
        </w:rPr>
        <w:t>(8)具备</w:t>
      </w:r>
      <w:r>
        <w:rPr>
          <w:rFonts w:hint="eastAsia" w:ascii="宋体" w:hAnsi="宋体" w:eastAsia="宋体" w:cs="宋体"/>
          <w:sz w:val="24"/>
          <w:szCs w:val="24"/>
        </w:rPr>
        <w:t>8~10mm高硬度钢化玻璃，抗爆性强，菱形玻璃拐角，方便拆卸维修</w:t>
      </w:r>
      <w:r>
        <w:rPr>
          <w:rFonts w:hint="eastAsia" w:ascii="宋体" w:hAnsi="宋体" w:cs="宋体"/>
          <w:sz w:val="24"/>
          <w:szCs w:val="24"/>
          <w:lang w:eastAsia="zh-CN"/>
        </w:rPr>
        <w:t>，</w:t>
      </w:r>
      <w:r>
        <w:rPr>
          <w:rFonts w:hint="eastAsia" w:ascii="宋体" w:hAnsi="宋体" w:eastAsia="宋体" w:cs="宋体"/>
          <w:sz w:val="24"/>
          <w:szCs w:val="24"/>
        </w:rPr>
        <w:t>产品使用无散射，无漂移鬼点现象，专业防静电抗干扰处理</w:t>
      </w:r>
      <w:r>
        <w:rPr>
          <w:rFonts w:hint="eastAsia" w:ascii="宋体" w:hAnsi="宋体" w:cs="宋体"/>
          <w:sz w:val="24"/>
          <w:szCs w:val="24"/>
          <w:lang w:eastAsia="zh-CN"/>
        </w:rPr>
        <w:t>；</w:t>
      </w:r>
    </w:p>
    <w:p w14:paraId="46D81C06">
      <w:pPr>
        <w:numPr>
          <w:ilvl w:val="0"/>
          <w:numId w:val="0"/>
        </w:numPr>
        <w:spacing w:line="360" w:lineRule="auto"/>
        <w:ind w:leftChars="200" w:firstLine="0" w:firstLineChars="0"/>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配置高品质控制主机，集成多块图形显卡、中控CPU，保证文物三维交互高品质体验。</w:t>
      </w:r>
    </w:p>
    <w:p w14:paraId="4F178F3B">
      <w:pPr>
        <w:numPr>
          <w:ilvl w:val="0"/>
          <w:numId w:val="0"/>
        </w:numPr>
        <w:spacing w:line="360" w:lineRule="auto"/>
        <w:ind w:leftChars="200" w:firstLine="0" w:firstLineChars="0"/>
        <w:rPr>
          <w:rFonts w:hint="eastAsia" w:ascii="宋体" w:hAnsi="宋体" w:eastAsia="宋体" w:cs="宋体"/>
          <w:sz w:val="24"/>
          <w:szCs w:val="24"/>
        </w:rPr>
      </w:pPr>
      <w:r>
        <w:rPr>
          <w:rFonts w:hint="eastAsia" w:ascii="宋体" w:hAnsi="宋体" w:cs="宋体"/>
          <w:sz w:val="24"/>
          <w:szCs w:val="24"/>
          <w:lang w:val="en-US" w:eastAsia="zh-CN"/>
        </w:rPr>
        <w:t>(10)终端</w:t>
      </w:r>
      <w:r>
        <w:rPr>
          <w:rFonts w:hint="eastAsia" w:ascii="宋体" w:hAnsi="宋体" w:eastAsia="宋体" w:cs="宋体"/>
          <w:sz w:val="24"/>
          <w:szCs w:val="24"/>
        </w:rPr>
        <w:t>处理器把一路视频信号分割为多个显示单元，将分割后的显示单元信号输出到多个显示终端，并完成用多个</w:t>
      </w:r>
      <w:r>
        <w:rPr>
          <w:rFonts w:hint="eastAsia" w:ascii="宋体" w:hAnsi="宋体" w:cs="宋体"/>
          <w:sz w:val="24"/>
          <w:szCs w:val="24"/>
          <w:lang w:val="en-US" w:eastAsia="zh-CN"/>
        </w:rPr>
        <w:t>交互终端</w:t>
      </w:r>
      <w:r>
        <w:rPr>
          <w:rFonts w:hint="eastAsia" w:ascii="宋体" w:hAnsi="宋体" w:eastAsia="宋体" w:cs="宋体"/>
          <w:sz w:val="24"/>
          <w:szCs w:val="24"/>
        </w:rPr>
        <w:t>组成一个完整的图像。</w:t>
      </w:r>
    </w:p>
    <w:p w14:paraId="323821A9">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0" w:firstLineChars="0"/>
        <w:textAlignment w:val="auto"/>
        <w:rPr>
          <w:rFonts w:hint="eastAsia" w:ascii="宋体" w:hAnsi="宋体" w:eastAsia="宋体" w:cs="宋体"/>
          <w:sz w:val="24"/>
          <w:szCs w:val="24"/>
        </w:rPr>
      </w:pPr>
      <w:r>
        <w:rPr>
          <w:rFonts w:hint="eastAsia" w:ascii="宋体" w:hAnsi="宋体" w:cs="宋体"/>
          <w:sz w:val="24"/>
          <w:szCs w:val="24"/>
          <w:lang w:val="en-US" w:eastAsia="zh-CN"/>
        </w:rPr>
        <w:t>(11)定制柜体</w:t>
      </w:r>
      <w:r>
        <w:rPr>
          <w:rFonts w:hint="eastAsia" w:ascii="宋体" w:hAnsi="宋体" w:eastAsia="宋体" w:cs="宋体"/>
          <w:sz w:val="24"/>
          <w:szCs w:val="24"/>
        </w:rPr>
        <w:t>采用δ1.2-3.0优质冷轧钢板，经剪切、冲压、开槽（确保折弯处的质感美观）、折弯成型、焊接（气体保护焊）、组装成型、表面氟碳喷涂等工艺加工制作完成，符合GB5237.4-2008规定。</w:t>
      </w:r>
    </w:p>
    <w:p w14:paraId="14074158">
      <w:pPr>
        <w:keepNext w:val="0"/>
        <w:keepLines w:val="0"/>
        <w:pageBreakBefore w:val="0"/>
        <w:wordWrap/>
        <w:overflowPunct/>
        <w:topLinePunct w:val="0"/>
        <w:bidi w:val="0"/>
        <w:spacing w:line="360" w:lineRule="auto"/>
        <w:ind w:left="0" w:leftChars="0" w:right="0" w:firstLine="480" w:firstLineChars="200"/>
        <w:outlineLvl w:val="4"/>
        <w:rPr>
          <w:rFonts w:hint="eastAsia" w:ascii="宋体" w:hAnsi="宋体" w:cs="宋体"/>
          <w:b/>
          <w:bCs/>
          <w:sz w:val="24"/>
          <w:szCs w:val="24"/>
          <w:lang w:val="en-US" w:eastAsia="zh-CN"/>
        </w:rPr>
      </w:pPr>
      <w:r>
        <w:rPr>
          <w:rFonts w:hint="eastAsia" w:ascii="宋体" w:hAnsi="宋体" w:cs="宋体"/>
          <w:b/>
          <w:bCs/>
          <w:sz w:val="24"/>
          <w:szCs w:val="24"/>
          <w:lang w:val="en-US" w:eastAsia="zh-CN"/>
        </w:rPr>
        <w:t>2.2软件功能</w:t>
      </w:r>
    </w:p>
    <w:p w14:paraId="313CB892">
      <w:pPr>
        <w:keepNext w:val="0"/>
        <w:keepLines w:val="0"/>
        <w:pageBreakBefore w:val="0"/>
        <w:numPr>
          <w:ilvl w:val="0"/>
          <w:numId w:val="0"/>
        </w:numPr>
        <w:wordWrap/>
        <w:overflowPunct/>
        <w:topLinePunct w:val="0"/>
        <w:bidi w:val="0"/>
        <w:spacing w:line="360" w:lineRule="auto"/>
        <w:ind w:left="480" w:leftChars="200" w:right="0" w:firstLine="0" w:firstLineChars="0"/>
        <w:outlineLvl w:val="9"/>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无人触碰时，</w:t>
      </w:r>
      <w:r>
        <w:rPr>
          <w:rFonts w:hint="eastAsia" w:ascii="宋体" w:hAnsi="宋体" w:eastAsia="宋体" w:cs="宋体"/>
          <w:sz w:val="24"/>
          <w:szCs w:val="24"/>
          <w:lang w:val="en-US" w:eastAsia="zh-CN"/>
        </w:rPr>
        <w:t>文物</w:t>
      </w:r>
      <w:r>
        <w:rPr>
          <w:rFonts w:hint="eastAsia" w:ascii="宋体" w:hAnsi="宋体" w:cs="宋体"/>
          <w:sz w:val="24"/>
          <w:szCs w:val="24"/>
          <w:lang w:val="en-US" w:eastAsia="zh-CN"/>
        </w:rPr>
        <w:t>图谱</w:t>
      </w:r>
      <w:r>
        <w:rPr>
          <w:rFonts w:hint="eastAsia" w:ascii="宋体" w:hAnsi="宋体" w:cs="宋体"/>
          <w:sz w:val="24"/>
          <w:szCs w:val="24"/>
        </w:rPr>
        <w:t>进行无序滚动，以吸引观众驻足观看</w:t>
      </w:r>
      <w:r>
        <w:rPr>
          <w:rFonts w:hint="eastAsia" w:ascii="宋体" w:hAnsi="宋体" w:cs="宋体"/>
          <w:sz w:val="24"/>
          <w:szCs w:val="24"/>
          <w:lang w:eastAsia="zh-CN"/>
        </w:rPr>
        <w:t>；</w:t>
      </w:r>
    </w:p>
    <w:p w14:paraId="05825E48">
      <w:pPr>
        <w:keepNext w:val="0"/>
        <w:keepLines w:val="0"/>
        <w:pageBreakBefore w:val="0"/>
        <w:numPr>
          <w:ilvl w:val="0"/>
          <w:numId w:val="0"/>
        </w:numPr>
        <w:wordWrap/>
        <w:overflowPunct/>
        <w:topLinePunct w:val="0"/>
        <w:bidi w:val="0"/>
        <w:spacing w:line="360" w:lineRule="auto"/>
        <w:ind w:left="480" w:leftChars="200" w:right="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rPr>
        <w:t>待机情况下，可播放操作提示及各功能项</w:t>
      </w:r>
      <w:r>
        <w:rPr>
          <w:rFonts w:hint="eastAsia" w:ascii="宋体" w:hAnsi="宋体" w:cs="宋体"/>
          <w:sz w:val="24"/>
          <w:szCs w:val="24"/>
          <w:lang w:eastAsia="zh-CN"/>
        </w:rPr>
        <w:t>；</w:t>
      </w:r>
    </w:p>
    <w:p w14:paraId="44DCD774">
      <w:pPr>
        <w:keepNext w:val="0"/>
        <w:keepLines w:val="0"/>
        <w:pageBreakBefore w:val="0"/>
        <w:numPr>
          <w:ilvl w:val="0"/>
          <w:numId w:val="0"/>
        </w:numPr>
        <w:wordWrap/>
        <w:overflowPunct/>
        <w:topLinePunct w:val="0"/>
        <w:bidi w:val="0"/>
        <w:spacing w:line="360" w:lineRule="auto"/>
        <w:ind w:left="480" w:leftChars="200" w:right="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(3)交互操纵时，可查看文物介绍、文物图片、三维模型、知识扩展等功能；</w:t>
      </w:r>
    </w:p>
    <w:p w14:paraId="44322EDA">
      <w:pPr>
        <w:keepNext w:val="0"/>
        <w:keepLines w:val="0"/>
        <w:pageBreakBefore w:val="0"/>
        <w:numPr>
          <w:ilvl w:val="0"/>
          <w:numId w:val="0"/>
        </w:numPr>
        <w:wordWrap/>
        <w:overflowPunct/>
        <w:topLinePunct w:val="0"/>
        <w:bidi w:val="0"/>
        <w:spacing w:line="360" w:lineRule="auto"/>
        <w:ind w:left="480" w:leftChars="200" w:right="0" w:firstLine="0" w:firstLineChars="0"/>
        <w:rPr>
          <w:rFonts w:hint="default" w:ascii="宋体" w:hAnsi="宋体" w:cs="宋体"/>
          <w:sz w:val="24"/>
          <w:szCs w:val="24"/>
          <w:lang w:val="en-US" w:eastAsia="zh-CN"/>
        </w:rPr>
      </w:pPr>
      <w:r>
        <w:rPr>
          <w:rFonts w:hint="eastAsia" w:ascii="宋体" w:hAnsi="宋体" w:cs="宋体"/>
          <w:sz w:val="24"/>
          <w:szCs w:val="24"/>
          <w:lang w:val="en-US" w:eastAsia="zh-CN"/>
        </w:rPr>
        <w:t>(4)三维模型交互功能：可对三维模型进行放大、缩小、720度旋转等操作；</w:t>
      </w:r>
    </w:p>
    <w:p w14:paraId="21540841">
      <w:pPr>
        <w:keepNext w:val="0"/>
        <w:keepLines w:val="0"/>
        <w:pageBreakBefore w:val="0"/>
        <w:numPr>
          <w:ilvl w:val="0"/>
          <w:numId w:val="0"/>
        </w:numPr>
        <w:wordWrap/>
        <w:overflowPunct/>
        <w:topLinePunct w:val="0"/>
        <w:bidi w:val="0"/>
        <w:spacing w:line="360" w:lineRule="auto"/>
        <w:ind w:left="480" w:leftChars="200" w:right="0"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(5)知识图谱功能：可通过文物级别、质地、年代等多维度进行文物知识点的串联、链接；</w:t>
      </w:r>
    </w:p>
    <w:p w14:paraId="38860672">
      <w:pPr>
        <w:numPr>
          <w:ilvl w:val="0"/>
          <w:numId w:val="0"/>
        </w:numPr>
        <w:spacing w:line="360" w:lineRule="auto"/>
        <w:ind w:leftChars="200" w:firstLine="0" w:firstLineChars="0"/>
        <w:rPr>
          <w:rFonts w:hint="default" w:ascii="宋体" w:hAnsi="宋体" w:cs="宋体"/>
          <w:sz w:val="24"/>
          <w:szCs w:val="24"/>
          <w:lang w:val="en-US" w:eastAsia="zh-CN"/>
        </w:rPr>
      </w:pPr>
      <w:r>
        <w:rPr>
          <w:rFonts w:hint="eastAsia" w:ascii="宋体" w:hAnsi="宋体" w:cs="宋体"/>
          <w:sz w:val="24"/>
          <w:szCs w:val="24"/>
          <w:lang w:val="en-US" w:eastAsia="zh-CN"/>
        </w:rPr>
        <w:t>(6)软件具备操作后台，管理员可进行文物信息的上传、修改等操作。</w:t>
      </w:r>
    </w:p>
    <w:p w14:paraId="4140FEE6">
      <w:pPr>
        <w:keepNext w:val="0"/>
        <w:keepLines w:val="0"/>
        <w:pageBreakBefore w:val="0"/>
        <w:wordWrap/>
        <w:overflowPunct/>
        <w:topLinePunct w:val="0"/>
        <w:bidi w:val="0"/>
        <w:spacing w:line="360" w:lineRule="auto"/>
        <w:ind w:left="0" w:leftChars="0" w:right="0" w:firstLine="0" w:firstLineChars="0"/>
        <w:outlineLvl w:val="3"/>
        <w:rPr>
          <w:rFonts w:hint="eastAsia" w:ascii="宋体" w:hAnsi="宋体" w:cs="宋体"/>
          <w:b/>
          <w:bCs/>
          <w:spacing w:val="-4"/>
          <w:sz w:val="24"/>
          <w:szCs w:val="24"/>
          <w:highlight w:val="none"/>
          <w:lang w:val="en-US" w:eastAsia="zh-CN"/>
        </w:rPr>
      </w:pPr>
      <w:r>
        <w:rPr>
          <w:rFonts w:hint="eastAsia" w:ascii="宋体" w:hAnsi="宋体" w:cs="宋体"/>
          <w:b/>
          <w:bCs/>
          <w:spacing w:val="-4"/>
          <w:sz w:val="24"/>
          <w:szCs w:val="24"/>
          <w:highlight w:val="none"/>
          <w:lang w:val="en-US" w:eastAsia="zh-CN"/>
        </w:rPr>
        <w:t>3.</w:t>
      </w:r>
      <w:r>
        <w:rPr>
          <w:rFonts w:hint="eastAsia" w:ascii="宋体" w:hAnsi="宋体" w:eastAsia="宋体" w:cs="宋体"/>
          <w:b/>
          <w:bCs/>
          <w:spacing w:val="-4"/>
          <w:sz w:val="24"/>
          <w:szCs w:val="24"/>
          <w:highlight w:val="none"/>
          <w:lang w:val="en-US" w:eastAsia="zh-CN"/>
        </w:rPr>
        <w:t>文物数字资源管理系统</w:t>
      </w:r>
    </w:p>
    <w:p w14:paraId="55AD07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玉溪市博物馆数字资源管理系统的建设，采用模块化和面向服务的设计思想，最大限度的满足了系统与数据未来的扩展要求，将帮助玉溪市博物馆更好地保护文物数字资源、传承历史文化。该系统包括硬件建设及软件开发。</w:t>
      </w:r>
    </w:p>
    <w:p w14:paraId="3BB6F3D7">
      <w:pPr>
        <w:keepNext w:val="0"/>
        <w:keepLines w:val="0"/>
        <w:pageBreakBefore w:val="0"/>
        <w:wordWrap/>
        <w:overflowPunct/>
        <w:topLinePunct w:val="0"/>
        <w:bidi w:val="0"/>
        <w:spacing w:line="360" w:lineRule="auto"/>
        <w:ind w:left="0" w:leftChars="0" w:right="0" w:firstLine="464" w:firstLineChars="200"/>
        <w:outlineLvl w:val="4"/>
        <w:rPr>
          <w:rFonts w:hint="default" w:ascii="宋体" w:hAnsi="宋体" w:cs="宋体"/>
          <w:b/>
          <w:bCs/>
          <w:spacing w:val="-4"/>
          <w:sz w:val="24"/>
          <w:szCs w:val="24"/>
          <w:highlight w:val="none"/>
          <w:lang w:val="en-US" w:eastAsia="zh-CN"/>
        </w:rPr>
      </w:pPr>
      <w:r>
        <w:rPr>
          <w:rFonts w:hint="eastAsia" w:ascii="宋体" w:hAnsi="宋体" w:cs="宋体"/>
          <w:b/>
          <w:bCs/>
          <w:spacing w:val="-4"/>
          <w:sz w:val="24"/>
          <w:szCs w:val="24"/>
          <w:highlight w:val="none"/>
          <w:lang w:val="en-US" w:eastAsia="zh-CN"/>
        </w:rPr>
        <w:t>3.1硬件建设</w:t>
      </w:r>
    </w:p>
    <w:p w14:paraId="1D9828FD">
      <w:pPr>
        <w:keepNext w:val="0"/>
        <w:keepLines w:val="0"/>
        <w:pageBreakBefore w:val="0"/>
        <w:wordWrap/>
        <w:overflowPunct/>
        <w:topLinePunct w:val="0"/>
        <w:bidi w:val="0"/>
        <w:spacing w:line="360" w:lineRule="auto"/>
        <w:ind w:left="0" w:leftChars="0" w:right="0" w:firstLine="464" w:firstLineChars="200"/>
        <w:outlineLvl w:val="4"/>
        <w:rPr>
          <w:rFonts w:hint="eastAsia" w:ascii="宋体" w:hAnsi="宋体" w:cs="宋体"/>
          <w:b/>
          <w:bCs/>
          <w:spacing w:val="-4"/>
          <w:sz w:val="24"/>
          <w:szCs w:val="24"/>
          <w:highlight w:val="none"/>
          <w:lang w:val="en-US" w:eastAsia="zh-CN"/>
        </w:rPr>
      </w:pPr>
      <w:r>
        <w:rPr>
          <w:rFonts w:hint="eastAsia" w:ascii="宋体" w:hAnsi="宋体" w:cs="宋体"/>
          <w:b/>
          <w:bCs/>
          <w:spacing w:val="-4"/>
          <w:sz w:val="24"/>
          <w:szCs w:val="24"/>
          <w:highlight w:val="none"/>
          <w:lang w:val="en-US" w:eastAsia="zh-CN"/>
        </w:rPr>
        <w:t>3.1.1藏品电子标签</w:t>
      </w:r>
    </w:p>
    <w:p w14:paraId="42CA44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384" w:firstLineChars="200"/>
        <w:textAlignment w:val="auto"/>
        <w:outlineLvl w:val="4"/>
        <w:rPr>
          <w:rFonts w:hint="eastAsia" w:ascii="宋体" w:hAnsi="宋体" w:cs="宋体"/>
          <w:b w:val="0"/>
          <w:bCs w:val="0"/>
          <w:spacing w:val="-4"/>
          <w:sz w:val="24"/>
          <w:szCs w:val="24"/>
          <w:highlight w:val="none"/>
          <w:lang w:val="en-US" w:eastAsia="zh-CN"/>
        </w:rPr>
      </w:pPr>
      <w:r>
        <w:rPr>
          <w:rFonts w:hint="default" w:ascii="宋体" w:hAnsi="宋体" w:eastAsia="宋体" w:cs="宋体"/>
          <w:b w:val="0"/>
          <w:bCs w:val="0"/>
          <w:spacing w:val="-4"/>
          <w:sz w:val="20"/>
          <w:szCs w:val="20"/>
          <w:lang w:val="en-US" w:eastAsia="zh-CN" w:bidi="ar-SA"/>
        </w:rPr>
        <w:t>(1)</w:t>
      </w:r>
      <w:r>
        <w:rPr>
          <w:rFonts w:hint="eastAsia" w:ascii="宋体" w:hAnsi="宋体" w:cs="宋体"/>
          <w:b w:val="0"/>
          <w:bCs w:val="0"/>
          <w:spacing w:val="-4"/>
          <w:sz w:val="24"/>
          <w:szCs w:val="24"/>
          <w:highlight w:val="none"/>
          <w:lang w:val="en-US" w:eastAsia="zh-CN"/>
        </w:rPr>
        <w:t>标签为超高频RFID电子标签；</w:t>
      </w:r>
    </w:p>
    <w:p w14:paraId="5462F1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384" w:firstLineChars="200"/>
        <w:textAlignment w:val="auto"/>
        <w:outlineLvl w:val="4"/>
        <w:rPr>
          <w:rFonts w:hint="eastAsia" w:ascii="宋体" w:hAnsi="宋体" w:cs="宋体"/>
          <w:b w:val="0"/>
          <w:bCs w:val="0"/>
          <w:spacing w:val="-4"/>
          <w:sz w:val="24"/>
          <w:szCs w:val="24"/>
          <w:highlight w:val="none"/>
          <w:lang w:val="en-US" w:eastAsia="zh-CN"/>
        </w:rPr>
      </w:pPr>
      <w:r>
        <w:rPr>
          <w:rFonts w:hint="default" w:ascii="宋体" w:hAnsi="宋体" w:eastAsia="宋体" w:cs="宋体"/>
          <w:b w:val="0"/>
          <w:bCs w:val="0"/>
          <w:spacing w:val="-4"/>
          <w:sz w:val="20"/>
          <w:szCs w:val="20"/>
          <w:lang w:val="en-US" w:eastAsia="zh-CN" w:bidi="ar-SA"/>
        </w:rPr>
        <w:t>(2)</w:t>
      </w:r>
      <w:r>
        <w:rPr>
          <w:rFonts w:hint="eastAsia" w:ascii="宋体" w:hAnsi="宋体" w:cs="宋体"/>
          <w:b w:val="0"/>
          <w:bCs w:val="0"/>
          <w:spacing w:val="-4"/>
          <w:sz w:val="24"/>
          <w:szCs w:val="24"/>
          <w:highlight w:val="none"/>
          <w:lang w:val="en-US" w:eastAsia="zh-CN"/>
        </w:rPr>
        <w:t>数量：1500个；</w:t>
      </w:r>
    </w:p>
    <w:p w14:paraId="4A436C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384" w:firstLineChars="200"/>
        <w:textAlignment w:val="auto"/>
        <w:outlineLvl w:val="4"/>
        <w:rPr>
          <w:rFonts w:hint="default" w:ascii="宋体" w:hAnsi="宋体" w:eastAsia="宋体" w:cs="宋体"/>
          <w:b/>
          <w:bCs/>
          <w:spacing w:val="-4"/>
          <w:sz w:val="24"/>
          <w:szCs w:val="24"/>
          <w:highlight w:val="green"/>
          <w:lang w:val="en-US" w:eastAsia="zh-CN"/>
        </w:rPr>
      </w:pPr>
      <w:r>
        <w:rPr>
          <w:rFonts w:hint="default" w:ascii="宋体" w:hAnsi="宋体" w:eastAsia="宋体" w:cs="宋体"/>
          <w:b w:val="0"/>
          <w:bCs w:val="0"/>
          <w:spacing w:val="-4"/>
          <w:sz w:val="20"/>
          <w:szCs w:val="20"/>
          <w:lang w:val="en-US" w:eastAsia="zh-CN" w:bidi="ar-SA"/>
        </w:rPr>
        <w:t>(3)</w:t>
      </w:r>
      <w:r>
        <w:rPr>
          <w:rFonts w:hint="eastAsia" w:ascii="宋体" w:hAnsi="宋体" w:cs="宋体"/>
          <w:snapToGrid/>
          <w:sz w:val="24"/>
          <w:szCs w:val="24"/>
          <w:highlight w:val="green"/>
          <w:lang w:val="en-US" w:eastAsia="zh-CN"/>
        </w:rPr>
        <w:t>不干胶标签不少于500个、柔性标签不少于1000个；</w:t>
      </w:r>
    </w:p>
    <w:p w14:paraId="726C09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384" w:firstLineChars="200"/>
        <w:textAlignment w:val="auto"/>
        <w:outlineLvl w:val="4"/>
        <w:rPr>
          <w:rFonts w:hint="default" w:ascii="宋体" w:hAnsi="宋体" w:eastAsia="宋体" w:cs="宋体"/>
          <w:b/>
          <w:bCs/>
          <w:spacing w:val="-4"/>
          <w:sz w:val="24"/>
          <w:szCs w:val="24"/>
          <w:highlight w:val="green"/>
          <w:lang w:val="en-US" w:eastAsia="zh-CN"/>
        </w:rPr>
      </w:pPr>
      <w:r>
        <w:rPr>
          <w:rFonts w:hint="default" w:ascii="宋体" w:hAnsi="宋体" w:eastAsia="宋体" w:cs="宋体"/>
          <w:b w:val="0"/>
          <w:bCs w:val="0"/>
          <w:spacing w:val="-4"/>
          <w:sz w:val="20"/>
          <w:szCs w:val="20"/>
          <w:lang w:val="en-US" w:eastAsia="zh-CN" w:bidi="ar-SA"/>
        </w:rPr>
        <w:t>(4)</w:t>
      </w:r>
      <w:r>
        <w:rPr>
          <w:rFonts w:hint="eastAsia" w:ascii="宋体" w:hAnsi="宋体" w:eastAsia="宋体" w:cs="宋体"/>
          <w:snapToGrid/>
          <w:sz w:val="24"/>
          <w:szCs w:val="24"/>
          <w:highlight w:val="green"/>
          <w:lang w:val="en-US" w:eastAsia="zh-CN"/>
        </w:rPr>
        <w:t>标签尺寸不大于10cm*5cm；</w:t>
      </w:r>
    </w:p>
    <w:p w14:paraId="7F6416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4"/>
        <w:rPr>
          <w:rFonts w:hint="default" w:ascii="宋体" w:hAnsi="宋体" w:eastAsia="宋体" w:cs="宋体"/>
          <w:b w:val="0"/>
          <w:bCs w:val="0"/>
          <w:spacing w:val="-4"/>
          <w:sz w:val="24"/>
          <w:szCs w:val="24"/>
          <w:highlight w:val="none"/>
          <w:lang w:val="en-US" w:eastAsia="zh-CN"/>
        </w:rPr>
      </w:pPr>
      <w:r>
        <w:rPr>
          <w:rFonts w:hint="eastAsia" w:ascii="宋体" w:hAnsi="宋体" w:eastAsia="宋体" w:cs="宋体"/>
          <w:b/>
          <w:bCs/>
          <w:spacing w:val="-4"/>
          <w:sz w:val="24"/>
          <w:szCs w:val="24"/>
          <w:highlight w:val="none"/>
          <w:lang w:val="en-US" w:eastAsia="zh-CN"/>
        </w:rPr>
        <w:t>3.1.2 RFID手持终端</w:t>
      </w:r>
      <w:r>
        <w:rPr>
          <w:rFonts w:hint="eastAsia" w:ascii="宋体" w:hAnsi="宋体" w:eastAsia="宋体" w:cs="宋体"/>
          <w:b/>
          <w:bCs/>
          <w:spacing w:val="-4"/>
          <w:sz w:val="24"/>
          <w:szCs w:val="24"/>
          <w:highlight w:val="none"/>
          <w:lang w:val="en-US" w:eastAsia="zh-CN"/>
        </w:rPr>
        <w:br w:type="textWrapping"/>
      </w:r>
      <w:r>
        <w:rPr>
          <w:rFonts w:hint="eastAsia" w:ascii="宋体" w:hAnsi="宋体" w:eastAsia="宋体" w:cs="宋体"/>
          <w:b w:val="0"/>
          <w:bCs w:val="0"/>
          <w:spacing w:val="-4"/>
          <w:sz w:val="24"/>
          <w:szCs w:val="24"/>
          <w:highlight w:val="none"/>
          <w:lang w:val="en-US" w:eastAsia="zh-CN"/>
        </w:rPr>
        <w:t>(1)数量：2台；</w:t>
      </w:r>
    </w:p>
    <w:p w14:paraId="2AABB6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4"/>
        <w:rPr>
          <w:rFonts w:hint="default" w:ascii="宋体" w:hAnsi="宋体" w:eastAsia="宋体" w:cs="宋体"/>
          <w:b w:val="0"/>
          <w:bCs w:val="0"/>
          <w:spacing w:val="-4"/>
          <w:sz w:val="24"/>
          <w:szCs w:val="24"/>
          <w:highlight w:val="none"/>
          <w:lang w:val="en-US" w:eastAsia="zh-CN"/>
        </w:rPr>
      </w:pPr>
      <w:r>
        <w:rPr>
          <w:rFonts w:hint="eastAsia" w:ascii="宋体" w:hAnsi="宋体" w:eastAsia="宋体" w:cs="宋体"/>
          <w:b w:val="0"/>
          <w:bCs w:val="0"/>
          <w:spacing w:val="-4"/>
          <w:sz w:val="24"/>
          <w:szCs w:val="24"/>
          <w:highlight w:val="none"/>
          <w:lang w:val="en-US" w:eastAsia="zh-CN"/>
        </w:rPr>
        <w:t>(2)处理器：八核64位，2.45 GHz;</w:t>
      </w:r>
    </w:p>
    <w:p w14:paraId="49A009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4"/>
        <w:rPr>
          <w:rFonts w:hint="default" w:ascii="宋体" w:hAnsi="宋体" w:eastAsia="宋体" w:cs="宋体"/>
          <w:b w:val="0"/>
          <w:bCs w:val="0"/>
          <w:spacing w:val="-4"/>
          <w:sz w:val="24"/>
          <w:szCs w:val="24"/>
          <w:highlight w:val="none"/>
          <w:lang w:val="en-US" w:eastAsia="zh-CN"/>
        </w:rPr>
      </w:pPr>
      <w:r>
        <w:rPr>
          <w:rFonts w:hint="eastAsia" w:ascii="宋体" w:hAnsi="宋体" w:eastAsia="宋体" w:cs="宋体"/>
          <w:b w:val="0"/>
          <w:bCs w:val="0"/>
          <w:spacing w:val="-4"/>
          <w:sz w:val="24"/>
          <w:szCs w:val="24"/>
          <w:highlight w:val="none"/>
          <w:lang w:val="en-US" w:eastAsia="zh-CN"/>
        </w:rPr>
        <w:t>(3)操作系统：Android 11.0;</w:t>
      </w:r>
    </w:p>
    <w:p w14:paraId="4D22C7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4"/>
        <w:rPr>
          <w:rFonts w:hint="default" w:ascii="宋体" w:hAnsi="宋体" w:eastAsia="宋体" w:cs="宋体"/>
          <w:b w:val="0"/>
          <w:bCs w:val="0"/>
          <w:spacing w:val="-4"/>
          <w:sz w:val="24"/>
          <w:szCs w:val="24"/>
          <w:highlight w:val="none"/>
          <w:lang w:val="en-US" w:eastAsia="zh-CN"/>
        </w:rPr>
      </w:pPr>
      <w:r>
        <w:rPr>
          <w:rFonts w:hint="eastAsia" w:ascii="宋体" w:hAnsi="宋体" w:eastAsia="宋体" w:cs="宋体"/>
          <w:b w:val="0"/>
          <w:bCs w:val="0"/>
          <w:spacing w:val="-4"/>
          <w:sz w:val="24"/>
          <w:szCs w:val="24"/>
          <w:highlight w:val="none"/>
          <w:lang w:val="en-US" w:eastAsia="zh-CN"/>
        </w:rPr>
        <w:t>(4)显示屏：≥5.7英寸;</w:t>
      </w:r>
    </w:p>
    <w:p w14:paraId="455EB2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4"/>
        <w:rPr>
          <w:rFonts w:hint="eastAsia" w:ascii="宋体" w:hAnsi="宋体" w:eastAsia="宋体" w:cs="宋体"/>
          <w:b w:val="0"/>
          <w:bCs w:val="0"/>
          <w:spacing w:val="-4"/>
          <w:sz w:val="24"/>
          <w:szCs w:val="24"/>
          <w:highlight w:val="none"/>
          <w:lang w:val="en-US" w:eastAsia="zh-CN"/>
        </w:rPr>
      </w:pPr>
      <w:r>
        <w:rPr>
          <w:rFonts w:hint="eastAsia" w:ascii="宋体" w:hAnsi="宋体" w:eastAsia="宋体" w:cs="宋体"/>
          <w:b w:val="0"/>
          <w:bCs w:val="0"/>
          <w:spacing w:val="-4"/>
          <w:sz w:val="24"/>
          <w:szCs w:val="24"/>
          <w:highlight w:val="none"/>
          <w:lang w:val="en-US" w:eastAsia="zh-CN"/>
        </w:rPr>
        <w:t>(5)RFID标签识读距离:＞20m；</w:t>
      </w:r>
    </w:p>
    <w:p w14:paraId="638D2F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4"/>
        <w:rPr>
          <w:rFonts w:hint="eastAsia" w:ascii="宋体" w:hAnsi="宋体" w:eastAsia="宋体" w:cs="宋体"/>
          <w:b w:val="0"/>
          <w:bCs w:val="0"/>
          <w:spacing w:val="-4"/>
          <w:sz w:val="24"/>
          <w:szCs w:val="24"/>
          <w:highlight w:val="none"/>
          <w:lang w:val="en-US" w:eastAsia="zh-CN"/>
        </w:rPr>
      </w:pPr>
      <w:r>
        <w:rPr>
          <w:rFonts w:hint="eastAsia" w:ascii="宋体" w:hAnsi="宋体" w:eastAsia="宋体" w:cs="宋体"/>
          <w:b w:val="0"/>
          <w:bCs w:val="0"/>
          <w:spacing w:val="-4"/>
          <w:sz w:val="24"/>
          <w:szCs w:val="24"/>
          <w:highlight w:val="none"/>
          <w:lang w:val="en-US" w:eastAsia="zh-CN"/>
        </w:rPr>
        <w:t>(6)RFID标签识读速度:≥1000张/秒</w:t>
      </w:r>
    </w:p>
    <w:p w14:paraId="534337E2">
      <w:pPr>
        <w:keepNext w:val="0"/>
        <w:keepLines w:val="0"/>
        <w:pageBreakBefore w:val="0"/>
        <w:numPr>
          <w:ilvl w:val="0"/>
          <w:numId w:val="0"/>
        </w:numPr>
        <w:wordWrap/>
        <w:overflowPunct/>
        <w:topLinePunct w:val="0"/>
        <w:bidi w:val="0"/>
        <w:spacing w:line="360" w:lineRule="auto"/>
        <w:ind w:leftChars="228" w:right="0" w:rightChars="0"/>
        <w:outlineLvl w:val="4"/>
        <w:rPr>
          <w:rFonts w:hint="default" w:ascii="宋体" w:hAnsi="宋体" w:cs="宋体"/>
          <w:b/>
          <w:bCs/>
          <w:spacing w:val="-4"/>
          <w:sz w:val="24"/>
          <w:szCs w:val="24"/>
          <w:highlight w:val="none"/>
          <w:lang w:val="en-US" w:eastAsia="zh-CN"/>
        </w:rPr>
      </w:pPr>
      <w:r>
        <w:rPr>
          <w:rFonts w:hint="eastAsia" w:ascii="宋体" w:hAnsi="宋体" w:eastAsia="宋体" w:cs="宋体"/>
          <w:b/>
          <w:bCs/>
          <w:spacing w:val="-4"/>
          <w:sz w:val="24"/>
          <w:szCs w:val="24"/>
          <w:highlight w:val="none"/>
          <w:lang w:val="en-US" w:eastAsia="zh-CN"/>
        </w:rPr>
        <w:t>3.1.3电子标签读写器</w:t>
      </w:r>
    </w:p>
    <w:p w14:paraId="0422223A">
      <w:pPr>
        <w:keepNext w:val="0"/>
        <w:keepLines w:val="0"/>
        <w:pageBreakBefore w:val="0"/>
        <w:wordWrap/>
        <w:overflowPunct/>
        <w:topLinePunct w:val="0"/>
        <w:bidi w:val="0"/>
        <w:spacing w:line="360" w:lineRule="auto"/>
        <w:ind w:left="0" w:leftChars="0" w:right="0" w:firstLine="480" w:firstLineChars="200"/>
        <w:outlineLvl w:val="4"/>
        <w:rPr>
          <w:rFonts w:hint="default"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(1)数量：2台；</w:t>
      </w:r>
    </w:p>
    <w:p w14:paraId="70B8F547">
      <w:pPr>
        <w:keepNext w:val="0"/>
        <w:keepLines w:val="0"/>
        <w:pageBreakBefore w:val="0"/>
        <w:wordWrap/>
        <w:overflowPunct/>
        <w:topLinePunct w:val="0"/>
        <w:bidi w:val="0"/>
        <w:spacing w:line="360" w:lineRule="auto"/>
        <w:ind w:left="0" w:leftChars="0" w:right="0" w:firstLine="480" w:firstLineChars="200"/>
        <w:outlineLvl w:val="4"/>
        <w:rPr>
          <w:rFonts w:hint="eastAsia" w:ascii="宋体" w:hAnsi="宋体" w:cs="宋体"/>
          <w:b/>
          <w:bCs/>
          <w:spacing w:val="-4"/>
          <w:sz w:val="24"/>
          <w:szCs w:val="24"/>
          <w:highlight w:val="none"/>
          <w:lang w:val="en-US" w:eastAsia="zh-CN"/>
        </w:rPr>
      </w:pPr>
      <w:r>
        <w:rPr>
          <w:rFonts w:hint="eastAsia" w:ascii="宋体" w:hAnsi="宋体" w:eastAsia="宋体" w:cs="宋体"/>
          <w:snapToGrid/>
          <w:sz w:val="24"/>
          <w:szCs w:val="24"/>
          <w:lang w:val="en-US" w:eastAsia="zh-CN"/>
        </w:rPr>
        <w:t>(2)接口：USB HID；</w:t>
      </w:r>
    </w:p>
    <w:p w14:paraId="3270EFAF">
      <w:pPr>
        <w:keepNext w:val="0"/>
        <w:keepLines w:val="0"/>
        <w:pageBreakBefore w:val="0"/>
        <w:wordWrap/>
        <w:overflowPunct/>
        <w:topLinePunct w:val="0"/>
        <w:bidi w:val="0"/>
        <w:spacing w:line="360" w:lineRule="auto"/>
        <w:ind w:left="0" w:leftChars="0" w:right="0" w:firstLine="480" w:firstLineChars="200"/>
        <w:outlineLvl w:val="4"/>
        <w:rPr>
          <w:rFonts w:hint="eastAsia" w:ascii="宋体" w:hAnsi="宋体" w:cs="宋体"/>
          <w:b/>
          <w:bCs/>
          <w:spacing w:val="-4"/>
          <w:sz w:val="24"/>
          <w:szCs w:val="24"/>
          <w:highlight w:val="green"/>
          <w:lang w:val="en-US" w:eastAsia="zh-CN"/>
        </w:rPr>
      </w:pPr>
      <w:r>
        <w:rPr>
          <w:rFonts w:hint="eastAsia" w:ascii="宋体" w:hAnsi="宋体" w:eastAsia="宋体" w:cs="宋体"/>
          <w:snapToGrid/>
          <w:sz w:val="24"/>
          <w:szCs w:val="24"/>
          <w:highlight w:val="green"/>
          <w:lang w:val="en-US" w:eastAsia="zh-CN"/>
        </w:rPr>
        <w:t>(3)工作频率：</w:t>
      </w:r>
      <w:r>
        <w:rPr>
          <w:rFonts w:ascii="宋体" w:hAnsi="宋体" w:eastAsia="宋体" w:cs="宋体"/>
          <w:sz w:val="24"/>
          <w:szCs w:val="24"/>
          <w:highlight w:val="green"/>
        </w:rPr>
        <w:t>125KHZ -13.56MHz</w:t>
      </w:r>
      <w:r>
        <w:rPr>
          <w:rFonts w:hint="eastAsia" w:ascii="宋体" w:hAnsi="宋体" w:eastAsia="宋体" w:cs="宋体"/>
          <w:snapToGrid/>
          <w:sz w:val="24"/>
          <w:szCs w:val="24"/>
          <w:highlight w:val="green"/>
          <w:lang w:val="en-US" w:eastAsia="zh-CN"/>
        </w:rPr>
        <w:t>；</w:t>
      </w:r>
    </w:p>
    <w:p w14:paraId="79DB4CAB">
      <w:pPr>
        <w:keepNext w:val="0"/>
        <w:keepLines w:val="0"/>
        <w:pageBreakBefore w:val="0"/>
        <w:wordWrap/>
        <w:overflowPunct/>
        <w:topLinePunct w:val="0"/>
        <w:bidi w:val="0"/>
        <w:spacing w:line="360" w:lineRule="auto"/>
        <w:ind w:left="0" w:leftChars="0" w:right="0" w:firstLine="480" w:firstLineChars="200"/>
        <w:outlineLvl w:val="4"/>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(4)支持开发语言：VC、C#、Java、易语言、BC、DELPHI、PB、VB、VB.NET等；</w:t>
      </w:r>
    </w:p>
    <w:p w14:paraId="542EF3B3">
      <w:pPr>
        <w:keepNext w:val="0"/>
        <w:keepLines w:val="0"/>
        <w:pageBreakBefore w:val="0"/>
        <w:wordWrap/>
        <w:overflowPunct/>
        <w:topLinePunct w:val="0"/>
        <w:bidi w:val="0"/>
        <w:spacing w:line="360" w:lineRule="auto"/>
        <w:ind w:left="0" w:leftChars="0" w:right="0" w:firstLine="480" w:firstLineChars="200"/>
        <w:outlineLvl w:val="4"/>
        <w:rPr>
          <w:rFonts w:hint="default" w:ascii="宋体" w:hAnsi="宋体" w:eastAsia="宋体" w:cs="宋体"/>
          <w:b/>
          <w:bCs/>
          <w:snapToGrid/>
          <w:sz w:val="24"/>
          <w:szCs w:val="24"/>
          <w:lang w:val="en-US" w:eastAsia="zh-CN"/>
        </w:rPr>
      </w:pPr>
      <w:r>
        <w:rPr>
          <w:rFonts w:hint="eastAsia" w:ascii="宋体" w:hAnsi="宋体" w:eastAsia="宋体" w:cs="宋体"/>
          <w:b/>
          <w:bCs/>
          <w:snapToGrid/>
          <w:sz w:val="24"/>
          <w:szCs w:val="24"/>
          <w:lang w:val="en-US" w:eastAsia="zh-CN"/>
        </w:rPr>
        <w:t>3.2软件功能</w:t>
      </w:r>
    </w:p>
    <w:p w14:paraId="081BB334">
      <w:pPr>
        <w:pStyle w:val="9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(1)实现文物状态管理</w:t>
      </w:r>
      <w:r>
        <w:rPr>
          <w:rFonts w:hint="eastAsia" w:ascii="宋体" w:hAnsi="宋体" w:eastAsia="宋体" w:cs="宋体"/>
          <w:b w:val="0"/>
          <w:bCs w:val="0"/>
          <w:sz w:val="24"/>
          <w:szCs w:val="24"/>
        </w:rPr>
        <w:t>，包括入库、出库、维修、展览等信息的跟踪管理</w:t>
      </w:r>
      <w:r>
        <w:rPr>
          <w:rFonts w:hint="eastAsia" w:ascii="宋体" w:hAnsi="宋体" w:eastAsia="宋体" w:cs="宋体"/>
          <w:b w:val="0"/>
          <w:bCs w:val="0"/>
          <w:sz w:val="24"/>
          <w:szCs w:val="24"/>
          <w:lang w:eastAsia="zh-CN"/>
        </w:rPr>
        <w:t>；</w:t>
      </w:r>
    </w:p>
    <w:p w14:paraId="174D1DDD">
      <w:pPr>
        <w:pStyle w:val="9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宋体" w:hAnsi="宋体" w:eastAsia="宋体" w:cs="宋体"/>
          <w:b w:val="0"/>
          <w:bCs w:val="0"/>
          <w:sz w:val="24"/>
          <w:szCs w:val="24"/>
        </w:rPr>
      </w:pPr>
      <w:r>
        <w:rPr>
          <w:rFonts w:hint="eastAsia" w:hAnsi="宋体" w:cs="宋体"/>
          <w:b w:val="0"/>
          <w:bCs w:val="0"/>
          <w:sz w:val="24"/>
          <w:szCs w:val="24"/>
          <w:lang w:val="en-US" w:eastAsia="zh-CN"/>
        </w:rPr>
        <w:t>(2)</w:t>
      </w:r>
      <w:r>
        <w:rPr>
          <w:rFonts w:hint="eastAsia" w:ascii="宋体" w:hAnsi="宋体" w:eastAsia="宋体" w:cs="宋体"/>
          <w:b w:val="0"/>
          <w:bCs w:val="0"/>
          <w:sz w:val="24"/>
          <w:szCs w:val="24"/>
        </w:rPr>
        <w:t>支持多种格式的文物图片、视频、音频、文字资料等</w:t>
      </w:r>
      <w:r>
        <w:rPr>
          <w:rFonts w:hint="eastAsia" w:hAnsi="宋体" w:cs="宋体"/>
          <w:b w:val="0"/>
          <w:bCs w:val="0"/>
          <w:sz w:val="24"/>
          <w:szCs w:val="24"/>
          <w:lang w:val="en-US" w:eastAsia="zh-CN"/>
        </w:rPr>
        <w:t>多类资源的管理；</w:t>
      </w:r>
    </w:p>
    <w:p w14:paraId="4E5F073C">
      <w:pPr>
        <w:keepNext w:val="0"/>
        <w:keepLines w:val="0"/>
        <w:pageBreakBefore w:val="0"/>
        <w:widowControl w:val="0"/>
        <w:kinsoku/>
        <w:wordWrap/>
        <w:overflowPunct/>
        <w:topLinePunct w:val="0"/>
        <w:bidi w:val="0"/>
        <w:adjustRightInd/>
        <w:snapToGrid/>
        <w:spacing w:line="360" w:lineRule="auto"/>
        <w:ind w:firstLineChars="200"/>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(3)可实现资源的上传、审核、分类存储、查看、修改、删除、下载、检索等功能；</w:t>
      </w:r>
    </w:p>
    <w:p w14:paraId="5A10E0D4">
      <w:pPr>
        <w:keepNext w:val="0"/>
        <w:keepLines w:val="0"/>
        <w:pageBreakBefore w:val="0"/>
        <w:widowControl w:val="0"/>
        <w:kinsoku/>
        <w:wordWrap/>
        <w:overflowPunct/>
        <w:topLinePunct w:val="0"/>
        <w:bidi w:val="0"/>
        <w:adjustRightInd/>
        <w:snapToGrid/>
        <w:spacing w:line="360" w:lineRule="auto"/>
        <w:ind w:left="547" w:leftChars="228" w:firstLine="0" w:firstLineChars="0"/>
        <w:rPr>
          <w:rFonts w:hint="eastAsia" w:ascii="宋体" w:hAnsi="宋体" w:cs="宋体"/>
          <w:color w:val="auto"/>
          <w:kern w:val="0"/>
          <w:sz w:val="24"/>
          <w:szCs w:val="24"/>
          <w:lang w:eastAsia="zh-CN"/>
        </w:rPr>
      </w:pPr>
      <w:r>
        <w:rPr>
          <w:rFonts w:hint="eastAsia" w:ascii="宋体" w:hAnsi="宋体" w:eastAsia="宋体" w:cs="宋体"/>
          <w:b w:val="0"/>
          <w:bCs w:val="0"/>
          <w:color w:val="000000"/>
          <w:kern w:val="0"/>
          <w:sz w:val="24"/>
          <w:szCs w:val="24"/>
          <w:lang w:val="en-US" w:eastAsia="zh-CN" w:bidi="ar-SA"/>
        </w:rPr>
        <w:t>(4)可实现多维度数据的统计分析、统计图标生成、统计结果导出；</w:t>
      </w:r>
      <w:r>
        <w:rPr>
          <w:rFonts w:hint="eastAsia" w:ascii="宋体" w:hAnsi="宋体" w:eastAsia="宋体" w:cs="宋体"/>
          <w:b w:val="0"/>
          <w:bCs w:val="0"/>
          <w:color w:val="000000"/>
          <w:kern w:val="0"/>
          <w:sz w:val="24"/>
          <w:szCs w:val="24"/>
          <w:lang w:val="en-US" w:eastAsia="zh-CN" w:bidi="ar-SA"/>
        </w:rPr>
        <w:br w:type="textWrapping"/>
      </w:r>
      <w:r>
        <w:rPr>
          <w:rFonts w:hint="eastAsia" w:ascii="宋体" w:hAnsi="宋体" w:eastAsia="宋体" w:cs="宋体"/>
          <w:b w:val="0"/>
          <w:bCs w:val="0"/>
          <w:color w:val="000000"/>
          <w:kern w:val="0"/>
          <w:sz w:val="24"/>
          <w:szCs w:val="24"/>
          <w:lang w:val="en-US" w:eastAsia="zh-CN" w:bidi="ar-SA"/>
        </w:rPr>
        <w:t>(5)可实现客户端权限设置、</w:t>
      </w:r>
      <w:r>
        <w:rPr>
          <w:rFonts w:hint="eastAsia" w:ascii="宋体" w:hAnsi="宋体" w:eastAsia="宋体" w:cs="宋体"/>
          <w:color w:val="auto"/>
          <w:kern w:val="0"/>
          <w:sz w:val="24"/>
          <w:szCs w:val="24"/>
        </w:rPr>
        <w:t>数据资源分类设置</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数据库备份</w:t>
      </w:r>
      <w:r>
        <w:rPr>
          <w:rFonts w:hint="eastAsia" w:ascii="宋体" w:hAnsi="宋体" w:cs="宋体"/>
          <w:color w:val="auto"/>
          <w:kern w:val="0"/>
          <w:sz w:val="24"/>
          <w:szCs w:val="24"/>
          <w:lang w:val="en-US" w:eastAsia="zh-CN"/>
        </w:rPr>
        <w:t>与</w:t>
      </w:r>
      <w:r>
        <w:rPr>
          <w:rFonts w:hint="eastAsia" w:ascii="宋体" w:hAnsi="宋体" w:eastAsia="宋体" w:cs="宋体"/>
          <w:color w:val="auto"/>
          <w:kern w:val="0"/>
          <w:sz w:val="24"/>
          <w:szCs w:val="24"/>
        </w:rPr>
        <w:t>还原</w:t>
      </w:r>
      <w:r>
        <w:rPr>
          <w:rFonts w:hint="eastAsia" w:ascii="宋体" w:hAnsi="宋体" w:cs="宋体"/>
          <w:color w:val="auto"/>
          <w:kern w:val="0"/>
          <w:sz w:val="24"/>
          <w:szCs w:val="24"/>
          <w:lang w:eastAsia="zh-CN"/>
        </w:rPr>
        <w:t>；</w:t>
      </w:r>
    </w:p>
    <w:p w14:paraId="2B1E7892">
      <w:pPr>
        <w:keepNext w:val="0"/>
        <w:keepLines w:val="0"/>
        <w:pageBreakBefore w:val="0"/>
        <w:widowControl w:val="0"/>
        <w:kinsoku/>
        <w:wordWrap/>
        <w:overflowPunct/>
        <w:topLinePunct w:val="0"/>
        <w:bidi w:val="0"/>
        <w:adjustRightInd/>
        <w:snapToGrid/>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(6)可实现日志管理，包括</w:t>
      </w:r>
      <w:r>
        <w:rPr>
          <w:rFonts w:hint="eastAsia" w:ascii="宋体" w:hAnsi="宋体" w:eastAsia="宋体" w:cs="宋体"/>
          <w:color w:val="auto"/>
          <w:kern w:val="0"/>
          <w:sz w:val="24"/>
          <w:szCs w:val="24"/>
        </w:rPr>
        <w:t>登录日志管理</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访问日志管理</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上传日志管理</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下载日志管理</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修改日志管理</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日志查询</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日志</w:t>
      </w:r>
      <w:r>
        <w:rPr>
          <w:rFonts w:hint="eastAsia" w:ascii="宋体" w:hAnsi="宋体" w:cs="宋体"/>
          <w:color w:val="auto"/>
          <w:kern w:val="0"/>
          <w:sz w:val="24"/>
          <w:szCs w:val="24"/>
          <w:lang w:val="en-US" w:eastAsia="zh-CN"/>
        </w:rPr>
        <w:t>导出。</w:t>
      </w:r>
    </w:p>
    <w:p w14:paraId="1DB65693">
      <w:pPr>
        <w:keepNext w:val="0"/>
        <w:keepLines w:val="0"/>
        <w:pageBreakBefore w:val="0"/>
        <w:widowControl w:val="0"/>
        <w:kinsoku/>
        <w:wordWrap/>
        <w:overflowPunct/>
        <w:topLinePunct w:val="0"/>
        <w:bidi w:val="0"/>
        <w:adjustRightInd/>
        <w:snapToGrid/>
        <w:spacing w:line="360" w:lineRule="auto"/>
        <w:ind w:firstLine="480" w:firstLineChars="200"/>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(7)为确保软件正常使用，应配置运算终端1台、控制终端2台、存储柜1台；</w:t>
      </w:r>
    </w:p>
    <w:p w14:paraId="414DF1BD">
      <w:pPr>
        <w:widowControl/>
        <w:spacing w:line="240" w:lineRule="auto"/>
        <w:jc w:val="left"/>
        <w:rPr>
          <w:rFonts w:hint="eastAsia" w:ascii="宋体" w:hAnsi="宋体" w:eastAsia="宋体" w:cs="宋体"/>
          <w:b/>
          <w:kern w:val="44"/>
          <w:szCs w:val="24"/>
        </w:rPr>
      </w:pPr>
      <w:r>
        <w:rPr>
          <w:rFonts w:hint="eastAsia" w:ascii="宋体" w:hAnsi="宋体" w:eastAsia="宋体" w:cs="宋体"/>
          <w:szCs w:val="24"/>
        </w:rPr>
        <w:br w:type="page"/>
      </w:r>
    </w:p>
    <w:p w14:paraId="442C2457">
      <w:pPr>
        <w:pStyle w:val="2"/>
        <w:jc w:val="center"/>
        <w:rPr>
          <w:rFonts w:hint="eastAsia" w:ascii="宋体" w:hAnsi="宋体" w:eastAsia="宋体" w:cs="宋体"/>
        </w:rPr>
      </w:pPr>
      <w:bookmarkStart w:id="549" w:name="_Toc29233"/>
      <w:r>
        <w:rPr>
          <w:rFonts w:hint="eastAsia" w:ascii="宋体" w:hAnsi="宋体" w:eastAsia="宋体" w:cs="宋体"/>
        </w:rPr>
        <w:t>第六章  评标办法</w:t>
      </w:r>
      <w:bookmarkEnd w:id="541"/>
      <w:r>
        <w:rPr>
          <w:rFonts w:hint="eastAsia" w:ascii="宋体" w:hAnsi="宋体" w:eastAsia="宋体" w:cs="宋体"/>
        </w:rPr>
        <w:t>（综合评分法）</w:t>
      </w:r>
      <w:bookmarkEnd w:id="542"/>
      <w:bookmarkEnd w:id="543"/>
      <w:bookmarkEnd w:id="544"/>
      <w:bookmarkEnd w:id="545"/>
      <w:bookmarkEnd w:id="546"/>
      <w:bookmarkEnd w:id="547"/>
      <w:bookmarkEnd w:id="548"/>
      <w:bookmarkEnd w:id="549"/>
    </w:p>
    <w:p w14:paraId="039F67E9">
      <w:pPr>
        <w:pStyle w:val="4"/>
        <w:rPr>
          <w:rFonts w:hint="eastAsia" w:ascii="宋体" w:hAnsi="宋体" w:eastAsia="宋体" w:cs="宋体"/>
        </w:rPr>
      </w:pPr>
      <w:bookmarkStart w:id="550" w:name="_Toc8339"/>
      <w:bookmarkStart w:id="551" w:name="_Toc28617"/>
      <w:bookmarkStart w:id="552" w:name="_Toc21327"/>
      <w:bookmarkStart w:id="553" w:name="_Toc18883"/>
      <w:bookmarkStart w:id="554" w:name="_Toc12025"/>
      <w:bookmarkStart w:id="555" w:name="_Toc24336"/>
      <w:bookmarkStart w:id="556" w:name="_Toc19502"/>
      <w:r>
        <w:rPr>
          <w:rFonts w:hint="eastAsia" w:ascii="宋体" w:hAnsi="宋体" w:eastAsia="宋体" w:cs="宋体"/>
        </w:rPr>
        <w:t>一、评标机构</w:t>
      </w:r>
      <w:bookmarkEnd w:id="550"/>
      <w:bookmarkEnd w:id="551"/>
      <w:bookmarkEnd w:id="552"/>
      <w:bookmarkEnd w:id="553"/>
      <w:bookmarkEnd w:id="554"/>
      <w:bookmarkEnd w:id="555"/>
      <w:bookmarkEnd w:id="556"/>
    </w:p>
    <w:p w14:paraId="3FA93A6F">
      <w:pPr>
        <w:ind w:firstLine="480" w:firstLineChars="200"/>
        <w:rPr>
          <w:rFonts w:hint="eastAsia" w:ascii="宋体" w:hAnsi="宋体" w:eastAsia="宋体" w:cs="宋体"/>
        </w:rPr>
      </w:pPr>
      <w:r>
        <w:rPr>
          <w:rFonts w:hint="eastAsia" w:ascii="宋体" w:hAnsi="宋体" w:eastAsia="宋体" w:cs="宋体"/>
        </w:rPr>
        <w:t>评标机构为评标委员会，评标委员会由5人或5人以上单数组成。</w:t>
      </w:r>
    </w:p>
    <w:p w14:paraId="7AEF9046">
      <w:pPr>
        <w:pStyle w:val="4"/>
        <w:rPr>
          <w:rFonts w:hint="eastAsia" w:ascii="宋体" w:hAnsi="宋体" w:eastAsia="宋体" w:cs="宋体"/>
        </w:rPr>
      </w:pPr>
      <w:bookmarkStart w:id="557" w:name="_Toc22015"/>
      <w:bookmarkStart w:id="558" w:name="_Toc30458"/>
      <w:bookmarkStart w:id="559" w:name="_Toc28213"/>
      <w:bookmarkStart w:id="560" w:name="_Toc25462"/>
      <w:bookmarkStart w:id="561" w:name="_Toc10201"/>
      <w:bookmarkStart w:id="562" w:name="_Toc11350"/>
      <w:bookmarkStart w:id="563" w:name="_Toc30331"/>
      <w:r>
        <w:rPr>
          <w:rFonts w:hint="eastAsia" w:ascii="宋体" w:hAnsi="宋体" w:eastAsia="宋体" w:cs="宋体"/>
        </w:rPr>
        <w:t>二、评标原则</w:t>
      </w:r>
      <w:bookmarkEnd w:id="557"/>
      <w:bookmarkEnd w:id="558"/>
      <w:bookmarkEnd w:id="559"/>
      <w:bookmarkEnd w:id="560"/>
      <w:bookmarkEnd w:id="561"/>
      <w:bookmarkEnd w:id="562"/>
      <w:bookmarkEnd w:id="563"/>
    </w:p>
    <w:p w14:paraId="24B0D656">
      <w:pPr>
        <w:ind w:firstLine="480" w:firstLineChars="200"/>
        <w:rPr>
          <w:rFonts w:hint="eastAsia" w:ascii="宋体" w:hAnsi="宋体" w:eastAsia="宋体" w:cs="宋体"/>
        </w:rPr>
      </w:pPr>
      <w:r>
        <w:rPr>
          <w:rFonts w:hint="eastAsia" w:ascii="宋体" w:hAnsi="宋体" w:eastAsia="宋体" w:cs="宋体"/>
        </w:rPr>
        <w:t>评标应遵循下列原则：</w:t>
      </w:r>
    </w:p>
    <w:p w14:paraId="4EA8F7B6">
      <w:pPr>
        <w:ind w:firstLine="480" w:firstLineChars="200"/>
        <w:rPr>
          <w:rFonts w:hint="eastAsia" w:ascii="宋体" w:hAnsi="宋体" w:eastAsia="宋体" w:cs="宋体"/>
        </w:rPr>
      </w:pPr>
      <w:r>
        <w:rPr>
          <w:rFonts w:hint="eastAsia" w:ascii="宋体" w:hAnsi="宋体" w:eastAsia="宋体" w:cs="宋体"/>
        </w:rPr>
        <w:t>坚持公平、公正、科学、择优的原则，本着实事求是的精神，不带有任何主观意愿和偏见，认真负责地做好评标工作，公平、公正地对待每一个投标人。</w:t>
      </w:r>
    </w:p>
    <w:p w14:paraId="2A1BFA2C">
      <w:pPr>
        <w:ind w:firstLine="480" w:firstLineChars="200"/>
        <w:rPr>
          <w:rFonts w:hint="eastAsia" w:ascii="宋体" w:hAnsi="宋体" w:eastAsia="宋体" w:cs="宋体"/>
        </w:rPr>
      </w:pPr>
      <w:r>
        <w:rPr>
          <w:rFonts w:hint="eastAsia" w:ascii="宋体" w:hAnsi="宋体" w:eastAsia="宋体" w:cs="宋体"/>
        </w:rPr>
        <w:t>全面分析，综合评审。</w:t>
      </w:r>
    </w:p>
    <w:p w14:paraId="5B20AE09">
      <w:pPr>
        <w:pStyle w:val="4"/>
        <w:rPr>
          <w:rFonts w:hint="eastAsia" w:ascii="宋体" w:hAnsi="宋体" w:eastAsia="宋体" w:cs="宋体"/>
        </w:rPr>
      </w:pPr>
      <w:bookmarkStart w:id="564" w:name="_Toc28514"/>
      <w:bookmarkStart w:id="565" w:name="_Toc3569"/>
      <w:bookmarkStart w:id="566" w:name="_Toc2309"/>
      <w:bookmarkStart w:id="567" w:name="_Toc31258"/>
      <w:bookmarkStart w:id="568" w:name="_Toc10231"/>
      <w:bookmarkStart w:id="569" w:name="_Toc16449"/>
      <w:bookmarkStart w:id="570" w:name="_Toc12565"/>
      <w:r>
        <w:rPr>
          <w:rFonts w:hint="eastAsia" w:ascii="宋体" w:hAnsi="宋体" w:eastAsia="宋体" w:cs="宋体"/>
        </w:rPr>
        <w:t>三、评标纪律</w:t>
      </w:r>
      <w:bookmarkEnd w:id="564"/>
      <w:bookmarkEnd w:id="565"/>
      <w:bookmarkEnd w:id="566"/>
      <w:bookmarkEnd w:id="567"/>
      <w:bookmarkEnd w:id="568"/>
      <w:bookmarkEnd w:id="569"/>
      <w:bookmarkEnd w:id="570"/>
    </w:p>
    <w:p w14:paraId="41D80B3C">
      <w:pPr>
        <w:ind w:firstLine="480" w:firstLineChars="200"/>
        <w:rPr>
          <w:rFonts w:hint="eastAsia" w:ascii="宋体" w:hAnsi="宋体" w:eastAsia="宋体" w:cs="宋体"/>
        </w:rPr>
      </w:pPr>
      <w:r>
        <w:rPr>
          <w:rFonts w:hint="eastAsia" w:ascii="宋体" w:hAnsi="宋体" w:eastAsia="宋体" w:cs="宋体"/>
        </w:rPr>
        <w:t>对评标内容要严格保密，不得向投标人或与该过程无关的其它人员泄露；</w:t>
      </w:r>
    </w:p>
    <w:p w14:paraId="281BF8B8">
      <w:pPr>
        <w:ind w:firstLine="480" w:firstLineChars="200"/>
        <w:rPr>
          <w:rFonts w:hint="eastAsia" w:ascii="宋体" w:hAnsi="宋体" w:eastAsia="宋体" w:cs="宋体"/>
        </w:rPr>
      </w:pPr>
      <w:r>
        <w:rPr>
          <w:rFonts w:hint="eastAsia" w:ascii="宋体" w:hAnsi="宋体" w:eastAsia="宋体" w:cs="宋体"/>
        </w:rPr>
        <w:t>评标期间的一切资料，包括评标意见、评标记录和评标结论，一律不得向外传和泄露；</w:t>
      </w:r>
    </w:p>
    <w:p w14:paraId="3CB1B2B0">
      <w:pPr>
        <w:ind w:firstLine="480" w:firstLineChars="200"/>
        <w:rPr>
          <w:rFonts w:hint="eastAsia" w:ascii="宋体" w:hAnsi="宋体" w:eastAsia="宋体" w:cs="宋体"/>
        </w:rPr>
      </w:pPr>
      <w:r>
        <w:rPr>
          <w:rFonts w:hint="eastAsia" w:ascii="宋体" w:hAnsi="宋体" w:eastAsia="宋体" w:cs="宋体"/>
        </w:rPr>
        <w:t>任何属于投标文件审查、澄清、评价和比较的资料，不得向投标人或与该过程无关的其它人员泄露；</w:t>
      </w:r>
    </w:p>
    <w:p w14:paraId="1ACC35B3">
      <w:pPr>
        <w:ind w:firstLine="480" w:firstLineChars="200"/>
        <w:rPr>
          <w:rFonts w:hint="eastAsia" w:ascii="宋体" w:hAnsi="宋体" w:eastAsia="宋体" w:cs="宋体"/>
        </w:rPr>
      </w:pPr>
      <w:r>
        <w:rPr>
          <w:rFonts w:hint="eastAsia" w:ascii="宋体" w:hAnsi="宋体" w:eastAsia="宋体" w:cs="宋体"/>
        </w:rPr>
        <w:t>所有资料(包括招标文件、投标文件、评标表格及各种文字记录)在评标结束后均应分别整理、存档备查，任何人不得复制和保留；</w:t>
      </w:r>
    </w:p>
    <w:p w14:paraId="6E2128EB">
      <w:pPr>
        <w:ind w:firstLine="480" w:firstLineChars="200"/>
        <w:rPr>
          <w:rFonts w:hint="eastAsia" w:ascii="宋体" w:hAnsi="宋体" w:eastAsia="宋体" w:cs="宋体"/>
        </w:rPr>
      </w:pPr>
      <w:r>
        <w:rPr>
          <w:rFonts w:hint="eastAsia" w:ascii="宋体" w:hAnsi="宋体" w:eastAsia="宋体" w:cs="宋体"/>
        </w:rPr>
        <w:t>评标结束后，与会人员不得向外界透露评标人员的评标意见，如因此造成的后果由责任者承担；</w:t>
      </w:r>
    </w:p>
    <w:p w14:paraId="17DD6495">
      <w:pPr>
        <w:ind w:firstLine="480" w:firstLineChars="200"/>
        <w:rPr>
          <w:rFonts w:hint="eastAsia" w:ascii="宋体" w:hAnsi="宋体" w:eastAsia="宋体" w:cs="宋体"/>
        </w:rPr>
      </w:pPr>
      <w:r>
        <w:rPr>
          <w:rFonts w:hint="eastAsia" w:ascii="宋体" w:hAnsi="宋体" w:eastAsia="宋体" w:cs="宋体"/>
        </w:rPr>
        <w:t>评标期间，评标人员不得外出，确需外出时应事先请假；</w:t>
      </w:r>
    </w:p>
    <w:p w14:paraId="399D45B2">
      <w:pPr>
        <w:ind w:firstLine="480" w:firstLineChars="200"/>
        <w:rPr>
          <w:rFonts w:hint="eastAsia" w:ascii="宋体" w:hAnsi="宋体" w:eastAsia="宋体" w:cs="宋体"/>
        </w:rPr>
      </w:pPr>
      <w:r>
        <w:rPr>
          <w:rFonts w:hint="eastAsia" w:ascii="宋体" w:hAnsi="宋体" w:eastAsia="宋体" w:cs="宋体"/>
        </w:rPr>
        <w:t>评标期间，所有与会人员均不得私自以任何方式和投标人进行联系，需询问、澄清的问题由评委会统一组织办理；</w:t>
      </w:r>
    </w:p>
    <w:p w14:paraId="3D92800E">
      <w:pPr>
        <w:ind w:firstLine="480" w:firstLineChars="200"/>
        <w:rPr>
          <w:rFonts w:hint="eastAsia" w:ascii="宋体" w:hAnsi="宋体" w:eastAsia="宋体" w:cs="宋体"/>
        </w:rPr>
      </w:pPr>
      <w:r>
        <w:rPr>
          <w:rFonts w:hint="eastAsia" w:ascii="宋体" w:hAnsi="宋体" w:eastAsia="宋体" w:cs="宋体"/>
        </w:rPr>
        <w:t>评标期间，未经允许评标委员会以外的任何单位或个人不得参加评标和采访评标工作。</w:t>
      </w:r>
    </w:p>
    <w:p w14:paraId="51E849A3">
      <w:pPr>
        <w:pStyle w:val="4"/>
        <w:rPr>
          <w:rFonts w:hint="eastAsia" w:ascii="宋体" w:hAnsi="宋体" w:eastAsia="宋体" w:cs="宋体"/>
        </w:rPr>
      </w:pPr>
      <w:bookmarkStart w:id="571" w:name="_Toc4845"/>
      <w:bookmarkStart w:id="572" w:name="_Toc7478"/>
      <w:bookmarkStart w:id="573" w:name="_Toc12351"/>
      <w:bookmarkStart w:id="574" w:name="_Toc28866"/>
      <w:bookmarkStart w:id="575" w:name="_Toc14027"/>
      <w:bookmarkStart w:id="576" w:name="_Toc9076"/>
      <w:bookmarkStart w:id="577" w:name="_Toc3929"/>
      <w:r>
        <w:rPr>
          <w:rFonts w:hint="eastAsia" w:ascii="宋体" w:hAnsi="宋体" w:eastAsia="宋体" w:cs="宋体"/>
        </w:rPr>
        <w:t>四、评标目的</w:t>
      </w:r>
      <w:bookmarkEnd w:id="571"/>
      <w:bookmarkEnd w:id="572"/>
      <w:bookmarkEnd w:id="573"/>
      <w:bookmarkEnd w:id="574"/>
      <w:bookmarkEnd w:id="575"/>
      <w:bookmarkEnd w:id="576"/>
      <w:bookmarkEnd w:id="577"/>
    </w:p>
    <w:p w14:paraId="580FEEA5">
      <w:pPr>
        <w:spacing w:line="360" w:lineRule="exact"/>
        <w:ind w:firstLine="464"/>
        <w:rPr>
          <w:rFonts w:hint="eastAsia" w:ascii="宋体" w:hAnsi="宋体" w:eastAsia="宋体" w:cs="宋体"/>
        </w:rPr>
      </w:pPr>
      <w:r>
        <w:rPr>
          <w:rFonts w:hint="eastAsia" w:ascii="宋体" w:hAnsi="宋体" w:eastAsia="宋体" w:cs="宋体"/>
        </w:rPr>
        <w:t>评标工作的目的：审查投标人的投标文件与招标文件的所有条款、条件是否相符；是否已提供了必备的资料、文件、证书，做出实质性响应；按评标程序和评标方法推荐出合格的中标供应商。</w:t>
      </w:r>
    </w:p>
    <w:p w14:paraId="3A2D5BC3">
      <w:pPr>
        <w:pStyle w:val="4"/>
        <w:rPr>
          <w:rFonts w:hint="eastAsia" w:ascii="宋体" w:hAnsi="宋体" w:eastAsia="宋体" w:cs="宋体"/>
        </w:rPr>
      </w:pPr>
      <w:bookmarkStart w:id="578" w:name="_Toc2743"/>
      <w:bookmarkStart w:id="579" w:name="_Toc4569"/>
      <w:bookmarkStart w:id="580" w:name="_Toc7430"/>
      <w:bookmarkStart w:id="581" w:name="_Toc13809"/>
      <w:bookmarkStart w:id="582" w:name="_Toc16439"/>
      <w:bookmarkStart w:id="583" w:name="_Toc17190"/>
      <w:bookmarkStart w:id="584" w:name="_Toc30281"/>
      <w:r>
        <w:rPr>
          <w:rFonts w:hint="eastAsia" w:ascii="宋体" w:hAnsi="宋体" w:eastAsia="宋体" w:cs="宋体"/>
        </w:rPr>
        <w:t>五、评标程序</w:t>
      </w:r>
      <w:bookmarkEnd w:id="578"/>
      <w:bookmarkEnd w:id="579"/>
      <w:bookmarkEnd w:id="580"/>
      <w:bookmarkEnd w:id="581"/>
      <w:bookmarkEnd w:id="582"/>
      <w:bookmarkEnd w:id="583"/>
      <w:bookmarkEnd w:id="584"/>
    </w:p>
    <w:p w14:paraId="1681A97D">
      <w:pPr>
        <w:ind w:firstLine="480" w:firstLineChars="200"/>
        <w:rPr>
          <w:rFonts w:hint="eastAsia" w:ascii="宋体" w:hAnsi="宋体" w:eastAsia="宋体" w:cs="宋体"/>
        </w:rPr>
      </w:pPr>
      <w:r>
        <w:rPr>
          <w:rFonts w:hint="eastAsia" w:ascii="宋体" w:hAnsi="宋体" w:eastAsia="宋体" w:cs="宋体"/>
        </w:rPr>
        <w:t>评标只对有效投标文件进行评审。评标按：初步评审、方案陈述、详细评审、评标报告的程序进行。</w:t>
      </w:r>
    </w:p>
    <w:p w14:paraId="4EAF403C">
      <w:pPr>
        <w:pStyle w:val="4"/>
        <w:rPr>
          <w:rFonts w:hint="eastAsia" w:ascii="宋体" w:hAnsi="宋体" w:eastAsia="宋体" w:cs="宋体"/>
        </w:rPr>
      </w:pPr>
      <w:bookmarkStart w:id="585" w:name="_Toc12079"/>
      <w:bookmarkStart w:id="586" w:name="_Toc4197"/>
      <w:bookmarkStart w:id="587" w:name="_Toc1766"/>
      <w:bookmarkStart w:id="588" w:name="_Toc12006"/>
      <w:bookmarkStart w:id="589" w:name="_Toc3349"/>
      <w:bookmarkStart w:id="590" w:name="_Toc8892"/>
      <w:bookmarkStart w:id="591" w:name="_Toc19333"/>
      <w:r>
        <w:rPr>
          <w:rFonts w:hint="eastAsia" w:ascii="宋体" w:hAnsi="宋体" w:eastAsia="宋体" w:cs="宋体"/>
        </w:rPr>
        <w:t>六、评标办法</w:t>
      </w:r>
      <w:bookmarkEnd w:id="585"/>
      <w:bookmarkEnd w:id="586"/>
      <w:bookmarkEnd w:id="587"/>
      <w:bookmarkEnd w:id="588"/>
      <w:bookmarkEnd w:id="589"/>
      <w:bookmarkEnd w:id="590"/>
      <w:bookmarkEnd w:id="591"/>
    </w:p>
    <w:p w14:paraId="649C26C6">
      <w:pPr>
        <w:ind w:firstLine="480" w:firstLineChars="200"/>
        <w:rPr>
          <w:rFonts w:hint="eastAsia" w:ascii="宋体" w:hAnsi="宋体" w:eastAsia="宋体" w:cs="宋体"/>
        </w:rPr>
      </w:pPr>
      <w:r>
        <w:rPr>
          <w:rFonts w:hint="eastAsia" w:ascii="宋体" w:hAnsi="宋体" w:eastAsia="宋体" w:cs="宋体"/>
        </w:rPr>
        <w:t>评标办法：本项目的评标办法为综合评分法，即评委会按照要求对各投标人的投标文件进行评审，在最大限度地满足招标文件实质性要求前提下，按照招标文件中规定的各项因素（包括：价格、技术、服务、对招标文件的响应程度，以及相应的比重或者权值等）进行综合评审后分别独立评分，将各评委的评分汇总后平均，平均后的得分为投标人的评标总得分，以评标总得分最高的前3名投标人作为中标候选供应商的评标方法。</w:t>
      </w:r>
    </w:p>
    <w:p w14:paraId="117FD4C7">
      <w:pPr>
        <w:pStyle w:val="4"/>
        <w:rPr>
          <w:rFonts w:hint="eastAsia" w:ascii="宋体" w:hAnsi="宋体" w:eastAsia="宋体" w:cs="宋体"/>
        </w:rPr>
      </w:pPr>
      <w:bookmarkStart w:id="592" w:name="_Toc10434"/>
      <w:bookmarkStart w:id="593" w:name="_Toc24330"/>
      <w:bookmarkStart w:id="594" w:name="_Toc25159"/>
      <w:bookmarkStart w:id="595" w:name="_Toc8"/>
      <w:bookmarkStart w:id="596" w:name="_Toc23735"/>
      <w:bookmarkStart w:id="597" w:name="_Toc31168"/>
      <w:bookmarkStart w:id="598" w:name="_Toc19394"/>
      <w:r>
        <w:rPr>
          <w:rFonts w:hint="eastAsia" w:ascii="宋体" w:hAnsi="宋体" w:eastAsia="宋体" w:cs="宋体"/>
        </w:rPr>
        <w:t>七、评标程序</w:t>
      </w:r>
      <w:bookmarkEnd w:id="592"/>
      <w:bookmarkEnd w:id="593"/>
      <w:bookmarkEnd w:id="594"/>
      <w:bookmarkEnd w:id="595"/>
      <w:bookmarkEnd w:id="596"/>
      <w:bookmarkEnd w:id="597"/>
      <w:bookmarkEnd w:id="598"/>
    </w:p>
    <w:p w14:paraId="70304948">
      <w:pPr>
        <w:pStyle w:val="4"/>
        <w:rPr>
          <w:rFonts w:hint="eastAsia" w:ascii="宋体" w:hAnsi="宋体" w:eastAsia="宋体" w:cs="宋体"/>
        </w:rPr>
      </w:pPr>
      <w:bookmarkStart w:id="599" w:name="_Toc18397"/>
      <w:bookmarkStart w:id="600" w:name="_Toc17345"/>
      <w:bookmarkStart w:id="601" w:name="_Toc31842"/>
      <w:bookmarkStart w:id="602" w:name="_Toc21885"/>
      <w:bookmarkStart w:id="603" w:name="_Toc9682"/>
      <w:bookmarkStart w:id="604" w:name="_Toc4595"/>
      <w:bookmarkStart w:id="605" w:name="_Toc3351"/>
      <w:r>
        <w:rPr>
          <w:rFonts w:hint="eastAsia" w:ascii="宋体" w:hAnsi="宋体" w:eastAsia="宋体" w:cs="宋体"/>
        </w:rPr>
        <w:t>（一）投标文件初审</w:t>
      </w:r>
      <w:bookmarkEnd w:id="599"/>
      <w:bookmarkEnd w:id="600"/>
      <w:bookmarkEnd w:id="601"/>
      <w:bookmarkEnd w:id="602"/>
      <w:bookmarkEnd w:id="603"/>
      <w:bookmarkEnd w:id="604"/>
      <w:bookmarkEnd w:id="605"/>
    </w:p>
    <w:p w14:paraId="7D36A436">
      <w:pPr>
        <w:ind w:firstLine="480" w:firstLineChars="200"/>
        <w:rPr>
          <w:rFonts w:hint="eastAsia" w:ascii="宋体" w:hAnsi="宋体" w:eastAsia="宋体" w:cs="宋体"/>
        </w:rPr>
      </w:pPr>
      <w:r>
        <w:rPr>
          <w:rFonts w:hint="eastAsia" w:ascii="宋体" w:hAnsi="宋体" w:eastAsia="宋体" w:cs="宋体"/>
        </w:rPr>
        <w:t>初审分为资格性检查和符合性检查。</w:t>
      </w:r>
    </w:p>
    <w:p w14:paraId="1E93F7B6">
      <w:pPr>
        <w:ind w:firstLine="480" w:firstLineChars="200"/>
        <w:rPr>
          <w:rFonts w:hint="eastAsia" w:ascii="宋体" w:hAnsi="宋体" w:eastAsia="宋体" w:cs="宋体"/>
        </w:rPr>
      </w:pPr>
      <w:r>
        <w:rPr>
          <w:rFonts w:hint="eastAsia" w:ascii="宋体" w:hAnsi="宋体" w:eastAsia="宋体" w:cs="宋体"/>
        </w:rPr>
        <w:t>1、资格性检查：依据法律法规和招标文件的规定，对投标文件中的资格证明、投标保证金等进行审查，以确定投标供应商是否具备投标资格。未按要求递交或递交不符合规定的，招标人或招标代理机构将不予通过资格审查。（详见“第二章 投标人须知及投标人须知前附表 一、总则11、证明投标单位合格和资格的文件”）</w:t>
      </w:r>
    </w:p>
    <w:p w14:paraId="5EFC1912">
      <w:pPr>
        <w:ind w:firstLine="480" w:firstLineChars="200"/>
        <w:rPr>
          <w:rFonts w:hint="eastAsia" w:ascii="宋体" w:hAnsi="宋体" w:eastAsia="宋体" w:cs="宋体"/>
        </w:rPr>
      </w:pPr>
      <w:r>
        <w:rPr>
          <w:rFonts w:hint="eastAsia" w:ascii="宋体" w:hAnsi="宋体" w:eastAsia="宋体" w:cs="宋体"/>
        </w:rPr>
        <w:t>2、符合性检查：</w:t>
      </w:r>
    </w:p>
    <w:p w14:paraId="2C90CE75">
      <w:pPr>
        <w:ind w:firstLine="480" w:firstLineChars="200"/>
        <w:rPr>
          <w:rFonts w:hint="eastAsia" w:ascii="宋体" w:hAnsi="宋体" w:eastAsia="宋体" w:cs="宋体"/>
        </w:rPr>
      </w:pPr>
      <w:r>
        <w:rPr>
          <w:rFonts w:hint="eastAsia" w:ascii="宋体" w:hAnsi="宋体" w:eastAsia="宋体" w:cs="宋体"/>
        </w:rPr>
        <w:t>（1）依据招标文件的规定，从投标文件的有效性、完整性和对招标文件的响应程度进行审查，以确定是否对招标文件的实质性要求作出响应。</w:t>
      </w:r>
    </w:p>
    <w:p w14:paraId="47C743A6">
      <w:pPr>
        <w:ind w:firstLine="480" w:firstLineChars="200"/>
        <w:rPr>
          <w:rFonts w:hint="eastAsia" w:ascii="宋体" w:hAnsi="宋体" w:eastAsia="宋体" w:cs="宋体"/>
        </w:rPr>
      </w:pPr>
      <w:r>
        <w:rPr>
          <w:rFonts w:hint="eastAsia" w:ascii="宋体" w:hAnsi="宋体" w:eastAsia="宋体" w:cs="宋体"/>
        </w:rPr>
        <w:t>（2）没有对招标文件要求作出实质响应的投标将被拒绝。投标人不得通过修正或撤销不合要求的偏离或保留从而使其投标成为实质上响应的投标。如发现下列情况之一的，其投标将被拒绝：</w:t>
      </w:r>
    </w:p>
    <w:p w14:paraId="3CF0777A">
      <w:pPr>
        <w:ind w:firstLine="480" w:firstLineChars="200"/>
        <w:rPr>
          <w:rFonts w:hint="eastAsia" w:ascii="宋体" w:hAnsi="宋体" w:eastAsia="宋体" w:cs="宋体"/>
        </w:rPr>
      </w:pPr>
      <w:r>
        <w:rPr>
          <w:rFonts w:hint="eastAsia" w:ascii="宋体" w:hAnsi="宋体" w:eastAsia="宋体" w:cs="宋体"/>
        </w:rPr>
        <w:t>a.没有按照招标文件要求提交投标保证金；</w:t>
      </w:r>
    </w:p>
    <w:p w14:paraId="45B70744">
      <w:pPr>
        <w:ind w:firstLine="480" w:firstLineChars="200"/>
        <w:rPr>
          <w:rFonts w:hint="eastAsia" w:ascii="宋体" w:hAnsi="宋体" w:eastAsia="宋体" w:cs="宋体"/>
        </w:rPr>
      </w:pPr>
      <w:r>
        <w:rPr>
          <w:rFonts w:hint="eastAsia" w:ascii="宋体" w:hAnsi="宋体" w:eastAsia="宋体" w:cs="宋体"/>
        </w:rPr>
        <w:t xml:space="preserve">b.投标文件没有投标人的法定代表人或委托代理人电子签章和加盖公司电子签章； </w:t>
      </w:r>
    </w:p>
    <w:p w14:paraId="34BB92D2">
      <w:pPr>
        <w:ind w:firstLine="480" w:firstLineChars="200"/>
        <w:rPr>
          <w:rFonts w:hint="eastAsia" w:ascii="宋体" w:hAnsi="宋体" w:eastAsia="宋体" w:cs="宋体"/>
        </w:rPr>
      </w:pPr>
      <w:r>
        <w:rPr>
          <w:rFonts w:hint="eastAsia" w:ascii="宋体" w:hAnsi="宋体" w:eastAsia="宋体" w:cs="宋体"/>
        </w:rPr>
        <w:t>c.投标有效期不满足招标文件要求的；</w:t>
      </w:r>
    </w:p>
    <w:p w14:paraId="742F3047">
      <w:pPr>
        <w:ind w:firstLine="480" w:firstLineChars="200"/>
        <w:rPr>
          <w:rFonts w:hint="eastAsia" w:ascii="宋体" w:hAnsi="宋体" w:eastAsia="宋体" w:cs="宋体"/>
        </w:rPr>
      </w:pPr>
      <w:r>
        <w:rPr>
          <w:rFonts w:hint="eastAsia" w:ascii="宋体" w:hAnsi="宋体" w:eastAsia="宋体" w:cs="宋体"/>
        </w:rPr>
        <w:t>d.投标文件载明的招标项目完成期限超过招标文件规定的期限；</w:t>
      </w:r>
    </w:p>
    <w:p w14:paraId="1AE8F0AC">
      <w:pPr>
        <w:ind w:firstLine="480" w:firstLineChars="200"/>
        <w:rPr>
          <w:rFonts w:hint="eastAsia" w:ascii="宋体" w:hAnsi="宋体" w:eastAsia="宋体" w:cs="宋体"/>
        </w:rPr>
      </w:pPr>
      <w:r>
        <w:rPr>
          <w:rFonts w:hint="eastAsia" w:ascii="宋体" w:hAnsi="宋体" w:eastAsia="宋体" w:cs="宋体"/>
        </w:rPr>
        <w:t>e.明显不符合技术规格、技术标准的要求；</w:t>
      </w:r>
    </w:p>
    <w:p w14:paraId="0A736954">
      <w:pPr>
        <w:ind w:firstLine="480" w:firstLineChars="200"/>
        <w:rPr>
          <w:rFonts w:hint="eastAsia" w:ascii="宋体" w:hAnsi="宋体" w:eastAsia="宋体" w:cs="宋体"/>
        </w:rPr>
      </w:pPr>
      <w:r>
        <w:rPr>
          <w:rFonts w:hint="eastAsia" w:ascii="宋体" w:hAnsi="宋体" w:eastAsia="宋体" w:cs="宋体"/>
        </w:rPr>
        <w:t>f.投标文件载明的货物包装方式、检验标准和方法等不符合招标文件的要求；</w:t>
      </w:r>
    </w:p>
    <w:p w14:paraId="7A7F6F54">
      <w:pPr>
        <w:ind w:firstLine="480" w:firstLineChars="200"/>
        <w:rPr>
          <w:rFonts w:hint="eastAsia" w:ascii="宋体" w:hAnsi="宋体" w:eastAsia="宋体" w:cs="宋体"/>
        </w:rPr>
      </w:pPr>
      <w:r>
        <w:rPr>
          <w:rFonts w:hint="eastAsia" w:ascii="宋体" w:hAnsi="宋体" w:eastAsia="宋体" w:cs="宋体"/>
        </w:rPr>
        <w:t>g.投标文件附有采购人不能接受的条件；</w:t>
      </w:r>
    </w:p>
    <w:p w14:paraId="6ED4EBE9">
      <w:pPr>
        <w:ind w:firstLine="480" w:firstLineChars="200"/>
        <w:rPr>
          <w:rFonts w:hint="eastAsia" w:ascii="宋体" w:hAnsi="宋体" w:eastAsia="宋体" w:cs="宋体"/>
        </w:rPr>
      </w:pPr>
      <w:r>
        <w:rPr>
          <w:rFonts w:hint="eastAsia" w:ascii="宋体" w:hAnsi="宋体" w:eastAsia="宋体" w:cs="宋体"/>
        </w:rPr>
        <w:t>h.不符合法律、法规和招标文件中规定的其他实质性要求</w:t>
      </w:r>
    </w:p>
    <w:p w14:paraId="5FCF0F55">
      <w:pPr>
        <w:ind w:firstLine="480" w:firstLineChars="200"/>
        <w:rPr>
          <w:rFonts w:hint="eastAsia" w:ascii="宋体" w:hAnsi="宋体" w:eastAsia="宋体" w:cs="宋体"/>
        </w:rPr>
      </w:pPr>
      <w:r>
        <w:rPr>
          <w:rFonts w:hint="eastAsia" w:ascii="宋体" w:hAnsi="宋体" w:cs="宋体"/>
          <w:lang w:val="en-US" w:eastAsia="zh-CN"/>
        </w:rPr>
        <w:t>I.投标报价超过招标</w:t>
      </w:r>
      <w:r>
        <w:rPr>
          <w:rFonts w:hint="eastAsia" w:ascii="宋体" w:hAnsi="宋体" w:eastAsia="宋体" w:cs="宋体"/>
        </w:rPr>
        <w:t>最高限价</w:t>
      </w:r>
      <w:r>
        <w:rPr>
          <w:rFonts w:hint="eastAsia" w:ascii="宋体" w:hAnsi="宋体" w:cs="宋体"/>
          <w:lang w:val="en-US" w:eastAsia="zh-CN"/>
        </w:rPr>
        <w:t>的</w:t>
      </w:r>
      <w:r>
        <w:rPr>
          <w:rFonts w:hint="eastAsia" w:ascii="宋体" w:hAnsi="宋体" w:eastAsia="宋体" w:cs="宋体"/>
        </w:rPr>
        <w:t>。</w:t>
      </w:r>
    </w:p>
    <w:p w14:paraId="101815C6">
      <w:pPr>
        <w:ind w:firstLine="480" w:firstLineChars="200"/>
        <w:rPr>
          <w:rFonts w:hint="eastAsia" w:ascii="宋体" w:hAnsi="宋体" w:eastAsia="宋体" w:cs="宋体"/>
        </w:rPr>
      </w:pPr>
      <w:r>
        <w:rPr>
          <w:rFonts w:hint="eastAsia" w:ascii="宋体" w:hAnsi="宋体" w:eastAsia="宋体" w:cs="宋体"/>
        </w:rPr>
        <w:t xml:space="preserve"> (3)对价格的计算错误按下述原则修正：</w:t>
      </w:r>
    </w:p>
    <w:p w14:paraId="23301EDF">
      <w:pPr>
        <w:ind w:firstLine="480" w:firstLineChars="200"/>
        <w:rPr>
          <w:rFonts w:hint="eastAsia" w:ascii="宋体" w:hAnsi="宋体" w:eastAsia="宋体" w:cs="宋体"/>
        </w:rPr>
      </w:pPr>
      <w:r>
        <w:rPr>
          <w:rFonts w:hint="eastAsia" w:ascii="宋体" w:hAnsi="宋体" w:eastAsia="宋体" w:cs="宋体"/>
        </w:rPr>
        <w:t>a.如果以文字表示的数据与数字表示的有差别，应以文字为准修正数字。</w:t>
      </w:r>
    </w:p>
    <w:p w14:paraId="14D4FD75">
      <w:pPr>
        <w:ind w:firstLine="480" w:firstLineChars="200"/>
        <w:rPr>
          <w:rFonts w:hint="eastAsia" w:ascii="宋体" w:hAnsi="宋体" w:eastAsia="宋体" w:cs="宋体"/>
          <w:bCs/>
        </w:rPr>
      </w:pPr>
      <w:r>
        <w:rPr>
          <w:rFonts w:hint="eastAsia" w:ascii="宋体" w:hAnsi="宋体" w:eastAsia="宋体" w:cs="宋体"/>
          <w:bCs/>
        </w:rPr>
        <w:t>b.投标人不同意以上修正，则其投标将被拒绝。</w:t>
      </w:r>
    </w:p>
    <w:p w14:paraId="024CD61B">
      <w:pPr>
        <w:pStyle w:val="4"/>
        <w:rPr>
          <w:rFonts w:hint="eastAsia" w:ascii="宋体" w:hAnsi="宋体" w:eastAsia="宋体" w:cs="宋体"/>
        </w:rPr>
      </w:pPr>
      <w:bookmarkStart w:id="606" w:name="_Toc15722"/>
      <w:bookmarkStart w:id="607" w:name="_Toc29951"/>
      <w:bookmarkStart w:id="608" w:name="_Toc20250"/>
      <w:bookmarkStart w:id="609" w:name="_Toc7562"/>
      <w:bookmarkStart w:id="610" w:name="_Toc3108"/>
      <w:bookmarkStart w:id="611" w:name="_Toc10784"/>
      <w:bookmarkStart w:id="612" w:name="_Toc4523"/>
      <w:r>
        <w:rPr>
          <w:rFonts w:hint="eastAsia" w:ascii="宋体" w:hAnsi="宋体" w:eastAsia="宋体" w:cs="宋体"/>
        </w:rPr>
        <w:t>（二）投标的澄清</w:t>
      </w:r>
      <w:bookmarkEnd w:id="606"/>
      <w:bookmarkEnd w:id="607"/>
      <w:bookmarkEnd w:id="608"/>
      <w:bookmarkEnd w:id="609"/>
      <w:bookmarkEnd w:id="610"/>
      <w:bookmarkEnd w:id="611"/>
      <w:bookmarkEnd w:id="612"/>
    </w:p>
    <w:p w14:paraId="7AB0198B">
      <w:pPr>
        <w:ind w:firstLine="480" w:firstLineChars="200"/>
        <w:rPr>
          <w:rFonts w:hint="eastAsia" w:ascii="宋体" w:hAnsi="宋体" w:eastAsia="宋体" w:cs="宋体"/>
        </w:rPr>
      </w:pPr>
      <w:r>
        <w:rPr>
          <w:rFonts w:hint="eastAsia" w:ascii="宋体" w:hAnsi="宋体" w:eastAsia="宋体" w:cs="宋体"/>
        </w:rPr>
        <w:t>1.对投标文件中含义不明确、同类问题表述不一致或者有明显文字和计算错误的内容，评标委员会可以书面形式（应当由评标委员会专家签字）要求投标人作出必要的澄清、说明或者纠正。</w:t>
      </w:r>
    </w:p>
    <w:p w14:paraId="2BC51C02">
      <w:pPr>
        <w:ind w:firstLine="480" w:firstLineChars="200"/>
        <w:rPr>
          <w:rFonts w:hint="eastAsia" w:ascii="宋体" w:hAnsi="宋体" w:eastAsia="宋体" w:cs="宋体"/>
        </w:rPr>
      </w:pPr>
      <w:r>
        <w:rPr>
          <w:rFonts w:hint="eastAsia" w:ascii="宋体" w:hAnsi="宋体" w:eastAsia="宋体" w:cs="宋体"/>
        </w:rPr>
        <w:t>2. 投标人的澄清、说明或者补正应当采用书面形式，由其法定代表人（或委托代理人）签字，并将作为投标内容的一部分。</w:t>
      </w:r>
    </w:p>
    <w:p w14:paraId="2132A7E0">
      <w:pPr>
        <w:ind w:firstLine="480" w:firstLineChars="200"/>
        <w:rPr>
          <w:rFonts w:hint="eastAsia" w:ascii="宋体" w:hAnsi="宋体" w:eastAsia="宋体" w:cs="宋体"/>
        </w:rPr>
      </w:pPr>
      <w:r>
        <w:rPr>
          <w:rFonts w:hint="eastAsia" w:ascii="宋体" w:hAnsi="宋体" w:eastAsia="宋体" w:cs="宋体"/>
        </w:rPr>
        <w:t>3.投标人对投标文件的澄清不得超出投标文件的范围或者改变投标文件的实质性内容。</w:t>
      </w:r>
    </w:p>
    <w:p w14:paraId="7ED35C63">
      <w:pPr>
        <w:pStyle w:val="4"/>
        <w:rPr>
          <w:rFonts w:hint="eastAsia" w:ascii="宋体" w:hAnsi="宋体" w:eastAsia="宋体" w:cs="宋体"/>
        </w:rPr>
      </w:pPr>
      <w:bookmarkStart w:id="613" w:name="_Toc13502"/>
      <w:r>
        <w:rPr>
          <w:rFonts w:hint="eastAsia" w:ascii="宋体" w:hAnsi="宋体" w:eastAsia="宋体" w:cs="宋体"/>
        </w:rPr>
        <w:t>（三）比较与评价</w:t>
      </w:r>
      <w:bookmarkEnd w:id="613"/>
    </w:p>
    <w:p w14:paraId="6B7F78F3">
      <w:pPr>
        <w:ind w:firstLine="480" w:firstLineChars="200"/>
        <w:rPr>
          <w:rFonts w:hint="eastAsia" w:ascii="宋体" w:hAnsi="宋体" w:eastAsia="宋体" w:cs="宋体"/>
        </w:rPr>
      </w:pPr>
      <w:r>
        <w:rPr>
          <w:rFonts w:hint="eastAsia" w:ascii="宋体" w:hAnsi="宋体" w:eastAsia="宋体" w:cs="宋体"/>
        </w:rPr>
        <w:t>按招标文件中规定的评标方法和标准，对资格性检查和符合性检查合格的投标文件进行商务和技术评估，综合比较与评价出满足招标文件商务、技术要求的投标人。</w:t>
      </w:r>
    </w:p>
    <w:p w14:paraId="0CA5E9A5">
      <w:pPr>
        <w:pStyle w:val="4"/>
        <w:rPr>
          <w:rFonts w:hint="eastAsia" w:ascii="宋体" w:hAnsi="宋体" w:eastAsia="宋体" w:cs="宋体"/>
        </w:rPr>
      </w:pPr>
      <w:bookmarkStart w:id="614" w:name="_Toc8878"/>
      <w:r>
        <w:rPr>
          <w:rFonts w:hint="eastAsia" w:ascii="宋体" w:hAnsi="宋体" w:eastAsia="宋体" w:cs="宋体"/>
        </w:rPr>
        <w:t>（四）推荐中标候选供应商名单</w:t>
      </w:r>
      <w:bookmarkEnd w:id="614"/>
    </w:p>
    <w:p w14:paraId="1D003E07">
      <w:pPr>
        <w:ind w:firstLine="480" w:firstLineChars="200"/>
        <w:rPr>
          <w:rFonts w:hint="eastAsia" w:ascii="宋体" w:hAnsi="宋体" w:eastAsia="宋体" w:cs="宋体"/>
        </w:rPr>
      </w:pPr>
      <w:r>
        <w:rPr>
          <w:rFonts w:hint="eastAsia" w:ascii="宋体" w:hAnsi="宋体" w:eastAsia="宋体" w:cs="宋体"/>
        </w:rPr>
        <w:t>评委会各成员独立对每个有效投标人评分，然后汇总每个投标人每项评分因素的得分，按以下公式计算出各投标人的评标总得分，推荐中标供应商按评标总得分由高到低顺序排列；评标总得分相同的，按投标报价由低到高顺序排列；评标总得分且投标报价相同的，按技术部分得分高低顺序排列。</w:t>
      </w:r>
    </w:p>
    <w:p w14:paraId="608F4A0D">
      <w:pPr>
        <w:ind w:firstLine="480" w:firstLineChars="200"/>
        <w:rPr>
          <w:rFonts w:hint="eastAsia" w:ascii="宋体" w:hAnsi="宋体" w:eastAsia="宋体" w:cs="宋体"/>
        </w:rPr>
      </w:pPr>
      <w:r>
        <w:rPr>
          <w:rFonts w:hint="eastAsia" w:ascii="宋体" w:hAnsi="宋体" w:eastAsia="宋体" w:cs="宋体"/>
        </w:rPr>
        <w:t>公式：评标总得分B=F1 +F2 +…+Fn，其中：F1、F2…Fn分别为各项评分因素的汇总得分(各项评分以100分制打分)。</w:t>
      </w:r>
    </w:p>
    <w:p w14:paraId="0E9DABCE">
      <w:pPr>
        <w:ind w:firstLine="480" w:firstLineChars="200"/>
        <w:rPr>
          <w:rFonts w:hint="eastAsia" w:ascii="宋体" w:hAnsi="宋体" w:eastAsia="宋体" w:cs="宋体"/>
        </w:rPr>
      </w:pPr>
      <w:r>
        <w:rPr>
          <w:rFonts w:hint="eastAsia" w:ascii="宋体" w:hAnsi="宋体" w:eastAsia="宋体" w:cs="宋体"/>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B4CBC0">
      <w:pPr>
        <w:ind w:firstLine="480" w:firstLineChars="200"/>
        <w:rPr>
          <w:rFonts w:hint="eastAsia" w:ascii="宋体" w:hAnsi="宋体" w:eastAsia="宋体" w:cs="宋体"/>
        </w:rPr>
      </w:pPr>
      <w:bookmarkStart w:id="615" w:name="_Toc338616411"/>
      <w:r>
        <w:rPr>
          <w:rFonts w:hint="eastAsia" w:ascii="宋体" w:hAnsi="宋体" w:eastAsia="宋体" w:cs="宋体"/>
        </w:rPr>
        <w:t>评分细则：</w:t>
      </w:r>
    </w:p>
    <w:p w14:paraId="0B599447">
      <w:pPr>
        <w:ind w:firstLine="480" w:firstLineChars="200"/>
        <w:rPr>
          <w:rFonts w:hint="eastAsia" w:ascii="宋体" w:hAnsi="宋体" w:eastAsia="宋体" w:cs="宋体"/>
        </w:rPr>
      </w:pPr>
      <w:r>
        <w:rPr>
          <w:rFonts w:hint="eastAsia" w:ascii="宋体" w:hAnsi="宋体" w:eastAsia="宋体" w:cs="宋体"/>
        </w:rPr>
        <w:t>评委将综合考虑投标人所提供方案的完整性、可行性以及对招标文件的响应程度等因素综合打分。</w:t>
      </w:r>
    </w:p>
    <w:p w14:paraId="23A22F1F">
      <w:pPr>
        <w:pStyle w:val="4"/>
        <w:jc w:val="center"/>
        <w:rPr>
          <w:rFonts w:hint="eastAsia" w:ascii="宋体" w:hAnsi="宋体" w:eastAsia="宋体" w:cs="宋体"/>
        </w:rPr>
      </w:pPr>
      <w:bookmarkStart w:id="616" w:name="_Toc28502"/>
      <w:r>
        <w:rPr>
          <w:rFonts w:hint="eastAsia" w:ascii="宋体" w:hAnsi="宋体" w:eastAsia="宋体" w:cs="宋体"/>
        </w:rPr>
        <w:t>评审细则</w:t>
      </w:r>
      <w:bookmarkEnd w:id="616"/>
    </w:p>
    <w:tbl>
      <w:tblPr>
        <w:tblStyle w:val="33"/>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9"/>
        <w:gridCol w:w="11"/>
        <w:gridCol w:w="1279"/>
        <w:gridCol w:w="749"/>
        <w:gridCol w:w="6"/>
        <w:gridCol w:w="5808"/>
        <w:gridCol w:w="290"/>
        <w:gridCol w:w="563"/>
      </w:tblGrid>
      <w:tr w14:paraId="5513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669" w:type="dxa"/>
            <w:vAlign w:val="center"/>
          </w:tcPr>
          <w:p w14:paraId="650E32CD">
            <w:pPr>
              <w:ind w:right="120" w:rightChars="50"/>
              <w:jc w:val="center"/>
              <w:rPr>
                <w:rFonts w:hint="eastAsia" w:ascii="宋体" w:hAnsi="宋体" w:eastAsia="宋体" w:cs="宋体"/>
                <w:b/>
                <w:bCs/>
                <w:sz w:val="21"/>
                <w:szCs w:val="21"/>
              </w:rPr>
            </w:pPr>
            <w:bookmarkStart w:id="617" w:name="_Toc29828"/>
            <w:bookmarkStart w:id="618" w:name="_Toc11077"/>
            <w:bookmarkStart w:id="619" w:name="_Toc6352"/>
            <w:bookmarkStart w:id="620" w:name="_Toc22784"/>
            <w:bookmarkStart w:id="621" w:name="_Toc27874"/>
            <w:bookmarkStart w:id="622" w:name="_Toc4950"/>
            <w:r>
              <w:rPr>
                <w:rFonts w:hint="eastAsia" w:ascii="宋体" w:hAnsi="宋体" w:eastAsia="宋体" w:cs="宋体"/>
                <w:b/>
                <w:bCs/>
                <w:sz w:val="21"/>
                <w:szCs w:val="21"/>
              </w:rPr>
              <w:t>序号</w:t>
            </w:r>
          </w:p>
        </w:tc>
        <w:tc>
          <w:tcPr>
            <w:tcW w:w="1290" w:type="dxa"/>
            <w:gridSpan w:val="2"/>
            <w:vAlign w:val="center"/>
          </w:tcPr>
          <w:p w14:paraId="5B1FEE57">
            <w:pPr>
              <w:ind w:right="120" w:rightChars="50"/>
              <w:jc w:val="center"/>
              <w:rPr>
                <w:rFonts w:hint="eastAsia" w:ascii="宋体" w:hAnsi="宋体" w:eastAsia="宋体" w:cs="宋体"/>
                <w:b/>
                <w:bCs/>
                <w:sz w:val="21"/>
                <w:szCs w:val="21"/>
              </w:rPr>
            </w:pPr>
            <w:r>
              <w:rPr>
                <w:rFonts w:hint="eastAsia" w:ascii="宋体" w:hAnsi="宋体" w:eastAsia="宋体" w:cs="宋体"/>
                <w:b/>
                <w:bCs/>
                <w:sz w:val="21"/>
                <w:szCs w:val="21"/>
              </w:rPr>
              <w:t>评审项目</w:t>
            </w:r>
          </w:p>
        </w:tc>
        <w:tc>
          <w:tcPr>
            <w:tcW w:w="749" w:type="dxa"/>
            <w:vAlign w:val="center"/>
          </w:tcPr>
          <w:p w14:paraId="4F535E3A">
            <w:pPr>
              <w:ind w:right="120" w:rightChars="50"/>
              <w:jc w:val="center"/>
              <w:rPr>
                <w:rFonts w:hint="eastAsia" w:ascii="宋体" w:hAnsi="宋体" w:eastAsia="宋体" w:cs="宋体"/>
                <w:b/>
                <w:bCs/>
                <w:sz w:val="21"/>
                <w:szCs w:val="21"/>
              </w:rPr>
            </w:pPr>
            <w:r>
              <w:rPr>
                <w:rFonts w:hint="eastAsia" w:ascii="宋体" w:hAnsi="宋体" w:eastAsia="宋体" w:cs="宋体"/>
                <w:b/>
                <w:bCs/>
                <w:sz w:val="21"/>
                <w:szCs w:val="21"/>
              </w:rPr>
              <w:t>分值</w:t>
            </w:r>
          </w:p>
        </w:tc>
        <w:tc>
          <w:tcPr>
            <w:tcW w:w="5814" w:type="dxa"/>
            <w:gridSpan w:val="2"/>
            <w:vAlign w:val="center"/>
          </w:tcPr>
          <w:p w14:paraId="65576AF7">
            <w:pPr>
              <w:ind w:right="120" w:rightChars="50"/>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53" w:type="dxa"/>
            <w:gridSpan w:val="2"/>
            <w:vAlign w:val="center"/>
          </w:tcPr>
          <w:p w14:paraId="3B45604B">
            <w:pPr>
              <w:ind w:right="120" w:rightChars="50"/>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1AD9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9375" w:type="dxa"/>
            <w:gridSpan w:val="8"/>
            <w:vAlign w:val="center"/>
          </w:tcPr>
          <w:p w14:paraId="34BAB54F">
            <w:pPr>
              <w:ind w:left="120" w:leftChars="50" w:right="120" w:rightChars="50"/>
              <w:rPr>
                <w:rFonts w:hint="eastAsia" w:ascii="宋体" w:hAnsi="宋体" w:eastAsia="宋体" w:cs="宋体"/>
                <w:sz w:val="21"/>
                <w:szCs w:val="21"/>
              </w:rPr>
            </w:pPr>
            <w:r>
              <w:rPr>
                <w:rFonts w:hint="eastAsia" w:ascii="宋体" w:hAnsi="宋体" w:eastAsia="宋体" w:cs="宋体"/>
                <w:b/>
                <w:sz w:val="21"/>
                <w:szCs w:val="21"/>
              </w:rPr>
              <w:t>（一）F1-投标报价评分（满分</w:t>
            </w:r>
            <w:r>
              <w:rPr>
                <w:rFonts w:hint="eastAsia" w:ascii="宋体" w:hAnsi="宋体" w:cs="宋体"/>
                <w:b/>
                <w:sz w:val="21"/>
                <w:szCs w:val="21"/>
                <w:lang w:val="en-US" w:eastAsia="zh-CN"/>
              </w:rPr>
              <w:t>10</w:t>
            </w:r>
            <w:r>
              <w:rPr>
                <w:rFonts w:hint="eastAsia" w:ascii="宋体" w:hAnsi="宋体" w:eastAsia="宋体" w:cs="宋体"/>
                <w:b/>
                <w:sz w:val="21"/>
                <w:szCs w:val="21"/>
              </w:rPr>
              <w:t>分）</w:t>
            </w:r>
          </w:p>
        </w:tc>
      </w:tr>
      <w:tr w14:paraId="486C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80" w:type="dxa"/>
            <w:gridSpan w:val="2"/>
            <w:vAlign w:val="center"/>
          </w:tcPr>
          <w:p w14:paraId="64E57463">
            <w:pPr>
              <w:jc w:val="center"/>
              <w:rPr>
                <w:rFonts w:hint="eastAsia" w:ascii="宋体" w:hAnsi="宋体" w:eastAsia="宋体" w:cs="宋体"/>
                <w:sz w:val="21"/>
                <w:szCs w:val="21"/>
              </w:rPr>
            </w:pPr>
            <w:r>
              <w:rPr>
                <w:rFonts w:hint="eastAsia" w:ascii="宋体" w:hAnsi="宋体" w:eastAsia="宋体" w:cs="宋体"/>
                <w:sz w:val="21"/>
                <w:szCs w:val="21"/>
              </w:rPr>
              <w:t>1</w:t>
            </w:r>
          </w:p>
        </w:tc>
        <w:tc>
          <w:tcPr>
            <w:tcW w:w="1279" w:type="dxa"/>
            <w:vAlign w:val="center"/>
          </w:tcPr>
          <w:p w14:paraId="39BD354A">
            <w:pPr>
              <w:rPr>
                <w:rFonts w:hint="eastAsia" w:ascii="宋体" w:hAnsi="宋体" w:eastAsia="宋体" w:cs="宋体"/>
                <w:sz w:val="21"/>
                <w:szCs w:val="21"/>
              </w:rPr>
            </w:pPr>
            <w:r>
              <w:rPr>
                <w:rFonts w:hint="eastAsia" w:ascii="宋体" w:hAnsi="宋体" w:eastAsia="宋体" w:cs="宋体"/>
                <w:sz w:val="21"/>
                <w:szCs w:val="21"/>
              </w:rPr>
              <w:t>投标报价</w:t>
            </w:r>
          </w:p>
        </w:tc>
        <w:tc>
          <w:tcPr>
            <w:tcW w:w="749" w:type="dxa"/>
            <w:vAlign w:val="center"/>
          </w:tcPr>
          <w:p w14:paraId="743D2A0B">
            <w:pPr>
              <w:jc w:val="center"/>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分</w:t>
            </w:r>
          </w:p>
        </w:tc>
        <w:tc>
          <w:tcPr>
            <w:tcW w:w="6104" w:type="dxa"/>
            <w:gridSpan w:val="3"/>
            <w:vAlign w:val="center"/>
          </w:tcPr>
          <w:p w14:paraId="497086AD">
            <w:pPr>
              <w:rPr>
                <w:rFonts w:hint="default" w:ascii="宋体" w:hAnsi="宋体" w:eastAsia="宋体" w:cs="宋体"/>
                <w:b/>
                <w:bCs/>
                <w:sz w:val="21"/>
                <w:szCs w:val="21"/>
                <w:lang w:val="en-US" w:eastAsia="zh-CN"/>
              </w:rPr>
            </w:pPr>
            <w:r>
              <w:rPr>
                <w:rFonts w:hint="eastAsia" w:ascii="宋体" w:hAnsi="宋体" w:eastAsia="宋体" w:cs="宋体"/>
                <w:b/>
                <w:bCs/>
                <w:sz w:val="21"/>
                <w:szCs w:val="21"/>
              </w:rPr>
              <w:t>F1=（评标基准价/该投标人最终报价）×</w:t>
            </w:r>
            <w:r>
              <w:rPr>
                <w:rFonts w:hint="eastAsia" w:ascii="宋体" w:hAnsi="宋体" w:cs="宋体"/>
                <w:b/>
                <w:bCs/>
                <w:sz w:val="21"/>
                <w:szCs w:val="21"/>
                <w:lang w:val="en-US" w:eastAsia="zh-CN"/>
              </w:rPr>
              <w:t>10</w:t>
            </w:r>
          </w:p>
          <w:p w14:paraId="5B68796D">
            <w:pPr>
              <w:rPr>
                <w:rFonts w:hint="eastAsia" w:ascii="宋体" w:hAnsi="宋体" w:eastAsia="宋体" w:cs="宋体"/>
                <w:sz w:val="21"/>
                <w:szCs w:val="21"/>
              </w:rPr>
            </w:pPr>
            <w:r>
              <w:rPr>
                <w:rFonts w:hint="eastAsia" w:ascii="宋体" w:hAnsi="宋体" w:eastAsia="宋体" w:cs="宋体"/>
                <w:sz w:val="21"/>
                <w:szCs w:val="21"/>
              </w:rPr>
              <w:t>注：</w:t>
            </w:r>
          </w:p>
          <w:p w14:paraId="1B048A83">
            <w:pPr>
              <w:rPr>
                <w:rFonts w:hint="eastAsia" w:ascii="宋体" w:hAnsi="宋体" w:eastAsia="宋体" w:cs="宋体"/>
                <w:sz w:val="21"/>
                <w:szCs w:val="21"/>
              </w:rPr>
            </w:pPr>
            <w:r>
              <w:rPr>
                <w:rFonts w:hint="eastAsia" w:ascii="宋体" w:hAnsi="宋体" w:eastAsia="宋体" w:cs="宋体"/>
                <w:sz w:val="21"/>
                <w:szCs w:val="21"/>
              </w:rPr>
              <w:t>1、满足招标文件要求且报价最低的为评标基准价。</w:t>
            </w:r>
          </w:p>
          <w:p w14:paraId="0B15B349">
            <w:pPr>
              <w:rPr>
                <w:rFonts w:hint="eastAsia" w:ascii="宋体" w:hAnsi="宋体" w:eastAsia="宋体" w:cs="宋体"/>
                <w:sz w:val="21"/>
                <w:szCs w:val="21"/>
              </w:rPr>
            </w:pPr>
            <w:r>
              <w:rPr>
                <w:rFonts w:hint="eastAsia" w:ascii="宋体" w:hAnsi="宋体" w:eastAsia="宋体" w:cs="宋体"/>
                <w:sz w:val="21"/>
                <w:szCs w:val="21"/>
              </w:rPr>
              <w:t>2、若投标人报价超采购预算，则该投标人</w:t>
            </w:r>
            <w:r>
              <w:rPr>
                <w:rFonts w:hint="eastAsia" w:ascii="宋体" w:hAnsi="宋体" w:cs="宋体"/>
                <w:sz w:val="21"/>
                <w:szCs w:val="21"/>
                <w:lang w:val="en-US" w:eastAsia="zh-CN"/>
              </w:rPr>
              <w:t>做废标处理</w:t>
            </w:r>
            <w:r>
              <w:rPr>
                <w:rFonts w:hint="eastAsia" w:ascii="宋体" w:hAnsi="宋体" w:eastAsia="宋体" w:cs="宋体"/>
                <w:sz w:val="21"/>
                <w:szCs w:val="21"/>
              </w:rPr>
              <w:t>。</w:t>
            </w:r>
          </w:p>
          <w:p w14:paraId="20BE265A">
            <w:pPr>
              <w:rPr>
                <w:rFonts w:hint="eastAsia" w:ascii="宋体" w:hAnsi="宋体" w:eastAsia="宋体" w:cs="宋体"/>
                <w:sz w:val="21"/>
                <w:szCs w:val="21"/>
              </w:rPr>
            </w:pPr>
            <w:r>
              <w:rPr>
                <w:rFonts w:hint="eastAsia" w:ascii="宋体" w:hAnsi="宋体" w:eastAsia="宋体" w:cs="宋体"/>
                <w:sz w:val="21"/>
                <w:szCs w:val="21"/>
              </w:rPr>
              <w:t>3、报价得分计出小数点后3位，“四舍五入”后取小数点后两位。</w:t>
            </w:r>
          </w:p>
        </w:tc>
        <w:tc>
          <w:tcPr>
            <w:tcW w:w="563" w:type="dxa"/>
            <w:vAlign w:val="center"/>
          </w:tcPr>
          <w:p w14:paraId="39F2EAA1">
            <w:pPr>
              <w:rPr>
                <w:rFonts w:hint="eastAsia" w:ascii="宋体" w:hAnsi="宋体" w:eastAsia="宋体" w:cs="宋体"/>
                <w:sz w:val="21"/>
                <w:szCs w:val="21"/>
              </w:rPr>
            </w:pPr>
          </w:p>
        </w:tc>
      </w:tr>
      <w:tr w14:paraId="446B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9375" w:type="dxa"/>
            <w:gridSpan w:val="8"/>
            <w:vAlign w:val="center"/>
          </w:tcPr>
          <w:p w14:paraId="76910CAC">
            <w:pPr>
              <w:ind w:right="120" w:rightChars="50"/>
              <w:rPr>
                <w:rFonts w:hint="eastAsia" w:ascii="宋体" w:hAnsi="宋体" w:eastAsia="宋体" w:cs="宋体"/>
                <w:sz w:val="21"/>
                <w:szCs w:val="21"/>
              </w:rPr>
            </w:pPr>
            <w:r>
              <w:rPr>
                <w:rFonts w:hint="eastAsia" w:ascii="宋体" w:hAnsi="宋体" w:eastAsia="宋体" w:cs="宋体"/>
                <w:b/>
                <w:sz w:val="21"/>
                <w:szCs w:val="21"/>
              </w:rPr>
              <w:t>（二）F2-技术及商务部分评分（满分</w:t>
            </w:r>
            <w:r>
              <w:rPr>
                <w:rFonts w:hint="eastAsia" w:ascii="宋体" w:hAnsi="宋体" w:cs="宋体"/>
                <w:b/>
                <w:sz w:val="21"/>
                <w:szCs w:val="21"/>
                <w:lang w:val="en-US" w:eastAsia="zh-CN"/>
              </w:rPr>
              <w:t>90</w:t>
            </w:r>
            <w:r>
              <w:rPr>
                <w:rFonts w:hint="eastAsia" w:ascii="宋体" w:hAnsi="宋体" w:eastAsia="宋体" w:cs="宋体"/>
                <w:b/>
                <w:sz w:val="21"/>
                <w:szCs w:val="21"/>
              </w:rPr>
              <w:t>分）</w:t>
            </w:r>
          </w:p>
        </w:tc>
      </w:tr>
      <w:tr w14:paraId="7C8B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680" w:type="dxa"/>
            <w:gridSpan w:val="2"/>
            <w:vAlign w:val="center"/>
          </w:tcPr>
          <w:p w14:paraId="5BA49083">
            <w:pPr>
              <w:widowControl/>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279" w:type="dxa"/>
            <w:vAlign w:val="center"/>
          </w:tcPr>
          <w:p w14:paraId="6EE05BF8">
            <w:pPr>
              <w:widowControl/>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实施方案</w:t>
            </w:r>
          </w:p>
        </w:tc>
        <w:tc>
          <w:tcPr>
            <w:tcW w:w="755" w:type="dxa"/>
            <w:gridSpan w:val="2"/>
            <w:vAlign w:val="center"/>
          </w:tcPr>
          <w:p w14:paraId="4666C73E">
            <w:pPr>
              <w:widowControl/>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20分</w:t>
            </w:r>
          </w:p>
        </w:tc>
        <w:tc>
          <w:tcPr>
            <w:tcW w:w="6098" w:type="dxa"/>
            <w:gridSpan w:val="2"/>
            <w:vAlign w:val="center"/>
          </w:tcPr>
          <w:p w14:paraId="0E6337E5">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根据投标人提供的实施方案进行评价，方案包含但不限于：①项目进度计划②文物数字化采集方案③玉博珍贵文物知识图谱应用</w:t>
            </w:r>
            <w:r>
              <w:rPr>
                <w:rFonts w:hint="eastAsia" w:ascii="宋体" w:hAnsi="宋体" w:eastAsia="宋体" w:cs="宋体"/>
                <w:color w:val="000000" w:themeColor="text1"/>
                <w:kern w:val="2"/>
                <w:sz w:val="21"/>
                <w:szCs w:val="21"/>
                <w:highlight w:val="none"/>
                <w14:textFill>
                  <w14:solidFill>
                    <w14:schemeClr w14:val="tx1"/>
                  </w14:solidFill>
                </w14:textFill>
              </w:rPr>
              <w:t>方案④文物数字资源管理系统方案；</w:t>
            </w:r>
          </w:p>
          <w:p w14:paraId="3E53A7C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每有一项缺失扣5分，每项有一处存在缺陷扣</w:t>
            </w:r>
            <w:r>
              <w:rPr>
                <w:rFonts w:hint="eastAsia" w:ascii="宋体" w:hAnsi="宋体" w:cs="宋体"/>
                <w:color w:val="000000" w:themeColor="text1"/>
                <w:kern w:val="2"/>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kern w:val="2"/>
                <w:sz w:val="21"/>
                <w:szCs w:val="21"/>
                <w:highlight w:val="none"/>
                <w14:textFill>
                  <w14:solidFill>
                    <w14:schemeClr w14:val="tx1"/>
                  </w14:solidFill>
                </w14:textFill>
              </w:rPr>
              <w:t>分（每项最多扣5分），扣完为止。说明：不提供者不得分。</w:t>
            </w:r>
          </w:p>
          <w:p w14:paraId="71BADAAF">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注：本项所称“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563" w:type="dxa"/>
            <w:vAlign w:val="center"/>
          </w:tcPr>
          <w:p w14:paraId="535B0F41">
            <w:pPr>
              <w:widowControl/>
              <w:ind w:left="-38"/>
              <w:jc w:val="center"/>
              <w:rPr>
                <w:rFonts w:hint="eastAsia" w:ascii="宋体" w:hAnsi="宋体" w:eastAsia="宋体" w:cs="宋体"/>
                <w:sz w:val="21"/>
                <w:szCs w:val="21"/>
              </w:rPr>
            </w:pPr>
          </w:p>
        </w:tc>
      </w:tr>
      <w:tr w14:paraId="5FE4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680" w:type="dxa"/>
            <w:gridSpan w:val="2"/>
            <w:vAlign w:val="center"/>
          </w:tcPr>
          <w:p w14:paraId="29E020B7">
            <w:pPr>
              <w:widowControl/>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279" w:type="dxa"/>
            <w:vAlign w:val="center"/>
          </w:tcPr>
          <w:p w14:paraId="1596B2AC">
            <w:pPr>
              <w:widowControl/>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文物数字化安全及质量保障措施方案</w:t>
            </w:r>
          </w:p>
        </w:tc>
        <w:tc>
          <w:tcPr>
            <w:tcW w:w="749" w:type="dxa"/>
            <w:vAlign w:val="center"/>
          </w:tcPr>
          <w:p w14:paraId="79DD5489">
            <w:pPr>
              <w:widowControl/>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20分</w:t>
            </w:r>
          </w:p>
        </w:tc>
        <w:tc>
          <w:tcPr>
            <w:tcW w:w="6104" w:type="dxa"/>
            <w:gridSpan w:val="3"/>
            <w:vAlign w:val="center"/>
          </w:tcPr>
          <w:p w14:paraId="678172AF">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根据投标人提供的文物数字化安全及质量保障措施方案进行评价，方案包括但不限于：①文物安全交换规范②采集人员工作规范③现场实施安全工作制度④危机文物安全的隐患排查措施⑤质量保障</w:t>
            </w:r>
            <w:r>
              <w:rPr>
                <w:rFonts w:hint="eastAsia" w:ascii="宋体" w:hAnsi="宋体" w:eastAsia="宋体" w:cs="宋体"/>
                <w:color w:val="000000" w:themeColor="text1"/>
                <w:szCs w:val="21"/>
                <w:highlight w:val="none"/>
                <w14:textFill>
                  <w14:solidFill>
                    <w14:schemeClr w14:val="tx1"/>
                  </w14:solidFill>
                </w14:textFill>
              </w:rPr>
              <w:t>措施方案。</w:t>
            </w:r>
          </w:p>
          <w:p w14:paraId="7477509D">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每有一项缺失扣4分，每项有一处存在缺陷扣</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分（每项最多扣4分），扣完为止。说明：不提供者不得分。</w:t>
            </w:r>
          </w:p>
          <w:p w14:paraId="536F04AD">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本项所称“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r>
              <w:rPr>
                <w:rFonts w:hint="eastAsia" w:ascii="宋体" w:hAnsi="宋体" w:cs="宋体"/>
                <w:color w:val="000000" w:themeColor="text1"/>
                <w:szCs w:val="21"/>
                <w:lang w:eastAsia="zh-CN"/>
                <w14:textFill>
                  <w14:solidFill>
                    <w14:schemeClr w14:val="tx1"/>
                  </w14:solidFill>
                </w14:textFill>
              </w:rPr>
              <w:t>。</w:t>
            </w:r>
          </w:p>
        </w:tc>
        <w:tc>
          <w:tcPr>
            <w:tcW w:w="563" w:type="dxa"/>
            <w:vAlign w:val="center"/>
          </w:tcPr>
          <w:p w14:paraId="0E93E97E">
            <w:pPr>
              <w:widowControl/>
              <w:ind w:left="-38"/>
              <w:jc w:val="center"/>
              <w:rPr>
                <w:rFonts w:hint="eastAsia" w:ascii="宋体" w:hAnsi="宋体" w:eastAsia="宋体" w:cs="宋体"/>
                <w:sz w:val="21"/>
                <w:szCs w:val="21"/>
              </w:rPr>
            </w:pPr>
          </w:p>
        </w:tc>
      </w:tr>
      <w:tr w14:paraId="6B9E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1" w:hRule="atLeast"/>
          <w:jc w:val="center"/>
        </w:trPr>
        <w:tc>
          <w:tcPr>
            <w:tcW w:w="680" w:type="dxa"/>
            <w:gridSpan w:val="2"/>
            <w:vAlign w:val="center"/>
          </w:tcPr>
          <w:p w14:paraId="20112830">
            <w:pPr>
              <w:widowControl/>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279" w:type="dxa"/>
            <w:vAlign w:val="center"/>
          </w:tcPr>
          <w:p w14:paraId="19041BA4">
            <w:pPr>
              <w:widowControl/>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项目实施团队人员配置</w:t>
            </w:r>
          </w:p>
        </w:tc>
        <w:tc>
          <w:tcPr>
            <w:tcW w:w="749" w:type="dxa"/>
            <w:vAlign w:val="center"/>
          </w:tcPr>
          <w:p w14:paraId="48BF5012">
            <w:pPr>
              <w:widowControl/>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8分</w:t>
            </w:r>
          </w:p>
        </w:tc>
        <w:tc>
          <w:tcPr>
            <w:tcW w:w="6104" w:type="dxa"/>
            <w:gridSpan w:val="3"/>
            <w:vAlign w:val="center"/>
          </w:tcPr>
          <w:p w14:paraId="62ABE372">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根据投标人提供的项目实施团队人员配置进行评价，包括不限于①团队组织架构②职权分工③工作能力④业务素质。</w:t>
            </w:r>
          </w:p>
          <w:p w14:paraId="7CBEEDD2">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每有一项缺失扣2分，每项有一处存在缺陷扣</w:t>
            </w:r>
            <w:r>
              <w:rPr>
                <w:rFonts w:hint="eastAsia" w:ascii="宋体" w:hAnsi="宋体" w:cs="宋体"/>
                <w:szCs w:val="21"/>
                <w:lang w:val="en-US" w:eastAsia="zh-CN"/>
              </w:rPr>
              <w:t>1</w:t>
            </w:r>
            <w:r>
              <w:rPr>
                <w:rFonts w:hint="eastAsia" w:ascii="宋体" w:hAnsi="宋体" w:eastAsia="宋体" w:cs="宋体"/>
                <w:szCs w:val="21"/>
              </w:rPr>
              <w:t>分（每项最多扣2分），扣完为止。说明：不提供者不得分。</w:t>
            </w:r>
          </w:p>
          <w:p w14:paraId="6FE67F03">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lang w:eastAsia="zh-CN"/>
              </w:rPr>
            </w:pPr>
            <w:r>
              <w:rPr>
                <w:rFonts w:hint="eastAsia" w:ascii="宋体" w:hAnsi="宋体" w:eastAsia="宋体" w:cs="宋体"/>
                <w:szCs w:val="21"/>
              </w:rPr>
              <w:t>注：本项所称“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r>
              <w:rPr>
                <w:rFonts w:hint="eastAsia" w:ascii="宋体" w:hAnsi="宋体" w:cs="宋体"/>
                <w:szCs w:val="21"/>
                <w:lang w:eastAsia="zh-CN"/>
              </w:rPr>
              <w:t>。</w:t>
            </w:r>
          </w:p>
        </w:tc>
        <w:tc>
          <w:tcPr>
            <w:tcW w:w="563" w:type="dxa"/>
            <w:vAlign w:val="center"/>
          </w:tcPr>
          <w:p w14:paraId="60150769">
            <w:pPr>
              <w:widowControl/>
              <w:ind w:left="-38"/>
              <w:jc w:val="center"/>
              <w:rPr>
                <w:rFonts w:hint="eastAsia" w:ascii="宋体" w:hAnsi="宋体" w:eastAsia="宋体" w:cs="宋体"/>
                <w:sz w:val="21"/>
                <w:szCs w:val="21"/>
              </w:rPr>
            </w:pPr>
          </w:p>
        </w:tc>
      </w:tr>
      <w:tr w14:paraId="072A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1" w:hRule="atLeast"/>
          <w:jc w:val="center"/>
        </w:trPr>
        <w:tc>
          <w:tcPr>
            <w:tcW w:w="680" w:type="dxa"/>
            <w:gridSpan w:val="2"/>
            <w:vAlign w:val="center"/>
          </w:tcPr>
          <w:p w14:paraId="1AE9C093">
            <w:pPr>
              <w:widowControl/>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4</w:t>
            </w:r>
          </w:p>
        </w:tc>
        <w:tc>
          <w:tcPr>
            <w:tcW w:w="1279" w:type="dxa"/>
            <w:vAlign w:val="center"/>
          </w:tcPr>
          <w:p w14:paraId="5E04117A">
            <w:pPr>
              <w:widowControl/>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设施设备</w:t>
            </w:r>
          </w:p>
        </w:tc>
        <w:tc>
          <w:tcPr>
            <w:tcW w:w="749" w:type="dxa"/>
            <w:vAlign w:val="center"/>
          </w:tcPr>
          <w:p w14:paraId="140C815B">
            <w:pPr>
              <w:widowControl/>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6分</w:t>
            </w:r>
          </w:p>
        </w:tc>
        <w:tc>
          <w:tcPr>
            <w:tcW w:w="6104" w:type="dxa"/>
            <w:gridSpan w:val="3"/>
            <w:vAlign w:val="center"/>
          </w:tcPr>
          <w:p w14:paraId="6FEEA6C9">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lang w:eastAsia="zh-CN"/>
              </w:rPr>
            </w:pPr>
            <w:r>
              <w:rPr>
                <w:rFonts w:hint="eastAsia" w:ascii="宋体" w:hAnsi="宋体" w:eastAsia="宋体" w:cs="宋体"/>
                <w:szCs w:val="21"/>
              </w:rPr>
              <w:t>根据投标人配备的设施完整性、与本项目匹配度进行综合评审</w:t>
            </w:r>
            <w:r>
              <w:rPr>
                <w:rFonts w:hint="eastAsia" w:ascii="宋体" w:hAnsi="宋体" w:cs="宋体"/>
                <w:szCs w:val="21"/>
                <w:lang w:eastAsia="zh-CN"/>
              </w:rPr>
              <w:t>。</w:t>
            </w:r>
          </w:p>
          <w:p w14:paraId="745633D1">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每提供1个与本项目数字化采集相关的设备或专用器具（提供发票或收据或租赁合同）的，得2分，最高6分。</w:t>
            </w:r>
          </w:p>
        </w:tc>
        <w:tc>
          <w:tcPr>
            <w:tcW w:w="563" w:type="dxa"/>
            <w:vAlign w:val="center"/>
          </w:tcPr>
          <w:p w14:paraId="4D7665F1">
            <w:pPr>
              <w:widowControl/>
              <w:ind w:left="-38"/>
              <w:jc w:val="center"/>
              <w:rPr>
                <w:rFonts w:hint="eastAsia" w:ascii="宋体" w:hAnsi="宋体" w:eastAsia="宋体" w:cs="宋体"/>
                <w:sz w:val="21"/>
                <w:szCs w:val="21"/>
              </w:rPr>
            </w:pPr>
          </w:p>
        </w:tc>
      </w:tr>
      <w:tr w14:paraId="1D25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1" w:hRule="atLeast"/>
          <w:jc w:val="center"/>
        </w:trPr>
        <w:tc>
          <w:tcPr>
            <w:tcW w:w="680" w:type="dxa"/>
            <w:gridSpan w:val="2"/>
            <w:vAlign w:val="center"/>
          </w:tcPr>
          <w:p w14:paraId="6107B1A8">
            <w:pPr>
              <w:widowControl/>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5</w:t>
            </w:r>
          </w:p>
        </w:tc>
        <w:tc>
          <w:tcPr>
            <w:tcW w:w="1279" w:type="dxa"/>
            <w:vAlign w:val="center"/>
          </w:tcPr>
          <w:p w14:paraId="7F9C5283">
            <w:pPr>
              <w:pStyle w:val="13"/>
              <w:ind w:firstLine="0"/>
              <w:jc w:val="center"/>
              <w:rPr>
                <w:rFonts w:hint="eastAsia" w:ascii="宋体" w:hAnsi="宋体" w:eastAsia="宋体" w:cs="宋体"/>
                <w:szCs w:val="21"/>
              </w:rPr>
            </w:pPr>
            <w:r>
              <w:rPr>
                <w:rFonts w:hint="eastAsia" w:ascii="宋体" w:hAnsi="宋体" w:eastAsia="宋体" w:cs="宋体"/>
                <w:szCs w:val="21"/>
              </w:rPr>
              <w:t>培训方案</w:t>
            </w:r>
          </w:p>
        </w:tc>
        <w:tc>
          <w:tcPr>
            <w:tcW w:w="749" w:type="dxa"/>
            <w:vAlign w:val="center"/>
          </w:tcPr>
          <w:p w14:paraId="1384D177">
            <w:pPr>
              <w:pStyle w:val="13"/>
              <w:ind w:left="0" w:leftChars="0"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12分</w:t>
            </w:r>
          </w:p>
        </w:tc>
        <w:tc>
          <w:tcPr>
            <w:tcW w:w="6104" w:type="dxa"/>
            <w:gridSpan w:val="3"/>
            <w:vAlign w:val="center"/>
          </w:tcPr>
          <w:p w14:paraId="06E2F3C2">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根据投标人针对本项目提供的人员培训方案进行评价，包括不限于①培训体系②培训计划③培训方式④培训对象⑤后续培训服务⑥后续技术支持内容。</w:t>
            </w:r>
          </w:p>
          <w:p w14:paraId="5C34F475">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每有一项缺失扣2分，每项有一处存在缺陷扣</w:t>
            </w:r>
            <w:r>
              <w:rPr>
                <w:rFonts w:hint="eastAsia" w:ascii="宋体" w:hAnsi="宋体" w:cs="宋体"/>
                <w:szCs w:val="21"/>
                <w:lang w:val="en-US" w:eastAsia="zh-CN"/>
              </w:rPr>
              <w:t>1</w:t>
            </w:r>
            <w:r>
              <w:rPr>
                <w:rFonts w:hint="eastAsia" w:ascii="宋体" w:hAnsi="宋体" w:eastAsia="宋体" w:cs="宋体"/>
                <w:szCs w:val="21"/>
              </w:rPr>
              <w:t>分（每项最多扣2分），扣完为止。说明：不提供者不得分。</w:t>
            </w:r>
          </w:p>
          <w:p w14:paraId="3BA6D103">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lang w:eastAsia="zh-CN"/>
              </w:rPr>
            </w:pPr>
            <w:r>
              <w:rPr>
                <w:rFonts w:hint="eastAsia" w:ascii="宋体" w:hAnsi="宋体" w:eastAsia="宋体" w:cs="宋体"/>
                <w:szCs w:val="21"/>
              </w:rPr>
              <w:t>注：本项所称“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r>
              <w:rPr>
                <w:rFonts w:hint="eastAsia" w:ascii="宋体" w:hAnsi="宋体" w:cs="宋体"/>
                <w:szCs w:val="21"/>
                <w:lang w:eastAsia="zh-CN"/>
              </w:rPr>
              <w:t>。</w:t>
            </w:r>
          </w:p>
        </w:tc>
        <w:tc>
          <w:tcPr>
            <w:tcW w:w="563" w:type="dxa"/>
            <w:vAlign w:val="center"/>
          </w:tcPr>
          <w:p w14:paraId="6FFC8ECA">
            <w:pPr>
              <w:widowControl/>
              <w:ind w:left="-38"/>
              <w:jc w:val="center"/>
              <w:rPr>
                <w:rFonts w:hint="eastAsia" w:ascii="宋体" w:hAnsi="宋体" w:eastAsia="宋体" w:cs="宋体"/>
                <w:sz w:val="21"/>
                <w:szCs w:val="21"/>
              </w:rPr>
            </w:pPr>
          </w:p>
        </w:tc>
      </w:tr>
      <w:tr w14:paraId="6BD5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680" w:type="dxa"/>
            <w:gridSpan w:val="2"/>
            <w:vAlign w:val="center"/>
          </w:tcPr>
          <w:p w14:paraId="54ED5C2A">
            <w:pPr>
              <w:ind w:left="120" w:leftChars="50" w:right="120" w:rightChars="50"/>
              <w:jc w:val="center"/>
              <w:rPr>
                <w:rFonts w:hint="eastAsia" w:ascii="宋体" w:hAnsi="宋体" w:eastAsia="宋体" w:cs="宋体"/>
                <w:sz w:val="21"/>
                <w:szCs w:val="21"/>
              </w:rPr>
            </w:pPr>
            <w:r>
              <w:rPr>
                <w:rFonts w:hint="eastAsia" w:ascii="宋体" w:hAnsi="宋体" w:eastAsia="宋体" w:cs="宋体"/>
                <w:sz w:val="21"/>
                <w:szCs w:val="21"/>
              </w:rPr>
              <w:t>6</w:t>
            </w:r>
          </w:p>
        </w:tc>
        <w:tc>
          <w:tcPr>
            <w:tcW w:w="1279" w:type="dxa"/>
            <w:vAlign w:val="center"/>
          </w:tcPr>
          <w:p w14:paraId="1DF7F942">
            <w:pPr>
              <w:pStyle w:val="13"/>
              <w:ind w:firstLine="0"/>
              <w:jc w:val="center"/>
              <w:rPr>
                <w:rFonts w:hint="eastAsia" w:ascii="宋体" w:hAnsi="宋体" w:eastAsia="宋体" w:cs="宋体"/>
                <w:szCs w:val="21"/>
              </w:rPr>
            </w:pPr>
            <w:r>
              <w:rPr>
                <w:rFonts w:hint="eastAsia" w:ascii="宋体" w:hAnsi="宋体" w:eastAsia="宋体" w:cs="宋体"/>
                <w:szCs w:val="21"/>
              </w:rPr>
              <w:t>售后服务方案</w:t>
            </w:r>
          </w:p>
        </w:tc>
        <w:tc>
          <w:tcPr>
            <w:tcW w:w="749" w:type="dxa"/>
            <w:vAlign w:val="center"/>
          </w:tcPr>
          <w:p w14:paraId="16CCC6DD">
            <w:pPr>
              <w:pStyle w:val="13"/>
              <w:ind w:left="0" w:leftChars="0"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12分</w:t>
            </w:r>
          </w:p>
        </w:tc>
        <w:tc>
          <w:tcPr>
            <w:tcW w:w="6104" w:type="dxa"/>
            <w:gridSpan w:val="3"/>
            <w:vAlign w:val="center"/>
          </w:tcPr>
          <w:p w14:paraId="3EA13E5E">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根据供投标人提供的售后服务方案进行评分，方案包含但不限于：①售后服务团队②售后服务范围③售后响应机制④售后服务保障措施。</w:t>
            </w:r>
          </w:p>
          <w:p w14:paraId="5DA95308">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每有一项缺失扣3分，每项有一处存在缺陷扣</w:t>
            </w:r>
            <w:r>
              <w:rPr>
                <w:rFonts w:hint="eastAsia" w:ascii="宋体" w:hAnsi="宋体" w:cs="宋体"/>
                <w:szCs w:val="21"/>
                <w:highlight w:val="none"/>
                <w:lang w:val="en-US" w:eastAsia="zh-CN"/>
              </w:rPr>
              <w:t>1.5</w:t>
            </w:r>
            <w:r>
              <w:rPr>
                <w:rFonts w:hint="eastAsia" w:ascii="宋体" w:hAnsi="宋体" w:eastAsia="宋体" w:cs="宋体"/>
                <w:szCs w:val="21"/>
                <w:highlight w:val="none"/>
              </w:rPr>
              <w:t>分（每项最多扣3分），扣完为止。说明：不提供者不得分。</w:t>
            </w:r>
          </w:p>
          <w:p w14:paraId="5F585648">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lang w:eastAsia="zh-CN"/>
              </w:rPr>
            </w:pPr>
            <w:r>
              <w:rPr>
                <w:rFonts w:hint="eastAsia" w:ascii="宋体" w:hAnsi="宋体" w:eastAsia="宋体" w:cs="宋体"/>
                <w:szCs w:val="21"/>
              </w:rPr>
              <w:t>注：本项所称“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r>
              <w:rPr>
                <w:rFonts w:hint="eastAsia" w:ascii="宋体" w:hAnsi="宋体" w:cs="宋体"/>
                <w:szCs w:val="21"/>
                <w:lang w:eastAsia="zh-CN"/>
              </w:rPr>
              <w:t>。</w:t>
            </w:r>
          </w:p>
        </w:tc>
        <w:tc>
          <w:tcPr>
            <w:tcW w:w="563" w:type="dxa"/>
            <w:vAlign w:val="center"/>
          </w:tcPr>
          <w:p w14:paraId="0EC76504">
            <w:pPr>
              <w:ind w:left="120" w:leftChars="50" w:right="120" w:rightChars="50"/>
              <w:jc w:val="center"/>
              <w:rPr>
                <w:rFonts w:hint="eastAsia" w:ascii="宋体" w:hAnsi="宋体" w:eastAsia="宋体" w:cs="宋体"/>
                <w:sz w:val="21"/>
                <w:szCs w:val="21"/>
              </w:rPr>
            </w:pPr>
          </w:p>
        </w:tc>
      </w:tr>
      <w:tr w14:paraId="7648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 w:hRule="atLeast"/>
          <w:jc w:val="center"/>
        </w:trPr>
        <w:tc>
          <w:tcPr>
            <w:tcW w:w="680" w:type="dxa"/>
            <w:gridSpan w:val="2"/>
            <w:vAlign w:val="center"/>
          </w:tcPr>
          <w:p w14:paraId="2F94EDE2">
            <w:pPr>
              <w:ind w:left="120" w:leftChars="50" w:right="120" w:rightChars="50"/>
              <w:jc w:val="center"/>
              <w:rPr>
                <w:rFonts w:hint="eastAsia" w:ascii="宋体" w:hAnsi="宋体" w:eastAsia="宋体" w:cs="宋体"/>
                <w:sz w:val="21"/>
                <w:szCs w:val="21"/>
              </w:rPr>
            </w:pPr>
            <w:r>
              <w:rPr>
                <w:rFonts w:hint="eastAsia" w:ascii="宋体" w:hAnsi="宋体" w:eastAsia="宋体" w:cs="宋体"/>
                <w:sz w:val="21"/>
                <w:szCs w:val="21"/>
              </w:rPr>
              <w:t>7</w:t>
            </w:r>
          </w:p>
        </w:tc>
        <w:tc>
          <w:tcPr>
            <w:tcW w:w="1279" w:type="dxa"/>
            <w:vAlign w:val="center"/>
          </w:tcPr>
          <w:p w14:paraId="65147426">
            <w:pPr>
              <w:pStyle w:val="13"/>
              <w:ind w:firstLine="0"/>
              <w:jc w:val="center"/>
              <w:rPr>
                <w:rFonts w:hint="eastAsia" w:ascii="宋体" w:hAnsi="宋体" w:eastAsia="宋体" w:cs="宋体"/>
                <w:szCs w:val="21"/>
              </w:rPr>
            </w:pPr>
            <w:r>
              <w:rPr>
                <w:rFonts w:hint="eastAsia" w:ascii="宋体" w:hAnsi="宋体" w:eastAsia="宋体" w:cs="宋体"/>
                <w:szCs w:val="21"/>
              </w:rPr>
              <w:t>企业实力</w:t>
            </w:r>
          </w:p>
        </w:tc>
        <w:tc>
          <w:tcPr>
            <w:tcW w:w="749" w:type="dxa"/>
            <w:vAlign w:val="center"/>
          </w:tcPr>
          <w:p w14:paraId="336BFF3A">
            <w:pPr>
              <w:pStyle w:val="13"/>
              <w:ind w:left="0" w:leftChars="0"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3分</w:t>
            </w:r>
          </w:p>
        </w:tc>
        <w:tc>
          <w:tcPr>
            <w:tcW w:w="6104" w:type="dxa"/>
            <w:gridSpan w:val="3"/>
            <w:vAlign w:val="center"/>
          </w:tcPr>
          <w:p w14:paraId="2C4E1C72">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投标人具有在有效期内质量体系认证、信息安全管理体系认证证书、信息技术服务管理体系认证证书，且以上证书适用范围与项目相关，每有一项认证证书得1分，最高得3分。</w:t>
            </w:r>
          </w:p>
          <w:p w14:paraId="40B98221">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default" w:ascii="宋体" w:hAnsi="宋体" w:eastAsia="宋体" w:cs="宋体"/>
                <w:szCs w:val="21"/>
                <w:lang w:val="en-US" w:eastAsia="zh-CN"/>
              </w:rPr>
            </w:pPr>
            <w:r>
              <w:rPr>
                <w:rFonts w:hint="eastAsia" w:ascii="宋体" w:hAnsi="宋体" w:eastAsia="宋体" w:cs="宋体"/>
                <w:b/>
                <w:bCs/>
                <w:szCs w:val="21"/>
              </w:rPr>
              <w:t>注：有效证书指证书处于有效期内</w:t>
            </w:r>
            <w:r>
              <w:rPr>
                <w:rFonts w:hint="eastAsia" w:ascii="宋体" w:hAnsi="宋体" w:cs="宋体"/>
                <w:b/>
                <w:bCs/>
                <w:szCs w:val="21"/>
                <w:lang w:eastAsia="zh-CN"/>
              </w:rPr>
              <w:t>（</w:t>
            </w:r>
            <w:r>
              <w:rPr>
                <w:rFonts w:hint="eastAsia" w:ascii="宋体" w:hAnsi="宋体" w:cs="宋体"/>
                <w:b/>
                <w:bCs/>
                <w:szCs w:val="21"/>
                <w:lang w:val="en-US" w:eastAsia="zh-CN"/>
              </w:rPr>
              <w:t>提供扫描件</w:t>
            </w:r>
            <w:r>
              <w:rPr>
                <w:rFonts w:hint="eastAsia" w:ascii="宋体" w:hAnsi="宋体" w:cs="宋体"/>
                <w:b/>
                <w:bCs/>
                <w:szCs w:val="21"/>
                <w:lang w:eastAsia="zh-CN"/>
              </w:rPr>
              <w:t>）。</w:t>
            </w:r>
          </w:p>
        </w:tc>
        <w:tc>
          <w:tcPr>
            <w:tcW w:w="563" w:type="dxa"/>
            <w:vAlign w:val="center"/>
          </w:tcPr>
          <w:p w14:paraId="27EC0968">
            <w:pPr>
              <w:ind w:left="120" w:leftChars="50" w:right="120" w:rightChars="50"/>
              <w:jc w:val="center"/>
              <w:rPr>
                <w:rFonts w:hint="eastAsia" w:ascii="宋体" w:hAnsi="宋体" w:eastAsia="宋体" w:cs="宋体"/>
                <w:sz w:val="21"/>
                <w:szCs w:val="21"/>
              </w:rPr>
            </w:pPr>
          </w:p>
        </w:tc>
      </w:tr>
      <w:tr w14:paraId="7098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680" w:type="dxa"/>
            <w:gridSpan w:val="2"/>
            <w:vAlign w:val="center"/>
          </w:tcPr>
          <w:p w14:paraId="2926CE1E">
            <w:pPr>
              <w:ind w:left="120" w:leftChars="50" w:right="120" w:rightChars="50"/>
              <w:jc w:val="center"/>
              <w:rPr>
                <w:rFonts w:hint="eastAsia" w:ascii="宋体" w:hAnsi="宋体" w:eastAsia="宋体" w:cs="宋体"/>
                <w:sz w:val="21"/>
                <w:szCs w:val="21"/>
              </w:rPr>
            </w:pPr>
            <w:r>
              <w:rPr>
                <w:rFonts w:hint="eastAsia" w:ascii="宋体" w:hAnsi="宋体" w:eastAsia="宋体" w:cs="宋体"/>
                <w:sz w:val="21"/>
                <w:szCs w:val="21"/>
              </w:rPr>
              <w:t>8</w:t>
            </w:r>
          </w:p>
        </w:tc>
        <w:tc>
          <w:tcPr>
            <w:tcW w:w="1279" w:type="dxa"/>
            <w:vAlign w:val="center"/>
          </w:tcPr>
          <w:p w14:paraId="0FBB74AF">
            <w:pPr>
              <w:pStyle w:val="13"/>
              <w:ind w:firstLine="469"/>
              <w:rPr>
                <w:rFonts w:hint="eastAsia" w:ascii="宋体" w:hAnsi="宋体" w:eastAsia="宋体" w:cs="宋体"/>
                <w:szCs w:val="21"/>
              </w:rPr>
            </w:pPr>
            <w:r>
              <w:rPr>
                <w:rFonts w:hint="eastAsia" w:ascii="宋体" w:hAnsi="宋体" w:eastAsia="宋体" w:cs="宋体"/>
                <w:szCs w:val="21"/>
              </w:rPr>
              <w:t>业绩</w:t>
            </w:r>
          </w:p>
        </w:tc>
        <w:tc>
          <w:tcPr>
            <w:tcW w:w="749" w:type="dxa"/>
            <w:vAlign w:val="center"/>
          </w:tcPr>
          <w:p w14:paraId="08103EF9">
            <w:pPr>
              <w:pStyle w:val="13"/>
              <w:ind w:left="0" w:leftChars="0"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9分</w:t>
            </w:r>
          </w:p>
        </w:tc>
        <w:tc>
          <w:tcPr>
            <w:tcW w:w="6104" w:type="dxa"/>
            <w:gridSpan w:val="3"/>
            <w:vAlign w:val="center"/>
          </w:tcPr>
          <w:p w14:paraId="6392BC19">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以投标人响应文件提交截止时间前三年内完成的类似项目案例的合同复印件为准，每有一个得9分，满分9分。</w:t>
            </w:r>
          </w:p>
          <w:p w14:paraId="51016C10">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注：1）前三年指2022年6月</w:t>
            </w:r>
            <w:r>
              <w:rPr>
                <w:rFonts w:hint="eastAsia" w:ascii="宋体" w:hAnsi="宋体" w:cs="宋体"/>
                <w:szCs w:val="21"/>
                <w:lang w:val="en-US" w:eastAsia="zh-CN"/>
              </w:rPr>
              <w:t>至今</w:t>
            </w:r>
            <w:r>
              <w:rPr>
                <w:rFonts w:hint="eastAsia" w:ascii="宋体" w:hAnsi="宋体" w:eastAsia="宋体" w:cs="宋体"/>
                <w:szCs w:val="21"/>
              </w:rPr>
              <w:t>。</w:t>
            </w:r>
          </w:p>
          <w:p w14:paraId="068D04C1">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2）类似项目案例指：博物馆数字化服务项目业绩。</w:t>
            </w:r>
          </w:p>
          <w:p w14:paraId="20A24462">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3）类似项目案例的合同复印件，要求合同复印件必须提供签订的合同首页、合同金额所在页、签字盖章页。</w:t>
            </w:r>
          </w:p>
          <w:p w14:paraId="5CF55C40">
            <w:pPr>
              <w:pStyle w:val="13"/>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szCs w:val="21"/>
              </w:rPr>
            </w:pPr>
            <w:r>
              <w:rPr>
                <w:rFonts w:hint="eastAsia" w:ascii="宋体" w:hAnsi="宋体" w:eastAsia="宋体" w:cs="宋体"/>
                <w:szCs w:val="21"/>
              </w:rPr>
              <w:t>4）类似项目案例仅指供应商自身的项目案例，即项目案例合同的乙方必须与供应商的名称完全一致，如公司名称发生变更，必须提供工商部门的证明文件要求在响应文件内提供相关证明材料并加盖单位公章。</w:t>
            </w:r>
          </w:p>
        </w:tc>
        <w:tc>
          <w:tcPr>
            <w:tcW w:w="563" w:type="dxa"/>
            <w:vAlign w:val="center"/>
          </w:tcPr>
          <w:p w14:paraId="5772B9EF">
            <w:pPr>
              <w:ind w:left="120" w:leftChars="50" w:right="120" w:rightChars="50"/>
              <w:jc w:val="center"/>
              <w:rPr>
                <w:rFonts w:hint="eastAsia" w:ascii="宋体" w:hAnsi="宋体" w:eastAsia="宋体" w:cs="宋体"/>
                <w:sz w:val="21"/>
                <w:szCs w:val="21"/>
              </w:rPr>
            </w:pPr>
          </w:p>
        </w:tc>
      </w:tr>
    </w:tbl>
    <w:p w14:paraId="7D97F1AD">
      <w:pPr>
        <w:pStyle w:val="4"/>
        <w:rPr>
          <w:rFonts w:hint="eastAsia" w:ascii="宋体" w:hAnsi="宋体" w:eastAsia="宋体" w:cs="宋体"/>
        </w:rPr>
      </w:pPr>
      <w:bookmarkStart w:id="623" w:name="_Toc1000"/>
      <w:r>
        <w:rPr>
          <w:rFonts w:hint="eastAsia" w:ascii="宋体" w:hAnsi="宋体" w:eastAsia="宋体" w:cs="宋体"/>
        </w:rPr>
        <w:t>注：澄清有关问题</w:t>
      </w:r>
      <w:bookmarkEnd w:id="617"/>
      <w:bookmarkEnd w:id="618"/>
      <w:bookmarkEnd w:id="619"/>
      <w:bookmarkEnd w:id="620"/>
      <w:bookmarkEnd w:id="621"/>
      <w:bookmarkEnd w:id="622"/>
      <w:bookmarkEnd w:id="623"/>
    </w:p>
    <w:p w14:paraId="7CA3CEC9">
      <w:pPr>
        <w:ind w:firstLine="480" w:firstLineChars="200"/>
        <w:rPr>
          <w:rFonts w:hint="eastAsia" w:ascii="宋体" w:hAnsi="宋体" w:eastAsia="宋体" w:cs="宋体"/>
        </w:rPr>
      </w:pPr>
      <w:r>
        <w:rPr>
          <w:rFonts w:hint="eastAsia" w:ascii="宋体" w:hAnsi="宋体" w:eastAsia="宋体" w:cs="宋体"/>
        </w:rPr>
        <w:t>评标委员会对投标文件中含义不明确、同类问题表述不一致或者有明显文字和计算错误的内容，可以书面形式要求投标单位做出必要的澄清、说明或者纠正。澄清、说明或者补正应以书面形式进行，并不得超出投标文件的范围或者改变投标文件的实质性内容。</w:t>
      </w:r>
    </w:p>
    <w:p w14:paraId="4F7A7362">
      <w:pPr>
        <w:ind w:firstLine="480" w:firstLineChars="200"/>
        <w:rPr>
          <w:rFonts w:hint="eastAsia" w:ascii="宋体" w:hAnsi="宋体" w:eastAsia="宋体" w:cs="宋体"/>
        </w:rPr>
      </w:pPr>
      <w:r>
        <w:rPr>
          <w:rFonts w:hint="eastAsia" w:ascii="宋体" w:hAnsi="宋体" w:eastAsia="宋体" w:cs="宋体"/>
        </w:rPr>
        <w:t>评审过程中如发现投标文件的大写金额和小写金额不一致的，以大写金额为准；总价金额与按单价汇总金额不一致的，以单价金额计算结果为准；投标文件中投标（唱标）一览表内容与投标文件中明细标内容不一致的，以投标（唱标）一览表为准；单价金额小数点有明显错位的，应以总价为准，并修改单价；对不同文字文本投标文件的解释发生异议的，以中文文本为准。</w:t>
      </w:r>
    </w:p>
    <w:p w14:paraId="09908A2C">
      <w:pPr>
        <w:ind w:firstLine="480" w:firstLineChars="200"/>
        <w:rPr>
          <w:rFonts w:hint="eastAsia" w:ascii="宋体" w:hAnsi="宋体" w:eastAsia="宋体" w:cs="宋体"/>
        </w:rPr>
      </w:pPr>
      <w:r>
        <w:rPr>
          <w:rFonts w:hint="eastAsia" w:ascii="宋体" w:hAnsi="宋体" w:eastAsia="宋体" w:cs="宋体"/>
        </w:rPr>
        <w:t>统计分数原则</w:t>
      </w:r>
    </w:p>
    <w:p w14:paraId="0403D360">
      <w:pPr>
        <w:ind w:firstLine="480" w:firstLineChars="200"/>
        <w:rPr>
          <w:rFonts w:hint="eastAsia" w:ascii="宋体" w:hAnsi="宋体" w:eastAsia="宋体" w:cs="宋体"/>
        </w:rPr>
      </w:pPr>
      <w:r>
        <w:rPr>
          <w:rFonts w:hint="eastAsia" w:ascii="宋体" w:hAnsi="宋体" w:eastAsia="宋体" w:cs="宋体"/>
        </w:rPr>
        <w:t>（1）评委应首先对各投标人投标文件进行评审，并按招标文件规定分值评分，除报价分值按公式计算保留两位小数点，其余各分档评分中间不得用插入法评分,保留一位小数点，由各评委自主评分并签字确认。</w:t>
      </w:r>
    </w:p>
    <w:p w14:paraId="0785A157">
      <w:pPr>
        <w:ind w:firstLine="480" w:firstLineChars="200"/>
        <w:rPr>
          <w:rFonts w:hint="eastAsia" w:ascii="宋体" w:hAnsi="宋体" w:eastAsia="宋体" w:cs="宋体"/>
        </w:rPr>
      </w:pPr>
      <w:r>
        <w:rPr>
          <w:rFonts w:hint="eastAsia" w:ascii="宋体" w:hAnsi="宋体" w:eastAsia="宋体" w:cs="宋体"/>
        </w:rPr>
        <w:t>（2）统计分数原则：所有评委打分的算术平均值为投标人的最后得分（保留小数点后两位）。</w:t>
      </w:r>
    </w:p>
    <w:p w14:paraId="15AA21A6">
      <w:pPr>
        <w:rPr>
          <w:rFonts w:hint="eastAsia" w:ascii="宋体" w:hAnsi="宋体" w:eastAsia="宋体" w:cs="宋体"/>
          <w:b/>
          <w:bCs/>
          <w:sz w:val="28"/>
          <w:szCs w:val="24"/>
        </w:rPr>
      </w:pPr>
      <w:r>
        <w:rPr>
          <w:rFonts w:hint="eastAsia" w:ascii="宋体" w:hAnsi="宋体" w:eastAsia="宋体" w:cs="宋体"/>
          <w:b/>
          <w:bCs/>
          <w:sz w:val="28"/>
          <w:szCs w:val="24"/>
        </w:rPr>
        <w:t>4、评标报告</w:t>
      </w:r>
      <w:bookmarkEnd w:id="615"/>
    </w:p>
    <w:p w14:paraId="2A52ED2D">
      <w:pPr>
        <w:ind w:firstLine="480" w:firstLineChars="200"/>
        <w:rPr>
          <w:rFonts w:hint="eastAsia" w:ascii="宋体" w:hAnsi="宋体" w:eastAsia="宋体" w:cs="宋体"/>
        </w:rPr>
      </w:pPr>
      <w:r>
        <w:rPr>
          <w:rFonts w:hint="eastAsia" w:ascii="宋体" w:hAnsi="宋体" w:eastAsia="宋体" w:cs="宋体"/>
        </w:rPr>
        <w:t>（1）评标报告由评标委员会全体成员签字。对评标结论持有异议的评标委员会成员可以用书面方式阐述不同意见和理由。评标委员会成员拒绝在评标报告上签字且不陈述其不同意见和理由的，可视为同意评标结论。评标委员会将对此做出书面说明并记录在案。</w:t>
      </w:r>
    </w:p>
    <w:p w14:paraId="3D5FDF58">
      <w:pPr>
        <w:ind w:firstLine="480" w:firstLineChars="200"/>
        <w:rPr>
          <w:rFonts w:hint="eastAsia" w:ascii="宋体" w:hAnsi="宋体" w:eastAsia="宋体" w:cs="宋体"/>
        </w:rPr>
      </w:pPr>
      <w:r>
        <w:rPr>
          <w:rFonts w:hint="eastAsia" w:ascii="宋体" w:hAnsi="宋体" w:eastAsia="宋体" w:cs="宋体"/>
        </w:rPr>
        <w:t>（2）招标人根据评标委员会书面评标报告和推荐的中标供应商，确定最终中标资格。</w:t>
      </w:r>
    </w:p>
    <w:p w14:paraId="0A7A5450">
      <w:pPr>
        <w:ind w:firstLine="480" w:firstLineChars="200"/>
        <w:rPr>
          <w:rFonts w:hint="eastAsia" w:ascii="宋体" w:hAnsi="宋体" w:eastAsia="宋体" w:cs="宋体"/>
        </w:rPr>
      </w:pPr>
      <w:r>
        <w:rPr>
          <w:rFonts w:hint="eastAsia" w:ascii="宋体" w:hAnsi="宋体" w:eastAsia="宋体" w:cs="宋体"/>
        </w:rPr>
        <w:t>（3）本次招标不保证最低报价一定中标。</w:t>
      </w:r>
    </w:p>
    <w:sectPr>
      <w:pgSz w:w="11906" w:h="16838"/>
      <w:pgMar w:top="1418" w:right="1418" w:bottom="1418" w:left="1418" w:header="720" w:footer="624" w:gutter="0"/>
      <w:cols w:space="720" w:num="1"/>
      <w:titlePg/>
      <w:docGrid w:type="linesAndChar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F73E6">
    <w:pPr>
      <w:ind w:left="568"/>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962419">
                          <w:pPr>
                            <w:ind w:left="988"/>
                          </w:pPr>
                          <w:r>
                            <w:fldChar w:fldCharType="begin"/>
                          </w:r>
                          <w:r>
                            <w:instrText xml:space="preserve">PAGE  </w:instrText>
                          </w:r>
                          <w:r>
                            <w:fldChar w:fldCharType="separate"/>
                          </w:r>
                          <w:r>
                            <w:t>2</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1FEEsEBAACN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MnINCLfHhIVLPxl1hJqK4ZQKo2mj8hr8eS9Zj3/R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R1FEEsEBAACNAwAADgAAAAAAAAABACAAAAAeAQAAZHJzL2Uyb0RvYy54bWxQSwUG&#10;AAAAAAYABgBZAQAAUQUAAAAA&#10;">
              <v:fill on="f" focussize="0,0"/>
              <v:stroke on="f"/>
              <v:imagedata o:title=""/>
              <o:lock v:ext="edit" aspectratio="f"/>
              <v:textbox inset="0mm,0mm,0mm,0mm" style="mso-fit-shape-to-text:t;">
                <w:txbxContent>
                  <w:p w14:paraId="52962419">
                    <w:pPr>
                      <w:ind w:left="988"/>
                    </w:pPr>
                    <w:r>
                      <w:fldChar w:fldCharType="begin"/>
                    </w:r>
                    <w:r>
                      <w:instrText xml:space="preserve">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826278"/>
    </w:sdtPr>
    <w:sdtContent>
      <w:p w14:paraId="0071F0D9">
        <w:pPr>
          <w:pStyle w:val="25"/>
          <w:jc w:val="center"/>
        </w:pPr>
        <w:r>
          <w:fldChar w:fldCharType="begin"/>
        </w:r>
        <w:r>
          <w:instrText xml:space="preserve">PAGE   \* MERGEFORMAT</w:instrText>
        </w:r>
        <w:r>
          <w:fldChar w:fldCharType="separate"/>
        </w:r>
        <w:r>
          <w:rPr>
            <w:lang w:val="zh-CN"/>
          </w:rPr>
          <w:t>2</w:t>
        </w:r>
        <w:r>
          <w:fldChar w:fldCharType="end"/>
        </w:r>
      </w:p>
    </w:sdtContent>
  </w:sdt>
  <w:p w14:paraId="42246290">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BDCCF">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00F95">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FA00F95">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7F60B">
    <w:pPr>
      <w:ind w:firstLine="3240" w:firstLineChars="1350"/>
      <w:jc w:val="right"/>
      <w:rPr>
        <w:rFonts w:ascii="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6CD9C"/>
    <w:multiLevelType w:val="singleLevel"/>
    <w:tmpl w:val="CE96CD9C"/>
    <w:lvl w:ilvl="0" w:tentative="0">
      <w:start w:val="1"/>
      <w:numFmt w:val="bullet"/>
      <w:lvlText w:val=""/>
      <w:lvlJc w:val="left"/>
      <w:pPr>
        <w:tabs>
          <w:tab w:val="left" w:pos="6161"/>
        </w:tabs>
        <w:ind w:left="6161" w:hanging="360"/>
      </w:pPr>
      <w:rPr>
        <w:rFonts w:hint="default" w:ascii="Wingdings" w:hAnsi="Wingdings"/>
      </w:rPr>
    </w:lvl>
  </w:abstractNum>
  <w:abstractNum w:abstractNumId="1">
    <w:nsid w:val="00000001"/>
    <w:multiLevelType w:val="multilevel"/>
    <w:tmpl w:val="00000001"/>
    <w:lvl w:ilvl="0" w:tentative="0">
      <w:start w:val="1"/>
      <w:numFmt w:val="decimal"/>
      <w:lvlText w:val="%1."/>
      <w:legacy w:legacy="1" w:legacySpace="0" w:legacyIndent="425"/>
      <w:lvlJc w:val="left"/>
      <w:pPr>
        <w:ind w:left="425" w:hanging="425"/>
      </w:pPr>
      <w:rPr>
        <w:rFonts w:cs="Times New Roman"/>
      </w:rPr>
    </w:lvl>
    <w:lvl w:ilvl="1" w:tentative="0">
      <w:start w:val="1"/>
      <w:numFmt w:val="decimal"/>
      <w:lvlText w:val="%1.%2."/>
      <w:legacy w:legacy="1" w:legacySpace="0" w:legacyIndent="425"/>
      <w:lvlJc w:val="left"/>
      <w:pPr>
        <w:ind w:left="850" w:hanging="425"/>
      </w:pPr>
      <w:rPr>
        <w:rFonts w:cs="Times New Roman"/>
      </w:rPr>
    </w:lvl>
    <w:lvl w:ilvl="2" w:tentative="0">
      <w:start w:val="1"/>
      <w:numFmt w:val="decimal"/>
      <w:lvlText w:val="%1.%2.%3."/>
      <w:legacy w:legacy="1" w:legacySpace="0" w:legacyIndent="425"/>
      <w:lvlJc w:val="left"/>
      <w:pPr>
        <w:ind w:left="1275" w:hanging="425"/>
      </w:pPr>
      <w:rPr>
        <w:rFonts w:cs="Times New Roman"/>
      </w:rPr>
    </w:lvl>
    <w:lvl w:ilvl="3" w:tentative="0">
      <w:start w:val="1"/>
      <w:numFmt w:val="decimal"/>
      <w:lvlText w:val="%1.%2.%3.%4."/>
      <w:legacy w:legacy="1" w:legacySpace="0" w:legacyIndent="425"/>
      <w:lvlJc w:val="left"/>
      <w:pPr>
        <w:ind w:left="1700" w:hanging="425"/>
      </w:pPr>
      <w:rPr>
        <w:rFonts w:cs="Times New Roman"/>
      </w:rPr>
    </w:lvl>
    <w:lvl w:ilvl="4" w:tentative="0">
      <w:start w:val="1"/>
      <w:numFmt w:val="decimal"/>
      <w:lvlText w:val="%1.%2.%3.%4.%5."/>
      <w:legacy w:legacy="1" w:legacySpace="0" w:legacyIndent="425"/>
      <w:lvlJc w:val="left"/>
      <w:pPr>
        <w:ind w:left="2125" w:hanging="425"/>
      </w:pPr>
      <w:rPr>
        <w:rFonts w:cs="Times New Roman"/>
      </w:rPr>
    </w:lvl>
    <w:lvl w:ilvl="5" w:tentative="0">
      <w:start w:val="1"/>
      <w:numFmt w:val="decimal"/>
      <w:lvlText w:val="%1.%2.%3.%4.%5.%6."/>
      <w:legacy w:legacy="1" w:legacySpace="0" w:legacyIndent="425"/>
      <w:lvlJc w:val="left"/>
      <w:pPr>
        <w:ind w:left="2550" w:hanging="425"/>
      </w:pPr>
      <w:rPr>
        <w:rFonts w:cs="Times New Roman"/>
      </w:rPr>
    </w:lvl>
    <w:lvl w:ilvl="6" w:tentative="0">
      <w:start w:val="1"/>
      <w:numFmt w:val="decimal"/>
      <w:lvlText w:val="%1.%2.%3.%4.%5.%6.%7."/>
      <w:legacy w:legacy="1" w:legacySpace="0" w:legacyIndent="425"/>
      <w:lvlJc w:val="left"/>
      <w:pPr>
        <w:ind w:left="2975" w:hanging="425"/>
      </w:pPr>
      <w:rPr>
        <w:rFonts w:cs="Times New Roman"/>
      </w:rPr>
    </w:lvl>
    <w:lvl w:ilvl="7" w:tentative="0">
      <w:start w:val="1"/>
      <w:numFmt w:val="decimal"/>
      <w:lvlText w:val="%1.%2.%3.%4.%5.%6.%7.%8."/>
      <w:legacy w:legacy="1" w:legacySpace="0" w:legacyIndent="425"/>
      <w:lvlJc w:val="left"/>
      <w:pPr>
        <w:ind w:left="3400" w:hanging="425"/>
      </w:pPr>
      <w:rPr>
        <w:rFonts w:cs="Times New Roman"/>
      </w:rPr>
    </w:lvl>
    <w:lvl w:ilvl="8" w:tentative="0">
      <w:start w:val="1"/>
      <w:numFmt w:val="decimal"/>
      <w:lvlText w:val="%1.%2.%3.%4.%5.%6.%7.%8.%9."/>
      <w:legacy w:legacy="1" w:legacySpace="0" w:legacyIndent="425"/>
      <w:lvlJc w:val="left"/>
      <w:pPr>
        <w:ind w:left="3825" w:hanging="425"/>
      </w:pPr>
      <w:rPr>
        <w:rFonts w:cs="Times New Roman"/>
      </w:rPr>
    </w:lvl>
  </w:abstractNum>
  <w:abstractNum w:abstractNumId="2">
    <w:nsid w:val="00000009"/>
    <w:multiLevelType w:val="multilevel"/>
    <w:tmpl w:val="00000009"/>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multilevel"/>
    <w:tmpl w:val="0000000A"/>
    <w:lvl w:ilvl="0" w:tentative="0">
      <w:start w:val="1"/>
      <w:numFmt w:val="decimalEnclosedCircle"/>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5B4C16"/>
    <w:multiLevelType w:val="multilevel"/>
    <w:tmpl w:val="375B4C16"/>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6CE8F80"/>
    <w:multiLevelType w:val="singleLevel"/>
    <w:tmpl w:val="76CE8F80"/>
    <w:lvl w:ilvl="0" w:tentative="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OGY3ZWVkZDZkOWE2MmFkMTM4MDlmMDJiY2YyMmIifQ=="/>
  </w:docVars>
  <w:rsids>
    <w:rsidRoot w:val="00DC6CB1"/>
    <w:rsid w:val="00002FF2"/>
    <w:rsid w:val="00037B11"/>
    <w:rsid w:val="00040832"/>
    <w:rsid w:val="000429B2"/>
    <w:rsid w:val="00043236"/>
    <w:rsid w:val="000646B6"/>
    <w:rsid w:val="00066399"/>
    <w:rsid w:val="00070BD1"/>
    <w:rsid w:val="00073AF7"/>
    <w:rsid w:val="00085162"/>
    <w:rsid w:val="00091207"/>
    <w:rsid w:val="00093A01"/>
    <w:rsid w:val="0009704D"/>
    <w:rsid w:val="00097174"/>
    <w:rsid w:val="000A3D7C"/>
    <w:rsid w:val="000B0D4F"/>
    <w:rsid w:val="000E5166"/>
    <w:rsid w:val="000F2F24"/>
    <w:rsid w:val="00101B5F"/>
    <w:rsid w:val="001113F3"/>
    <w:rsid w:val="001125CE"/>
    <w:rsid w:val="00112AE0"/>
    <w:rsid w:val="00114032"/>
    <w:rsid w:val="00120689"/>
    <w:rsid w:val="0012400F"/>
    <w:rsid w:val="00130363"/>
    <w:rsid w:val="00134907"/>
    <w:rsid w:val="00141EF3"/>
    <w:rsid w:val="00161946"/>
    <w:rsid w:val="00163848"/>
    <w:rsid w:val="00171751"/>
    <w:rsid w:val="00172B86"/>
    <w:rsid w:val="00174122"/>
    <w:rsid w:val="00174DA1"/>
    <w:rsid w:val="001806F2"/>
    <w:rsid w:val="00184DA9"/>
    <w:rsid w:val="00186CF9"/>
    <w:rsid w:val="00190E1B"/>
    <w:rsid w:val="00191E96"/>
    <w:rsid w:val="001A1CA5"/>
    <w:rsid w:val="001A216A"/>
    <w:rsid w:val="001B2BD8"/>
    <w:rsid w:val="001B58EA"/>
    <w:rsid w:val="001C127A"/>
    <w:rsid w:val="001C3A2D"/>
    <w:rsid w:val="001D527E"/>
    <w:rsid w:val="001E12F2"/>
    <w:rsid w:val="001E5EFD"/>
    <w:rsid w:val="001E63D4"/>
    <w:rsid w:val="001E6406"/>
    <w:rsid w:val="001F2540"/>
    <w:rsid w:val="00206E93"/>
    <w:rsid w:val="002121B4"/>
    <w:rsid w:val="002134E1"/>
    <w:rsid w:val="0021713C"/>
    <w:rsid w:val="002252A4"/>
    <w:rsid w:val="00225A08"/>
    <w:rsid w:val="00233E31"/>
    <w:rsid w:val="0024425B"/>
    <w:rsid w:val="0024558F"/>
    <w:rsid w:val="00250285"/>
    <w:rsid w:val="002512FC"/>
    <w:rsid w:val="00260717"/>
    <w:rsid w:val="00265DE4"/>
    <w:rsid w:val="0026773D"/>
    <w:rsid w:val="002719DF"/>
    <w:rsid w:val="00272858"/>
    <w:rsid w:val="00276694"/>
    <w:rsid w:val="002768E5"/>
    <w:rsid w:val="00281506"/>
    <w:rsid w:val="002815EB"/>
    <w:rsid w:val="00286918"/>
    <w:rsid w:val="002B7892"/>
    <w:rsid w:val="002C5A36"/>
    <w:rsid w:val="002E2DEA"/>
    <w:rsid w:val="0031043A"/>
    <w:rsid w:val="003150AC"/>
    <w:rsid w:val="0031606B"/>
    <w:rsid w:val="00322594"/>
    <w:rsid w:val="00323EC9"/>
    <w:rsid w:val="00344C51"/>
    <w:rsid w:val="003450D4"/>
    <w:rsid w:val="00350E2A"/>
    <w:rsid w:val="003514D0"/>
    <w:rsid w:val="003531EB"/>
    <w:rsid w:val="003638BE"/>
    <w:rsid w:val="00365C9E"/>
    <w:rsid w:val="00366928"/>
    <w:rsid w:val="00370819"/>
    <w:rsid w:val="00384DF3"/>
    <w:rsid w:val="00386464"/>
    <w:rsid w:val="00393DE9"/>
    <w:rsid w:val="00397233"/>
    <w:rsid w:val="003A0129"/>
    <w:rsid w:val="003B512A"/>
    <w:rsid w:val="003B5CDC"/>
    <w:rsid w:val="003C1435"/>
    <w:rsid w:val="003D36A0"/>
    <w:rsid w:val="003D58F3"/>
    <w:rsid w:val="00413047"/>
    <w:rsid w:val="00415295"/>
    <w:rsid w:val="00415C15"/>
    <w:rsid w:val="0043158D"/>
    <w:rsid w:val="004336B5"/>
    <w:rsid w:val="004409CA"/>
    <w:rsid w:val="00442577"/>
    <w:rsid w:val="00452DBC"/>
    <w:rsid w:val="0046034C"/>
    <w:rsid w:val="00465970"/>
    <w:rsid w:val="00477DF5"/>
    <w:rsid w:val="00480212"/>
    <w:rsid w:val="00481C44"/>
    <w:rsid w:val="00482A8C"/>
    <w:rsid w:val="004837C7"/>
    <w:rsid w:val="00484D34"/>
    <w:rsid w:val="0049146B"/>
    <w:rsid w:val="004968AC"/>
    <w:rsid w:val="004A10AC"/>
    <w:rsid w:val="004A20CD"/>
    <w:rsid w:val="004A4E3A"/>
    <w:rsid w:val="004E1A5B"/>
    <w:rsid w:val="004E6F2F"/>
    <w:rsid w:val="004F0390"/>
    <w:rsid w:val="00517B30"/>
    <w:rsid w:val="00525F43"/>
    <w:rsid w:val="00544166"/>
    <w:rsid w:val="00553E79"/>
    <w:rsid w:val="005808F8"/>
    <w:rsid w:val="00582DC4"/>
    <w:rsid w:val="00590D27"/>
    <w:rsid w:val="0059319F"/>
    <w:rsid w:val="005A38AE"/>
    <w:rsid w:val="005A48FF"/>
    <w:rsid w:val="005A6664"/>
    <w:rsid w:val="005B0DD9"/>
    <w:rsid w:val="005B2E49"/>
    <w:rsid w:val="005C316B"/>
    <w:rsid w:val="005D1E29"/>
    <w:rsid w:val="005E1FA8"/>
    <w:rsid w:val="005E216F"/>
    <w:rsid w:val="005E7808"/>
    <w:rsid w:val="005F0EA3"/>
    <w:rsid w:val="005F4499"/>
    <w:rsid w:val="00601C86"/>
    <w:rsid w:val="00602891"/>
    <w:rsid w:val="00606E18"/>
    <w:rsid w:val="006074DC"/>
    <w:rsid w:val="006103AD"/>
    <w:rsid w:val="00611C8D"/>
    <w:rsid w:val="00621EBF"/>
    <w:rsid w:val="00626166"/>
    <w:rsid w:val="00627DB7"/>
    <w:rsid w:val="00636C55"/>
    <w:rsid w:val="006406C8"/>
    <w:rsid w:val="006420C9"/>
    <w:rsid w:val="00647C4C"/>
    <w:rsid w:val="00661D4B"/>
    <w:rsid w:val="00671F00"/>
    <w:rsid w:val="006764EB"/>
    <w:rsid w:val="00677C0D"/>
    <w:rsid w:val="0068399D"/>
    <w:rsid w:val="00690250"/>
    <w:rsid w:val="0069129C"/>
    <w:rsid w:val="006B1D85"/>
    <w:rsid w:val="006B333C"/>
    <w:rsid w:val="006B58DC"/>
    <w:rsid w:val="006C1D56"/>
    <w:rsid w:val="006C2D1A"/>
    <w:rsid w:val="006C5F55"/>
    <w:rsid w:val="006D3EDB"/>
    <w:rsid w:val="006F7DFB"/>
    <w:rsid w:val="00701E58"/>
    <w:rsid w:val="007020BC"/>
    <w:rsid w:val="007367F3"/>
    <w:rsid w:val="0073752E"/>
    <w:rsid w:val="007407E8"/>
    <w:rsid w:val="00751A20"/>
    <w:rsid w:val="00752E15"/>
    <w:rsid w:val="007570D2"/>
    <w:rsid w:val="007626DC"/>
    <w:rsid w:val="00790656"/>
    <w:rsid w:val="0079691F"/>
    <w:rsid w:val="007B3C42"/>
    <w:rsid w:val="007C696E"/>
    <w:rsid w:val="007D6C97"/>
    <w:rsid w:val="007E3620"/>
    <w:rsid w:val="007E3D7A"/>
    <w:rsid w:val="007E5AB7"/>
    <w:rsid w:val="007F50BC"/>
    <w:rsid w:val="007F6FFB"/>
    <w:rsid w:val="007F786B"/>
    <w:rsid w:val="00804506"/>
    <w:rsid w:val="00823180"/>
    <w:rsid w:val="00835FB8"/>
    <w:rsid w:val="00854DCC"/>
    <w:rsid w:val="00861DDB"/>
    <w:rsid w:val="008642FB"/>
    <w:rsid w:val="0087125F"/>
    <w:rsid w:val="00871375"/>
    <w:rsid w:val="00874FAB"/>
    <w:rsid w:val="008852AA"/>
    <w:rsid w:val="008A7C40"/>
    <w:rsid w:val="008B31FC"/>
    <w:rsid w:val="008B44EC"/>
    <w:rsid w:val="008C5F5F"/>
    <w:rsid w:val="008E5E35"/>
    <w:rsid w:val="008F0050"/>
    <w:rsid w:val="008F3AC9"/>
    <w:rsid w:val="00910EA2"/>
    <w:rsid w:val="00915820"/>
    <w:rsid w:val="009158A1"/>
    <w:rsid w:val="00920EBE"/>
    <w:rsid w:val="00926232"/>
    <w:rsid w:val="009318F1"/>
    <w:rsid w:val="009331B3"/>
    <w:rsid w:val="0094769C"/>
    <w:rsid w:val="00950446"/>
    <w:rsid w:val="0095126B"/>
    <w:rsid w:val="009548BB"/>
    <w:rsid w:val="00957C3F"/>
    <w:rsid w:val="00963AB7"/>
    <w:rsid w:val="00972284"/>
    <w:rsid w:val="00980BCB"/>
    <w:rsid w:val="009861C1"/>
    <w:rsid w:val="009A165B"/>
    <w:rsid w:val="009A3147"/>
    <w:rsid w:val="009A547D"/>
    <w:rsid w:val="009A5A5C"/>
    <w:rsid w:val="009B10B3"/>
    <w:rsid w:val="009B37D7"/>
    <w:rsid w:val="009D13D5"/>
    <w:rsid w:val="009D22F9"/>
    <w:rsid w:val="009E0D00"/>
    <w:rsid w:val="009E2C80"/>
    <w:rsid w:val="009E342D"/>
    <w:rsid w:val="009E3D56"/>
    <w:rsid w:val="009F4639"/>
    <w:rsid w:val="009F7741"/>
    <w:rsid w:val="009F7B42"/>
    <w:rsid w:val="00A137FB"/>
    <w:rsid w:val="00A154C2"/>
    <w:rsid w:val="00A4373D"/>
    <w:rsid w:val="00A44485"/>
    <w:rsid w:val="00A611A0"/>
    <w:rsid w:val="00A62C06"/>
    <w:rsid w:val="00A73E48"/>
    <w:rsid w:val="00A75137"/>
    <w:rsid w:val="00A76FBD"/>
    <w:rsid w:val="00A777F9"/>
    <w:rsid w:val="00A837E5"/>
    <w:rsid w:val="00A85374"/>
    <w:rsid w:val="00A97397"/>
    <w:rsid w:val="00AA513E"/>
    <w:rsid w:val="00AA6F7E"/>
    <w:rsid w:val="00AB070D"/>
    <w:rsid w:val="00AC2E9B"/>
    <w:rsid w:val="00AE53E2"/>
    <w:rsid w:val="00AF129B"/>
    <w:rsid w:val="00B00ABD"/>
    <w:rsid w:val="00B13C87"/>
    <w:rsid w:val="00B1482B"/>
    <w:rsid w:val="00B1752D"/>
    <w:rsid w:val="00B268CA"/>
    <w:rsid w:val="00B31A84"/>
    <w:rsid w:val="00B351B4"/>
    <w:rsid w:val="00B432EB"/>
    <w:rsid w:val="00B43332"/>
    <w:rsid w:val="00B51DD4"/>
    <w:rsid w:val="00B5206A"/>
    <w:rsid w:val="00B82B6F"/>
    <w:rsid w:val="00B96FEC"/>
    <w:rsid w:val="00BA0318"/>
    <w:rsid w:val="00BA2AE0"/>
    <w:rsid w:val="00BB305E"/>
    <w:rsid w:val="00BB3C15"/>
    <w:rsid w:val="00BB6029"/>
    <w:rsid w:val="00BC15B6"/>
    <w:rsid w:val="00BC3CA9"/>
    <w:rsid w:val="00BC5A1D"/>
    <w:rsid w:val="00BD2DCE"/>
    <w:rsid w:val="00BD2E93"/>
    <w:rsid w:val="00BD7B2C"/>
    <w:rsid w:val="00BF1872"/>
    <w:rsid w:val="00BF56AB"/>
    <w:rsid w:val="00C1335D"/>
    <w:rsid w:val="00C15E6C"/>
    <w:rsid w:val="00C235BF"/>
    <w:rsid w:val="00C240C3"/>
    <w:rsid w:val="00C368E9"/>
    <w:rsid w:val="00C36A4B"/>
    <w:rsid w:val="00C3799E"/>
    <w:rsid w:val="00C46089"/>
    <w:rsid w:val="00C47F12"/>
    <w:rsid w:val="00C51D02"/>
    <w:rsid w:val="00C731B0"/>
    <w:rsid w:val="00C76C19"/>
    <w:rsid w:val="00C874C1"/>
    <w:rsid w:val="00C94660"/>
    <w:rsid w:val="00C94B1D"/>
    <w:rsid w:val="00CB7702"/>
    <w:rsid w:val="00CC6A3A"/>
    <w:rsid w:val="00CD1A86"/>
    <w:rsid w:val="00CD435F"/>
    <w:rsid w:val="00CD59FC"/>
    <w:rsid w:val="00CF0752"/>
    <w:rsid w:val="00CF1529"/>
    <w:rsid w:val="00CF5D93"/>
    <w:rsid w:val="00CF627A"/>
    <w:rsid w:val="00D03F23"/>
    <w:rsid w:val="00D04B8E"/>
    <w:rsid w:val="00D135ED"/>
    <w:rsid w:val="00D15762"/>
    <w:rsid w:val="00D2407A"/>
    <w:rsid w:val="00D26866"/>
    <w:rsid w:val="00D27724"/>
    <w:rsid w:val="00D31040"/>
    <w:rsid w:val="00D37389"/>
    <w:rsid w:val="00D379B7"/>
    <w:rsid w:val="00D47B0D"/>
    <w:rsid w:val="00D60317"/>
    <w:rsid w:val="00D604B5"/>
    <w:rsid w:val="00D90078"/>
    <w:rsid w:val="00D91A1E"/>
    <w:rsid w:val="00D972FE"/>
    <w:rsid w:val="00DA1F91"/>
    <w:rsid w:val="00DA28BC"/>
    <w:rsid w:val="00DA3824"/>
    <w:rsid w:val="00DB0D91"/>
    <w:rsid w:val="00DB2336"/>
    <w:rsid w:val="00DC3D9C"/>
    <w:rsid w:val="00DC5505"/>
    <w:rsid w:val="00DC6C81"/>
    <w:rsid w:val="00DC6CB1"/>
    <w:rsid w:val="00DD0521"/>
    <w:rsid w:val="00DD0833"/>
    <w:rsid w:val="00DD2508"/>
    <w:rsid w:val="00DD2B7B"/>
    <w:rsid w:val="00DD495C"/>
    <w:rsid w:val="00DE3EF6"/>
    <w:rsid w:val="00DE4109"/>
    <w:rsid w:val="00DE695E"/>
    <w:rsid w:val="00DF4CEA"/>
    <w:rsid w:val="00DF7496"/>
    <w:rsid w:val="00E01873"/>
    <w:rsid w:val="00E06F5A"/>
    <w:rsid w:val="00E127F0"/>
    <w:rsid w:val="00E13199"/>
    <w:rsid w:val="00E20829"/>
    <w:rsid w:val="00E23427"/>
    <w:rsid w:val="00E2498C"/>
    <w:rsid w:val="00E25589"/>
    <w:rsid w:val="00E27E48"/>
    <w:rsid w:val="00E30A00"/>
    <w:rsid w:val="00E35090"/>
    <w:rsid w:val="00E44964"/>
    <w:rsid w:val="00E501B4"/>
    <w:rsid w:val="00E5259C"/>
    <w:rsid w:val="00E54A27"/>
    <w:rsid w:val="00E573F8"/>
    <w:rsid w:val="00E72E15"/>
    <w:rsid w:val="00E819BF"/>
    <w:rsid w:val="00E821A0"/>
    <w:rsid w:val="00E966BF"/>
    <w:rsid w:val="00EA3210"/>
    <w:rsid w:val="00EA69FB"/>
    <w:rsid w:val="00EB064A"/>
    <w:rsid w:val="00EB19C7"/>
    <w:rsid w:val="00EB2298"/>
    <w:rsid w:val="00EC39B8"/>
    <w:rsid w:val="00EC62E4"/>
    <w:rsid w:val="00ED23FC"/>
    <w:rsid w:val="00ED57C9"/>
    <w:rsid w:val="00ED71BE"/>
    <w:rsid w:val="00ED7C9B"/>
    <w:rsid w:val="00EE5E2A"/>
    <w:rsid w:val="00EF7151"/>
    <w:rsid w:val="00F019BC"/>
    <w:rsid w:val="00F02D73"/>
    <w:rsid w:val="00F04D7E"/>
    <w:rsid w:val="00F221C6"/>
    <w:rsid w:val="00F25BCD"/>
    <w:rsid w:val="00F27106"/>
    <w:rsid w:val="00F33427"/>
    <w:rsid w:val="00F51E80"/>
    <w:rsid w:val="00F538EA"/>
    <w:rsid w:val="00F66222"/>
    <w:rsid w:val="00F66F1D"/>
    <w:rsid w:val="00F75DCA"/>
    <w:rsid w:val="00F77281"/>
    <w:rsid w:val="00F807B2"/>
    <w:rsid w:val="00F96D6C"/>
    <w:rsid w:val="00F97A7B"/>
    <w:rsid w:val="00FA74F0"/>
    <w:rsid w:val="00FB1DCF"/>
    <w:rsid w:val="00FB51DB"/>
    <w:rsid w:val="00FB649B"/>
    <w:rsid w:val="00FB69CE"/>
    <w:rsid w:val="00FB6D0A"/>
    <w:rsid w:val="00FC6EAC"/>
    <w:rsid w:val="00FD2A05"/>
    <w:rsid w:val="00FD6D2F"/>
    <w:rsid w:val="00FE0190"/>
    <w:rsid w:val="00FE63A1"/>
    <w:rsid w:val="00FF0538"/>
    <w:rsid w:val="00FF12A5"/>
    <w:rsid w:val="00FF20CB"/>
    <w:rsid w:val="00FF2E34"/>
    <w:rsid w:val="00FF373E"/>
    <w:rsid w:val="022027C0"/>
    <w:rsid w:val="022573A2"/>
    <w:rsid w:val="02274822"/>
    <w:rsid w:val="04B15283"/>
    <w:rsid w:val="05467AF3"/>
    <w:rsid w:val="060A11B0"/>
    <w:rsid w:val="06293733"/>
    <w:rsid w:val="06F11588"/>
    <w:rsid w:val="07367553"/>
    <w:rsid w:val="07530B70"/>
    <w:rsid w:val="076C0AE4"/>
    <w:rsid w:val="077E712B"/>
    <w:rsid w:val="0797664C"/>
    <w:rsid w:val="085E36A1"/>
    <w:rsid w:val="08755047"/>
    <w:rsid w:val="09002112"/>
    <w:rsid w:val="092C7682"/>
    <w:rsid w:val="0971347F"/>
    <w:rsid w:val="09AD2157"/>
    <w:rsid w:val="09B621FE"/>
    <w:rsid w:val="0A077985"/>
    <w:rsid w:val="0B26610B"/>
    <w:rsid w:val="0C3A7A6C"/>
    <w:rsid w:val="0C7B71B2"/>
    <w:rsid w:val="0CA01831"/>
    <w:rsid w:val="0E0D3E09"/>
    <w:rsid w:val="0F000B15"/>
    <w:rsid w:val="0F2729AB"/>
    <w:rsid w:val="0F625791"/>
    <w:rsid w:val="0F7560C5"/>
    <w:rsid w:val="103D6644"/>
    <w:rsid w:val="109F481A"/>
    <w:rsid w:val="114C223A"/>
    <w:rsid w:val="11597323"/>
    <w:rsid w:val="11B558F9"/>
    <w:rsid w:val="11F5196D"/>
    <w:rsid w:val="12700D91"/>
    <w:rsid w:val="13281DD8"/>
    <w:rsid w:val="13642DF7"/>
    <w:rsid w:val="13951E9B"/>
    <w:rsid w:val="13DD6F62"/>
    <w:rsid w:val="14487F36"/>
    <w:rsid w:val="145C30F7"/>
    <w:rsid w:val="14863CD0"/>
    <w:rsid w:val="14FE53DC"/>
    <w:rsid w:val="15216DED"/>
    <w:rsid w:val="15281384"/>
    <w:rsid w:val="154224AF"/>
    <w:rsid w:val="16563130"/>
    <w:rsid w:val="166E6C52"/>
    <w:rsid w:val="168E3733"/>
    <w:rsid w:val="16961036"/>
    <w:rsid w:val="16BB16F0"/>
    <w:rsid w:val="16FE2244"/>
    <w:rsid w:val="170A4A7E"/>
    <w:rsid w:val="186F7AE7"/>
    <w:rsid w:val="18982224"/>
    <w:rsid w:val="18D647F9"/>
    <w:rsid w:val="18EF3BA1"/>
    <w:rsid w:val="195F59DD"/>
    <w:rsid w:val="197A6A1D"/>
    <w:rsid w:val="1B075299"/>
    <w:rsid w:val="1B7561AA"/>
    <w:rsid w:val="1BA33174"/>
    <w:rsid w:val="1CF2328B"/>
    <w:rsid w:val="1CF80317"/>
    <w:rsid w:val="1DBE1706"/>
    <w:rsid w:val="1DD30ECA"/>
    <w:rsid w:val="1DDB508D"/>
    <w:rsid w:val="1E727449"/>
    <w:rsid w:val="1EBF696D"/>
    <w:rsid w:val="1EED7DB4"/>
    <w:rsid w:val="1F312520"/>
    <w:rsid w:val="1FB262C1"/>
    <w:rsid w:val="1FD224B2"/>
    <w:rsid w:val="1FF830BC"/>
    <w:rsid w:val="20E57BFC"/>
    <w:rsid w:val="213B4094"/>
    <w:rsid w:val="216E6218"/>
    <w:rsid w:val="21A37641"/>
    <w:rsid w:val="22B4280E"/>
    <w:rsid w:val="22C7712F"/>
    <w:rsid w:val="23127C96"/>
    <w:rsid w:val="233040AE"/>
    <w:rsid w:val="23693AAA"/>
    <w:rsid w:val="23950CE7"/>
    <w:rsid w:val="244B4395"/>
    <w:rsid w:val="24816053"/>
    <w:rsid w:val="25F018F1"/>
    <w:rsid w:val="26347A30"/>
    <w:rsid w:val="27461CA5"/>
    <w:rsid w:val="27DA34DB"/>
    <w:rsid w:val="288C5233"/>
    <w:rsid w:val="28A759AF"/>
    <w:rsid w:val="28B92453"/>
    <w:rsid w:val="28D15A0A"/>
    <w:rsid w:val="29564940"/>
    <w:rsid w:val="29D3780B"/>
    <w:rsid w:val="2A234FCA"/>
    <w:rsid w:val="2A4266D3"/>
    <w:rsid w:val="2B82152C"/>
    <w:rsid w:val="2C7539EB"/>
    <w:rsid w:val="2CC75156"/>
    <w:rsid w:val="2D2A56E9"/>
    <w:rsid w:val="2D517119"/>
    <w:rsid w:val="2D894139"/>
    <w:rsid w:val="2D8D3ECA"/>
    <w:rsid w:val="2DD83397"/>
    <w:rsid w:val="2DE624FF"/>
    <w:rsid w:val="2EE3322D"/>
    <w:rsid w:val="2F010861"/>
    <w:rsid w:val="2F0F2DE8"/>
    <w:rsid w:val="2FAE071B"/>
    <w:rsid w:val="2FDA4D67"/>
    <w:rsid w:val="30827163"/>
    <w:rsid w:val="31126BC0"/>
    <w:rsid w:val="315C125A"/>
    <w:rsid w:val="31F77B64"/>
    <w:rsid w:val="328D07D2"/>
    <w:rsid w:val="33E91F0A"/>
    <w:rsid w:val="34910538"/>
    <w:rsid w:val="34BD3F7D"/>
    <w:rsid w:val="34DB376C"/>
    <w:rsid w:val="351561A5"/>
    <w:rsid w:val="364D069A"/>
    <w:rsid w:val="36F94876"/>
    <w:rsid w:val="36FF1994"/>
    <w:rsid w:val="370C009D"/>
    <w:rsid w:val="371069DA"/>
    <w:rsid w:val="37150D09"/>
    <w:rsid w:val="382B4FC7"/>
    <w:rsid w:val="38A81383"/>
    <w:rsid w:val="38E208DB"/>
    <w:rsid w:val="396C0E37"/>
    <w:rsid w:val="39767012"/>
    <w:rsid w:val="3A185879"/>
    <w:rsid w:val="3A2F6D7D"/>
    <w:rsid w:val="3A515B55"/>
    <w:rsid w:val="3AAE4A83"/>
    <w:rsid w:val="3AF467C9"/>
    <w:rsid w:val="3B0D21A6"/>
    <w:rsid w:val="3B73533B"/>
    <w:rsid w:val="3D2405DC"/>
    <w:rsid w:val="3D5973E7"/>
    <w:rsid w:val="3DDE7D4C"/>
    <w:rsid w:val="3E2B6EA5"/>
    <w:rsid w:val="3E6B5B61"/>
    <w:rsid w:val="3F544915"/>
    <w:rsid w:val="3F5E76A4"/>
    <w:rsid w:val="3F9E15CB"/>
    <w:rsid w:val="405C355D"/>
    <w:rsid w:val="406B63F5"/>
    <w:rsid w:val="41362456"/>
    <w:rsid w:val="416430BF"/>
    <w:rsid w:val="41E4529B"/>
    <w:rsid w:val="41F46864"/>
    <w:rsid w:val="42C213B5"/>
    <w:rsid w:val="43F95162"/>
    <w:rsid w:val="44554C12"/>
    <w:rsid w:val="450D4369"/>
    <w:rsid w:val="47480D31"/>
    <w:rsid w:val="48853CC3"/>
    <w:rsid w:val="493B0CD9"/>
    <w:rsid w:val="493C25D4"/>
    <w:rsid w:val="498F4DFA"/>
    <w:rsid w:val="49B54E29"/>
    <w:rsid w:val="4AAC169B"/>
    <w:rsid w:val="4AB447FA"/>
    <w:rsid w:val="4BFB49C8"/>
    <w:rsid w:val="4C237661"/>
    <w:rsid w:val="4CA566E2"/>
    <w:rsid w:val="4CA961D2"/>
    <w:rsid w:val="4D6D3115"/>
    <w:rsid w:val="4DF01EDD"/>
    <w:rsid w:val="4E8D5BA8"/>
    <w:rsid w:val="4EA63905"/>
    <w:rsid w:val="4F4F5912"/>
    <w:rsid w:val="4F5C17C4"/>
    <w:rsid w:val="4F824AB9"/>
    <w:rsid w:val="51CB39AF"/>
    <w:rsid w:val="52257A34"/>
    <w:rsid w:val="524A7025"/>
    <w:rsid w:val="52532C9B"/>
    <w:rsid w:val="52751BF9"/>
    <w:rsid w:val="52CA0C50"/>
    <w:rsid w:val="53332495"/>
    <w:rsid w:val="537460E6"/>
    <w:rsid w:val="53C22042"/>
    <w:rsid w:val="54977CCC"/>
    <w:rsid w:val="554243E0"/>
    <w:rsid w:val="559E1A7E"/>
    <w:rsid w:val="55AC0AE1"/>
    <w:rsid w:val="56711136"/>
    <w:rsid w:val="56DF3E9D"/>
    <w:rsid w:val="571905AE"/>
    <w:rsid w:val="577251D4"/>
    <w:rsid w:val="57F01AF1"/>
    <w:rsid w:val="582A72C4"/>
    <w:rsid w:val="58655817"/>
    <w:rsid w:val="59235CCE"/>
    <w:rsid w:val="59371AB8"/>
    <w:rsid w:val="598C7203"/>
    <w:rsid w:val="59B90F18"/>
    <w:rsid w:val="59C601B7"/>
    <w:rsid w:val="59ED4CE4"/>
    <w:rsid w:val="5A2425FD"/>
    <w:rsid w:val="5ACE6C00"/>
    <w:rsid w:val="5B8A3673"/>
    <w:rsid w:val="5BF026C1"/>
    <w:rsid w:val="5C755337"/>
    <w:rsid w:val="5D2F4DAF"/>
    <w:rsid w:val="5F190F42"/>
    <w:rsid w:val="5F3F4C88"/>
    <w:rsid w:val="604F09E7"/>
    <w:rsid w:val="605D41C7"/>
    <w:rsid w:val="60917251"/>
    <w:rsid w:val="60BB4CF6"/>
    <w:rsid w:val="60D01673"/>
    <w:rsid w:val="6122434D"/>
    <w:rsid w:val="62095955"/>
    <w:rsid w:val="627C30F8"/>
    <w:rsid w:val="62AD5EF3"/>
    <w:rsid w:val="62BB2834"/>
    <w:rsid w:val="632E7439"/>
    <w:rsid w:val="63A50E75"/>
    <w:rsid w:val="63EF0C47"/>
    <w:rsid w:val="63FD70BB"/>
    <w:rsid w:val="643C5726"/>
    <w:rsid w:val="64F32289"/>
    <w:rsid w:val="65AE3A48"/>
    <w:rsid w:val="665F37D8"/>
    <w:rsid w:val="67DF08A2"/>
    <w:rsid w:val="68C16D46"/>
    <w:rsid w:val="69270BB6"/>
    <w:rsid w:val="69950396"/>
    <w:rsid w:val="69AE2BF5"/>
    <w:rsid w:val="69E93C5A"/>
    <w:rsid w:val="6AF065CD"/>
    <w:rsid w:val="6C80698F"/>
    <w:rsid w:val="6D083F2C"/>
    <w:rsid w:val="6E266116"/>
    <w:rsid w:val="6E3C6384"/>
    <w:rsid w:val="6F833042"/>
    <w:rsid w:val="6F965BA6"/>
    <w:rsid w:val="6FE00F45"/>
    <w:rsid w:val="702F2EBE"/>
    <w:rsid w:val="70561731"/>
    <w:rsid w:val="707F1F52"/>
    <w:rsid w:val="708304A5"/>
    <w:rsid w:val="708C341F"/>
    <w:rsid w:val="70A42AF6"/>
    <w:rsid w:val="70A54C4E"/>
    <w:rsid w:val="70DB2FC2"/>
    <w:rsid w:val="72951E91"/>
    <w:rsid w:val="72D53BBB"/>
    <w:rsid w:val="72DD227B"/>
    <w:rsid w:val="730B2E93"/>
    <w:rsid w:val="75597AFA"/>
    <w:rsid w:val="756468B9"/>
    <w:rsid w:val="75A25ABA"/>
    <w:rsid w:val="76C103F0"/>
    <w:rsid w:val="770846A3"/>
    <w:rsid w:val="77A557F0"/>
    <w:rsid w:val="77F02658"/>
    <w:rsid w:val="78D45AD6"/>
    <w:rsid w:val="799650F8"/>
    <w:rsid w:val="79A96F62"/>
    <w:rsid w:val="7A161829"/>
    <w:rsid w:val="7B0615BE"/>
    <w:rsid w:val="7B2A782F"/>
    <w:rsid w:val="7B687E0A"/>
    <w:rsid w:val="7B784E3E"/>
    <w:rsid w:val="7BA81913"/>
    <w:rsid w:val="7BBC487D"/>
    <w:rsid w:val="7C076596"/>
    <w:rsid w:val="7C36410D"/>
    <w:rsid w:val="7CB22C03"/>
    <w:rsid w:val="7DCF4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sz w:val="24"/>
      <w:szCs w:val="22"/>
      <w:lang w:val="en-US" w:eastAsia="zh-CN" w:bidi="ar-SA"/>
    </w:rPr>
  </w:style>
  <w:style w:type="paragraph" w:styleId="2">
    <w:name w:val="heading 1"/>
    <w:basedOn w:val="1"/>
    <w:next w:val="1"/>
    <w:link w:val="46"/>
    <w:qFormat/>
    <w:uiPriority w:val="0"/>
    <w:pPr>
      <w:keepNext/>
      <w:keepLines/>
      <w:outlineLvl w:val="0"/>
    </w:pPr>
    <w:rPr>
      <w:b/>
      <w:kern w:val="44"/>
      <w:sz w:val="36"/>
    </w:rPr>
  </w:style>
  <w:style w:type="paragraph" w:styleId="3">
    <w:name w:val="heading 2"/>
    <w:basedOn w:val="1"/>
    <w:next w:val="1"/>
    <w:link w:val="40"/>
    <w:unhideWhenUsed/>
    <w:qFormat/>
    <w:uiPriority w:val="0"/>
    <w:pPr>
      <w:keepNext/>
      <w:keepLines/>
      <w:spacing w:before="140" w:after="140"/>
      <w:jc w:val="left"/>
      <w:outlineLvl w:val="1"/>
    </w:pPr>
    <w:rPr>
      <w:rFonts w:ascii="Arial" w:hAnsi="Arial"/>
      <w:b/>
      <w:sz w:val="28"/>
    </w:rPr>
  </w:style>
  <w:style w:type="paragraph" w:styleId="4">
    <w:name w:val="heading 3"/>
    <w:basedOn w:val="1"/>
    <w:next w:val="1"/>
    <w:link w:val="47"/>
    <w:unhideWhenUsed/>
    <w:qFormat/>
    <w:uiPriority w:val="0"/>
    <w:pPr>
      <w:keepNext/>
      <w:keepLines/>
      <w:spacing w:before="20" w:after="20"/>
      <w:outlineLvl w:val="2"/>
    </w:pPr>
    <w:rPr>
      <w:b/>
      <w:sz w:val="28"/>
    </w:rPr>
  </w:style>
  <w:style w:type="paragraph" w:styleId="5">
    <w:name w:val="heading 4"/>
    <w:basedOn w:val="1"/>
    <w:next w:val="1"/>
    <w:link w:val="82"/>
    <w:unhideWhenUsed/>
    <w:qFormat/>
    <w:uiPriority w:val="0"/>
    <w:pPr>
      <w:keepNext/>
      <w:keepLines/>
      <w:outlineLvl w:val="3"/>
    </w:pPr>
    <w:rPr>
      <w:rFonts w:ascii="Arial" w:hAnsi="Arial" w:eastAsia="黑体"/>
      <w:b/>
      <w:sz w:val="28"/>
    </w:rPr>
  </w:style>
  <w:style w:type="paragraph" w:styleId="6">
    <w:name w:val="heading 5"/>
    <w:basedOn w:val="1"/>
    <w:next w:val="1"/>
    <w:link w:val="38"/>
    <w:unhideWhenUsed/>
    <w:qFormat/>
    <w:uiPriority w:val="0"/>
    <w:pPr>
      <w:keepNext/>
      <w:keepLines/>
      <w:spacing w:before="280" w:after="290" w:line="372" w:lineRule="auto"/>
      <w:outlineLvl w:val="4"/>
    </w:pPr>
    <w:rPr>
      <w:b/>
      <w:sz w:val="28"/>
    </w:rPr>
  </w:style>
  <w:style w:type="paragraph" w:styleId="7">
    <w:name w:val="heading 6"/>
    <w:basedOn w:val="1"/>
    <w:next w:val="1"/>
    <w:link w:val="48"/>
    <w:unhideWhenUsed/>
    <w:qFormat/>
    <w:uiPriority w:val="0"/>
    <w:pPr>
      <w:keepNext/>
      <w:keepLines/>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58"/>
    <w:qFormat/>
    <w:uiPriority w:val="0"/>
    <w:pPr>
      <w:keepNext/>
      <w:keepLines/>
      <w:numPr>
        <w:ilvl w:val="6"/>
        <w:numId w:val="1"/>
      </w:numPr>
      <w:tabs>
        <w:tab w:val="left" w:pos="6161"/>
      </w:tabs>
      <w:spacing w:before="240" w:after="64" w:line="317" w:lineRule="auto"/>
      <w:outlineLvl w:val="6"/>
    </w:pPr>
    <w:rPr>
      <w:rFonts w:ascii="Calibri" w:hAnsi="Calibri" w:cs="Times New Roman"/>
      <w:b/>
    </w:rPr>
  </w:style>
  <w:style w:type="paragraph" w:styleId="9">
    <w:name w:val="heading 8"/>
    <w:basedOn w:val="1"/>
    <w:next w:val="1"/>
    <w:link w:val="59"/>
    <w:qFormat/>
    <w:uiPriority w:val="0"/>
    <w:pPr>
      <w:keepNext/>
      <w:keepLines/>
      <w:numPr>
        <w:ilvl w:val="7"/>
        <w:numId w:val="1"/>
      </w:numPr>
      <w:tabs>
        <w:tab w:val="left" w:pos="6161"/>
      </w:tabs>
      <w:spacing w:before="240" w:after="64" w:line="317" w:lineRule="auto"/>
      <w:outlineLvl w:val="7"/>
    </w:pPr>
    <w:rPr>
      <w:rFonts w:ascii="Arial" w:hAnsi="Arial" w:eastAsia="黑体" w:cs="Times New Roman"/>
    </w:rPr>
  </w:style>
  <w:style w:type="paragraph" w:styleId="10">
    <w:name w:val="heading 9"/>
    <w:basedOn w:val="1"/>
    <w:next w:val="1"/>
    <w:link w:val="41"/>
    <w:qFormat/>
    <w:uiPriority w:val="0"/>
    <w:pPr>
      <w:keepNext/>
      <w:keepLines/>
      <w:numPr>
        <w:ilvl w:val="8"/>
        <w:numId w:val="1"/>
      </w:numPr>
      <w:tabs>
        <w:tab w:val="left" w:pos="6161"/>
      </w:tabs>
      <w:spacing w:before="240" w:after="64" w:line="317" w:lineRule="auto"/>
      <w:outlineLvl w:val="8"/>
    </w:pPr>
    <w:rPr>
      <w:rFonts w:ascii="Arial" w:hAnsi="Arial" w:eastAsia="黑体" w:cs="Times New Roman"/>
      <w:sz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table of authorities"/>
    <w:basedOn w:val="1"/>
    <w:next w:val="1"/>
    <w:qFormat/>
    <w:uiPriority w:val="0"/>
    <w:pPr>
      <w:spacing w:line="365" w:lineRule="atLeast"/>
      <w:ind w:left="420" w:leftChars="200"/>
      <w:textAlignment w:val="bottom"/>
    </w:pPr>
    <w:rPr>
      <w:kern w:val="0"/>
    </w:rPr>
  </w:style>
  <w:style w:type="paragraph" w:styleId="13">
    <w:name w:val="Normal Indent"/>
    <w:basedOn w:val="1"/>
    <w:next w:val="1"/>
    <w:link w:val="49"/>
    <w:qFormat/>
    <w:uiPriority w:val="0"/>
    <w:pPr>
      <w:ind w:firstLine="420"/>
    </w:pPr>
    <w:rPr>
      <w:kern w:val="2"/>
      <w:sz w:val="21"/>
    </w:rPr>
  </w:style>
  <w:style w:type="paragraph" w:styleId="14">
    <w:name w:val="caption"/>
    <w:basedOn w:val="1"/>
    <w:next w:val="1"/>
    <w:qFormat/>
    <w:uiPriority w:val="0"/>
    <w:pPr>
      <w:overflowPunct w:val="0"/>
      <w:adjustRightInd w:val="0"/>
      <w:spacing w:before="152" w:after="160"/>
      <w:ind w:firstLine="425"/>
      <w:jc w:val="left"/>
      <w:textAlignment w:val="center"/>
    </w:pPr>
    <w:rPr>
      <w:rFonts w:ascii="Arial" w:hAnsi="Arial" w:eastAsia="黑体"/>
      <w:color w:val="000000"/>
      <w:szCs w:val="20"/>
    </w:rPr>
  </w:style>
  <w:style w:type="paragraph" w:styleId="15">
    <w:name w:val="Document Map"/>
    <w:basedOn w:val="1"/>
    <w:link w:val="60"/>
    <w:qFormat/>
    <w:uiPriority w:val="0"/>
    <w:rPr>
      <w:rFonts w:ascii="仿宋" w:hAnsi="仿宋" w:eastAsia="仿宋_GB2312" w:cs="Times New Roman"/>
      <w:sz w:val="28"/>
      <w:szCs w:val="28"/>
    </w:rPr>
  </w:style>
  <w:style w:type="paragraph" w:styleId="16">
    <w:name w:val="toa heading"/>
    <w:basedOn w:val="1"/>
    <w:next w:val="1"/>
    <w:qFormat/>
    <w:uiPriority w:val="0"/>
    <w:pPr>
      <w:spacing w:before="120" w:line="240" w:lineRule="auto"/>
      <w:jc w:val="left"/>
    </w:pPr>
    <w:rPr>
      <w:rFonts w:ascii="Arial" w:hAnsi="Arial" w:eastAsia="仿宋" w:cs="Times New Roman"/>
      <w:kern w:val="2"/>
      <w:szCs w:val="24"/>
    </w:rPr>
  </w:style>
  <w:style w:type="paragraph" w:styleId="17">
    <w:name w:val="annotation text"/>
    <w:basedOn w:val="1"/>
    <w:link w:val="66"/>
    <w:qFormat/>
    <w:uiPriority w:val="0"/>
    <w:pPr>
      <w:jc w:val="left"/>
    </w:pPr>
  </w:style>
  <w:style w:type="paragraph" w:styleId="18">
    <w:name w:val="List Bullet 3"/>
    <w:basedOn w:val="1"/>
    <w:qFormat/>
    <w:uiPriority w:val="0"/>
    <w:pPr>
      <w:tabs>
        <w:tab w:val="left" w:pos="1200"/>
      </w:tabs>
      <w:ind w:left="1200" w:hanging="360"/>
    </w:pPr>
  </w:style>
  <w:style w:type="paragraph" w:styleId="19">
    <w:name w:val="Body Text"/>
    <w:basedOn w:val="1"/>
    <w:next w:val="20"/>
    <w:link w:val="43"/>
    <w:qFormat/>
    <w:uiPriority w:val="0"/>
    <w:pPr>
      <w:adjustRightInd w:val="0"/>
      <w:spacing w:line="440" w:lineRule="exact"/>
      <w:jc w:val="left"/>
    </w:pPr>
    <w:rPr>
      <w:rFonts w:ascii="宋体" w:hAnsi="宋体" w:eastAsia="仿宋" w:cs="Times New Roman"/>
      <w:bCs/>
      <w:color w:val="000000"/>
      <w:kern w:val="2"/>
      <w:szCs w:val="20"/>
    </w:rPr>
  </w:style>
  <w:style w:type="paragraph" w:styleId="20">
    <w:name w:val="Body Text 2"/>
    <w:basedOn w:val="1"/>
    <w:link w:val="83"/>
    <w:qFormat/>
    <w:uiPriority w:val="0"/>
    <w:pPr>
      <w:spacing w:line="400" w:lineRule="exact"/>
      <w:jc w:val="left"/>
    </w:pPr>
    <w:rPr>
      <w:rFonts w:ascii="宋体" w:hAnsi="Times New Roman" w:eastAsia="仿宋" w:cs="Times New Roman"/>
      <w:color w:val="FF00FF"/>
      <w:kern w:val="2"/>
      <w:szCs w:val="20"/>
      <w:shd w:val="pct10" w:color="auto" w:fill="FFFFFF"/>
    </w:rPr>
  </w:style>
  <w:style w:type="paragraph" w:styleId="21">
    <w:name w:val="Body Text Indent"/>
    <w:basedOn w:val="1"/>
    <w:link w:val="70"/>
    <w:qFormat/>
    <w:uiPriority w:val="0"/>
    <w:pPr>
      <w:spacing w:after="120"/>
      <w:ind w:left="420" w:leftChars="200"/>
    </w:pPr>
  </w:style>
  <w:style w:type="paragraph" w:styleId="22">
    <w:name w:val="toc 3"/>
    <w:basedOn w:val="1"/>
    <w:next w:val="1"/>
    <w:qFormat/>
    <w:uiPriority w:val="39"/>
    <w:pPr>
      <w:ind w:left="840" w:leftChars="400"/>
    </w:pPr>
  </w:style>
  <w:style w:type="paragraph" w:styleId="23">
    <w:name w:val="Plain Text"/>
    <w:basedOn w:val="1"/>
    <w:link w:val="69"/>
    <w:qFormat/>
    <w:uiPriority w:val="0"/>
    <w:rPr>
      <w:rFonts w:ascii="宋体" w:hAnsi="Courier New"/>
      <w:sz w:val="20"/>
      <w:szCs w:val="21"/>
    </w:rPr>
  </w:style>
  <w:style w:type="paragraph" w:styleId="24">
    <w:name w:val="Balloon Text"/>
    <w:basedOn w:val="1"/>
    <w:link w:val="74"/>
    <w:qFormat/>
    <w:uiPriority w:val="0"/>
    <w:pPr>
      <w:spacing w:line="240" w:lineRule="auto"/>
    </w:pPr>
    <w:rPr>
      <w:sz w:val="18"/>
      <w:szCs w:val="18"/>
    </w:rPr>
  </w:style>
  <w:style w:type="paragraph" w:styleId="25">
    <w:name w:val="footer"/>
    <w:basedOn w:val="1"/>
    <w:link w:val="63"/>
    <w:qFormat/>
    <w:uiPriority w:val="0"/>
    <w:pPr>
      <w:tabs>
        <w:tab w:val="center" w:pos="4153"/>
        <w:tab w:val="right" w:pos="8306"/>
      </w:tabs>
      <w:snapToGrid w:val="0"/>
      <w:jc w:val="left"/>
    </w:pPr>
    <w:rPr>
      <w:sz w:val="18"/>
    </w:rPr>
  </w:style>
  <w:style w:type="paragraph" w:styleId="26">
    <w:name w:val="header"/>
    <w:basedOn w:val="1"/>
    <w:link w:val="8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7">
    <w:name w:val="toc 1"/>
    <w:basedOn w:val="1"/>
    <w:next w:val="1"/>
    <w:qFormat/>
    <w:uiPriority w:val="39"/>
  </w:style>
  <w:style w:type="paragraph" w:styleId="28">
    <w:name w:val="Body Text Indent 3"/>
    <w:basedOn w:val="1"/>
    <w:link w:val="45"/>
    <w:qFormat/>
    <w:uiPriority w:val="0"/>
    <w:pPr>
      <w:ind w:firstLine="480" w:firstLineChars="200"/>
    </w:pPr>
  </w:style>
  <w:style w:type="paragraph" w:styleId="29">
    <w:name w:val="toc 2"/>
    <w:basedOn w:val="1"/>
    <w:next w:val="1"/>
    <w:qFormat/>
    <w:uiPriority w:val="39"/>
    <w:pPr>
      <w:ind w:left="420" w:leftChars="200"/>
    </w:pPr>
  </w:style>
  <w:style w:type="paragraph" w:styleId="30">
    <w:name w:val="annotation subject"/>
    <w:basedOn w:val="17"/>
    <w:next w:val="17"/>
    <w:link w:val="77"/>
    <w:qFormat/>
    <w:uiPriority w:val="0"/>
    <w:rPr>
      <w:b/>
      <w:bCs/>
    </w:rPr>
  </w:style>
  <w:style w:type="paragraph" w:styleId="31">
    <w:name w:val="Body Text First Indent"/>
    <w:basedOn w:val="19"/>
    <w:next w:val="1"/>
    <w:link w:val="85"/>
    <w:qFormat/>
    <w:uiPriority w:val="0"/>
    <w:pPr>
      <w:adjustRightInd/>
      <w:spacing w:after="120" w:line="240" w:lineRule="auto"/>
      <w:ind w:firstLine="420" w:firstLineChars="100"/>
    </w:pPr>
    <w:rPr>
      <w:rFonts w:ascii="Times New Roman" w:hAnsi="Times New Roman"/>
      <w:bCs w:val="0"/>
      <w:kern w:val="0"/>
      <w:szCs w:val="24"/>
    </w:rPr>
  </w:style>
  <w:style w:type="paragraph" w:styleId="32">
    <w:name w:val="Body Text First Indent 2"/>
    <w:basedOn w:val="21"/>
    <w:next w:val="31"/>
    <w:link w:val="84"/>
    <w:qFormat/>
    <w:uiPriority w:val="0"/>
    <w:pPr>
      <w:spacing w:line="240" w:lineRule="auto"/>
      <w:ind w:firstLine="420" w:firstLineChars="200"/>
      <w:jc w:val="left"/>
    </w:pPr>
    <w:rPr>
      <w:rFonts w:ascii="Times New Roman" w:hAnsi="Times New Roman" w:eastAsia="仿宋" w:cs="Times New Roman"/>
      <w:color w:val="000000"/>
      <w:szCs w:val="20"/>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Hyperlink"/>
    <w:basedOn w:val="35"/>
    <w:qFormat/>
    <w:uiPriority w:val="0"/>
    <w:rPr>
      <w:color w:val="0000FF" w:themeColor="hyperlink"/>
      <w:u w:val="single"/>
      <w14:textFill>
        <w14:solidFill>
          <w14:schemeClr w14:val="hlink"/>
        </w14:solidFill>
      </w14:textFill>
    </w:rPr>
  </w:style>
  <w:style w:type="character" w:styleId="37">
    <w:name w:val="annotation reference"/>
    <w:basedOn w:val="35"/>
    <w:qFormat/>
    <w:uiPriority w:val="0"/>
    <w:rPr>
      <w:sz w:val="21"/>
      <w:szCs w:val="21"/>
    </w:rPr>
  </w:style>
  <w:style w:type="character" w:customStyle="1" w:styleId="38">
    <w:name w:val="标题 5 字符"/>
    <w:link w:val="6"/>
    <w:qFormat/>
    <w:uiPriority w:val="0"/>
    <w:rPr>
      <w:rFonts w:asciiTheme="minorHAnsi" w:hAnsiTheme="minorHAnsi" w:cstheme="minorBidi"/>
      <w:b/>
      <w:sz w:val="28"/>
      <w:szCs w:val="22"/>
    </w:rPr>
  </w:style>
  <w:style w:type="paragraph" w:customStyle="1" w:styleId="39">
    <w:name w:val="正文格式"/>
    <w:basedOn w:val="1"/>
    <w:next w:val="1"/>
    <w:qFormat/>
    <w:uiPriority w:val="0"/>
    <w:pPr>
      <w:adjustRightInd w:val="0"/>
      <w:snapToGrid w:val="0"/>
      <w:ind w:firstLine="200" w:firstLineChars="200"/>
      <w:jc w:val="left"/>
    </w:pPr>
    <w:rPr>
      <w:rFonts w:ascii="Times New Roman" w:hAnsi="Times New Roman" w:eastAsia="仿宋" w:cs="Times New Roman"/>
      <w:kern w:val="2"/>
      <w:sz w:val="28"/>
      <w:szCs w:val="24"/>
      <w:lang w:val="zh-CN"/>
    </w:rPr>
  </w:style>
  <w:style w:type="character" w:customStyle="1" w:styleId="40">
    <w:name w:val="标题 2 字符"/>
    <w:basedOn w:val="35"/>
    <w:link w:val="3"/>
    <w:qFormat/>
    <w:uiPriority w:val="0"/>
    <w:rPr>
      <w:rFonts w:ascii="Arial" w:hAnsi="Arial" w:eastAsia="宋体"/>
      <w:b/>
      <w:sz w:val="28"/>
      <w:szCs w:val="22"/>
    </w:rPr>
  </w:style>
  <w:style w:type="character" w:customStyle="1" w:styleId="41">
    <w:name w:val="标题 9 字符"/>
    <w:basedOn w:val="35"/>
    <w:link w:val="10"/>
    <w:qFormat/>
    <w:uiPriority w:val="9"/>
    <w:rPr>
      <w:rFonts w:ascii="Arial" w:hAnsi="Arial" w:eastAsia="黑体"/>
      <w:sz w:val="21"/>
      <w:szCs w:val="22"/>
    </w:rPr>
  </w:style>
  <w:style w:type="paragraph" w:styleId="42">
    <w:name w:val="List Paragraph"/>
    <w:basedOn w:val="1"/>
    <w:link w:val="71"/>
    <w:qFormat/>
    <w:uiPriority w:val="34"/>
    <w:pPr>
      <w:ind w:firstLine="420" w:firstLineChars="200"/>
    </w:pPr>
    <w:rPr>
      <w:rFonts w:ascii="Calibri" w:hAnsi="Calibri"/>
    </w:rPr>
  </w:style>
  <w:style w:type="character" w:customStyle="1" w:styleId="43">
    <w:name w:val="正文文本 字符"/>
    <w:basedOn w:val="35"/>
    <w:link w:val="19"/>
    <w:qFormat/>
    <w:uiPriority w:val="0"/>
    <w:rPr>
      <w:rFonts w:ascii="宋体" w:hAnsi="宋体" w:eastAsia="仿宋"/>
      <w:bCs/>
      <w:color w:val="000000"/>
      <w:kern w:val="2"/>
      <w:sz w:val="24"/>
    </w:rPr>
  </w:style>
  <w:style w:type="paragraph" w:customStyle="1" w:styleId="44">
    <w:name w:val="z正文"/>
    <w:qFormat/>
    <w:uiPriority w:val="0"/>
    <w:pPr>
      <w:spacing w:line="360" w:lineRule="auto"/>
      <w:ind w:firstLine="420"/>
      <w:jc w:val="both"/>
    </w:pPr>
    <w:rPr>
      <w:rFonts w:ascii="仿宋_GB2312" w:hAnsi="宋体" w:eastAsia="仿宋_GB2312" w:cs="Times New Roman"/>
      <w:kern w:val="2"/>
      <w:sz w:val="24"/>
      <w:szCs w:val="24"/>
      <w:lang w:val="en-US" w:eastAsia="zh-CN" w:bidi="ar-SA"/>
    </w:rPr>
  </w:style>
  <w:style w:type="character" w:customStyle="1" w:styleId="45">
    <w:name w:val="正文文本缩进 3 字符"/>
    <w:link w:val="28"/>
    <w:qFormat/>
    <w:uiPriority w:val="0"/>
    <w:rPr>
      <w:sz w:val="24"/>
    </w:rPr>
  </w:style>
  <w:style w:type="character" w:customStyle="1" w:styleId="46">
    <w:name w:val="标题 1 字符"/>
    <w:basedOn w:val="35"/>
    <w:link w:val="2"/>
    <w:qFormat/>
    <w:uiPriority w:val="0"/>
    <w:rPr>
      <w:rFonts w:eastAsia="宋体"/>
      <w:b/>
      <w:kern w:val="44"/>
      <w:sz w:val="36"/>
      <w:szCs w:val="22"/>
    </w:rPr>
  </w:style>
  <w:style w:type="character" w:customStyle="1" w:styleId="47">
    <w:name w:val="标题 3 字符"/>
    <w:basedOn w:val="35"/>
    <w:link w:val="4"/>
    <w:qFormat/>
    <w:uiPriority w:val="0"/>
    <w:rPr>
      <w:rFonts w:eastAsia="宋体"/>
      <w:b/>
      <w:sz w:val="28"/>
      <w:szCs w:val="22"/>
    </w:rPr>
  </w:style>
  <w:style w:type="character" w:customStyle="1" w:styleId="48">
    <w:name w:val="标题 6 字符"/>
    <w:basedOn w:val="35"/>
    <w:link w:val="7"/>
    <w:qFormat/>
    <w:uiPriority w:val="0"/>
    <w:rPr>
      <w:rFonts w:asciiTheme="majorHAnsi" w:hAnsiTheme="majorHAnsi" w:eastAsiaTheme="majorEastAsia" w:cstheme="majorBidi"/>
      <w:b/>
      <w:bCs/>
      <w:sz w:val="24"/>
      <w:szCs w:val="24"/>
    </w:rPr>
  </w:style>
  <w:style w:type="character" w:customStyle="1" w:styleId="49">
    <w:name w:val="正文缩进 字符"/>
    <w:link w:val="13"/>
    <w:qFormat/>
    <w:uiPriority w:val="0"/>
    <w:rPr>
      <w:rFonts w:eastAsia="宋体"/>
      <w:kern w:val="2"/>
      <w:sz w:val="21"/>
      <w:szCs w:val="22"/>
    </w:rPr>
  </w:style>
  <w:style w:type="character" w:customStyle="1" w:styleId="50">
    <w:name w:val="font21"/>
    <w:basedOn w:val="35"/>
    <w:qFormat/>
    <w:uiPriority w:val="0"/>
    <w:rPr>
      <w:rFonts w:hint="eastAsia" w:ascii="宋体" w:hAnsi="宋体" w:eastAsia="宋体" w:cs="宋体"/>
      <w:color w:val="000000"/>
      <w:sz w:val="20"/>
      <w:szCs w:val="20"/>
      <w:u w:val="none"/>
    </w:rPr>
  </w:style>
  <w:style w:type="character" w:customStyle="1" w:styleId="51">
    <w:name w:val="font11"/>
    <w:basedOn w:val="35"/>
    <w:qFormat/>
    <w:uiPriority w:val="0"/>
    <w:rPr>
      <w:rFonts w:hint="default" w:ascii="Times New Roman" w:hAnsi="Times New Roman" w:cs="Times New Roman"/>
      <w:color w:val="000000"/>
      <w:sz w:val="20"/>
      <w:szCs w:val="20"/>
      <w:u w:val="none"/>
    </w:rPr>
  </w:style>
  <w:style w:type="character" w:customStyle="1" w:styleId="52">
    <w:name w:val="font41"/>
    <w:basedOn w:val="35"/>
    <w:qFormat/>
    <w:uiPriority w:val="0"/>
    <w:rPr>
      <w:rFonts w:hint="eastAsia" w:ascii="宋体" w:hAnsi="宋体" w:eastAsia="宋体" w:cs="宋体"/>
      <w:b/>
      <w:color w:val="000000"/>
      <w:sz w:val="20"/>
      <w:szCs w:val="20"/>
      <w:u w:val="none"/>
    </w:rPr>
  </w:style>
  <w:style w:type="character" w:customStyle="1" w:styleId="53">
    <w:name w:val="font31"/>
    <w:basedOn w:val="35"/>
    <w:qFormat/>
    <w:uiPriority w:val="0"/>
    <w:rPr>
      <w:rFonts w:hint="default" w:ascii="Times New Roman" w:hAnsi="Times New Roman" w:cs="Times New Roman"/>
      <w:b/>
      <w:color w:val="000000"/>
      <w:sz w:val="20"/>
      <w:szCs w:val="20"/>
      <w:u w:val="none"/>
    </w:rPr>
  </w:style>
  <w:style w:type="character" w:customStyle="1" w:styleId="54">
    <w:name w:val="font01"/>
    <w:basedOn w:val="35"/>
    <w:qFormat/>
    <w:uiPriority w:val="0"/>
    <w:rPr>
      <w:rFonts w:hint="eastAsia" w:ascii="宋体" w:hAnsi="宋体" w:eastAsia="宋体" w:cs="宋体"/>
      <w:color w:val="000000"/>
      <w:sz w:val="24"/>
      <w:szCs w:val="24"/>
      <w:u w:val="none"/>
    </w:rPr>
  </w:style>
  <w:style w:type="paragraph" w:customStyle="1" w:styleId="55">
    <w:name w:val="修订1"/>
    <w:hidden/>
    <w:semiHidden/>
    <w:qFormat/>
    <w:uiPriority w:val="99"/>
    <w:rPr>
      <w:rFonts w:eastAsia="宋体" w:asciiTheme="minorHAnsi" w:hAnsiTheme="minorHAnsi" w:cstheme="minorBidi"/>
      <w:sz w:val="24"/>
      <w:szCs w:val="22"/>
      <w:lang w:val="en-US" w:eastAsia="zh-CN" w:bidi="ar-SA"/>
    </w:rPr>
  </w:style>
  <w:style w:type="paragraph" w:customStyle="1" w:styleId="56">
    <w:name w:val="修订2"/>
    <w:hidden/>
    <w:semiHidden/>
    <w:qFormat/>
    <w:uiPriority w:val="99"/>
    <w:rPr>
      <w:rFonts w:eastAsia="宋体" w:asciiTheme="minorHAnsi" w:hAnsiTheme="minorHAnsi" w:cstheme="minorBidi"/>
      <w:sz w:val="24"/>
      <w:szCs w:val="22"/>
      <w:lang w:val="en-US" w:eastAsia="zh-CN" w:bidi="ar-SA"/>
    </w:rPr>
  </w:style>
  <w:style w:type="character" w:customStyle="1" w:styleId="57">
    <w:name w:val="未处理的提及1"/>
    <w:basedOn w:val="35"/>
    <w:semiHidden/>
    <w:unhideWhenUsed/>
    <w:qFormat/>
    <w:uiPriority w:val="99"/>
    <w:rPr>
      <w:color w:val="605E5C"/>
      <w:shd w:val="clear" w:color="auto" w:fill="E1DFDD"/>
    </w:rPr>
  </w:style>
  <w:style w:type="character" w:customStyle="1" w:styleId="58">
    <w:name w:val="标题 7 字符"/>
    <w:basedOn w:val="35"/>
    <w:link w:val="8"/>
    <w:qFormat/>
    <w:uiPriority w:val="0"/>
    <w:rPr>
      <w:rFonts w:ascii="Calibri" w:hAnsi="Calibri"/>
      <w:b/>
      <w:sz w:val="24"/>
      <w:szCs w:val="22"/>
    </w:rPr>
  </w:style>
  <w:style w:type="character" w:customStyle="1" w:styleId="59">
    <w:name w:val="标题 8 字符"/>
    <w:basedOn w:val="35"/>
    <w:link w:val="9"/>
    <w:qFormat/>
    <w:uiPriority w:val="0"/>
    <w:rPr>
      <w:rFonts w:ascii="Arial" w:hAnsi="Arial" w:eastAsia="黑体"/>
      <w:sz w:val="24"/>
      <w:szCs w:val="22"/>
    </w:rPr>
  </w:style>
  <w:style w:type="character" w:customStyle="1" w:styleId="60">
    <w:name w:val="文档结构图 字符"/>
    <w:basedOn w:val="35"/>
    <w:link w:val="15"/>
    <w:qFormat/>
    <w:uiPriority w:val="0"/>
    <w:rPr>
      <w:rFonts w:ascii="仿宋" w:hAnsi="仿宋" w:eastAsia="仿宋_GB2312"/>
      <w:sz w:val="28"/>
      <w:szCs w:val="28"/>
    </w:rPr>
  </w:style>
  <w:style w:type="paragraph" w:customStyle="1" w:styleId="61">
    <w:name w:val="章标题"/>
    <w:next w:val="1"/>
    <w:qFormat/>
    <w:uiPriority w:val="99"/>
    <w:pPr>
      <w:outlineLvl w:val="1"/>
    </w:pPr>
    <w:rPr>
      <w:rFonts w:ascii="黑体" w:hAnsi="黑体" w:eastAsia="宋体" w:cs="黑体"/>
      <w:sz w:val="28"/>
      <w:szCs w:val="21"/>
      <w:lang w:val="en-US" w:eastAsia="zh-CN" w:bidi="ar-SA"/>
    </w:rPr>
  </w:style>
  <w:style w:type="paragraph" w:customStyle="1" w:styleId="62">
    <w:name w:val="修订3"/>
    <w:hidden/>
    <w:unhideWhenUsed/>
    <w:qFormat/>
    <w:uiPriority w:val="99"/>
    <w:rPr>
      <w:rFonts w:eastAsia="宋体" w:asciiTheme="minorHAnsi" w:hAnsiTheme="minorHAnsi" w:cstheme="minorBidi"/>
      <w:sz w:val="24"/>
      <w:szCs w:val="22"/>
      <w:lang w:val="en-US" w:eastAsia="zh-CN" w:bidi="ar-SA"/>
    </w:rPr>
  </w:style>
  <w:style w:type="character" w:customStyle="1" w:styleId="63">
    <w:name w:val="页脚 字符"/>
    <w:basedOn w:val="35"/>
    <w:link w:val="25"/>
    <w:qFormat/>
    <w:uiPriority w:val="0"/>
    <w:rPr>
      <w:rFonts w:asciiTheme="minorHAnsi" w:hAnsiTheme="minorHAnsi" w:cstheme="minorBidi"/>
      <w:sz w:val="18"/>
      <w:szCs w:val="22"/>
    </w:rPr>
  </w:style>
  <w:style w:type="paragraph" w:customStyle="1" w:styleId="64">
    <w:name w:val="修订4"/>
    <w:hidden/>
    <w:unhideWhenUsed/>
    <w:qFormat/>
    <w:uiPriority w:val="99"/>
    <w:rPr>
      <w:rFonts w:eastAsia="宋体" w:asciiTheme="minorHAnsi" w:hAnsiTheme="minorHAnsi" w:cstheme="minorBidi"/>
      <w:sz w:val="24"/>
      <w:szCs w:val="22"/>
      <w:lang w:val="en-US" w:eastAsia="zh-CN" w:bidi="ar-SA"/>
    </w:rPr>
  </w:style>
  <w:style w:type="paragraph" w:customStyle="1" w:styleId="65">
    <w:name w:val="修订5"/>
    <w:hidden/>
    <w:unhideWhenUsed/>
    <w:qFormat/>
    <w:uiPriority w:val="99"/>
    <w:rPr>
      <w:rFonts w:eastAsia="宋体" w:asciiTheme="minorHAnsi" w:hAnsiTheme="minorHAnsi" w:cstheme="minorBidi"/>
      <w:sz w:val="24"/>
      <w:szCs w:val="22"/>
      <w:lang w:val="en-US" w:eastAsia="zh-CN" w:bidi="ar-SA"/>
    </w:rPr>
  </w:style>
  <w:style w:type="character" w:customStyle="1" w:styleId="66">
    <w:name w:val="批注文字 字符"/>
    <w:basedOn w:val="35"/>
    <w:link w:val="17"/>
    <w:qFormat/>
    <w:uiPriority w:val="0"/>
    <w:rPr>
      <w:rFonts w:asciiTheme="minorHAnsi" w:hAnsiTheme="minorHAnsi" w:cstheme="minorBidi"/>
      <w:sz w:val="24"/>
      <w:szCs w:val="22"/>
    </w:rPr>
  </w:style>
  <w:style w:type="paragraph" w:customStyle="1" w:styleId="67">
    <w:name w:val="修订6"/>
    <w:hidden/>
    <w:unhideWhenUsed/>
    <w:qFormat/>
    <w:uiPriority w:val="99"/>
    <w:rPr>
      <w:rFonts w:eastAsia="宋体" w:asciiTheme="minorHAnsi" w:hAnsiTheme="minorHAnsi" w:cstheme="minorBidi"/>
      <w:sz w:val="24"/>
      <w:szCs w:val="22"/>
      <w:lang w:val="en-US" w:eastAsia="zh-CN" w:bidi="ar-SA"/>
    </w:rPr>
  </w:style>
  <w:style w:type="character" w:customStyle="1" w:styleId="68">
    <w:name w:val="未处理的提及2"/>
    <w:basedOn w:val="35"/>
    <w:semiHidden/>
    <w:unhideWhenUsed/>
    <w:qFormat/>
    <w:uiPriority w:val="99"/>
    <w:rPr>
      <w:color w:val="605E5C"/>
      <w:shd w:val="clear" w:color="auto" w:fill="E1DFDD"/>
    </w:rPr>
  </w:style>
  <w:style w:type="character" w:customStyle="1" w:styleId="69">
    <w:name w:val="纯文本 字符"/>
    <w:link w:val="23"/>
    <w:qFormat/>
    <w:uiPriority w:val="0"/>
    <w:rPr>
      <w:rFonts w:ascii="宋体" w:hAnsi="Courier New" w:cstheme="minorBidi"/>
      <w:szCs w:val="21"/>
    </w:rPr>
  </w:style>
  <w:style w:type="character" w:customStyle="1" w:styleId="70">
    <w:name w:val="正文文本缩进 字符"/>
    <w:basedOn w:val="35"/>
    <w:link w:val="21"/>
    <w:qFormat/>
    <w:uiPriority w:val="0"/>
    <w:rPr>
      <w:rFonts w:asciiTheme="minorHAnsi" w:hAnsiTheme="minorHAnsi" w:cstheme="minorBidi"/>
      <w:sz w:val="24"/>
      <w:szCs w:val="22"/>
    </w:rPr>
  </w:style>
  <w:style w:type="character" w:customStyle="1" w:styleId="71">
    <w:name w:val="列表段落 字符"/>
    <w:link w:val="42"/>
    <w:qFormat/>
    <w:locked/>
    <w:uiPriority w:val="1"/>
    <w:rPr>
      <w:rFonts w:ascii="Calibri" w:hAnsi="Calibri" w:cstheme="minorBidi"/>
      <w:sz w:val="24"/>
      <w:szCs w:val="22"/>
    </w:rPr>
  </w:style>
  <w:style w:type="paragraph" w:customStyle="1" w:styleId="72">
    <w:name w:val="GW-正文"/>
    <w:basedOn w:val="1"/>
    <w:qFormat/>
    <w:uiPriority w:val="99"/>
    <w:pPr>
      <w:ind w:firstLine="200" w:firstLineChars="200"/>
    </w:pPr>
    <w:rPr>
      <w:rFonts w:ascii="Times New Roman" w:hAnsi="Times New Roman" w:eastAsia="仿宋_GB2312" w:cs="Times New Roman"/>
      <w:kern w:val="2"/>
      <w:szCs w:val="24"/>
    </w:rPr>
  </w:style>
  <w:style w:type="character" w:customStyle="1" w:styleId="73">
    <w:name w:val="列表段落 字符1"/>
    <w:qFormat/>
    <w:locked/>
    <w:uiPriority w:val="99"/>
    <w:rPr>
      <w:rFonts w:ascii="Calibri" w:hAnsi="Calibri"/>
      <w:kern w:val="2"/>
      <w:sz w:val="21"/>
      <w:szCs w:val="22"/>
    </w:rPr>
  </w:style>
  <w:style w:type="character" w:customStyle="1" w:styleId="74">
    <w:name w:val="批注框文本 字符"/>
    <w:basedOn w:val="35"/>
    <w:link w:val="24"/>
    <w:qFormat/>
    <w:uiPriority w:val="0"/>
    <w:rPr>
      <w:rFonts w:asciiTheme="minorHAnsi" w:hAnsiTheme="minorHAnsi" w:cstheme="minorBidi"/>
      <w:sz w:val="18"/>
      <w:szCs w:val="18"/>
    </w:rPr>
  </w:style>
  <w:style w:type="character" w:customStyle="1" w:styleId="75">
    <w:name w:val="2.正文 Char"/>
    <w:link w:val="76"/>
    <w:qFormat/>
    <w:uiPriority w:val="0"/>
    <w:rPr>
      <w:rFonts w:ascii="仿宋_GB2312" w:hAnsi="Calibri" w:eastAsia="仿宋_GB2312"/>
      <w:bCs/>
      <w:kern w:val="2"/>
      <w:sz w:val="24"/>
      <w:szCs w:val="21"/>
      <w:lang w:val="zh-CN"/>
    </w:rPr>
  </w:style>
  <w:style w:type="paragraph" w:customStyle="1" w:styleId="76">
    <w:name w:val="2.正文"/>
    <w:basedOn w:val="1"/>
    <w:link w:val="75"/>
    <w:qFormat/>
    <w:uiPriority w:val="0"/>
    <w:pPr>
      <w:widowControl/>
      <w:ind w:firstLine="420"/>
      <w:jc w:val="left"/>
    </w:pPr>
    <w:rPr>
      <w:rFonts w:ascii="仿宋_GB2312" w:hAnsi="Calibri" w:eastAsia="仿宋_GB2312" w:cs="Times New Roman"/>
      <w:bCs/>
      <w:kern w:val="2"/>
      <w:szCs w:val="21"/>
      <w:lang w:val="zh-CN"/>
    </w:rPr>
  </w:style>
  <w:style w:type="character" w:customStyle="1" w:styleId="77">
    <w:name w:val="批注主题 字符"/>
    <w:basedOn w:val="66"/>
    <w:link w:val="30"/>
    <w:qFormat/>
    <w:uiPriority w:val="0"/>
    <w:rPr>
      <w:rFonts w:asciiTheme="minorHAnsi" w:hAnsiTheme="minorHAnsi" w:cstheme="minorBidi"/>
      <w:b/>
      <w:bCs/>
      <w:sz w:val="24"/>
      <w:szCs w:val="22"/>
    </w:rPr>
  </w:style>
  <w:style w:type="paragraph" w:customStyle="1" w:styleId="78">
    <w:name w:val="修订7"/>
    <w:hidden/>
    <w:unhideWhenUsed/>
    <w:qFormat/>
    <w:uiPriority w:val="99"/>
    <w:rPr>
      <w:rFonts w:eastAsia="宋体" w:asciiTheme="minorHAnsi" w:hAnsiTheme="minorHAnsi" w:cstheme="minorBidi"/>
      <w:sz w:val="24"/>
      <w:szCs w:val="22"/>
      <w:lang w:val="en-US" w:eastAsia="zh-CN" w:bidi="ar-SA"/>
    </w:rPr>
  </w:style>
  <w:style w:type="paragraph" w:customStyle="1" w:styleId="79">
    <w:name w:val="Char Char Char Char"/>
    <w:basedOn w:val="15"/>
    <w:qFormat/>
    <w:uiPriority w:val="0"/>
    <w:pPr>
      <w:shd w:val="clear" w:color="auto" w:fill="000080"/>
      <w:adjustRightInd w:val="0"/>
      <w:snapToGrid w:val="0"/>
    </w:pPr>
    <w:rPr>
      <w:rFonts w:ascii="Times New Roman" w:hAnsi="Times New Roman" w:eastAsia="宋体"/>
      <w:kern w:val="2"/>
      <w:sz w:val="21"/>
      <w:szCs w:val="24"/>
    </w:rPr>
  </w:style>
  <w:style w:type="paragraph" w:customStyle="1" w:styleId="80">
    <w:name w:val="正文字缩2字"/>
    <w:basedOn w:val="1"/>
    <w:qFormat/>
    <w:uiPriority w:val="0"/>
    <w:pPr>
      <w:widowControl/>
      <w:spacing w:before="60" w:after="60"/>
      <w:ind w:left="200" w:leftChars="200" w:firstLine="200" w:firstLineChars="200"/>
      <w:jc w:val="left"/>
    </w:pPr>
    <w:rPr>
      <w:rFonts w:ascii="Calibri" w:hAnsi="Calibri" w:cs="Times New Roman"/>
      <w:szCs w:val="24"/>
    </w:rPr>
  </w:style>
  <w:style w:type="paragraph" w:customStyle="1" w:styleId="81">
    <w:name w:val="列出段落"/>
    <w:basedOn w:val="1"/>
    <w:qFormat/>
    <w:uiPriority w:val="0"/>
    <w:pPr>
      <w:widowControl/>
      <w:spacing w:line="240" w:lineRule="auto"/>
      <w:ind w:left="720"/>
      <w:contextualSpacing/>
      <w:jc w:val="left"/>
    </w:pPr>
    <w:rPr>
      <w:rFonts w:ascii="Calibri" w:hAnsi="Calibri" w:cs="Times New Roman"/>
      <w:szCs w:val="24"/>
    </w:rPr>
  </w:style>
  <w:style w:type="character" w:customStyle="1" w:styleId="82">
    <w:name w:val="标题 4 字符"/>
    <w:link w:val="5"/>
    <w:qFormat/>
    <w:uiPriority w:val="0"/>
    <w:rPr>
      <w:rFonts w:ascii="Arial" w:hAnsi="Arial" w:eastAsia="黑体" w:cstheme="minorBidi"/>
      <w:b/>
      <w:sz w:val="28"/>
      <w:szCs w:val="22"/>
    </w:rPr>
  </w:style>
  <w:style w:type="character" w:customStyle="1" w:styleId="83">
    <w:name w:val="正文文本 2 字符"/>
    <w:basedOn w:val="35"/>
    <w:link w:val="20"/>
    <w:qFormat/>
    <w:uiPriority w:val="0"/>
    <w:rPr>
      <w:rFonts w:ascii="宋体" w:eastAsia="仿宋"/>
      <w:color w:val="FF00FF"/>
      <w:kern w:val="2"/>
      <w:sz w:val="24"/>
    </w:rPr>
  </w:style>
  <w:style w:type="character" w:customStyle="1" w:styleId="84">
    <w:name w:val="正文文本首行缩进 2 字符"/>
    <w:basedOn w:val="70"/>
    <w:link w:val="32"/>
    <w:qFormat/>
    <w:uiPriority w:val="0"/>
    <w:rPr>
      <w:rFonts w:eastAsia="仿宋" w:asciiTheme="minorHAnsi" w:hAnsiTheme="minorHAnsi" w:cstheme="minorBidi"/>
      <w:color w:val="000000"/>
      <w:sz w:val="24"/>
      <w:szCs w:val="22"/>
    </w:rPr>
  </w:style>
  <w:style w:type="character" w:customStyle="1" w:styleId="85">
    <w:name w:val="正文文本首行缩进 字符"/>
    <w:basedOn w:val="43"/>
    <w:link w:val="31"/>
    <w:qFormat/>
    <w:uiPriority w:val="0"/>
    <w:rPr>
      <w:rFonts w:ascii="宋体" w:hAnsi="宋体" w:eastAsia="仿宋"/>
      <w:bCs w:val="0"/>
      <w:color w:val="000000"/>
      <w:kern w:val="2"/>
      <w:sz w:val="24"/>
      <w:szCs w:val="24"/>
    </w:rPr>
  </w:style>
  <w:style w:type="paragraph" w:customStyle="1" w:styleId="86">
    <w:name w:val="Table Text"/>
    <w:qFormat/>
    <w:uiPriority w:val="0"/>
    <w:pPr>
      <w:snapToGrid w:val="0"/>
      <w:spacing w:before="80" w:after="80"/>
    </w:pPr>
    <w:rPr>
      <w:rFonts w:ascii="Arial" w:hAnsi="Arial" w:eastAsia="宋体" w:cs="Times New Roman"/>
      <w:sz w:val="18"/>
      <w:szCs w:val="18"/>
      <w:lang w:val="en-US" w:eastAsia="zh-CN" w:bidi="ar-SA"/>
    </w:rPr>
  </w:style>
  <w:style w:type="character" w:customStyle="1" w:styleId="87">
    <w:name w:val="页眉 字符"/>
    <w:basedOn w:val="35"/>
    <w:link w:val="26"/>
    <w:qFormat/>
    <w:uiPriority w:val="0"/>
    <w:rPr>
      <w:rFonts w:asciiTheme="minorHAnsi" w:hAnsiTheme="minorHAnsi" w:cstheme="minorBidi"/>
      <w:sz w:val="18"/>
      <w:szCs w:val="22"/>
    </w:rPr>
  </w:style>
  <w:style w:type="character" w:customStyle="1" w:styleId="88">
    <w:name w:val="标题 1 字符1"/>
    <w:qFormat/>
    <w:uiPriority w:val="0"/>
    <w:rPr>
      <w:rFonts w:ascii="Arial" w:hAnsi="Arial" w:eastAsia="宋体" w:cs="Times New Roman"/>
      <w:b/>
      <w:kern w:val="44"/>
      <w:sz w:val="32"/>
      <w:szCs w:val="24"/>
    </w:rPr>
  </w:style>
  <w:style w:type="paragraph" w:customStyle="1" w:styleId="89">
    <w:name w:val="修订8"/>
    <w:hidden/>
    <w:unhideWhenUsed/>
    <w:qFormat/>
    <w:uiPriority w:val="99"/>
    <w:rPr>
      <w:rFonts w:eastAsia="宋体" w:asciiTheme="minorHAnsi" w:hAnsiTheme="minorHAnsi" w:cstheme="minorBidi"/>
      <w:sz w:val="24"/>
      <w:szCs w:val="22"/>
      <w:lang w:val="en-US" w:eastAsia="zh-CN" w:bidi="ar-SA"/>
    </w:rPr>
  </w:style>
  <w:style w:type="character" w:customStyle="1" w:styleId="90">
    <w:name w:val="font61"/>
    <w:basedOn w:val="35"/>
    <w:qFormat/>
    <w:uiPriority w:val="0"/>
    <w:rPr>
      <w:rFonts w:hint="eastAsia" w:ascii="宋体" w:hAnsi="宋体" w:eastAsia="宋体" w:cs="宋体"/>
      <w:color w:val="000000"/>
      <w:sz w:val="21"/>
      <w:szCs w:val="21"/>
      <w:u w:val="none"/>
    </w:rPr>
  </w:style>
  <w:style w:type="character" w:customStyle="1" w:styleId="91">
    <w:name w:val="font51"/>
    <w:basedOn w:val="35"/>
    <w:qFormat/>
    <w:uiPriority w:val="0"/>
    <w:rPr>
      <w:rFonts w:hint="eastAsia" w:ascii="仿宋" w:hAnsi="仿宋" w:eastAsia="仿宋" w:cs="仿宋"/>
      <w:color w:val="000000"/>
      <w:sz w:val="21"/>
      <w:szCs w:val="21"/>
      <w:u w:val="none"/>
    </w:rPr>
  </w:style>
  <w:style w:type="paragraph" w:customStyle="1" w:styleId="92">
    <w:name w:val="样式1"/>
    <w:basedOn w:val="1"/>
    <w:qFormat/>
    <w:uiPriority w:val="0"/>
    <w:pPr>
      <w:textAlignment w:val="baseline"/>
    </w:pPr>
    <w:rPr>
      <w:rFonts w:hint="eastAsia" w:ascii="宋体" w:hAnsi="宋体"/>
      <w:szCs w:val="20"/>
    </w:rPr>
  </w:style>
  <w:style w:type="paragraph" w:customStyle="1" w:styleId="93">
    <w:name w:val="Default"/>
    <w:qFormat/>
    <w:uiPriority w:val="99"/>
    <w:pPr>
      <w:widowControl w:val="0"/>
      <w:autoSpaceDE w:val="0"/>
      <w:autoSpaceDN w:val="0"/>
      <w:adjustRightInd w:val="0"/>
    </w:pPr>
    <w:rPr>
      <w:rFonts w:ascii="宋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8237A-D983-441F-8B64-7F2F1FA2B770}">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23698</Words>
  <Characters>25379</Characters>
  <Lines>336</Lines>
  <Paragraphs>94</Paragraphs>
  <TotalTime>18</TotalTime>
  <ScaleCrop>false</ScaleCrop>
  <LinksUpToDate>false</LinksUpToDate>
  <CharactersWithSpaces>26913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2024-11-13T08:29:00Z</dcterms:created>
  <dc:creator>Administrator</dc:creator>
  <cp:lastModifiedBy>阳光大男孩</cp:lastModifiedBy>
  <cp:lastPrinted>2024-11-07T07:12:00Z</cp:lastPrinted>
  <dcterms:modified xsi:type="dcterms:W3CDTF">2025-06-18T05:01:22Z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0FE4386D020645B29357E740AB3703D6_13</vt:lpwstr>
  </property>
  <property fmtid="{D5CDD505-2E9C-101B-9397-08002B2CF9AE}" pid="4" name="KSOTemplateDocerSaveRecord">
    <vt:lpwstr>eyJoZGlkIjoiMWQ1YjY1ZWFjN2FhNWZlODVmNzVhNTA4MDI0ZTk1NDMiLCJ1c2VySWQiOiIxMTA0NjE2NTU2In0=</vt:lpwstr>
  </property>
</Properties>
</file>