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CBB15">
      <w:pPr>
        <w:pStyle w:val="5"/>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22C886A8">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00C9861D">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62718D7">
      <w:pPr>
        <w:pStyle w:val="2"/>
        <w:rPr>
          <w:rFonts w:hint="default" w:ascii="Times New Roman" w:hAnsi="Times New Roman" w:eastAsia="方正小标宋_GBK" w:cs="Times New Roman"/>
          <w:bCs/>
          <w:sz w:val="44"/>
          <w:szCs w:val="44"/>
        </w:rPr>
      </w:pPr>
    </w:p>
    <w:p w14:paraId="2DA538FD">
      <w:pPr>
        <w:rPr>
          <w:rFonts w:hint="default" w:ascii="Times New Roman" w:hAnsi="Times New Roman" w:eastAsia="方正小标宋_GBK" w:cs="Times New Roman"/>
          <w:bCs/>
          <w:sz w:val="44"/>
          <w:szCs w:val="44"/>
        </w:rPr>
      </w:pPr>
    </w:p>
    <w:p w14:paraId="10E73C2B">
      <w:pPr>
        <w:pStyle w:val="2"/>
        <w:rPr>
          <w:rFonts w:hint="default" w:ascii="Times New Roman" w:hAnsi="Times New Roman" w:eastAsia="方正小标宋_GBK" w:cs="Times New Roman"/>
          <w:bCs/>
          <w:sz w:val="44"/>
          <w:szCs w:val="44"/>
        </w:rPr>
      </w:pPr>
    </w:p>
    <w:p w14:paraId="3343E0A9">
      <w:pPr>
        <w:rPr>
          <w:rFonts w:hint="default"/>
        </w:rPr>
      </w:pPr>
    </w:p>
    <w:p w14:paraId="5F680561">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14:paraId="6F5D9B25">
      <w:pPr>
        <w:keepNext w:val="0"/>
        <w:keepLines w:val="0"/>
        <w:pageBreakBefore w:val="0"/>
        <w:kinsoku/>
        <w:wordWrap/>
        <w:topLinePunct w:val="0"/>
        <w:bidi w:val="0"/>
        <w:snapToGrid/>
        <w:spacing w:line="590" w:lineRule="exact"/>
        <w:jc w:val="center"/>
        <w:textAlignment w:val="auto"/>
        <w:rPr>
          <w:rFonts w:hint="eastAsia" w:ascii="Times New Roman" w:hAnsi="Times New Roman" w:eastAsia="方正小标宋_GBK" w:cs="Times New Roman"/>
          <w:bCs/>
          <w:sz w:val="44"/>
          <w:szCs w:val="44"/>
          <w:lang w:val="zh-CN"/>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玉溪市新平县锂离子电池储能示范项目</w:t>
      </w:r>
    </w:p>
    <w:p w14:paraId="3743C649">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bCs/>
          <w:sz w:val="44"/>
          <w:szCs w:val="44"/>
          <w:lang w:val="zh-CN"/>
        </w:rPr>
        <w:t>工程线路</w:t>
      </w:r>
      <w:r>
        <w:rPr>
          <w:rFonts w:hint="default" w:ascii="Times New Roman" w:hAnsi="Times New Roman" w:eastAsia="方正小标宋_GBK" w:cs="Times New Roman"/>
          <w:bCs/>
          <w:sz w:val="44"/>
          <w:szCs w:val="44"/>
          <w:lang w:val="zh-CN"/>
        </w:rPr>
        <w:t>环境影响报告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14:paraId="5EB28A23">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14:paraId="504D86E9">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大唐</w:t>
      </w:r>
      <w:r>
        <w:rPr>
          <w:rFonts w:hint="eastAsia" w:eastAsia="方正仿宋_GBK" w:cs="Times New Roman"/>
          <w:sz w:val="32"/>
          <w:szCs w:val="32"/>
          <w:lang w:val="en-US" w:eastAsia="zh-CN"/>
        </w:rPr>
        <w:t>(</w:t>
      </w:r>
      <w:r>
        <w:rPr>
          <w:rFonts w:hint="eastAsia" w:eastAsia="方正仿宋_GBK" w:cs="Times New Roman"/>
          <w:sz w:val="32"/>
          <w:szCs w:val="32"/>
          <w:lang w:eastAsia="zh-CN"/>
        </w:rPr>
        <w:t>新平</w:t>
      </w:r>
      <w:r>
        <w:rPr>
          <w:rFonts w:hint="eastAsia" w:eastAsia="方正仿宋_GBK" w:cs="Times New Roman"/>
          <w:sz w:val="32"/>
          <w:szCs w:val="32"/>
          <w:lang w:val="en-US" w:eastAsia="zh-CN"/>
        </w:rPr>
        <w:t>)</w:t>
      </w:r>
      <w:r>
        <w:rPr>
          <w:rFonts w:hint="eastAsia" w:eastAsia="方正仿宋_GBK" w:cs="Times New Roman"/>
          <w:sz w:val="32"/>
          <w:szCs w:val="32"/>
          <w:lang w:eastAsia="zh-CN"/>
        </w:rPr>
        <w:t>能源科技有限公司</w:t>
      </w:r>
      <w:r>
        <w:rPr>
          <w:rFonts w:hint="default" w:ascii="Times New Roman" w:hAnsi="Times New Roman" w:eastAsia="方正仿宋_GBK" w:cs="Times New Roman"/>
          <w:sz w:val="32"/>
          <w:szCs w:val="32"/>
          <w:lang w:eastAsia="zh-CN"/>
        </w:rPr>
        <w:t>：</w:t>
      </w:r>
    </w:p>
    <w:p w14:paraId="3D018360">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eastAsia="方正仿宋_GBK" w:cs="Times New Roman"/>
          <w:sz w:val="32"/>
          <w:szCs w:val="32"/>
          <w:lang w:val="zh-CN" w:eastAsia="zh-CN"/>
        </w:rPr>
        <w:t>云南兴玖环保科技工程有限公司</w:t>
      </w:r>
      <w:r>
        <w:rPr>
          <w:rFonts w:hint="default" w:eastAsia="方正仿宋_GBK" w:cs="Times New Roman"/>
          <w:sz w:val="32"/>
          <w:szCs w:val="32"/>
          <w:lang w:val="zh-CN" w:eastAsia="zh-CN"/>
        </w:rPr>
        <w:t>编</w:t>
      </w:r>
      <w:r>
        <w:rPr>
          <w:rFonts w:hint="default" w:ascii="Times New Roman" w:hAnsi="Times New Roman" w:eastAsia="方正仿宋_GBK" w:cs="Times New Roman"/>
          <w:sz w:val="32"/>
          <w:szCs w:val="32"/>
          <w:lang w:eastAsia="zh-CN"/>
        </w:rPr>
        <w:t>制的《</w:t>
      </w:r>
      <w:r>
        <w:rPr>
          <w:rFonts w:hint="eastAsia" w:eastAsia="方正仿宋_GBK" w:cs="Times New Roman"/>
          <w:sz w:val="32"/>
          <w:szCs w:val="32"/>
          <w:lang w:val="zh-CN" w:eastAsia="zh-CN"/>
        </w:rPr>
        <w:t>玉溪市新平县锂离子电池储能示范项目</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》收悉。经研究，批复如下：</w:t>
      </w:r>
    </w:p>
    <w:p w14:paraId="3A2E3B57">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14:paraId="47707FA3">
      <w:pPr>
        <w:ind w:firstLine="640" w:firstLineChars="200"/>
        <w:jc w:val="left"/>
        <w:rPr>
          <w:rFonts w:hint="default" w:ascii="Times New Roman" w:hAnsi="Times New Roman" w:eastAsia="方正仿宋_GBK" w:cs="Times New Roman"/>
          <w:sz w:val="32"/>
          <w:szCs w:val="32"/>
          <w:lang w:val="en-US" w:eastAsia="zh-CN"/>
        </w:rPr>
      </w:pPr>
      <w:r>
        <w:rPr>
          <w:rFonts w:hint="default" w:eastAsia="方正仿宋_GBK" w:cs="Times New Roman"/>
          <w:sz w:val="32"/>
          <w:szCs w:val="32"/>
          <w:lang w:val="en-US" w:eastAsia="zh-CN"/>
        </w:rPr>
        <w:t>项目位于云南新平产业园区桂山片区</w:t>
      </w:r>
      <w:r>
        <w:rPr>
          <w:rFonts w:hint="eastAsia" w:eastAsia="方正仿宋_GBK" w:cs="Times New Roman"/>
          <w:sz w:val="32"/>
          <w:szCs w:val="32"/>
          <w:lang w:val="en-US" w:eastAsia="zh-CN"/>
        </w:rPr>
        <w:t>，</w:t>
      </w:r>
      <w:r>
        <w:rPr>
          <w:rFonts w:hint="default" w:eastAsia="方正仿宋_GBK" w:cs="Times New Roman"/>
          <w:sz w:val="32"/>
          <w:szCs w:val="32"/>
          <w:lang w:val="en-US" w:eastAsia="zh-CN"/>
        </w:rPr>
        <w:t>项目占地0.22hm</w:t>
      </w:r>
      <w:r>
        <w:rPr>
          <w:rFonts w:hint="default" w:eastAsia="方正仿宋_GBK" w:cs="Times New Roman"/>
          <w:sz w:val="32"/>
          <w:szCs w:val="32"/>
          <w:vertAlign w:val="superscript"/>
          <w:lang w:val="en-US" w:eastAsia="zh-CN"/>
        </w:rPr>
        <w:t>2</w:t>
      </w:r>
      <w:r>
        <w:rPr>
          <w:rFonts w:hint="default" w:eastAsia="方正仿宋_GBK" w:cs="Times New Roman"/>
          <w:sz w:val="32"/>
          <w:szCs w:val="32"/>
          <w:lang w:val="en-US" w:eastAsia="zh-CN"/>
        </w:rPr>
        <w:t>，其中永久占地0.16hm</w:t>
      </w:r>
      <w:r>
        <w:rPr>
          <w:rFonts w:hint="default" w:eastAsia="方正仿宋_GBK" w:cs="Times New Roman"/>
          <w:sz w:val="32"/>
          <w:szCs w:val="32"/>
          <w:vertAlign w:val="superscript"/>
          <w:lang w:val="en-US" w:eastAsia="zh-CN"/>
        </w:rPr>
        <w:t>2</w:t>
      </w:r>
      <w:r>
        <w:rPr>
          <w:rFonts w:hint="eastAsia" w:eastAsia="方正仿宋_GBK" w:cs="Times New Roman"/>
          <w:sz w:val="32"/>
          <w:szCs w:val="32"/>
          <w:vertAlign w:val="baseline"/>
          <w:lang w:val="en-US" w:eastAsia="zh-CN"/>
        </w:rPr>
        <w:t>。</w:t>
      </w:r>
      <w:r>
        <w:rPr>
          <w:rFonts w:hint="eastAsia" w:eastAsia="方正仿宋_GBK" w:cs="Times New Roman"/>
          <w:sz w:val="32"/>
          <w:szCs w:val="32"/>
          <w:lang w:val="en-US" w:eastAsia="zh-CN"/>
        </w:rPr>
        <w:t>项目为未批先建项目，其环境违法行为已由</w:t>
      </w:r>
      <w:r>
        <w:rPr>
          <w:rFonts w:hint="default" w:eastAsia="方正仿宋_GBK" w:cs="Times New Roman"/>
          <w:sz w:val="32"/>
          <w:szCs w:val="32"/>
          <w:lang w:val="en-US" w:eastAsia="zh-CN"/>
        </w:rPr>
        <w:t>玉溪市生态环境局</w:t>
      </w:r>
      <w:r>
        <w:rPr>
          <w:rFonts w:hint="eastAsia" w:eastAsia="方正仿宋_GBK" w:cs="Times New Roman"/>
          <w:sz w:val="32"/>
          <w:szCs w:val="32"/>
          <w:lang w:val="en-US" w:eastAsia="zh-CN"/>
        </w:rPr>
        <w:t>依法依规</w:t>
      </w:r>
      <w:r>
        <w:rPr>
          <w:rFonts w:hint="default" w:eastAsia="方正仿宋_GBK" w:cs="Times New Roman"/>
          <w:sz w:val="32"/>
          <w:szCs w:val="32"/>
          <w:lang w:val="en-US" w:eastAsia="zh-CN"/>
        </w:rPr>
        <w:t>对建设单位</w:t>
      </w:r>
      <w:r>
        <w:rPr>
          <w:rFonts w:hint="eastAsia" w:eastAsia="方正仿宋_GBK" w:cs="Times New Roman"/>
          <w:sz w:val="32"/>
          <w:szCs w:val="32"/>
          <w:lang w:val="en-US" w:eastAsia="zh-CN"/>
        </w:rPr>
        <w:t>作出行政处罚。行政处罚</w:t>
      </w:r>
      <w:r>
        <w:rPr>
          <w:rFonts w:hint="default" w:eastAsia="方正仿宋_GBK" w:cs="Times New Roman"/>
          <w:sz w:val="32"/>
          <w:szCs w:val="32"/>
          <w:lang w:val="en-US" w:eastAsia="zh-CN"/>
        </w:rPr>
        <w:t>决定书（玉环罚〔2025〕1-03号）</w:t>
      </w:r>
      <w:r>
        <w:rPr>
          <w:rFonts w:hint="eastAsia" w:eastAsia="方正仿宋_GBK" w:cs="Times New Roman"/>
          <w:sz w:val="32"/>
          <w:szCs w:val="32"/>
          <w:lang w:val="en-US" w:eastAsia="zh-CN"/>
        </w:rPr>
        <w:t>，</w:t>
      </w:r>
      <w:r>
        <w:rPr>
          <w:rFonts w:hint="default" w:eastAsia="方正仿宋_GBK" w:cs="Times New Roman"/>
          <w:sz w:val="32"/>
          <w:szCs w:val="32"/>
          <w:lang w:val="en-US" w:eastAsia="zh-CN"/>
        </w:rPr>
        <w:t>建设单位</w:t>
      </w:r>
      <w:r>
        <w:rPr>
          <w:rFonts w:hint="eastAsia" w:eastAsia="方正仿宋_GBK" w:cs="Times New Roman"/>
          <w:sz w:val="32"/>
          <w:szCs w:val="32"/>
          <w:lang w:val="en-US" w:eastAsia="zh-CN"/>
        </w:rPr>
        <w:t>已按处罚决定缴清罚款</w:t>
      </w:r>
      <w:r>
        <w:rPr>
          <w:rFonts w:hint="default" w:eastAsia="方正仿宋_GBK" w:cs="Times New Roman"/>
          <w:sz w:val="32"/>
          <w:szCs w:val="32"/>
          <w:lang w:val="en-US" w:eastAsia="zh-CN"/>
        </w:rPr>
        <w:t>。项目新建220kV输电线路，线路起于储能项目升压站，止于220kV丙新线1#及2#塔附近π接点。其中，新平变侧新建线路路径长约1.158km，丙坡侧线路路径长约1.132km。本期同步将“π”接点至新平变侧原300平方毫米导线更换为2×300平方毫米导线，更换线路长约0.066千米。丙坡侧同塔双回段采用垂直排列，单回路段采用三角排列。新平变侧同塔双回段和双回路单边挂线段均采用垂直排列。新建铁塔4基，均为耐张塔。其中3基塔</w:t>
      </w:r>
      <w:r>
        <w:rPr>
          <w:rFonts w:hint="eastAsia" w:eastAsia="方正仿宋_GBK" w:cs="Times New Roman"/>
          <w:sz w:val="32"/>
          <w:szCs w:val="32"/>
          <w:lang w:val="en-US" w:eastAsia="zh-CN"/>
        </w:rPr>
        <w:t>为</w:t>
      </w:r>
      <w:r>
        <w:rPr>
          <w:rFonts w:hint="default" w:eastAsia="方正仿宋_GBK" w:cs="Times New Roman"/>
          <w:sz w:val="32"/>
          <w:szCs w:val="32"/>
          <w:lang w:val="en-US" w:eastAsia="zh-CN"/>
        </w:rPr>
        <w:t>双回路塔，1基塔为单回路塔。导线采用JL/LB20A-300/40</w:t>
      </w:r>
      <w:r>
        <w:rPr>
          <w:rFonts w:hint="eastAsia" w:eastAsia="方正仿宋_GBK" w:cs="Times New Roman"/>
          <w:sz w:val="32"/>
          <w:szCs w:val="32"/>
          <w:lang w:val="en-US" w:eastAsia="zh-CN"/>
        </w:rPr>
        <w:t>和</w:t>
      </w:r>
      <w:r>
        <w:rPr>
          <w:rFonts w:hint="default" w:eastAsia="方正仿宋_GBK" w:cs="Times New Roman"/>
          <w:sz w:val="32"/>
          <w:szCs w:val="32"/>
          <w:lang w:val="en-US" w:eastAsia="zh-CN"/>
        </w:rPr>
        <w:t>2×JL/LB20A-300/40铝包钢芯铝绞线。地线全线采</w:t>
      </w:r>
      <w:r>
        <w:rPr>
          <w:rFonts w:hint="eastAsia" w:eastAsia="方正仿宋_GBK" w:cs="Times New Roman"/>
          <w:sz w:val="32"/>
          <w:szCs w:val="32"/>
          <w:lang w:val="en-US" w:eastAsia="zh-CN"/>
        </w:rPr>
        <w:t>用</w:t>
      </w:r>
      <w:r>
        <w:rPr>
          <w:rFonts w:hint="default" w:eastAsia="方正仿宋_GBK" w:cs="Times New Roman"/>
          <w:sz w:val="32"/>
          <w:szCs w:val="32"/>
          <w:lang w:val="en-US" w:eastAsia="zh-CN"/>
        </w:rPr>
        <w:t>双地线架设，其中双回段架设2根48芯OPGW光缆，单回路段采用2根24芯OPGW光缆。</w:t>
      </w:r>
      <w:r>
        <w:rPr>
          <w:rFonts w:hint="default" w:ascii="Times New Roman" w:hAnsi="Times New Roman" w:eastAsia="方正仿宋_GBK" w:cs="Times New Roman"/>
          <w:sz w:val="32"/>
          <w:szCs w:val="32"/>
          <w:lang w:val="en-US" w:eastAsia="zh-CN"/>
        </w:rPr>
        <w:t>立项依据：</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玉溪市发展和改革委员会关于玉溪市新平县锂离子电池储能示范项目工程线路核准的批复</w:t>
      </w:r>
      <w:r>
        <w:rPr>
          <w:rFonts w:hint="eastAsia" w:ascii="Times New Roman" w:hAnsi="Times New Roman" w:eastAsia="方正仿宋_GBK" w:cs="Times New Roman"/>
          <w:sz w:val="32"/>
          <w:szCs w:val="32"/>
          <w:lang w:val="en-US" w:eastAsia="zh-CN"/>
        </w:rPr>
        <w:t>》</w:t>
      </w:r>
      <w:r>
        <w:rPr>
          <w:rFonts w:hint="default" w:eastAsia="方正仿宋_GBK" w:cs="Times New Roman"/>
          <w:sz w:val="32"/>
          <w:szCs w:val="32"/>
          <w:lang w:val="en-US" w:eastAsia="zh-CN"/>
        </w:rPr>
        <w:t>（玉发改能源复〔2025〕12号）</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项目代码：</w:t>
      </w:r>
      <w:r>
        <w:rPr>
          <w:rFonts w:hint="default" w:eastAsia="方正仿宋_GBK" w:cs="Times New Roman"/>
          <w:sz w:val="32"/>
          <w:szCs w:val="32"/>
          <w:lang w:val="en-US" w:eastAsia="zh-CN"/>
        </w:rPr>
        <w:t>2502-530427-04-01-716191</w:t>
      </w:r>
      <w:r>
        <w:rPr>
          <w:rFonts w:hint="eastAsia" w:ascii="Times New Roman" w:hAnsi="Times New Roman" w:eastAsia="方正仿宋_GBK" w:cs="Times New Roman"/>
          <w:sz w:val="32"/>
          <w:szCs w:val="32"/>
          <w:lang w:val="en-US" w:eastAsia="zh-CN"/>
        </w:rPr>
        <w:t>。项目总投资</w:t>
      </w:r>
      <w:r>
        <w:rPr>
          <w:rFonts w:hint="eastAsia" w:eastAsia="方正仿宋_GBK" w:cs="Times New Roman"/>
          <w:sz w:val="32"/>
          <w:szCs w:val="32"/>
          <w:lang w:val="en-US" w:eastAsia="zh-CN"/>
        </w:rPr>
        <w:t>693</w:t>
      </w:r>
      <w:r>
        <w:rPr>
          <w:rFonts w:hint="eastAsia" w:ascii="Times New Roman" w:hAnsi="Times New Roman" w:eastAsia="方正仿宋_GBK" w:cs="Times New Roman"/>
          <w:sz w:val="32"/>
          <w:szCs w:val="32"/>
          <w:lang w:val="en-US" w:eastAsia="zh-CN"/>
        </w:rPr>
        <w:t>万元，其中环保投资</w:t>
      </w:r>
      <w:r>
        <w:rPr>
          <w:rFonts w:hint="eastAsia" w:eastAsia="方正仿宋_GBK" w:cs="Times New Roman"/>
          <w:sz w:val="32"/>
          <w:szCs w:val="32"/>
          <w:lang w:val="en-US" w:eastAsia="zh-CN"/>
        </w:rPr>
        <w:t>23.7</w:t>
      </w:r>
      <w:r>
        <w:rPr>
          <w:rFonts w:hint="eastAsia" w:ascii="Times New Roman" w:hAnsi="Times New Roman" w:eastAsia="方正仿宋_GBK" w:cs="Times New Roman"/>
          <w:sz w:val="32"/>
          <w:szCs w:val="32"/>
          <w:lang w:val="en-US" w:eastAsia="zh-CN"/>
        </w:rPr>
        <w:t>万元，环保投资占总投资的</w:t>
      </w:r>
      <w:r>
        <w:rPr>
          <w:rFonts w:hint="eastAsia" w:eastAsia="方正仿宋_GBK" w:cs="Times New Roman"/>
          <w:sz w:val="32"/>
          <w:szCs w:val="32"/>
          <w:lang w:val="en-US" w:eastAsia="zh-CN"/>
        </w:rPr>
        <w:t>3.42</w:t>
      </w:r>
      <w:r>
        <w:rPr>
          <w:rFonts w:hint="eastAsia" w:ascii="Times New Roman" w:hAnsi="Times New Roman" w:eastAsia="方正仿宋_GBK" w:cs="Times New Roman"/>
          <w:sz w:val="32"/>
          <w:szCs w:val="32"/>
          <w:lang w:val="en-US" w:eastAsia="zh-CN"/>
        </w:rPr>
        <w:t>%。</w:t>
      </w:r>
    </w:p>
    <w:p w14:paraId="56A79746">
      <w:pPr>
        <w:jc w:val="left"/>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eastAsia="方正仿宋_GBK" w:cs="Times New Roman"/>
          <w:sz w:val="32"/>
          <w:szCs w:val="32"/>
          <w:lang w:val="en-US" w:eastAsia="zh-CN"/>
        </w:rPr>
        <w:t>在全面落实《报告表》提出的各项污染防治和生态保护措施后，项目建设和运营的不良环境影响可以得到减缓和控制。同意项目按照《报告表》中所述工程内容、规模、功能、地点和拟采取的环境保护对策措施建设。</w:t>
      </w:r>
    </w:p>
    <w:p w14:paraId="7BF6FF36">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w:t>
      </w:r>
      <w:r>
        <w:rPr>
          <w:rFonts w:hint="eastAsia" w:eastAsia="方正黑体_GBK" w:cs="Times New Roman"/>
          <w:sz w:val="32"/>
          <w:szCs w:val="32"/>
          <w:lang w:eastAsia="zh-CN"/>
        </w:rPr>
        <w:t>设计、</w:t>
      </w:r>
      <w:r>
        <w:rPr>
          <w:rFonts w:hint="default" w:ascii="Times New Roman" w:hAnsi="Times New Roman" w:eastAsia="方正黑体_GBK" w:cs="Times New Roman"/>
          <w:sz w:val="32"/>
          <w:szCs w:val="32"/>
          <w:lang w:eastAsia="zh-CN"/>
        </w:rPr>
        <w:t>建设和运营过程中应重点做好的工作</w:t>
      </w:r>
    </w:p>
    <w:p w14:paraId="23B64F1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（一）加强施工期的环境管理，必须切实做好施工扬尘、噪声的污染防治工作，严防施工扬尘、噪声对环境保护目标及周围环境造成影响。同时</w:t>
      </w:r>
      <w:r>
        <w:rPr>
          <w:rFonts w:hint="eastAsia" w:ascii="Times New Roman" w:hAnsi="Times New Roman" w:eastAsia="方正仿宋_GBK" w:cs="Times New Roman"/>
          <w:sz w:val="32"/>
          <w:szCs w:val="32"/>
          <w:lang w:eastAsia="zh-CN"/>
        </w:rPr>
        <w:t>，按照项目水土保持方案及本报告中的防治措施文明施工，减少水土流失，及时恢复植被，做好生态环境保护工作。</w:t>
      </w:r>
    </w:p>
    <w:p w14:paraId="4856B68D">
      <w:pPr>
        <w:pStyle w:val="8"/>
        <w:spacing w:line="640" w:lineRule="exact"/>
        <w:ind w:firstLine="640" w:firstLineChars="200"/>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lang w:val="en-US" w:eastAsia="zh-CN" w:bidi="ar-SA"/>
        </w:rPr>
        <w:t>必须严格按《电磁环境控制限值》（GB8702-2014）、《输变电建设项目环境保护技术要求》（HJ1113-2020）</w:t>
      </w:r>
      <w:r>
        <w:rPr>
          <w:rFonts w:hint="eastAsia" w:ascii="Times New Roman" w:hAnsi="Times New Roman" w:eastAsia="方正仿宋_GBK" w:cs="Times New Roman"/>
          <w:kern w:val="2"/>
          <w:sz w:val="32"/>
          <w:szCs w:val="32"/>
          <w:lang w:val="en-US" w:eastAsia="zh-CN" w:bidi="ar-SA"/>
        </w:rPr>
        <w:t>、《110kV～750kV架空输电线路设计规范》（GB50545-2010）</w:t>
      </w:r>
      <w:r>
        <w:rPr>
          <w:rFonts w:hint="default" w:ascii="Times New Roman" w:hAnsi="Times New Roman" w:eastAsia="方正仿宋_GBK" w:cs="Times New Roman"/>
          <w:kern w:val="2"/>
          <w:sz w:val="32"/>
          <w:szCs w:val="32"/>
          <w:lang w:val="en-US" w:eastAsia="zh-CN" w:bidi="ar-SA"/>
        </w:rPr>
        <w:t>等相关规定设计、建设、运营。认真落实《报告表》提出的环境保护措施，确保项目运行后储能站边界及周边保护目标电磁环境满足《电磁环境控制限值》（GB8702-2014）中电场强度4kV/m、磁感应强度100μT的公众曝露控制限值的要求。</w:t>
      </w:r>
    </w:p>
    <w:p w14:paraId="4D7D2182">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eastAsia="zh-CN"/>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lang w:val="en-US" w:eastAsia="zh-CN" w:bidi="ar-SA"/>
        </w:rPr>
        <w:t>严格控制工程占地，尽可能降低项目建设对云南磨盘山国家森林公园、区域天然林以及生态保护红线的生态造成破坏。加强施工人员培训，施工前对施工人员和工程管理人员进行宣传教育，树立各种保护动物的宣传牌，并发放宣传手册，介绍保护动物和常见动物的一般习性及保护动物的措施，提高施工人员的保护意识，自觉保护野生动物，严禁捕猎野生动物。</w:t>
      </w:r>
    </w:p>
    <w:p w14:paraId="744BDC17">
      <w:pPr>
        <w:pStyle w:val="8"/>
        <w:spacing w:line="64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eastAsia="zh-CN"/>
        </w:rPr>
        <w:t>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加强线路沿线巡查和维护，使之保持良好的运行状态，发现线路异常或事故及时上报、检查，防止由于运行故障产生的噪声环境影响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，确保输电线周边声环境满足《声环境质量标准》（GB3096-2008）中</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相应</w:t>
      </w:r>
      <w:r>
        <w:rPr>
          <w:rFonts w:hint="default" w:ascii="Times New Roman Regular" w:hAnsi="Times New Roman Regular" w:eastAsia="仿宋" w:cs="Times New Roman Regular"/>
          <w:b w:val="0"/>
          <w:bCs/>
          <w:color w:val="000000" w:themeColor="text1"/>
          <w:sz w:val="32"/>
          <w:szCs w:val="32"/>
          <w:highlight w:val="none"/>
          <w14:textFill>
            <w14:solidFill>
              <w14:schemeClr w14:val="tx1"/>
            </w14:solidFill>
          </w14:textFill>
        </w:rPr>
        <w:t>功能区标准限值要求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14:paraId="4236CA52">
      <w:pPr>
        <w:pStyle w:val="8"/>
        <w:spacing w:line="64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eastAsia="zh-CN"/>
        </w:rPr>
        <w:t>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kern w:val="2"/>
          <w:sz w:val="32"/>
          <w:szCs w:val="32"/>
          <w:lang w:val="en-US" w:eastAsia="zh-CN" w:bidi="ar-SA"/>
        </w:rPr>
        <w:t>严格落实固体废物分类处置和综合利用措施。</w:t>
      </w:r>
      <w:r>
        <w:rPr>
          <w:rFonts w:hint="default" w:ascii="Times New Roman" w:hAnsi="Times New Roman" w:eastAsia="方正仿宋_GBK" w:cs="Times New Roman"/>
          <w:kern w:val="2"/>
          <w:sz w:val="32"/>
          <w:szCs w:val="32"/>
          <w:lang w:val="en-US" w:eastAsia="zh-CN" w:bidi="ar-SA"/>
        </w:rPr>
        <w:t>线路维护过程中更换废旧电气设备、材料等收集后交给原供应商回收处置，不得随意丢弃。</w:t>
      </w:r>
    </w:p>
    <w:p w14:paraId="6B132054">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14:paraId="05289424">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14:paraId="62FCEA1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14:paraId="3BC50CD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eastAsia="方正仿宋_GBK" w:cs="Times New Roman"/>
          <w:sz w:val="32"/>
          <w:szCs w:val="32"/>
          <w:lang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新平分局</w:t>
      </w:r>
      <w:r>
        <w:rPr>
          <w:rFonts w:hint="default" w:ascii="Times New Roman" w:hAnsi="Times New Roman" w:eastAsia="方正仿宋_GBK" w:cs="Times New Roman"/>
          <w:sz w:val="32"/>
          <w:szCs w:val="32"/>
          <w:lang w:eastAsia="zh-CN"/>
        </w:rPr>
        <w:t>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号）要求，加强对该项目环境保护“三同时”及自主验收的监管</w:t>
      </w:r>
      <w:r>
        <w:rPr>
          <w:rFonts w:hint="eastAsia" w:eastAsia="方正仿宋_GBK" w:cs="Times New Roman"/>
          <w:sz w:val="32"/>
          <w:szCs w:val="32"/>
          <w:lang w:eastAsia="zh-CN"/>
        </w:rPr>
        <w:t>。</w:t>
      </w:r>
    </w:p>
    <w:p w14:paraId="04E0C74E">
      <w:pPr>
        <w:pStyle w:val="2"/>
        <w:rPr>
          <w:rFonts w:hint="eastAsia" w:eastAsia="方正仿宋_GBK" w:cs="Times New Roman"/>
          <w:sz w:val="32"/>
          <w:szCs w:val="32"/>
          <w:lang w:eastAsia="zh-CN"/>
        </w:rPr>
      </w:pPr>
    </w:p>
    <w:p w14:paraId="1365E620">
      <w:pPr>
        <w:rPr>
          <w:rFonts w:hint="eastAsia" w:eastAsia="方正仿宋_GBK" w:cs="Times New Roman"/>
          <w:sz w:val="32"/>
          <w:szCs w:val="32"/>
          <w:lang w:eastAsia="zh-CN"/>
        </w:rPr>
      </w:pPr>
    </w:p>
    <w:p w14:paraId="602DF395">
      <w:pPr>
        <w:pStyle w:val="2"/>
        <w:rPr>
          <w:rFonts w:hint="eastAsia" w:eastAsia="方正仿宋_GBK" w:cs="Times New Roman"/>
          <w:sz w:val="32"/>
          <w:szCs w:val="32"/>
          <w:lang w:eastAsia="zh-CN"/>
        </w:rPr>
      </w:pPr>
    </w:p>
    <w:p w14:paraId="37B2D02E">
      <w:pPr>
        <w:rPr>
          <w:rFonts w:hint="eastAsia" w:eastAsia="方正仿宋_GBK" w:cs="Times New Roman"/>
          <w:sz w:val="32"/>
          <w:szCs w:val="32"/>
          <w:lang w:eastAsia="zh-CN"/>
        </w:rPr>
      </w:pPr>
      <w:bookmarkStart w:id="0" w:name="_GoBack"/>
      <w:bookmarkEnd w:id="0"/>
    </w:p>
    <w:p w14:paraId="362C78A5">
      <w:pPr>
        <w:pStyle w:val="2"/>
        <w:rPr>
          <w:rFonts w:hint="default"/>
          <w:lang w:eastAsia="zh-CN"/>
        </w:rPr>
      </w:pPr>
    </w:p>
    <w:p w14:paraId="7C403B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日</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úì.">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653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D593">
                          <w:pPr>
                            <w:pStyle w:val="11"/>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14:paraId="67A1D593">
                    <w:pPr>
                      <w:pStyle w:val="11"/>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CB33">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7622AE"/>
    <w:rsid w:val="18C74774"/>
    <w:rsid w:val="18CE063C"/>
    <w:rsid w:val="19234F44"/>
    <w:rsid w:val="1A3C7BBE"/>
    <w:rsid w:val="1A5F6E8E"/>
    <w:rsid w:val="1A8C320C"/>
    <w:rsid w:val="1AF06846"/>
    <w:rsid w:val="1B5961B8"/>
    <w:rsid w:val="1BB55796"/>
    <w:rsid w:val="1D22560D"/>
    <w:rsid w:val="1D36222A"/>
    <w:rsid w:val="1EA25257"/>
    <w:rsid w:val="1EE0592A"/>
    <w:rsid w:val="208965AF"/>
    <w:rsid w:val="20AA77ED"/>
    <w:rsid w:val="22070E99"/>
    <w:rsid w:val="221338AA"/>
    <w:rsid w:val="22B47180"/>
    <w:rsid w:val="24404051"/>
    <w:rsid w:val="252B1D4D"/>
    <w:rsid w:val="254949A5"/>
    <w:rsid w:val="259A3B4A"/>
    <w:rsid w:val="25B310C3"/>
    <w:rsid w:val="25B61F3B"/>
    <w:rsid w:val="266470F6"/>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AE1C18"/>
    <w:rsid w:val="301F335D"/>
    <w:rsid w:val="30AB341D"/>
    <w:rsid w:val="30BA0CF3"/>
    <w:rsid w:val="30E34D34"/>
    <w:rsid w:val="31A812D2"/>
    <w:rsid w:val="32810117"/>
    <w:rsid w:val="33364881"/>
    <w:rsid w:val="334A0CFF"/>
    <w:rsid w:val="35692B73"/>
    <w:rsid w:val="370D5223"/>
    <w:rsid w:val="376E2D82"/>
    <w:rsid w:val="38403B90"/>
    <w:rsid w:val="38AC02C2"/>
    <w:rsid w:val="38B41D0D"/>
    <w:rsid w:val="3BA00084"/>
    <w:rsid w:val="3C7F4DE2"/>
    <w:rsid w:val="3C7F7E1B"/>
    <w:rsid w:val="3EF1250A"/>
    <w:rsid w:val="3F155B26"/>
    <w:rsid w:val="410858E9"/>
    <w:rsid w:val="41332E43"/>
    <w:rsid w:val="416A0536"/>
    <w:rsid w:val="41D86F7B"/>
    <w:rsid w:val="423A11FD"/>
    <w:rsid w:val="429513FF"/>
    <w:rsid w:val="432D68FF"/>
    <w:rsid w:val="436F1C50"/>
    <w:rsid w:val="43E27842"/>
    <w:rsid w:val="43F3462F"/>
    <w:rsid w:val="449823AC"/>
    <w:rsid w:val="44A14CE2"/>
    <w:rsid w:val="44C339FF"/>
    <w:rsid w:val="4580253E"/>
    <w:rsid w:val="4586478D"/>
    <w:rsid w:val="45A5300C"/>
    <w:rsid w:val="45B72F61"/>
    <w:rsid w:val="46D524F5"/>
    <w:rsid w:val="473D3C1B"/>
    <w:rsid w:val="481B4AAA"/>
    <w:rsid w:val="488E05B4"/>
    <w:rsid w:val="48E376BD"/>
    <w:rsid w:val="49600971"/>
    <w:rsid w:val="498875C7"/>
    <w:rsid w:val="4A51456E"/>
    <w:rsid w:val="4AEF13B7"/>
    <w:rsid w:val="4B0E06C8"/>
    <w:rsid w:val="4C2226B4"/>
    <w:rsid w:val="4CF01C24"/>
    <w:rsid w:val="4CFC6926"/>
    <w:rsid w:val="4DD53083"/>
    <w:rsid w:val="4EBA33D0"/>
    <w:rsid w:val="4ECA26AB"/>
    <w:rsid w:val="4FBF2EF4"/>
    <w:rsid w:val="4FC24B2F"/>
    <w:rsid w:val="501F6C42"/>
    <w:rsid w:val="51C9023B"/>
    <w:rsid w:val="51FE1BA6"/>
    <w:rsid w:val="524D5852"/>
    <w:rsid w:val="52601BDC"/>
    <w:rsid w:val="52D2446B"/>
    <w:rsid w:val="534A1F20"/>
    <w:rsid w:val="54B95797"/>
    <w:rsid w:val="54ED6695"/>
    <w:rsid w:val="54FD6EDC"/>
    <w:rsid w:val="55090B63"/>
    <w:rsid w:val="55C5056F"/>
    <w:rsid w:val="56490678"/>
    <w:rsid w:val="56685559"/>
    <w:rsid w:val="56BD2497"/>
    <w:rsid w:val="56C8798F"/>
    <w:rsid w:val="570502E5"/>
    <w:rsid w:val="57BF3583"/>
    <w:rsid w:val="583667C1"/>
    <w:rsid w:val="583C72D7"/>
    <w:rsid w:val="58C26C71"/>
    <w:rsid w:val="591816AF"/>
    <w:rsid w:val="5A4822A0"/>
    <w:rsid w:val="5A7D0E49"/>
    <w:rsid w:val="5B530E0D"/>
    <w:rsid w:val="5BBB79D4"/>
    <w:rsid w:val="5BEC4998"/>
    <w:rsid w:val="5C590380"/>
    <w:rsid w:val="5CFE5258"/>
    <w:rsid w:val="5D0964B2"/>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83156C"/>
    <w:rsid w:val="67E051FD"/>
    <w:rsid w:val="67E67E6E"/>
    <w:rsid w:val="67F40045"/>
    <w:rsid w:val="69624277"/>
    <w:rsid w:val="69BB5472"/>
    <w:rsid w:val="6A065065"/>
    <w:rsid w:val="6A5644F1"/>
    <w:rsid w:val="6A970CFF"/>
    <w:rsid w:val="6B24315D"/>
    <w:rsid w:val="6B8F627B"/>
    <w:rsid w:val="6C196406"/>
    <w:rsid w:val="6CC816B1"/>
    <w:rsid w:val="6D9A715C"/>
    <w:rsid w:val="6DC4470E"/>
    <w:rsid w:val="6F4C5C4D"/>
    <w:rsid w:val="702C48A1"/>
    <w:rsid w:val="70967830"/>
    <w:rsid w:val="709D12FB"/>
    <w:rsid w:val="71280BD2"/>
    <w:rsid w:val="737547B1"/>
    <w:rsid w:val="7417602D"/>
    <w:rsid w:val="74667AB9"/>
    <w:rsid w:val="75A07590"/>
    <w:rsid w:val="76862181"/>
    <w:rsid w:val="76EB5318"/>
    <w:rsid w:val="783F1C54"/>
    <w:rsid w:val="789718A7"/>
    <w:rsid w:val="79732DC7"/>
    <w:rsid w:val="7A1F67B7"/>
    <w:rsid w:val="7A2E13A1"/>
    <w:rsid w:val="7AA60FD4"/>
    <w:rsid w:val="7ADA625F"/>
    <w:rsid w:val="7B7E0F63"/>
    <w:rsid w:val="7BD56DC6"/>
    <w:rsid w:val="7C9E2CE2"/>
    <w:rsid w:val="7CCE20D6"/>
    <w:rsid w:val="7D2257CD"/>
    <w:rsid w:val="7D304BE5"/>
    <w:rsid w:val="7E5B1083"/>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spacing w:line="360" w:lineRule="auto"/>
      <w:ind w:left="200" w:leftChars="200" w:hanging="200" w:hangingChars="200"/>
    </w:pPr>
    <w:rPr>
      <w:sz w:val="24"/>
      <w:szCs w:val="21"/>
    </w:rPr>
  </w:style>
  <w:style w:type="paragraph" w:styleId="5">
    <w:name w:val="Normal Indent"/>
    <w:basedOn w:val="1"/>
    <w:next w:val="1"/>
    <w:autoRedefine/>
    <w:qFormat/>
    <w:uiPriority w:val="0"/>
    <w:pPr>
      <w:widowControl/>
      <w:ind w:firstLine="420"/>
    </w:pPr>
    <w:rPr>
      <w:sz w:val="28"/>
      <w:szCs w:val="28"/>
    </w:rPr>
  </w:style>
  <w:style w:type="paragraph" w:styleId="6">
    <w:name w:val="Body Text"/>
    <w:basedOn w:val="1"/>
    <w:next w:val="7"/>
    <w:autoRedefine/>
    <w:qFormat/>
    <w:uiPriority w:val="0"/>
    <w:pPr>
      <w:spacing w:after="120"/>
    </w:pPr>
  </w:style>
  <w:style w:type="paragraph" w:customStyle="1" w:styleId="7">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8">
    <w:name w:val="Plain Text"/>
    <w:basedOn w:val="1"/>
    <w:next w:val="9"/>
    <w:autoRedefine/>
    <w:qFormat/>
    <w:uiPriority w:val="0"/>
    <w:rPr>
      <w:rFonts w:ascii="宋体" w:hAnsi="Courier New"/>
      <w:szCs w:val="20"/>
    </w:rPr>
  </w:style>
  <w:style w:type="paragraph" w:customStyle="1" w:styleId="9">
    <w:name w:val="Default"/>
    <w:qFormat/>
    <w:uiPriority w:val="99"/>
    <w:pPr>
      <w:widowControl w:val="0"/>
      <w:autoSpaceDE w:val="0"/>
      <w:autoSpaceDN w:val="0"/>
      <w:adjustRightInd w:val="0"/>
    </w:pPr>
    <w:rPr>
      <w:rFonts w:ascii="oúì." w:hAnsi="Times New Roman" w:eastAsia="oúì." w:cs="oúì."/>
      <w:color w:val="000000"/>
      <w:sz w:val="24"/>
      <w:szCs w:val="24"/>
      <w:lang w:val="en-US" w:eastAsia="zh-CN" w:bidi="ar-SA"/>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next w:val="1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4">
    <w:name w:val="toc 2"/>
    <w:basedOn w:val="1"/>
    <w:next w:val="1"/>
    <w:autoRedefine/>
    <w:qFormat/>
    <w:uiPriority w:val="39"/>
    <w:pPr>
      <w:ind w:left="420" w:leftChars="200"/>
    </w:pPr>
    <w:rPr>
      <w:szCs w:val="24"/>
    </w:rPr>
  </w:style>
  <w:style w:type="paragraph" w:styleId="15">
    <w:name w:val="Body Text First Indent"/>
    <w:basedOn w:val="6"/>
    <w:next w:val="1"/>
    <w:autoRedefine/>
    <w:qFormat/>
    <w:uiPriority w:val="0"/>
    <w:pPr>
      <w:widowControl/>
      <w:ind w:firstLine="420" w:firstLineChars="100"/>
      <w:jc w:val="left"/>
    </w:pPr>
    <w:rPr>
      <w:rFonts w:ascii="Calibri" w:hAnsi="Calibri" w:cs="宋体"/>
      <w:kern w:val="0"/>
    </w:rPr>
  </w:style>
  <w:style w:type="paragraph" w:styleId="16">
    <w:name w:val="Body Text First Indent 2"/>
    <w:basedOn w:val="1"/>
    <w:next w:val="15"/>
    <w:autoRedefine/>
    <w:qFormat/>
    <w:uiPriority w:val="0"/>
    <w:pPr>
      <w:ind w:firstLine="420" w:firstLineChars="200"/>
    </w:pPr>
  </w:style>
  <w:style w:type="character" w:styleId="19">
    <w:name w:val="page number"/>
    <w:basedOn w:val="18"/>
    <w:autoRedefine/>
    <w:qFormat/>
    <w:uiPriority w:val="0"/>
  </w:style>
  <w:style w:type="paragraph" w:customStyle="1" w:styleId="20">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customStyle="1" w:styleId="21">
    <w:name w:val="纯文本1"/>
    <w:basedOn w:val="1"/>
    <w:autoRedefine/>
    <w:qFormat/>
    <w:uiPriority w:val="0"/>
    <w:rPr>
      <w:rFonts w:ascii="宋体" w:hAnsi="Courier New"/>
    </w:rPr>
  </w:style>
  <w:style w:type="paragraph" w:customStyle="1" w:styleId="22">
    <w:name w:val="Plain Text1"/>
    <w:basedOn w:val="1"/>
    <w:autoRedefine/>
    <w:qFormat/>
    <w:uiPriority w:val="0"/>
    <w:rPr>
      <w:rFonts w:ascii="宋体" w:hAnsi="Courier New"/>
    </w:rPr>
  </w:style>
  <w:style w:type="paragraph" w:customStyle="1" w:styleId="23">
    <w:name w:val="Normal Indent1"/>
    <w:basedOn w:val="1"/>
    <w:autoRedefine/>
    <w:qFormat/>
    <w:uiPriority w:val="0"/>
    <w:pPr>
      <w:ind w:firstLine="420"/>
    </w:pPr>
  </w:style>
  <w:style w:type="paragraph" w:customStyle="1" w:styleId="24">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4</Pages>
  <Words>1664</Words>
  <Characters>1873</Characters>
  <Lines>17</Lines>
  <Paragraphs>4</Paragraphs>
  <TotalTime>6</TotalTime>
  <ScaleCrop>false</ScaleCrop>
  <LinksUpToDate>false</LinksUpToDate>
  <CharactersWithSpaces>1931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2025-01-08T08:17:00Z</cp:lastPrinted>
  <dcterms:modified xsi:type="dcterms:W3CDTF">2025-07-07T02:30:46Z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F2717023F39C420E98216C416EEC2B17</vt:lpwstr>
  </property>
  <property fmtid="{D5CDD505-2E9C-101B-9397-08002B2CF9AE}" pid="4" name="KSOTemplateDocerSaveRecord">
    <vt:lpwstr>eyJoZGlkIjoiZWI4YjcyM2E0ZTg3YjgyZjQyYTg2ZTRkMGM4ZDdhMWUifQ==</vt:lpwstr>
  </property>
</Properties>
</file>