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eastAsia="zh-CN"/>
        </w:rPr>
        <w:t>玉溪市文化和旅游局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2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</w:rPr>
              <w:t>填表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  <w:lang w:eastAsia="zh-CN"/>
              </w:rPr>
              <w:t>日期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36"/>
                <w:tab w:val="center" w:pos="4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CESI宋体-GB2312" w:hAnsi="CESI宋体-GB2312" w:eastAsia="CESI宋体-GB2312" w:cs="CESI宋体-GB2312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>　　　　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</w:rPr>
              <w:t>年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>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人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相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有稳定就业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），</w:t>
            </w:r>
          </w:p>
          <w:p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3620" w:type="dxa"/>
            <w:gridSpan w:val="6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本人签字：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  <w:lang w:val="en-US" w:eastAsia="zh-CN"/>
              </w:rPr>
              <w:t>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02602"/>
    <w:rsid w:val="722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2025-06-04T07:45:00Z</dcterms:created>
  <dc:creator>DELL</dc:creator>
  <cp:lastModifiedBy>DELL</cp:lastModifiedBy>
  <dcterms:modified xsi:type="dcterms:W3CDTF">2025-06-04T07:45:45Z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