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537852">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default" w:ascii="Times New Roman" w:hAnsi="Times New Roman" w:eastAsia="方正仿宋_GBK" w:cs="Times New Roman"/>
          <w:sz w:val="32"/>
        </w:rPr>
      </w:pPr>
    </w:p>
    <w:p w14:paraId="25C47C2A">
      <w:pPr>
        <w:keepNext w:val="0"/>
        <w:keepLines w:val="0"/>
        <w:pageBreakBefore w:val="0"/>
        <w:widowControl w:val="0"/>
        <w:kinsoku/>
        <w:wordWrap/>
        <w:overflowPunct/>
        <w:topLinePunct w:val="0"/>
        <w:autoSpaceDE/>
        <w:autoSpaceDN/>
        <w:bidi w:val="0"/>
        <w:adjustRightInd/>
        <w:snapToGrid/>
        <w:spacing w:line="590" w:lineRule="exact"/>
        <w:ind w:firstLine="2240" w:firstLineChars="700"/>
        <w:jc w:val="both"/>
        <w:textAlignment w:val="auto"/>
        <w:outlineLvl w:val="9"/>
        <w:rPr>
          <w:rFonts w:hint="default" w:ascii="Times New Roman" w:hAnsi="Times New Roman" w:eastAsia="仿宋_GB2312" w:cs="Times New Roman"/>
          <w:sz w:val="32"/>
        </w:rPr>
      </w:pPr>
      <w:r>
        <w:rPr>
          <w:rFonts w:hint="default" w:ascii="Times New Roman" w:hAnsi="Times New Roman" w:eastAsia="方正仿宋_GBK" w:cs="Times New Roman"/>
          <w:sz w:val="32"/>
          <w:lang w:eastAsia="zh-CN"/>
        </w:rPr>
        <w:t>玉</w:t>
      </w:r>
      <w:r>
        <w:rPr>
          <w:rFonts w:hint="default" w:ascii="Times New Roman" w:hAnsi="Times New Roman" w:eastAsia="方正仿宋_GBK" w:cs="Times New Roman"/>
          <w:sz w:val="32"/>
        </w:rPr>
        <w:t>环审〔</w:t>
      </w:r>
      <w:r>
        <w:rPr>
          <w:rFonts w:hint="default" w:ascii="Times New Roman" w:hAnsi="Times New Roman" w:eastAsia="方正仿宋_GBK" w:cs="Times New Roman"/>
          <w:sz w:val="32"/>
          <w:lang w:val="en-US" w:eastAsia="zh-CN"/>
        </w:rPr>
        <w:t>202</w:t>
      </w:r>
      <w:r>
        <w:rPr>
          <w:rFonts w:hint="default" w:eastAsia="方正仿宋_GBK" w:cs="Times New Roman"/>
          <w:sz w:val="32"/>
          <w:lang w:val="en-US" w:eastAsia="zh-CN"/>
        </w:rPr>
        <w:t>5</w:t>
      </w:r>
      <w:r>
        <w:rPr>
          <w:rFonts w:hint="default" w:ascii="Times New Roman" w:hAnsi="Times New Roman" w:eastAsia="方正仿宋_GBK" w:cs="Times New Roman"/>
          <w:sz w:val="32"/>
        </w:rPr>
        <w:t>〕</w:t>
      </w:r>
      <w:r>
        <w:rPr>
          <w:rFonts w:hint="default" w:ascii="Times New Roman" w:hAnsi="Times New Roman" w:eastAsia="方正仿宋_GBK" w:cs="Times New Roman"/>
          <w:sz w:val="32"/>
          <w:lang w:val="en-US" w:eastAsia="zh-CN"/>
        </w:rPr>
        <w:t>1</w:t>
      </w:r>
      <w:r>
        <w:rPr>
          <w:rFonts w:hint="eastAsia" w:eastAsia="方正仿宋_GBK" w:cs="Times New Roman"/>
          <w:sz w:val="32"/>
          <w:lang w:val="en-US" w:eastAsia="zh-CN"/>
        </w:rPr>
        <w:t>-</w:t>
      </w:r>
      <w:r>
        <w:rPr>
          <w:rFonts w:hint="default" w:eastAsia="方正仿宋_GBK" w:cs="Times New Roman"/>
          <w:sz w:val="32"/>
          <w:lang w:val="en-US" w:eastAsia="zh-CN"/>
        </w:rPr>
        <w:t xml:space="preserve"> 2</w:t>
      </w:r>
      <w:r>
        <w:rPr>
          <w:rFonts w:hint="default" w:ascii="Times New Roman" w:hAnsi="Times New Roman" w:eastAsia="方正仿宋_GBK" w:cs="Times New Roman"/>
          <w:sz w:val="32"/>
        </w:rPr>
        <w:t>号</w:t>
      </w:r>
    </w:p>
    <w:p w14:paraId="2FE38B19">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default" w:ascii="Times New Roman" w:hAnsi="Times New Roman" w:cs="Times New Roman"/>
          <w:sz w:val="32"/>
        </w:rPr>
      </w:pPr>
    </w:p>
    <w:p w14:paraId="2D294206">
      <w:pPr>
        <w:keepNext w:val="0"/>
        <w:keepLines w:val="0"/>
        <w:pageBreakBefore w:val="0"/>
        <w:widowControl w:val="0"/>
        <w:kinsoku/>
        <w:wordWrap/>
        <w:overflowPunct/>
        <w:topLinePunct w:val="0"/>
        <w:autoSpaceDE w:val="0"/>
        <w:autoSpaceDN w:val="0"/>
        <w:bidi w:val="0"/>
        <w:adjustRightInd w:val="0"/>
        <w:spacing w:line="590" w:lineRule="exact"/>
        <w:jc w:val="center"/>
        <w:textAlignment w:val="auto"/>
        <w:outlineLvl w:val="0"/>
        <w:rPr>
          <w:rFonts w:hint="eastAsia" w:ascii="方正小标宋_GBK" w:hAnsi="方正小标宋_GBK" w:eastAsia="方正小标宋_GBK" w:cs="方正小标宋_GBK"/>
          <w:bCs/>
          <w:sz w:val="44"/>
          <w:szCs w:val="44"/>
        </w:rPr>
      </w:pPr>
    </w:p>
    <w:p w14:paraId="5CFBC7CB">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9"/>
        <w:rPr>
          <w:rFonts w:hint="eastAsia" w:asciiTheme="minorEastAsia" w:hAnsiTheme="minorEastAsia" w:eastAsiaTheme="minorEastAsia" w:cstheme="minorEastAsia"/>
          <w:bCs/>
          <w:sz w:val="36"/>
          <w:szCs w:val="36"/>
        </w:rPr>
      </w:pPr>
      <w:r>
        <w:rPr>
          <w:rFonts w:hint="eastAsia" w:asciiTheme="minorEastAsia" w:hAnsiTheme="minorEastAsia" w:eastAsiaTheme="minorEastAsia" w:cstheme="minorEastAsia"/>
          <w:bCs/>
          <w:sz w:val="36"/>
          <w:szCs w:val="36"/>
          <w:lang w:eastAsia="zh-CN"/>
        </w:rPr>
        <w:t>玉溪市生态环境局关于</w:t>
      </w:r>
      <w:r>
        <w:rPr>
          <w:rFonts w:hint="eastAsia" w:asciiTheme="minorEastAsia" w:hAnsiTheme="minorEastAsia" w:eastAsiaTheme="minorEastAsia" w:cstheme="minorEastAsia"/>
          <w:b w:val="0"/>
          <w:bCs/>
          <w:sz w:val="36"/>
          <w:szCs w:val="36"/>
        </w:rPr>
        <w:t>云南新平仙福矿冶有限公司废石加工资源综合利用项目</w:t>
      </w:r>
      <w:r>
        <w:rPr>
          <w:rFonts w:hint="eastAsia" w:asciiTheme="minorEastAsia" w:hAnsiTheme="minorEastAsia" w:eastAsiaTheme="minorEastAsia" w:cstheme="minorEastAsia"/>
          <w:bCs/>
          <w:sz w:val="36"/>
          <w:szCs w:val="36"/>
          <w:lang w:val="zh-CN" w:eastAsia="zh-CN"/>
        </w:rPr>
        <w:t>环境影响报告书的</w:t>
      </w:r>
      <w:r>
        <w:rPr>
          <w:rFonts w:hint="eastAsia" w:asciiTheme="minorEastAsia" w:hAnsiTheme="minorEastAsia" w:eastAsiaTheme="minorEastAsia" w:cstheme="minorEastAsia"/>
          <w:bCs/>
          <w:sz w:val="36"/>
          <w:szCs w:val="36"/>
          <w:lang w:eastAsia="zh-CN"/>
        </w:rPr>
        <w:t>批复</w:t>
      </w:r>
    </w:p>
    <w:p w14:paraId="7ED8D09B">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heme="minorEastAsia" w:hAnsiTheme="minorEastAsia" w:eastAsiaTheme="minorEastAsia" w:cstheme="minorEastAsia"/>
          <w:sz w:val="36"/>
          <w:szCs w:val="36"/>
          <w:lang w:eastAsia="zh-CN"/>
        </w:rPr>
      </w:pPr>
    </w:p>
    <w:p w14:paraId="5335F8D3">
      <w:pPr>
        <w:pStyle w:val="11"/>
        <w:widowControl/>
        <w:shd w:val="clear" w:color="auto" w:fill="FFFFFF"/>
        <w:spacing w:before="75" w:beforeAutospacing="0" w:afterAutospacing="0" w:line="360" w:lineRule="auto"/>
        <w:jc w:val="both"/>
        <w:rPr>
          <w:rFonts w:hint="eastAsia" w:asciiTheme="minorEastAsia" w:hAnsiTheme="minorEastAsia" w:eastAsiaTheme="minorEastAsia" w:cstheme="minorEastAsia"/>
          <w:b w:val="0"/>
          <w:bCs/>
          <w:sz w:val="32"/>
          <w:szCs w:val="32"/>
          <w:lang w:val="en-US"/>
        </w:rPr>
      </w:pPr>
      <w:r>
        <w:rPr>
          <w:rFonts w:hint="eastAsia" w:asciiTheme="minorEastAsia" w:hAnsiTheme="minorEastAsia" w:eastAsiaTheme="minorEastAsia" w:cstheme="minorEastAsia"/>
          <w:b w:val="0"/>
          <w:bCs/>
          <w:sz w:val="32"/>
          <w:szCs w:val="32"/>
        </w:rPr>
        <w:t>云南新平仙福矿冶有限公司</w:t>
      </w:r>
      <w:r>
        <w:rPr>
          <w:rFonts w:hint="eastAsia" w:asciiTheme="minorEastAsia" w:hAnsiTheme="minorEastAsia" w:eastAsiaTheme="minorEastAsia" w:cstheme="minorEastAsia"/>
          <w:b w:val="0"/>
          <w:bCs/>
          <w:sz w:val="32"/>
          <w:szCs w:val="32"/>
          <w:lang w:val="en-US"/>
        </w:rPr>
        <w:t>：</w:t>
      </w:r>
    </w:p>
    <w:p w14:paraId="46DA3A4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你</w:t>
      </w:r>
      <w:r>
        <w:rPr>
          <w:rFonts w:hint="eastAsia" w:asciiTheme="minorEastAsia" w:hAnsiTheme="minorEastAsia" w:eastAsiaTheme="minorEastAsia" w:cstheme="minorEastAsia"/>
          <w:sz w:val="32"/>
          <w:szCs w:val="32"/>
          <w:lang w:val="en-US" w:eastAsia="zh-CN"/>
        </w:rPr>
        <w:t>公司</w:t>
      </w:r>
      <w:r>
        <w:rPr>
          <w:rFonts w:hint="eastAsia" w:asciiTheme="minorEastAsia" w:hAnsiTheme="minorEastAsia" w:eastAsiaTheme="minorEastAsia" w:cstheme="minorEastAsia"/>
          <w:sz w:val="32"/>
          <w:szCs w:val="32"/>
          <w:lang w:val="en-US"/>
        </w:rPr>
        <w:t>申请报批的《</w:t>
      </w:r>
      <w:r>
        <w:rPr>
          <w:rFonts w:hint="eastAsia" w:asciiTheme="minorEastAsia" w:hAnsiTheme="minorEastAsia" w:eastAsiaTheme="minorEastAsia" w:cstheme="minorEastAsia"/>
          <w:sz w:val="32"/>
          <w:szCs w:val="32"/>
        </w:rPr>
        <w:t>云南新平仙福矿冶有限公司废石加工资源综合利用项目</w:t>
      </w:r>
      <w:r>
        <w:rPr>
          <w:rFonts w:hint="eastAsia" w:asciiTheme="minorEastAsia" w:hAnsiTheme="minorEastAsia" w:eastAsiaTheme="minorEastAsia" w:cstheme="minorEastAsia"/>
          <w:sz w:val="32"/>
          <w:szCs w:val="32"/>
          <w:lang w:val="en-US"/>
        </w:rPr>
        <w:t>环境影响报告书》（以下简称《报告书》）收悉。经</w:t>
      </w:r>
      <w:r>
        <w:rPr>
          <w:rFonts w:hint="eastAsia" w:asciiTheme="minorEastAsia" w:hAnsiTheme="minorEastAsia" w:eastAsiaTheme="minorEastAsia" w:cstheme="minorEastAsia"/>
          <w:sz w:val="32"/>
          <w:szCs w:val="32"/>
          <w:lang w:val="en-US" w:eastAsia="zh-CN"/>
        </w:rPr>
        <w:t>研究</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现</w:t>
      </w:r>
      <w:r>
        <w:rPr>
          <w:rFonts w:hint="eastAsia" w:asciiTheme="minorEastAsia" w:hAnsiTheme="minorEastAsia" w:eastAsiaTheme="minorEastAsia" w:cstheme="minorEastAsia"/>
          <w:sz w:val="32"/>
          <w:szCs w:val="32"/>
          <w:lang w:val="en-US"/>
        </w:rPr>
        <w:t>批复如下：</w:t>
      </w:r>
    </w:p>
    <w:p w14:paraId="14BC936E">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一、项目基本情况</w:t>
      </w:r>
    </w:p>
    <w:p w14:paraId="776587F0">
      <w:pPr>
        <w:adjustRightInd w:val="0"/>
        <w:snapToGrid w:val="0"/>
        <w:spacing w:line="600" w:lineRule="exact"/>
        <w:ind w:firstLine="630"/>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该项目位于</w:t>
      </w:r>
      <w:r>
        <w:rPr>
          <w:rFonts w:hint="eastAsia" w:asciiTheme="minorEastAsia" w:hAnsiTheme="minorEastAsia" w:eastAsiaTheme="minorEastAsia" w:cstheme="minorEastAsia"/>
          <w:sz w:val="32"/>
          <w:szCs w:val="32"/>
        </w:rPr>
        <w:t>新平县扬武镇鲁奎山铁矿</w:t>
      </w:r>
      <w:r>
        <w:rPr>
          <w:rFonts w:hint="eastAsia" w:asciiTheme="minorEastAsia" w:hAnsiTheme="minorEastAsia" w:eastAsiaTheme="minorEastAsia" w:cstheme="minorEastAsia"/>
          <w:color w:val="auto"/>
          <w:sz w:val="32"/>
          <w:szCs w:val="32"/>
        </w:rPr>
        <w:t>6号料场</w:t>
      </w:r>
      <w:r>
        <w:rPr>
          <w:rFonts w:hint="eastAsia" w:asciiTheme="minorEastAsia" w:hAnsiTheme="minorEastAsia" w:eastAsiaTheme="minorEastAsia" w:cstheme="minorEastAsia"/>
          <w:color w:val="auto"/>
          <w:sz w:val="32"/>
          <w:szCs w:val="32"/>
          <w:lang w:eastAsia="zh-CN"/>
        </w:rPr>
        <w:t>内</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bCs/>
          <w:color w:val="auto"/>
          <w:sz w:val="32"/>
          <w:szCs w:val="32"/>
        </w:rPr>
        <w:t>项目</w:t>
      </w:r>
      <w:r>
        <w:rPr>
          <w:rFonts w:hint="eastAsia" w:asciiTheme="minorEastAsia" w:hAnsiTheme="minorEastAsia" w:eastAsiaTheme="minorEastAsia" w:cstheme="minorEastAsia"/>
          <w:color w:val="000000"/>
          <w:sz w:val="32"/>
          <w:szCs w:val="32"/>
          <w:highlight w:val="none"/>
          <w:lang w:val="en-US" w:eastAsia="zh-CN"/>
        </w:rPr>
        <w:t>取得了</w:t>
      </w:r>
      <w:r>
        <w:rPr>
          <w:rFonts w:hint="eastAsia" w:asciiTheme="minorEastAsia" w:hAnsiTheme="minorEastAsia" w:eastAsiaTheme="minorEastAsia" w:cstheme="minorEastAsia"/>
          <w:bCs/>
          <w:sz w:val="32"/>
          <w:szCs w:val="32"/>
        </w:rPr>
        <w:t>新平县发展和改革局</w:t>
      </w:r>
      <w:r>
        <w:rPr>
          <w:rFonts w:hint="eastAsia" w:asciiTheme="minorEastAsia" w:hAnsiTheme="minorEastAsia" w:eastAsiaTheme="minorEastAsia" w:cstheme="minorEastAsia"/>
          <w:bCs/>
          <w:sz w:val="32"/>
          <w:szCs w:val="32"/>
          <w:lang w:eastAsia="zh-CN"/>
        </w:rPr>
        <w:t>核发的</w:t>
      </w:r>
      <w:r>
        <w:rPr>
          <w:rFonts w:hint="eastAsia" w:asciiTheme="minorEastAsia" w:hAnsiTheme="minorEastAsia" w:eastAsiaTheme="minorEastAsia" w:cstheme="minorEastAsia"/>
          <w:bCs/>
          <w:sz w:val="32"/>
          <w:szCs w:val="32"/>
        </w:rPr>
        <w:t>《云南省固定</w:t>
      </w:r>
      <w:r>
        <w:rPr>
          <w:rFonts w:hint="eastAsia" w:asciiTheme="minorEastAsia" w:hAnsiTheme="minorEastAsia" w:eastAsiaTheme="minorEastAsia" w:cstheme="minorEastAsia"/>
          <w:bCs/>
          <w:sz w:val="32"/>
          <w:szCs w:val="32"/>
          <w:lang w:eastAsia="zh-CN"/>
        </w:rPr>
        <w:t>资产</w:t>
      </w:r>
      <w:r>
        <w:rPr>
          <w:rFonts w:hint="eastAsia" w:asciiTheme="minorEastAsia" w:hAnsiTheme="minorEastAsia" w:eastAsiaTheme="minorEastAsia" w:cstheme="minorEastAsia"/>
          <w:bCs/>
          <w:sz w:val="32"/>
          <w:szCs w:val="32"/>
        </w:rPr>
        <w:t>投资项目备案证》，项目代码：2404-530427-04-01-771767。</w:t>
      </w:r>
      <w:r>
        <w:rPr>
          <w:rFonts w:hint="eastAsia" w:asciiTheme="minorEastAsia" w:hAnsiTheme="minorEastAsia" w:eastAsiaTheme="minorEastAsia" w:cstheme="minorEastAsia"/>
          <w:sz w:val="32"/>
          <w:szCs w:val="32"/>
          <w:lang w:val="en-US" w:eastAsia="zh-CN"/>
        </w:rPr>
        <w:t>项目投资330万元（</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其中环保投资</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69.9</w:t>
      </w:r>
      <w:r>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t>万元</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w:t>
      </w:r>
      <w:r>
        <w:rPr>
          <w:rFonts w:hint="eastAsia" w:asciiTheme="minorEastAsia" w:hAnsiTheme="minorEastAsia" w:eastAsiaTheme="minorEastAsia" w:cstheme="minorEastAsia"/>
          <w:sz w:val="32"/>
          <w:szCs w:val="32"/>
          <w:lang w:val="en-US" w:eastAsia="zh-CN"/>
        </w:rPr>
        <w:t>，建设一条</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eastAsia="zh-CN"/>
        </w:rPr>
        <w:t>处理</w:t>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lang w:val="en-US" w:eastAsia="zh-CN"/>
        </w:rPr>
        <w:t>0</w:t>
      </w:r>
      <w:r>
        <w:rPr>
          <w:rFonts w:hint="eastAsia" w:asciiTheme="minorEastAsia" w:hAnsiTheme="minorEastAsia" w:eastAsiaTheme="minorEastAsia" w:cstheme="minorEastAsia"/>
          <w:sz w:val="32"/>
          <w:szCs w:val="32"/>
        </w:rPr>
        <w:t>万吨</w:t>
      </w:r>
      <w:r>
        <w:rPr>
          <w:rFonts w:hint="eastAsia" w:asciiTheme="minorEastAsia" w:hAnsiTheme="minorEastAsia" w:eastAsiaTheme="minorEastAsia" w:cstheme="minorEastAsia"/>
          <w:sz w:val="32"/>
          <w:szCs w:val="32"/>
          <w:lang w:eastAsia="zh-CN"/>
        </w:rPr>
        <w:t>低品位铁矿石选矿</w:t>
      </w:r>
      <w:r>
        <w:rPr>
          <w:rFonts w:hint="eastAsia" w:asciiTheme="minorEastAsia" w:hAnsiTheme="minorEastAsia" w:eastAsiaTheme="minorEastAsia" w:cstheme="minorEastAsia"/>
          <w:sz w:val="32"/>
          <w:szCs w:val="32"/>
        </w:rPr>
        <w:t>生产线</w:t>
      </w:r>
      <w:r>
        <w:rPr>
          <w:rFonts w:hint="eastAsia" w:asciiTheme="minorEastAsia" w:hAnsiTheme="minorEastAsia" w:eastAsiaTheme="minorEastAsia" w:cstheme="minorEastAsia"/>
          <w:sz w:val="32"/>
          <w:szCs w:val="32"/>
          <w:lang w:val="en-US" w:eastAsia="zh-CN"/>
        </w:rPr>
        <w:t>，年产</w:t>
      </w:r>
      <w:r>
        <w:rPr>
          <w:rFonts w:hint="eastAsia" w:asciiTheme="minorEastAsia" w:hAnsiTheme="minorEastAsia" w:eastAsiaTheme="minorEastAsia" w:cstheme="minorEastAsia"/>
          <w:color w:val="auto"/>
          <w:sz w:val="32"/>
          <w:szCs w:val="32"/>
        </w:rPr>
        <w:t>27000吨铁矿石（品位31.76%）</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62884吨砂石料</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color w:val="auto"/>
          <w:sz w:val="32"/>
          <w:szCs w:val="32"/>
        </w:rPr>
        <w:t>主要建设原料堆场</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color w:val="auto"/>
          <w:sz w:val="32"/>
          <w:szCs w:val="32"/>
        </w:rPr>
        <w:t>选矿生产线</w:t>
      </w:r>
      <w:r>
        <w:rPr>
          <w:rFonts w:hint="eastAsia" w:asciiTheme="minorEastAsia" w:hAnsiTheme="minorEastAsia" w:eastAsiaTheme="minorEastAsia" w:cstheme="minorEastAsia"/>
          <w:color w:val="auto"/>
          <w:sz w:val="32"/>
          <w:szCs w:val="32"/>
        </w:rPr>
        <w:t>、成品堆场以及配套</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sz w:val="32"/>
          <w:szCs w:val="32"/>
        </w:rPr>
        <w:t>公辅及环保工程等</w:t>
      </w:r>
      <w:r>
        <w:rPr>
          <w:rFonts w:hint="eastAsia" w:asciiTheme="minorEastAsia" w:hAnsiTheme="minorEastAsia" w:eastAsiaTheme="minorEastAsia" w:cstheme="minorEastAsia"/>
          <w:sz w:val="32"/>
          <w:szCs w:val="32"/>
          <w:lang w:eastAsia="zh-CN"/>
        </w:rPr>
        <w:t>，其办公、</w:t>
      </w:r>
      <w:r>
        <w:rPr>
          <w:rFonts w:hint="eastAsia" w:asciiTheme="minorEastAsia" w:hAnsiTheme="minorEastAsia" w:eastAsiaTheme="minorEastAsia" w:cstheme="minorEastAsia"/>
          <w:bCs/>
          <w:sz w:val="32"/>
          <w:szCs w:val="32"/>
        </w:rPr>
        <w:t>生活区依托鲁奎山铁矿</w:t>
      </w:r>
      <w:r>
        <w:rPr>
          <w:rFonts w:hint="eastAsia" w:asciiTheme="minorEastAsia" w:hAnsiTheme="minorEastAsia" w:eastAsiaTheme="minorEastAsia" w:cstheme="minorEastAsia"/>
          <w:bCs/>
          <w:sz w:val="32"/>
          <w:szCs w:val="32"/>
          <w:lang w:eastAsia="zh-CN"/>
        </w:rPr>
        <w:t>现有设施。</w:t>
      </w:r>
      <w:r>
        <w:rPr>
          <w:rFonts w:hint="eastAsia" w:asciiTheme="minorEastAsia" w:hAnsiTheme="minorEastAsia" w:eastAsiaTheme="minorEastAsia" w:cstheme="minorEastAsia"/>
          <w:sz w:val="32"/>
          <w:szCs w:val="32"/>
          <w:lang w:eastAsia="zh-CN"/>
        </w:rPr>
        <w:t>项目采用干法</w:t>
      </w:r>
      <w:r>
        <w:rPr>
          <w:rFonts w:hint="eastAsia" w:asciiTheme="minorEastAsia" w:hAnsiTheme="minorEastAsia" w:eastAsiaTheme="minorEastAsia" w:cstheme="minorEastAsia"/>
          <w:sz w:val="32"/>
          <w:szCs w:val="32"/>
        </w:rPr>
        <w:t>磁选</w:t>
      </w:r>
      <w:r>
        <w:rPr>
          <w:rFonts w:hint="eastAsia" w:asciiTheme="minorEastAsia" w:hAnsiTheme="minorEastAsia" w:eastAsiaTheme="minorEastAsia" w:cstheme="minorEastAsia"/>
          <w:sz w:val="32"/>
          <w:szCs w:val="32"/>
          <w:lang w:eastAsia="zh-CN"/>
        </w:rPr>
        <w:t>工艺，</w:t>
      </w:r>
      <w:r>
        <w:rPr>
          <w:rFonts w:hint="eastAsia" w:asciiTheme="minorEastAsia" w:hAnsiTheme="minorEastAsia" w:eastAsiaTheme="minorEastAsia" w:cstheme="minorEastAsia"/>
          <w:sz w:val="32"/>
          <w:szCs w:val="32"/>
          <w:lang w:val="en-US" w:eastAsia="zh-CN"/>
        </w:rPr>
        <w:t>目前，该项目已建成，</w:t>
      </w:r>
      <w:r>
        <w:rPr>
          <w:rFonts w:hint="eastAsia" w:asciiTheme="minorEastAsia" w:hAnsiTheme="minorEastAsia" w:eastAsiaTheme="minorEastAsia" w:cstheme="minorEastAsia"/>
          <w:sz w:val="32"/>
          <w:szCs w:val="32"/>
          <w:lang w:val="en-US"/>
        </w:rPr>
        <w:t>其环境违法行为</w:t>
      </w:r>
      <w:r>
        <w:rPr>
          <w:rFonts w:hint="eastAsia" w:asciiTheme="minorEastAsia" w:hAnsiTheme="minorEastAsia" w:eastAsiaTheme="minorEastAsia" w:cstheme="minorEastAsia"/>
          <w:sz w:val="32"/>
          <w:szCs w:val="32"/>
          <w:lang w:val="en-US" w:eastAsia="zh-CN"/>
        </w:rPr>
        <w:t>已依法查处。</w:t>
      </w:r>
    </w:p>
    <w:p w14:paraId="55E21731">
      <w:pPr>
        <w:ind w:firstLine="627" w:firstLineChars="196"/>
        <w:outlineLvl w:val="9"/>
        <w:rPr>
          <w:rFonts w:hint="eastAsia" w:asciiTheme="minorEastAsia" w:hAnsiTheme="minorEastAsia" w:eastAsiaTheme="minorEastAsia" w:cstheme="minorEastAsia"/>
          <w:sz w:val="32"/>
          <w:szCs w:val="32"/>
          <w:lang w:val="en-US" w:eastAsia="zh-CN"/>
        </w:rPr>
      </w:pPr>
    </w:p>
    <w:p w14:paraId="33B30A9C">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在全面落实</w:t>
      </w:r>
      <w:r>
        <w:rPr>
          <w:rFonts w:hint="eastAsia" w:asciiTheme="minorEastAsia" w:hAnsiTheme="minorEastAsia" w:eastAsiaTheme="minorEastAsia" w:cstheme="minorEastAsia"/>
          <w:sz w:val="32"/>
          <w:szCs w:val="32"/>
          <w:lang w:val="en-US" w:eastAsia="zh-CN"/>
        </w:rPr>
        <w:t>生态环境保护法律法规、《</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书》和本批复</w:t>
      </w:r>
      <w:r>
        <w:rPr>
          <w:rFonts w:hint="eastAsia" w:asciiTheme="minorEastAsia" w:hAnsiTheme="minorEastAsia" w:eastAsiaTheme="minorEastAsia" w:cstheme="minorEastAsia"/>
          <w:sz w:val="32"/>
          <w:szCs w:val="32"/>
          <w:lang w:val="en-US"/>
        </w:rPr>
        <w:t>提出的各项</w:t>
      </w:r>
      <w:r>
        <w:rPr>
          <w:rFonts w:hint="eastAsia" w:asciiTheme="minorEastAsia" w:hAnsiTheme="minorEastAsia" w:eastAsiaTheme="minorEastAsia" w:cstheme="minorEastAsia"/>
          <w:sz w:val="32"/>
          <w:szCs w:val="32"/>
          <w:lang w:val="en-US" w:eastAsia="zh-CN"/>
        </w:rPr>
        <w:t>污染防治和</w:t>
      </w:r>
      <w:r>
        <w:rPr>
          <w:rFonts w:hint="eastAsia" w:asciiTheme="minorEastAsia" w:hAnsiTheme="minorEastAsia" w:eastAsiaTheme="minorEastAsia" w:cstheme="minorEastAsia"/>
          <w:sz w:val="32"/>
          <w:szCs w:val="32"/>
          <w:lang w:val="en-US"/>
        </w:rPr>
        <w:t>生态保护措施</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，项目</w:t>
      </w:r>
      <w:r>
        <w:rPr>
          <w:rFonts w:hint="eastAsia" w:asciiTheme="minorEastAsia" w:hAnsiTheme="minorEastAsia" w:eastAsiaTheme="minorEastAsia" w:cstheme="minorEastAsia"/>
          <w:sz w:val="32"/>
          <w:szCs w:val="32"/>
          <w:lang w:val="en-US" w:eastAsia="zh-CN"/>
        </w:rPr>
        <w:t>产生</w:t>
      </w:r>
      <w:r>
        <w:rPr>
          <w:rFonts w:hint="eastAsia" w:asciiTheme="minorEastAsia" w:hAnsiTheme="minorEastAsia" w:eastAsiaTheme="minorEastAsia" w:cstheme="minorEastAsia"/>
          <w:sz w:val="32"/>
          <w:szCs w:val="32"/>
          <w:lang w:val="en-US"/>
        </w:rPr>
        <w:t>的不</w:t>
      </w:r>
      <w:r>
        <w:rPr>
          <w:rFonts w:hint="eastAsia" w:asciiTheme="minorEastAsia" w:hAnsiTheme="minorEastAsia" w:eastAsiaTheme="minorEastAsia" w:cstheme="minorEastAsia"/>
          <w:sz w:val="32"/>
          <w:szCs w:val="32"/>
          <w:lang w:val="en-US" w:eastAsia="zh-CN"/>
        </w:rPr>
        <w:t>良生态</w:t>
      </w:r>
      <w:r>
        <w:rPr>
          <w:rFonts w:hint="eastAsia" w:asciiTheme="minorEastAsia" w:hAnsiTheme="minorEastAsia" w:eastAsiaTheme="minorEastAsia" w:cstheme="minorEastAsia"/>
          <w:sz w:val="32"/>
          <w:szCs w:val="32"/>
          <w:lang w:val="en-US"/>
        </w:rPr>
        <w:t>环境影响可以得到减缓和控制，</w:t>
      </w:r>
      <w:r>
        <w:rPr>
          <w:rFonts w:hint="eastAsia" w:asciiTheme="minorEastAsia" w:hAnsiTheme="minorEastAsia" w:eastAsiaTheme="minorEastAsia" w:cstheme="minorEastAsia"/>
          <w:sz w:val="32"/>
          <w:szCs w:val="32"/>
          <w:lang w:val="en-US" w:eastAsia="zh-CN"/>
        </w:rPr>
        <w:t>根据《</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书》及技术评估结论，该项目建设从生态环境保护的角度可行，</w:t>
      </w:r>
      <w:r>
        <w:rPr>
          <w:rFonts w:hint="eastAsia" w:asciiTheme="minorEastAsia" w:hAnsiTheme="minorEastAsia" w:eastAsiaTheme="minorEastAsia" w:cstheme="minorEastAsia"/>
          <w:sz w:val="32"/>
          <w:szCs w:val="32"/>
          <w:lang w:val="en-US"/>
        </w:rPr>
        <w:t>我</w:t>
      </w:r>
      <w:r>
        <w:rPr>
          <w:rFonts w:hint="eastAsia" w:asciiTheme="minorEastAsia" w:hAnsiTheme="minorEastAsia" w:eastAsiaTheme="minorEastAsia" w:cstheme="minorEastAsia"/>
          <w:sz w:val="32"/>
          <w:szCs w:val="32"/>
          <w:lang w:val="en-US" w:eastAsia="zh-CN"/>
        </w:rPr>
        <w:t>局原则</w:t>
      </w:r>
      <w:r>
        <w:rPr>
          <w:rFonts w:hint="eastAsia" w:asciiTheme="minorEastAsia" w:hAnsiTheme="minorEastAsia" w:eastAsiaTheme="minorEastAsia" w:cstheme="minorEastAsia"/>
          <w:sz w:val="32"/>
          <w:szCs w:val="32"/>
          <w:lang w:val="en-US"/>
        </w:rPr>
        <w:t>同意</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报告</w:t>
      </w:r>
      <w:r>
        <w:rPr>
          <w:rFonts w:hint="eastAsia" w:asciiTheme="minorEastAsia" w:hAnsiTheme="minorEastAsia" w:eastAsiaTheme="minorEastAsia" w:cstheme="minorEastAsia"/>
          <w:sz w:val="32"/>
          <w:szCs w:val="32"/>
          <w:lang w:val="en-US" w:eastAsia="zh-CN"/>
        </w:rPr>
        <w:t>书》的环境影响评价结论和各项生态环境保护措施。</w:t>
      </w:r>
    </w:p>
    <w:p w14:paraId="1ADB466D">
      <w:pPr>
        <w:pStyle w:val="8"/>
        <w:keepNext w:val="0"/>
        <w:keepLines w:val="0"/>
        <w:pageBreakBefore w:val="0"/>
        <w:widowControl w:val="0"/>
        <w:numPr>
          <w:ilvl w:val="0"/>
          <w:numId w:val="1"/>
        </w:numPr>
        <w:kinsoku/>
        <w:wordWrap/>
        <w:overflowPunct/>
        <w:topLinePunct w:val="0"/>
        <w:autoSpaceDE/>
        <w:autoSpaceDN/>
        <w:bidi w:val="0"/>
        <w:adjustRightInd w:val="0"/>
        <w:snapToGrid w:val="0"/>
        <w:ind w:leftChars="0"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项目建设和</w:t>
      </w:r>
      <w:r>
        <w:rPr>
          <w:rFonts w:hint="eastAsia" w:asciiTheme="minorEastAsia" w:hAnsiTheme="minorEastAsia" w:eastAsiaTheme="minorEastAsia" w:cstheme="minorEastAsia"/>
          <w:sz w:val="32"/>
          <w:szCs w:val="32"/>
          <w:lang w:val="en-US" w:eastAsia="zh-CN"/>
        </w:rPr>
        <w:t>生产</w:t>
      </w:r>
      <w:r>
        <w:rPr>
          <w:rFonts w:hint="eastAsia" w:asciiTheme="minorEastAsia" w:hAnsiTheme="minorEastAsia" w:eastAsiaTheme="minorEastAsia" w:cstheme="minorEastAsia"/>
          <w:sz w:val="32"/>
          <w:szCs w:val="32"/>
          <w:lang w:val="en-US"/>
        </w:rPr>
        <w:t>过程中应重点做好的工作</w:t>
      </w:r>
    </w:p>
    <w:p w14:paraId="098F16B0">
      <w:pPr>
        <w:pStyle w:val="8"/>
        <w:keepNext w:val="0"/>
        <w:keepLines w:val="0"/>
        <w:pageBreakBefore w:val="0"/>
        <w:widowControl w:val="0"/>
        <w:numPr>
          <w:ilvl w:val="0"/>
          <w:numId w:val="0"/>
        </w:numPr>
        <w:kinsoku/>
        <w:wordWrap/>
        <w:overflowPunct/>
        <w:topLinePunct w:val="0"/>
        <w:autoSpaceDE/>
        <w:autoSpaceDN/>
        <w:bidi w:val="0"/>
        <w:adjustRightInd w:val="0"/>
        <w:snapToGrid w:val="0"/>
        <w:ind w:left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（一）</w:t>
      </w:r>
      <w:r>
        <w:rPr>
          <w:rFonts w:hint="eastAsia" w:asciiTheme="minorEastAsia" w:hAnsiTheme="minorEastAsia" w:eastAsiaTheme="minorEastAsia" w:cstheme="minorEastAsia"/>
          <w:sz w:val="32"/>
          <w:szCs w:val="32"/>
          <w:lang w:val="en-US"/>
        </w:rPr>
        <w:t>加强施工期环境管理，严格落实施工期各项环保措施。施工废水沉淀处理后循环使用</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施工弃渣及时清运</w:t>
      </w:r>
      <w:r>
        <w:rPr>
          <w:rFonts w:hint="eastAsia" w:asciiTheme="minorEastAsia" w:hAnsiTheme="minorEastAsia" w:eastAsiaTheme="minorEastAsia" w:cstheme="minorEastAsia"/>
          <w:sz w:val="32"/>
          <w:szCs w:val="32"/>
          <w:lang w:val="en-US" w:eastAsia="zh-CN"/>
        </w:rPr>
        <w:t>处理</w:t>
      </w:r>
      <w:r>
        <w:rPr>
          <w:rFonts w:hint="eastAsia" w:asciiTheme="minorEastAsia" w:hAnsiTheme="minorEastAsia" w:eastAsiaTheme="minorEastAsia" w:cstheme="minorEastAsia"/>
          <w:sz w:val="32"/>
          <w:szCs w:val="32"/>
          <w:lang w:val="en-US"/>
        </w:rPr>
        <w:t>，散装物料密闭运输，施工场地和运输道路须采取洒水抑尘等措施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合理安排施工作业时间，防止扬尘污染和噪声扰民</w:t>
      </w:r>
      <w:r>
        <w:rPr>
          <w:rFonts w:hint="eastAsia" w:asciiTheme="minorEastAsia" w:hAnsiTheme="minorEastAsia" w:eastAsiaTheme="minorEastAsia" w:cstheme="minorEastAsia"/>
          <w:sz w:val="32"/>
          <w:szCs w:val="32"/>
          <w:lang w:val="en-US" w:eastAsia="zh-CN"/>
        </w:rPr>
        <w:t>。</w:t>
      </w:r>
    </w:p>
    <w:p w14:paraId="640C922D">
      <w:pPr>
        <w:spacing w:line="5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二</w:t>
      </w:r>
      <w:r>
        <w:rPr>
          <w:rFonts w:hint="eastAsia" w:asciiTheme="minorEastAsia" w:hAnsiTheme="minorEastAsia" w:eastAsiaTheme="minorEastAsia" w:cstheme="minorEastAsia"/>
          <w:sz w:val="32"/>
          <w:szCs w:val="32"/>
          <w:lang w:val="en-US"/>
        </w:rPr>
        <w:t>）规范设置厂区“雨污分流”系统。</w:t>
      </w:r>
      <w:r>
        <w:rPr>
          <w:rFonts w:hint="eastAsia" w:asciiTheme="minorEastAsia" w:hAnsiTheme="minorEastAsia" w:eastAsiaTheme="minorEastAsia" w:cstheme="minorEastAsia"/>
          <w:sz w:val="32"/>
          <w:szCs w:val="32"/>
          <w:lang w:eastAsia="zh-CN"/>
        </w:rPr>
        <w:t>项目选矿采用干法</w:t>
      </w:r>
      <w:r>
        <w:rPr>
          <w:rFonts w:hint="eastAsia" w:asciiTheme="minorEastAsia" w:hAnsiTheme="minorEastAsia" w:eastAsiaTheme="minorEastAsia" w:cstheme="minorEastAsia"/>
          <w:sz w:val="32"/>
          <w:szCs w:val="32"/>
        </w:rPr>
        <w:t>磁选</w:t>
      </w:r>
      <w:r>
        <w:rPr>
          <w:rFonts w:hint="eastAsia" w:asciiTheme="minorEastAsia" w:hAnsiTheme="minorEastAsia" w:eastAsiaTheme="minorEastAsia" w:cstheme="minorEastAsia"/>
          <w:snapToGrid w:val="0"/>
          <w:sz w:val="32"/>
          <w:szCs w:val="32"/>
          <w:lang w:eastAsia="zh-CN"/>
        </w:rPr>
        <w:t>，无选矿废水产生</w:t>
      </w:r>
      <w:r>
        <w:rPr>
          <w:rFonts w:hint="eastAsia" w:asciiTheme="minorEastAsia" w:hAnsiTheme="minorEastAsia" w:eastAsiaTheme="minorEastAsia" w:cstheme="minorEastAsia"/>
          <w:sz w:val="32"/>
          <w:szCs w:val="32"/>
          <w:lang w:val="en-US" w:eastAsia="zh-CN"/>
        </w:rPr>
        <w:t>；产生的</w:t>
      </w:r>
      <w:r>
        <w:rPr>
          <w:rFonts w:hint="eastAsia" w:asciiTheme="minorEastAsia" w:hAnsiTheme="minorEastAsia" w:eastAsiaTheme="minorEastAsia" w:cstheme="minorEastAsia"/>
          <w:sz w:val="32"/>
          <w:szCs w:val="32"/>
          <w:lang w:val="en-US"/>
        </w:rPr>
        <w:t>生活</w:t>
      </w:r>
      <w:r>
        <w:rPr>
          <w:rFonts w:hint="eastAsia" w:asciiTheme="minorEastAsia" w:hAnsiTheme="minorEastAsia" w:eastAsiaTheme="minorEastAsia" w:cstheme="minorEastAsia"/>
          <w:sz w:val="32"/>
          <w:szCs w:val="32"/>
          <w:lang w:val="en-US" w:eastAsia="zh-CN"/>
        </w:rPr>
        <w:t>污水排入</w:t>
      </w:r>
      <w:r>
        <w:rPr>
          <w:rFonts w:ascii="仿宋" w:hAnsi="仿宋" w:eastAsia="仿宋"/>
          <w:sz w:val="32"/>
          <w:szCs w:val="32"/>
        </w:rPr>
        <w:t>鲁奎山铁矿</w:t>
      </w:r>
      <w:r>
        <w:rPr>
          <w:rFonts w:hint="eastAsia" w:ascii="仿宋" w:hAnsi="仿宋" w:eastAsia="仿宋"/>
          <w:sz w:val="32"/>
          <w:szCs w:val="32"/>
          <w:lang w:eastAsia="zh-CN"/>
        </w:rPr>
        <w:t>现有</w:t>
      </w:r>
      <w:r>
        <w:rPr>
          <w:rFonts w:hint="eastAsia" w:asciiTheme="minorEastAsia" w:hAnsiTheme="minorEastAsia" w:eastAsiaTheme="minorEastAsia" w:cstheme="minorEastAsia"/>
          <w:sz w:val="32"/>
          <w:szCs w:val="32"/>
          <w:lang w:val="en-US" w:eastAsia="zh-CN"/>
        </w:rPr>
        <w:t>生活污水处理站处理达到《城市污水再生利用城市杂用水水质》（GB/T18920</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2020）</w:t>
      </w:r>
      <w:r>
        <w:rPr>
          <w:rFonts w:hint="eastAsia" w:asciiTheme="minorEastAsia" w:hAnsiTheme="minorEastAsia" w:eastAsiaTheme="minorEastAsia" w:cstheme="minorEastAsia"/>
          <w:sz w:val="32"/>
          <w:szCs w:val="32"/>
          <w:lang w:val="en-US"/>
        </w:rPr>
        <w:t>相应标准限值后，</w:t>
      </w:r>
      <w:r>
        <w:rPr>
          <w:rFonts w:hint="eastAsia" w:asciiTheme="minorEastAsia" w:hAnsiTheme="minorEastAsia" w:eastAsiaTheme="minorEastAsia" w:cstheme="minorEastAsia"/>
          <w:sz w:val="32"/>
          <w:szCs w:val="32"/>
          <w:lang w:val="en-US" w:eastAsia="zh-CN"/>
        </w:rPr>
        <w:t>全部</w:t>
      </w:r>
      <w:r>
        <w:rPr>
          <w:rFonts w:hint="eastAsia" w:asciiTheme="minorEastAsia" w:hAnsiTheme="minorEastAsia" w:eastAsiaTheme="minorEastAsia" w:cstheme="minorEastAsia"/>
          <w:sz w:val="32"/>
          <w:szCs w:val="32"/>
          <w:lang w:val="en-US"/>
        </w:rPr>
        <w:t>回用于绿化和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等</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严禁</w:t>
      </w:r>
      <w:r>
        <w:rPr>
          <w:rFonts w:hint="eastAsia" w:asciiTheme="minorEastAsia" w:hAnsiTheme="minorEastAsia" w:eastAsiaTheme="minorEastAsia" w:cstheme="minorEastAsia"/>
          <w:sz w:val="32"/>
          <w:szCs w:val="32"/>
          <w:lang w:val="en-US"/>
        </w:rPr>
        <w:t>外排</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lang w:eastAsia="zh-CN"/>
        </w:rPr>
        <w:t>项目须</w:t>
      </w:r>
      <w:r>
        <w:rPr>
          <w:rFonts w:hint="eastAsia" w:asciiTheme="minorEastAsia" w:hAnsiTheme="minorEastAsia" w:eastAsiaTheme="minorEastAsia" w:cstheme="minorEastAsia"/>
          <w:color w:val="auto"/>
          <w:sz w:val="32"/>
          <w:szCs w:val="32"/>
        </w:rPr>
        <w:t>设置</w:t>
      </w:r>
      <w:r>
        <w:rPr>
          <w:rFonts w:hint="eastAsia" w:asciiTheme="minorEastAsia" w:hAnsiTheme="minorEastAsia" w:eastAsiaTheme="minorEastAsia" w:cstheme="minorEastAsia"/>
          <w:color w:val="auto"/>
          <w:sz w:val="32"/>
          <w:szCs w:val="32"/>
          <w:lang w:val="en-US" w:eastAsia="zh-CN"/>
        </w:rPr>
        <w:t>1个容积</w:t>
      </w:r>
      <w:r>
        <w:rPr>
          <w:rFonts w:hint="eastAsia" w:asciiTheme="minorEastAsia" w:hAnsiTheme="minorEastAsia" w:eastAsiaTheme="minorEastAsia" w:cstheme="minorEastAsia"/>
          <w:color w:val="auto"/>
          <w:sz w:val="32"/>
          <w:szCs w:val="32"/>
        </w:rPr>
        <w:t>不低于</w:t>
      </w:r>
      <w:r>
        <w:rPr>
          <w:rFonts w:hint="eastAsia" w:asciiTheme="minorEastAsia" w:hAnsiTheme="minorEastAsia" w:eastAsiaTheme="minorEastAsia" w:cstheme="minorEastAsia"/>
          <w:color w:val="auto"/>
          <w:sz w:val="32"/>
          <w:szCs w:val="32"/>
          <w:lang w:val="en-US" w:eastAsia="zh-CN"/>
        </w:rPr>
        <w:t>325</w:t>
      </w:r>
      <w:r>
        <w:rPr>
          <w:rFonts w:hint="eastAsia" w:asciiTheme="minorEastAsia" w:hAnsiTheme="minorEastAsia" w:eastAsiaTheme="minorEastAsia" w:cstheme="minorEastAsia"/>
          <w:color w:val="auto"/>
          <w:sz w:val="32"/>
          <w:szCs w:val="32"/>
        </w:rPr>
        <w:t>立方米的</w:t>
      </w:r>
      <w:r>
        <w:rPr>
          <w:rFonts w:hint="eastAsia" w:asciiTheme="minorEastAsia" w:hAnsiTheme="minorEastAsia" w:eastAsiaTheme="minorEastAsia" w:cstheme="minorEastAsia"/>
          <w:sz w:val="32"/>
          <w:szCs w:val="32"/>
          <w:lang w:bidi="en-US"/>
        </w:rPr>
        <w:t>初期雨水收集池</w:t>
      </w:r>
      <w:r>
        <w:rPr>
          <w:rFonts w:hint="eastAsia" w:asciiTheme="minorEastAsia" w:hAnsiTheme="minorEastAsia" w:eastAsiaTheme="minorEastAsia" w:cstheme="minorEastAsia"/>
          <w:sz w:val="32"/>
          <w:szCs w:val="32"/>
          <w:lang w:eastAsia="zh-CN" w:bidi="en-US"/>
        </w:rPr>
        <w:t>，</w:t>
      </w:r>
      <w:r>
        <w:rPr>
          <w:rFonts w:hint="eastAsia" w:asciiTheme="minorEastAsia" w:hAnsiTheme="minorEastAsia" w:eastAsiaTheme="minorEastAsia" w:cstheme="minorEastAsia"/>
          <w:sz w:val="32"/>
          <w:szCs w:val="32"/>
        </w:rPr>
        <w:t>初期雨水收集后作为</w:t>
      </w:r>
      <w:r>
        <w:rPr>
          <w:rFonts w:hint="eastAsia" w:asciiTheme="minorEastAsia" w:hAnsiTheme="minorEastAsia" w:eastAsiaTheme="minorEastAsia" w:cstheme="minorEastAsia"/>
          <w:sz w:val="32"/>
          <w:szCs w:val="32"/>
          <w:lang w:val="en-US"/>
        </w:rPr>
        <w:t>绿化和</w:t>
      </w:r>
      <w:r>
        <w:rPr>
          <w:rFonts w:hint="eastAsia" w:asciiTheme="minorEastAsia" w:hAnsiTheme="minorEastAsia" w:eastAsiaTheme="minorEastAsia" w:cstheme="minorEastAsia"/>
          <w:sz w:val="32"/>
          <w:szCs w:val="32"/>
          <w:lang w:val="en-US" w:eastAsia="zh-CN"/>
        </w:rPr>
        <w:t>道路</w:t>
      </w:r>
      <w:r>
        <w:rPr>
          <w:rFonts w:hint="eastAsia" w:asciiTheme="minorEastAsia" w:hAnsiTheme="minorEastAsia" w:eastAsiaTheme="minorEastAsia" w:cstheme="minorEastAsia"/>
          <w:sz w:val="32"/>
          <w:szCs w:val="32"/>
          <w:lang w:val="en-US"/>
        </w:rPr>
        <w:t>洒水降尘</w:t>
      </w:r>
      <w:r>
        <w:rPr>
          <w:rFonts w:hint="eastAsia" w:asciiTheme="minorEastAsia" w:hAnsiTheme="minorEastAsia" w:eastAsiaTheme="minorEastAsia" w:cstheme="minorEastAsia"/>
          <w:sz w:val="32"/>
          <w:szCs w:val="32"/>
          <w:lang w:val="en-US" w:eastAsia="zh-CN"/>
        </w:rPr>
        <w:t>，不得外排。</w:t>
      </w:r>
    </w:p>
    <w:p w14:paraId="58F5B8CB">
      <w:pPr>
        <w:spacing w:line="600" w:lineRule="exact"/>
        <w:ind w:firstLine="630"/>
        <w:outlineLvl w:val="9"/>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三</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生产过程中</w:t>
      </w:r>
      <w:r>
        <w:rPr>
          <w:rFonts w:hint="eastAsia" w:asciiTheme="minorEastAsia" w:hAnsiTheme="minorEastAsia" w:eastAsiaTheme="minorEastAsia" w:cstheme="minorEastAsia"/>
          <w:sz w:val="32"/>
          <w:szCs w:val="32"/>
          <w:lang w:val="en-US"/>
        </w:rPr>
        <w:t>废气污染防治，确保大气污染物达标排放。</w:t>
      </w:r>
      <w:r>
        <w:rPr>
          <w:rFonts w:hint="eastAsia" w:asciiTheme="minorEastAsia" w:hAnsiTheme="minorEastAsia" w:eastAsiaTheme="minorEastAsia" w:cstheme="minorEastAsia"/>
          <w:sz w:val="32"/>
          <w:szCs w:val="32"/>
          <w:lang w:val="en-US" w:eastAsia="zh-CN"/>
        </w:rPr>
        <w:t>项目</w:t>
      </w:r>
      <w:r>
        <w:rPr>
          <w:rFonts w:hint="eastAsia" w:asciiTheme="minorEastAsia" w:hAnsiTheme="minorEastAsia" w:eastAsiaTheme="minorEastAsia" w:cstheme="minorEastAsia"/>
          <w:color w:val="auto"/>
          <w:sz w:val="32"/>
          <w:szCs w:val="32"/>
        </w:rPr>
        <w:t>破碎机</w:t>
      </w:r>
      <w:r>
        <w:rPr>
          <w:rFonts w:hint="eastAsia" w:asciiTheme="minorEastAsia" w:hAnsiTheme="minorEastAsia" w:eastAsiaTheme="minorEastAsia" w:cstheme="minorEastAsia"/>
          <w:color w:val="auto"/>
          <w:sz w:val="32"/>
          <w:szCs w:val="32"/>
          <w:lang w:eastAsia="zh-CN"/>
        </w:rPr>
        <w:t>、</w:t>
      </w:r>
      <w:r>
        <w:rPr>
          <w:rFonts w:hint="eastAsia" w:asciiTheme="minorEastAsia" w:hAnsiTheme="minorEastAsia" w:eastAsiaTheme="minorEastAsia" w:cstheme="minorEastAsia"/>
          <w:bCs/>
          <w:snapToGrid w:val="0"/>
          <w:sz w:val="32"/>
          <w:szCs w:val="32"/>
        </w:rPr>
        <w:t>筛分机、磁选机</w:t>
      </w:r>
      <w:r>
        <w:rPr>
          <w:rFonts w:hint="eastAsia" w:asciiTheme="minorEastAsia" w:hAnsiTheme="minorEastAsia" w:eastAsiaTheme="minorEastAsia" w:cstheme="minorEastAsia"/>
          <w:sz w:val="32"/>
          <w:szCs w:val="32"/>
          <w:lang w:eastAsia="zh-CN"/>
        </w:rPr>
        <w:t>产生的粉尘分别收集通过</w:t>
      </w:r>
      <w:r>
        <w:rPr>
          <w:rFonts w:hint="eastAsia" w:asciiTheme="minorEastAsia" w:hAnsiTheme="minorEastAsia" w:eastAsiaTheme="minorEastAsia" w:cstheme="minorEastAsia"/>
          <w:sz w:val="32"/>
          <w:szCs w:val="32"/>
          <w:lang w:val="en-US" w:eastAsia="zh-CN"/>
        </w:rPr>
        <w:t>1套</w:t>
      </w:r>
      <w:r>
        <w:rPr>
          <w:rFonts w:hint="eastAsia" w:asciiTheme="minorEastAsia" w:hAnsiTheme="minorEastAsia" w:eastAsiaTheme="minorEastAsia" w:cstheme="minorEastAsia"/>
          <w:color w:val="auto"/>
          <w:sz w:val="32"/>
          <w:szCs w:val="32"/>
        </w:rPr>
        <w:t>布袋除尘器处理后，</w:t>
      </w:r>
      <w:r>
        <w:rPr>
          <w:rFonts w:hint="eastAsia" w:asciiTheme="minorEastAsia" w:hAnsiTheme="minorEastAsia" w:eastAsiaTheme="minorEastAsia" w:cstheme="minorEastAsia"/>
          <w:color w:val="auto"/>
          <w:sz w:val="32"/>
          <w:szCs w:val="32"/>
          <w:lang w:eastAsia="zh-CN"/>
        </w:rPr>
        <w:t>统一由</w:t>
      </w: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rPr>
        <w:t>根15m高</w:t>
      </w:r>
      <w:r>
        <w:rPr>
          <w:rFonts w:hint="eastAsia" w:asciiTheme="minorEastAsia" w:hAnsiTheme="minorEastAsia" w:eastAsiaTheme="minorEastAsia" w:cstheme="minorEastAsia"/>
          <w:color w:val="auto"/>
          <w:sz w:val="32"/>
          <w:szCs w:val="32"/>
          <w:lang w:eastAsia="zh-CN"/>
        </w:rPr>
        <w:t>的</w:t>
      </w:r>
      <w:r>
        <w:rPr>
          <w:rFonts w:hint="eastAsia" w:asciiTheme="minorEastAsia" w:hAnsiTheme="minorEastAsia" w:eastAsiaTheme="minorEastAsia" w:cstheme="minorEastAsia"/>
          <w:color w:val="auto"/>
          <w:sz w:val="32"/>
          <w:szCs w:val="32"/>
        </w:rPr>
        <w:t>排气筒排放</w:t>
      </w:r>
      <w:r>
        <w:rPr>
          <w:rFonts w:hint="eastAsia" w:asciiTheme="minorEastAsia" w:hAnsiTheme="minorEastAsia" w:eastAsiaTheme="minorEastAsia" w:cstheme="minorEastAsia"/>
          <w:color w:val="auto"/>
          <w:sz w:val="32"/>
          <w:szCs w:val="32"/>
          <w:lang w:eastAsia="zh-CN"/>
        </w:rPr>
        <w:t>，确保项目颗粒物有组织排放浓度达到</w:t>
      </w:r>
      <w:r>
        <w:rPr>
          <w:rFonts w:hint="eastAsia" w:asciiTheme="minorEastAsia" w:hAnsiTheme="minorEastAsia" w:eastAsiaTheme="minorEastAsia" w:cstheme="minorEastAsia"/>
          <w:color w:val="auto"/>
          <w:sz w:val="32"/>
          <w:szCs w:val="32"/>
        </w:rPr>
        <w:t>《铁矿采选工业污染物排放标准》（GB28661-2012）</w:t>
      </w:r>
      <w:r>
        <w:rPr>
          <w:rFonts w:hint="eastAsia" w:asciiTheme="minorEastAsia" w:hAnsiTheme="minorEastAsia" w:eastAsiaTheme="minorEastAsia" w:cstheme="minorEastAsia"/>
          <w:color w:val="auto"/>
          <w:sz w:val="32"/>
          <w:szCs w:val="32"/>
          <w:lang w:eastAsia="zh-CN"/>
        </w:rPr>
        <w:t>规定的</w:t>
      </w:r>
      <w:r>
        <w:rPr>
          <w:rFonts w:hint="eastAsia" w:asciiTheme="minorEastAsia" w:hAnsiTheme="minorEastAsia" w:eastAsiaTheme="minorEastAsia" w:cstheme="minorEastAsia"/>
          <w:color w:val="auto"/>
          <w:sz w:val="32"/>
          <w:szCs w:val="32"/>
        </w:rPr>
        <w:t>标准限值要求</w:t>
      </w:r>
      <w:r>
        <w:rPr>
          <w:rFonts w:hint="eastAsia" w:asciiTheme="minorEastAsia" w:hAnsiTheme="minorEastAsia" w:eastAsiaTheme="minorEastAsia" w:cstheme="minorEastAsia"/>
          <w:color w:val="auto"/>
          <w:sz w:val="32"/>
          <w:szCs w:val="32"/>
          <w:lang w:eastAsia="zh-CN"/>
        </w:rPr>
        <w:t>；加强无组织排放粉尘控制，生产车间设置为封闭厂房；</w:t>
      </w:r>
      <w:r>
        <w:rPr>
          <w:rFonts w:hint="eastAsia" w:asciiTheme="minorEastAsia" w:hAnsiTheme="minorEastAsia" w:eastAsiaTheme="minorEastAsia" w:cstheme="minorEastAsia"/>
          <w:sz w:val="32"/>
          <w:szCs w:val="32"/>
          <w:lang w:val="en-US" w:eastAsia="zh-CN"/>
        </w:rPr>
        <w:t>对原料</w:t>
      </w:r>
      <w:r>
        <w:rPr>
          <w:rFonts w:hint="eastAsia" w:asciiTheme="minorEastAsia" w:hAnsiTheme="minorEastAsia" w:eastAsiaTheme="minorEastAsia" w:cstheme="minorEastAsia"/>
          <w:sz w:val="32"/>
          <w:szCs w:val="32"/>
          <w:lang w:val="en-US"/>
        </w:rPr>
        <w:t>堆场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color w:val="auto"/>
          <w:sz w:val="32"/>
          <w:szCs w:val="32"/>
        </w:rPr>
        <w:t>铁矿石</w:t>
      </w:r>
      <w:r>
        <w:rPr>
          <w:rFonts w:hint="eastAsia" w:asciiTheme="minorEastAsia" w:hAnsiTheme="minorEastAsia" w:eastAsiaTheme="minorEastAsia" w:cstheme="minorEastAsia"/>
          <w:sz w:val="32"/>
          <w:szCs w:val="32"/>
          <w:lang w:val="en-US" w:eastAsia="zh-CN"/>
        </w:rPr>
        <w:t>堆场、</w:t>
      </w:r>
      <w:r>
        <w:rPr>
          <w:rFonts w:hint="eastAsia" w:asciiTheme="minorEastAsia" w:hAnsiTheme="minorEastAsia" w:eastAsiaTheme="minorEastAsia" w:cstheme="minorEastAsia"/>
          <w:color w:val="auto"/>
          <w:sz w:val="32"/>
          <w:szCs w:val="32"/>
        </w:rPr>
        <w:t>砂石料</w:t>
      </w:r>
      <w:r>
        <w:rPr>
          <w:rFonts w:hint="eastAsia" w:asciiTheme="minorEastAsia" w:hAnsiTheme="minorEastAsia" w:eastAsiaTheme="minorEastAsia" w:cstheme="minorEastAsia"/>
          <w:sz w:val="32"/>
          <w:szCs w:val="32"/>
          <w:lang w:val="en-US" w:eastAsia="zh-CN"/>
        </w:rPr>
        <w:t>堆场</w:t>
      </w:r>
      <w:r>
        <w:rPr>
          <w:rFonts w:hint="eastAsia" w:asciiTheme="minorEastAsia" w:hAnsiTheme="minorEastAsia" w:eastAsiaTheme="minorEastAsia" w:cstheme="minorEastAsia"/>
          <w:sz w:val="32"/>
          <w:szCs w:val="32"/>
          <w:lang w:val="en-US"/>
        </w:rPr>
        <w:t>设置顶棚</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三面围挡</w:t>
      </w:r>
      <w:r>
        <w:rPr>
          <w:rFonts w:hint="eastAsia" w:asciiTheme="minorEastAsia" w:hAnsiTheme="minorEastAsia" w:eastAsiaTheme="minorEastAsia" w:cstheme="minorEastAsia"/>
          <w:sz w:val="32"/>
          <w:szCs w:val="32"/>
          <w:lang w:val="en-US" w:eastAsia="zh-CN"/>
        </w:rPr>
        <w:t>和</w:t>
      </w:r>
      <w:r>
        <w:rPr>
          <w:rFonts w:hint="eastAsia" w:asciiTheme="minorEastAsia" w:hAnsiTheme="minorEastAsia" w:eastAsiaTheme="minorEastAsia" w:cstheme="minorEastAsia"/>
          <w:sz w:val="32"/>
          <w:szCs w:val="32"/>
          <w:lang w:val="en-US"/>
        </w:rPr>
        <w:t>喷</w:t>
      </w:r>
      <w:r>
        <w:rPr>
          <w:rFonts w:hint="eastAsia" w:asciiTheme="minorEastAsia" w:hAnsiTheme="minorEastAsia" w:eastAsiaTheme="minorEastAsia" w:cstheme="minorEastAsia"/>
          <w:sz w:val="32"/>
          <w:szCs w:val="32"/>
          <w:lang w:val="en-US" w:eastAsia="zh-CN"/>
        </w:rPr>
        <w:t>雾设施；对</w:t>
      </w:r>
      <w:r>
        <w:rPr>
          <w:rFonts w:hint="eastAsia" w:asciiTheme="minorEastAsia" w:hAnsiTheme="minorEastAsia" w:eastAsiaTheme="minorEastAsia" w:cstheme="minorEastAsia"/>
          <w:kern w:val="24"/>
          <w:sz w:val="32"/>
          <w:szCs w:val="32"/>
        </w:rPr>
        <w:t>给料口及一次筛分</w:t>
      </w:r>
      <w:r>
        <w:rPr>
          <w:rFonts w:hint="eastAsia" w:asciiTheme="minorEastAsia" w:hAnsiTheme="minorEastAsia" w:eastAsiaTheme="minorEastAsia" w:cstheme="minorEastAsia"/>
          <w:sz w:val="32"/>
          <w:szCs w:val="32"/>
        </w:rPr>
        <w:t>落料点设置三面围挡</w:t>
      </w:r>
      <w:r>
        <w:rPr>
          <w:rFonts w:hint="eastAsia" w:asciiTheme="minorEastAsia" w:hAnsiTheme="minorEastAsia" w:eastAsiaTheme="minorEastAsia" w:cstheme="minorEastAsia"/>
          <w:bCs/>
          <w:sz w:val="32"/>
          <w:szCs w:val="32"/>
        </w:rPr>
        <w:t>，并分别</w:t>
      </w:r>
      <w:r>
        <w:rPr>
          <w:rFonts w:hint="eastAsia" w:asciiTheme="minorEastAsia" w:hAnsiTheme="minorEastAsia" w:eastAsiaTheme="minorEastAsia" w:cstheme="minorEastAsia"/>
          <w:kern w:val="24"/>
          <w:sz w:val="32"/>
          <w:szCs w:val="32"/>
        </w:rPr>
        <w:t>设置喷</w:t>
      </w:r>
      <w:r>
        <w:rPr>
          <w:rFonts w:hint="eastAsia" w:asciiTheme="minorEastAsia" w:hAnsiTheme="minorEastAsia" w:eastAsiaTheme="minorEastAsia" w:cstheme="minorEastAsia"/>
          <w:kern w:val="24"/>
          <w:sz w:val="32"/>
          <w:szCs w:val="32"/>
          <w:lang w:eastAsia="zh-CN"/>
        </w:rPr>
        <w:t>雾</w:t>
      </w:r>
      <w:r>
        <w:rPr>
          <w:rFonts w:hint="eastAsia" w:asciiTheme="minorEastAsia" w:hAnsiTheme="minorEastAsia" w:eastAsiaTheme="minorEastAsia" w:cstheme="minorEastAsia"/>
          <w:kern w:val="24"/>
          <w:sz w:val="32"/>
          <w:szCs w:val="32"/>
        </w:rPr>
        <w:t>装置</w:t>
      </w:r>
      <w:r>
        <w:rPr>
          <w:rFonts w:hint="eastAsia" w:asciiTheme="minorEastAsia" w:hAnsiTheme="minorEastAsia" w:eastAsiaTheme="minorEastAsia" w:cstheme="minorEastAsia"/>
          <w:kern w:val="24"/>
          <w:sz w:val="32"/>
          <w:szCs w:val="32"/>
          <w:lang w:eastAsia="zh-CN"/>
        </w:rPr>
        <w:t>；</w:t>
      </w:r>
      <w:r>
        <w:rPr>
          <w:rFonts w:hint="eastAsia" w:asciiTheme="minorEastAsia" w:hAnsiTheme="minorEastAsia" w:eastAsiaTheme="minorEastAsia" w:cstheme="minorEastAsia"/>
          <w:sz w:val="32"/>
          <w:szCs w:val="32"/>
          <w:lang w:val="en-US"/>
        </w:rPr>
        <w:t>对物料输送廊道进行封闭</w:t>
      </w:r>
      <w:r>
        <w:rPr>
          <w:rFonts w:hint="eastAsia" w:asciiTheme="minorEastAsia" w:hAnsiTheme="minorEastAsia" w:eastAsiaTheme="minorEastAsia" w:cstheme="minorEastAsia"/>
          <w:sz w:val="32"/>
          <w:szCs w:val="32"/>
          <w:lang w:val="en-US" w:eastAsia="zh-CN"/>
        </w:rPr>
        <w:t>；加强厂区绿化，对厂区道路、</w:t>
      </w:r>
      <w:r>
        <w:rPr>
          <w:rFonts w:hint="eastAsia" w:asciiTheme="minorEastAsia" w:hAnsiTheme="minorEastAsia" w:eastAsiaTheme="minorEastAsia" w:cstheme="minorEastAsia"/>
          <w:sz w:val="32"/>
          <w:szCs w:val="32"/>
          <w:lang w:val="en-US"/>
        </w:rPr>
        <w:t>地面</w:t>
      </w:r>
      <w:r>
        <w:rPr>
          <w:rFonts w:hint="eastAsia" w:asciiTheme="minorEastAsia" w:hAnsiTheme="minorEastAsia" w:eastAsiaTheme="minorEastAsia" w:cstheme="minorEastAsia"/>
          <w:sz w:val="32"/>
          <w:szCs w:val="32"/>
          <w:lang w:val="en-US" w:eastAsia="zh-CN"/>
        </w:rPr>
        <w:t>进行</w:t>
      </w:r>
      <w:r>
        <w:rPr>
          <w:rFonts w:hint="eastAsia" w:asciiTheme="minorEastAsia" w:hAnsiTheme="minorEastAsia" w:eastAsiaTheme="minorEastAsia" w:cstheme="minorEastAsia"/>
          <w:sz w:val="32"/>
          <w:szCs w:val="32"/>
          <w:lang w:val="en-US"/>
        </w:rPr>
        <w:t>硬化处理，</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采取洒水抑尘措施</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减少</w:t>
      </w:r>
      <w:r>
        <w:rPr>
          <w:rFonts w:hint="eastAsia" w:asciiTheme="minorEastAsia" w:hAnsiTheme="minorEastAsia" w:eastAsiaTheme="minorEastAsia" w:cstheme="minorEastAsia"/>
          <w:sz w:val="32"/>
          <w:szCs w:val="32"/>
          <w:lang w:val="en-US" w:eastAsia="zh-CN"/>
        </w:rPr>
        <w:t>厂区</w:t>
      </w:r>
      <w:r>
        <w:rPr>
          <w:rFonts w:hint="eastAsia" w:asciiTheme="minorEastAsia" w:hAnsiTheme="minorEastAsia" w:eastAsiaTheme="minorEastAsia" w:cstheme="minorEastAsia"/>
          <w:sz w:val="32"/>
          <w:szCs w:val="32"/>
          <w:lang w:val="en-US"/>
        </w:rPr>
        <w:t>无组织粉尘排放</w:t>
      </w:r>
      <w:r>
        <w:rPr>
          <w:rFonts w:hint="eastAsia" w:asciiTheme="minorEastAsia" w:hAnsiTheme="minorEastAsia" w:eastAsiaTheme="minorEastAsia" w:cstheme="minorEastAsia"/>
          <w:sz w:val="32"/>
          <w:szCs w:val="32"/>
          <w:lang w:val="en-US" w:eastAsia="zh-CN"/>
        </w:rPr>
        <w:t>，确保项目颗粒物无组织排放浓度</w:t>
      </w:r>
      <w:r>
        <w:rPr>
          <w:rFonts w:hint="eastAsia" w:asciiTheme="minorEastAsia" w:hAnsiTheme="minorEastAsia" w:eastAsiaTheme="minorEastAsia" w:cstheme="minorEastAsia"/>
          <w:sz w:val="32"/>
          <w:szCs w:val="32"/>
          <w:lang w:val="en-US"/>
        </w:rPr>
        <w:t>满足《铁矿采选工业污染物排放标准》（GB28661—2012）</w:t>
      </w:r>
      <w:r>
        <w:rPr>
          <w:rFonts w:hint="eastAsia" w:asciiTheme="minorEastAsia" w:hAnsiTheme="minorEastAsia" w:eastAsiaTheme="minorEastAsia" w:cstheme="minorEastAsia"/>
          <w:sz w:val="32"/>
          <w:szCs w:val="32"/>
          <w:lang w:val="en-US" w:eastAsia="zh-CN"/>
        </w:rPr>
        <w:t>规定的标准</w:t>
      </w:r>
      <w:r>
        <w:rPr>
          <w:rFonts w:hint="eastAsia" w:asciiTheme="minorEastAsia" w:hAnsiTheme="minorEastAsia" w:eastAsiaTheme="minorEastAsia" w:cstheme="minorEastAsia"/>
          <w:sz w:val="32"/>
          <w:szCs w:val="32"/>
          <w:lang w:val="en-US"/>
        </w:rPr>
        <w:t>限值要求。</w:t>
      </w:r>
    </w:p>
    <w:p w14:paraId="162EB792">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加强运营期噪声污染防治。</w:t>
      </w:r>
      <w:r>
        <w:rPr>
          <w:rFonts w:hint="eastAsia" w:asciiTheme="minorEastAsia" w:hAnsiTheme="minorEastAsia" w:eastAsiaTheme="minorEastAsia" w:cstheme="minorEastAsia"/>
          <w:sz w:val="32"/>
          <w:szCs w:val="32"/>
          <w:lang w:val="en-US"/>
        </w:rPr>
        <w:t>选用低噪声设备，合理布置高噪声设备，通过采取减振、消声、隔声</w:t>
      </w:r>
      <w:r>
        <w:rPr>
          <w:rFonts w:hint="eastAsia" w:asciiTheme="minorEastAsia" w:hAnsiTheme="minorEastAsia" w:eastAsiaTheme="minorEastAsia" w:cstheme="minorEastAsia"/>
          <w:sz w:val="32"/>
          <w:szCs w:val="32"/>
          <w:lang w:val="en-US" w:eastAsia="zh-CN"/>
        </w:rPr>
        <w:t>、加强绿化</w:t>
      </w:r>
      <w:r>
        <w:rPr>
          <w:rFonts w:hint="eastAsia" w:asciiTheme="minorEastAsia" w:hAnsiTheme="minorEastAsia" w:eastAsiaTheme="minorEastAsia" w:cstheme="minorEastAsia"/>
          <w:sz w:val="32"/>
          <w:szCs w:val="32"/>
          <w:lang w:val="en-US"/>
        </w:rPr>
        <w:t>等措施，确保项目厂界噪声达到《工业企业厂界环境噪声排放标准》（GB12348—2008）</w:t>
      </w:r>
      <w:r>
        <w:rPr>
          <w:rFonts w:hint="eastAsia"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lang w:val="en-US"/>
        </w:rPr>
        <w:t>类标准要求。</w:t>
      </w:r>
    </w:p>
    <w:p w14:paraId="56E9C8F1">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lang w:val="zh-CN"/>
        </w:rPr>
        <w:t>落实防渗措施，防止地下水污染</w:t>
      </w:r>
      <w:r>
        <w:rPr>
          <w:rFonts w:hint="eastAsia" w:asciiTheme="minorEastAsia" w:hAnsiTheme="minorEastAsia" w:eastAsiaTheme="minorEastAsia" w:cstheme="minorEastAsia"/>
          <w:color w:val="auto"/>
          <w:sz w:val="32"/>
          <w:szCs w:val="32"/>
        </w:rPr>
        <w:t>。</w:t>
      </w:r>
      <w:r>
        <w:rPr>
          <w:rFonts w:hint="eastAsia" w:asciiTheme="minorEastAsia" w:hAnsiTheme="minorEastAsia" w:eastAsiaTheme="minorEastAsia" w:cstheme="minorEastAsia"/>
          <w:sz w:val="32"/>
          <w:szCs w:val="32"/>
          <w:lang w:val="en-US"/>
        </w:rPr>
        <w:t>严格按照《报告书》提出的分区防渗措施和要求，对项目</w:t>
      </w:r>
      <w:r>
        <w:rPr>
          <w:rFonts w:hint="eastAsia" w:asciiTheme="minorEastAsia" w:hAnsiTheme="minorEastAsia" w:eastAsiaTheme="minorEastAsia" w:cstheme="minorEastAsia"/>
          <w:sz w:val="32"/>
          <w:szCs w:val="32"/>
          <w:lang w:val="en-US" w:eastAsia="zh-CN"/>
        </w:rPr>
        <w:t>重点</w:t>
      </w:r>
      <w:r>
        <w:rPr>
          <w:rFonts w:hint="eastAsia" w:asciiTheme="minorEastAsia" w:hAnsiTheme="minorEastAsia" w:eastAsiaTheme="minorEastAsia" w:cstheme="minorEastAsia"/>
          <w:sz w:val="32"/>
          <w:szCs w:val="32"/>
          <w:lang w:val="en-US"/>
        </w:rPr>
        <w:t>防渗区</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一般防渗区和简单防渗区进行防渗处理，防止地下水污染</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防渗工程结束</w:t>
      </w:r>
      <w:r>
        <w:rPr>
          <w:rFonts w:hint="eastAsia" w:asciiTheme="minorEastAsia" w:hAnsiTheme="minorEastAsia" w:eastAsiaTheme="minorEastAsia" w:cstheme="minorEastAsia"/>
          <w:sz w:val="32"/>
          <w:szCs w:val="32"/>
          <w:lang w:val="en-US" w:eastAsia="zh-CN"/>
        </w:rPr>
        <w:t>后</w:t>
      </w:r>
      <w:r>
        <w:rPr>
          <w:rFonts w:hint="eastAsia" w:asciiTheme="minorEastAsia" w:hAnsiTheme="minorEastAsia" w:eastAsiaTheme="minorEastAsia" w:cstheme="minorEastAsia"/>
          <w:sz w:val="32"/>
          <w:szCs w:val="32"/>
          <w:lang w:val="en-US"/>
        </w:rPr>
        <w:t>自行组织验收并建立健全相关工作台账记录，存档备查；</w:t>
      </w:r>
      <w:r>
        <w:rPr>
          <w:rFonts w:hint="eastAsia" w:asciiTheme="minorEastAsia" w:hAnsiTheme="minorEastAsia" w:eastAsiaTheme="minorEastAsia" w:cstheme="minorEastAsia"/>
          <w:color w:val="auto"/>
          <w:sz w:val="32"/>
          <w:szCs w:val="32"/>
        </w:rPr>
        <w:t>按</w:t>
      </w:r>
      <w:r>
        <w:rPr>
          <w:rFonts w:hint="eastAsia" w:asciiTheme="minorEastAsia" w:hAnsiTheme="minorEastAsia" w:eastAsiaTheme="minorEastAsia" w:cstheme="minorEastAsia"/>
          <w:bCs/>
          <w:iCs/>
          <w:color w:val="auto"/>
          <w:sz w:val="32"/>
          <w:szCs w:val="32"/>
        </w:rPr>
        <w:t>照《中华人民共和国地下水保护条例》</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《地下水污染源防渗技术指南（试行）》</w:t>
      </w:r>
      <w:r>
        <w:rPr>
          <w:rFonts w:hint="eastAsia" w:asciiTheme="minorEastAsia" w:hAnsiTheme="minorEastAsia" w:eastAsiaTheme="minorEastAsia" w:cstheme="minorEastAsia"/>
          <w:bCs/>
          <w:iCs/>
          <w:color w:val="auto"/>
          <w:sz w:val="32"/>
          <w:szCs w:val="32"/>
          <w:lang w:eastAsia="zh-CN"/>
        </w:rPr>
        <w:t>、</w:t>
      </w:r>
      <w:r>
        <w:rPr>
          <w:rFonts w:hint="eastAsia" w:asciiTheme="minorEastAsia" w:hAnsiTheme="minorEastAsia" w:eastAsiaTheme="minorEastAsia" w:cstheme="minorEastAsia"/>
          <w:bCs/>
          <w:iCs/>
          <w:color w:val="auto"/>
          <w:sz w:val="32"/>
          <w:szCs w:val="32"/>
        </w:rPr>
        <w:t>《地下水环境监测技术规范》（HJ164—2020）等要求，</w:t>
      </w:r>
      <w:r>
        <w:rPr>
          <w:rFonts w:hint="eastAsia" w:asciiTheme="minorEastAsia" w:hAnsiTheme="minorEastAsia" w:eastAsiaTheme="minorEastAsia" w:cstheme="minorEastAsia"/>
          <w:sz w:val="32"/>
          <w:szCs w:val="32"/>
          <w:lang w:val="en-US"/>
        </w:rPr>
        <w:t>规范设置地下水监测井，</w:t>
      </w:r>
      <w:r>
        <w:rPr>
          <w:rFonts w:hint="eastAsia" w:asciiTheme="minorEastAsia" w:hAnsiTheme="minorEastAsia" w:eastAsiaTheme="minorEastAsia" w:cstheme="minorEastAsia"/>
          <w:sz w:val="32"/>
          <w:szCs w:val="32"/>
          <w:lang w:val="en-US" w:eastAsia="zh-CN"/>
        </w:rPr>
        <w:t>并</w:t>
      </w:r>
      <w:r>
        <w:rPr>
          <w:rFonts w:hint="eastAsia" w:asciiTheme="minorEastAsia" w:hAnsiTheme="minorEastAsia" w:eastAsiaTheme="minorEastAsia" w:cstheme="minorEastAsia"/>
          <w:sz w:val="32"/>
          <w:szCs w:val="32"/>
          <w:lang w:val="en-US"/>
        </w:rPr>
        <w:t>加强周边地下水环境的跟踪监测，</w:t>
      </w:r>
      <w:r>
        <w:rPr>
          <w:rFonts w:hint="eastAsia" w:asciiTheme="minorEastAsia" w:hAnsiTheme="minorEastAsia" w:eastAsiaTheme="minorEastAsia" w:cstheme="minorEastAsia"/>
          <w:color w:val="auto"/>
          <w:sz w:val="32"/>
          <w:szCs w:val="32"/>
        </w:rPr>
        <w:t>根据监测情况及时完善相应的地下水保护和风险防范措施，保障地下水环境安全。</w:t>
      </w:r>
    </w:p>
    <w:p w14:paraId="3812EE9C">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z w:val="32"/>
          <w:szCs w:val="32"/>
          <w:lang w:val="en-US"/>
        </w:rPr>
        <w:t>加强</w:t>
      </w:r>
      <w:r>
        <w:rPr>
          <w:rFonts w:hint="eastAsia" w:asciiTheme="minorEastAsia" w:hAnsiTheme="minorEastAsia" w:eastAsiaTheme="minorEastAsia" w:cstheme="minorEastAsia"/>
          <w:sz w:val="32"/>
          <w:szCs w:val="32"/>
          <w:lang w:val="en-US" w:eastAsia="zh-CN"/>
        </w:rPr>
        <w:t>运营期固体废物污染防治。</w:t>
      </w:r>
      <w:r>
        <w:rPr>
          <w:rFonts w:hint="eastAsia" w:asciiTheme="minorEastAsia" w:hAnsiTheme="minorEastAsia" w:eastAsiaTheme="minorEastAsia" w:cstheme="minorEastAsia"/>
          <w:sz w:val="32"/>
          <w:szCs w:val="32"/>
          <w:lang w:val="en-US"/>
        </w:rPr>
        <w:t>固体废物分类收集、贮存、运输和处置，</w:t>
      </w:r>
      <w:r>
        <w:rPr>
          <w:rFonts w:hint="eastAsia" w:asciiTheme="minorEastAsia" w:hAnsiTheme="minorEastAsia" w:eastAsiaTheme="minorEastAsia" w:cstheme="minorEastAsia"/>
          <w:sz w:val="32"/>
          <w:szCs w:val="32"/>
          <w:lang w:val="en-US" w:eastAsia="zh-CN"/>
        </w:rPr>
        <w:t>提高</w:t>
      </w:r>
      <w:r>
        <w:rPr>
          <w:rFonts w:hint="eastAsia" w:asciiTheme="minorEastAsia" w:hAnsiTheme="minorEastAsia" w:eastAsiaTheme="minorEastAsia" w:cstheme="minorEastAsia"/>
          <w:sz w:val="32"/>
          <w:szCs w:val="32"/>
          <w:lang w:val="en-US"/>
        </w:rPr>
        <w:t>综合利用</w:t>
      </w:r>
      <w:r>
        <w:rPr>
          <w:rFonts w:hint="eastAsia" w:asciiTheme="minorEastAsia" w:hAnsiTheme="minorEastAsia" w:eastAsiaTheme="minorEastAsia" w:cstheme="minorEastAsia"/>
          <w:sz w:val="32"/>
          <w:szCs w:val="32"/>
          <w:lang w:val="en-US" w:eastAsia="zh-CN"/>
        </w:rPr>
        <w:t>率，规范</w:t>
      </w:r>
      <w:r>
        <w:rPr>
          <w:rFonts w:hint="eastAsia" w:asciiTheme="minorEastAsia" w:hAnsiTheme="minorEastAsia" w:eastAsiaTheme="minorEastAsia" w:cstheme="minorEastAsia"/>
          <w:sz w:val="32"/>
          <w:szCs w:val="32"/>
          <w:lang w:val="en-US"/>
        </w:rPr>
        <w:t>固体废物处置台账</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严格按国家危险废物管理的有关要求和规定对危险废物进行收集、暂存和管理，转移应建立管理台账，做好记录，存档备查；危险废物暂存场所严格按照《危险废物贮存污染控制标准》（GB18597—20</w:t>
      </w:r>
      <w:r>
        <w:rPr>
          <w:rFonts w:hint="eastAsia" w:asciiTheme="minorEastAsia" w:hAnsiTheme="minorEastAsia" w:eastAsiaTheme="minorEastAsia" w:cstheme="minorEastAsia"/>
          <w:sz w:val="32"/>
          <w:szCs w:val="32"/>
          <w:lang w:val="en-US" w:eastAsia="zh-CN"/>
        </w:rPr>
        <w:t>23</w:t>
      </w:r>
      <w:r>
        <w:rPr>
          <w:rFonts w:hint="eastAsia" w:asciiTheme="minorEastAsia" w:hAnsiTheme="minorEastAsia" w:eastAsiaTheme="minorEastAsia" w:cstheme="minorEastAsia"/>
          <w:sz w:val="32"/>
          <w:szCs w:val="32"/>
          <w:lang w:val="en-US"/>
        </w:rPr>
        <w:t>）的要求进行建设和管理，产生的危险废物必须委托有资质的单位处置；</w:t>
      </w:r>
      <w:r>
        <w:rPr>
          <w:rFonts w:hint="eastAsia" w:asciiTheme="minorEastAsia" w:hAnsiTheme="minorEastAsia" w:eastAsiaTheme="minorEastAsia" w:cstheme="minorEastAsia"/>
          <w:sz w:val="32"/>
          <w:szCs w:val="32"/>
          <w:lang w:val="en-US" w:eastAsia="zh-CN"/>
        </w:rPr>
        <w:t>一般工业固体废物的贮存和处置须符合《一般工业固体废物贮存和填埋污染控制标准》（GB18599—2020）的要求。</w:t>
      </w:r>
    </w:p>
    <w:p w14:paraId="3779FC0F">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加强环境管理，严格落实环境风险防范措施。根据《关于印发〈突发环境事件应急预案管理暂行办法〉的通知》（环发〔2015〕4号）要求，制定环境风险防范应急预案并报玉溪市生态环境局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分局备案；加强应急演练，建立完善应急报告制度，落实应急物资和经费</w:t>
      </w:r>
      <w:r>
        <w:rPr>
          <w:rFonts w:hint="eastAsia" w:asciiTheme="minorEastAsia" w:hAnsiTheme="minorEastAsia" w:eastAsiaTheme="minorEastAsia" w:cstheme="minorEastAsia"/>
          <w:sz w:val="32"/>
          <w:szCs w:val="32"/>
          <w:lang w:val="en-US" w:eastAsia="zh-CN"/>
        </w:rPr>
        <w:t>；制定项目周边地表水、地下水定期监测制度，加强地表水、地下水水质动态长期监测工作，发现异常须立即停产，及时查明原因，采取有效控制措施并向当地人民政府及有关部门报告。</w:t>
      </w:r>
    </w:p>
    <w:p w14:paraId="3FBABFAA">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八</w:t>
      </w:r>
      <w:r>
        <w:rPr>
          <w:rFonts w:hint="eastAsia" w:asciiTheme="minorEastAsia" w:hAnsiTheme="minorEastAsia" w:eastAsiaTheme="minorEastAsia" w:cstheme="minorEastAsia"/>
          <w:sz w:val="32"/>
          <w:szCs w:val="32"/>
          <w:lang w:val="en-US"/>
        </w:rPr>
        <w:t>）切实做好环保设施的日常维护和管理，落实环境风险防范措施，确保污染物</w:t>
      </w:r>
      <w:r>
        <w:rPr>
          <w:rFonts w:hint="eastAsia" w:asciiTheme="minorEastAsia" w:hAnsiTheme="minorEastAsia" w:eastAsiaTheme="minorEastAsia" w:cstheme="minorEastAsia"/>
          <w:sz w:val="32"/>
          <w:szCs w:val="32"/>
          <w:lang w:val="en-US" w:eastAsia="zh-CN"/>
        </w:rPr>
        <w:t>长期</w:t>
      </w:r>
      <w:r>
        <w:rPr>
          <w:rFonts w:hint="eastAsia" w:asciiTheme="minorEastAsia" w:hAnsiTheme="minorEastAsia" w:eastAsiaTheme="minorEastAsia" w:cstheme="minorEastAsia"/>
          <w:sz w:val="32"/>
          <w:szCs w:val="32"/>
          <w:lang w:val="en-US"/>
        </w:rPr>
        <w:t>稳定达标排放</w:t>
      </w:r>
      <w:r>
        <w:rPr>
          <w:rFonts w:hint="eastAsia" w:asciiTheme="minorEastAsia" w:hAnsiTheme="minorEastAsia" w:eastAsiaTheme="minorEastAsia" w:cstheme="minorEastAsia"/>
          <w:sz w:val="32"/>
          <w:szCs w:val="32"/>
          <w:lang w:val="en-US" w:eastAsia="zh-CN"/>
        </w:rPr>
        <w:t>，</w:t>
      </w:r>
      <w:r>
        <w:rPr>
          <w:rFonts w:hint="eastAsia" w:asciiTheme="minorEastAsia" w:hAnsiTheme="minorEastAsia" w:eastAsiaTheme="minorEastAsia" w:cstheme="minorEastAsia"/>
          <w:sz w:val="32"/>
          <w:szCs w:val="32"/>
          <w:lang w:val="en-US"/>
        </w:rPr>
        <w:t>杜绝</w:t>
      </w:r>
      <w:r>
        <w:rPr>
          <w:rFonts w:hint="eastAsia" w:asciiTheme="minorEastAsia" w:hAnsiTheme="minorEastAsia" w:eastAsiaTheme="minorEastAsia" w:cstheme="minorEastAsia"/>
          <w:sz w:val="32"/>
          <w:szCs w:val="32"/>
          <w:lang w:val="en-US" w:eastAsia="zh-CN"/>
        </w:rPr>
        <w:t>事故性</w:t>
      </w:r>
      <w:r>
        <w:rPr>
          <w:rFonts w:hint="eastAsia" w:asciiTheme="minorEastAsia" w:hAnsiTheme="minorEastAsia" w:eastAsiaTheme="minorEastAsia" w:cstheme="minorEastAsia"/>
          <w:sz w:val="32"/>
          <w:szCs w:val="32"/>
          <w:lang w:val="en-US"/>
        </w:rPr>
        <w:t>排放</w:t>
      </w:r>
      <w:r>
        <w:rPr>
          <w:rFonts w:hint="eastAsia" w:asciiTheme="minorEastAsia" w:hAnsiTheme="minorEastAsia" w:eastAsiaTheme="minorEastAsia" w:cstheme="minorEastAsia"/>
          <w:sz w:val="32"/>
          <w:szCs w:val="32"/>
          <w:lang w:val="en-US" w:eastAsia="zh-CN"/>
        </w:rPr>
        <w:t>。</w:t>
      </w:r>
    </w:p>
    <w:p w14:paraId="56E6C9F9">
      <w:pPr>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lang w:val="en-US"/>
        </w:rPr>
        <w:t>三、</w:t>
      </w:r>
      <w:r>
        <w:rPr>
          <w:rFonts w:hint="eastAsia" w:asciiTheme="minorEastAsia" w:hAnsiTheme="minorEastAsia" w:eastAsiaTheme="minorEastAsia" w:cstheme="minorEastAsia"/>
          <w:color w:val="auto"/>
          <w:sz w:val="32"/>
          <w:szCs w:val="32"/>
        </w:rPr>
        <w:t>在项目发生实际排污行为之前，应按照《排污许可管理条例》规定</w:t>
      </w:r>
      <w:r>
        <w:rPr>
          <w:rFonts w:hint="eastAsia" w:asciiTheme="minorEastAsia" w:hAnsiTheme="minorEastAsia" w:eastAsiaTheme="minorEastAsia" w:cstheme="minorEastAsia"/>
          <w:smallCaps w:val="0"/>
          <w:color w:val="auto"/>
          <w:sz w:val="32"/>
          <w:szCs w:val="32"/>
          <w:lang w:eastAsia="zh-CN"/>
        </w:rPr>
        <w:t>办理</w:t>
      </w:r>
      <w:r>
        <w:rPr>
          <w:rFonts w:hint="eastAsia" w:asciiTheme="minorEastAsia" w:hAnsiTheme="minorEastAsia" w:eastAsiaTheme="minorEastAsia" w:cstheme="minorEastAsia"/>
          <w:smallCaps w:val="0"/>
          <w:color w:val="auto"/>
          <w:sz w:val="32"/>
          <w:szCs w:val="32"/>
        </w:rPr>
        <w:t>排污许可</w:t>
      </w:r>
      <w:r>
        <w:rPr>
          <w:rFonts w:hint="eastAsia" w:asciiTheme="minorEastAsia" w:hAnsiTheme="minorEastAsia" w:eastAsiaTheme="minorEastAsia" w:cstheme="minorEastAsia"/>
          <w:smallCaps w:val="0"/>
          <w:color w:val="auto"/>
          <w:sz w:val="32"/>
          <w:szCs w:val="32"/>
          <w:lang w:eastAsia="zh-CN"/>
        </w:rPr>
        <w:t>手续</w:t>
      </w:r>
      <w:r>
        <w:rPr>
          <w:rFonts w:hint="eastAsia" w:asciiTheme="minorEastAsia" w:hAnsiTheme="minorEastAsia" w:eastAsiaTheme="minorEastAsia" w:cstheme="minorEastAsia"/>
          <w:smallCaps w:val="0"/>
          <w:color w:val="auto"/>
          <w:sz w:val="32"/>
          <w:szCs w:val="32"/>
        </w:rPr>
        <w:t>，未取得排污许可</w:t>
      </w:r>
      <w:r>
        <w:rPr>
          <w:rFonts w:hint="eastAsia" w:asciiTheme="minorEastAsia" w:hAnsiTheme="minorEastAsia" w:eastAsiaTheme="minorEastAsia" w:cstheme="minorEastAsia"/>
          <w:smallCaps w:val="0"/>
          <w:color w:val="auto"/>
          <w:sz w:val="32"/>
          <w:szCs w:val="32"/>
          <w:lang w:eastAsia="zh-CN"/>
        </w:rPr>
        <w:t>手续</w:t>
      </w:r>
      <w:r>
        <w:rPr>
          <w:rFonts w:hint="eastAsia" w:asciiTheme="minorEastAsia" w:hAnsiTheme="minorEastAsia" w:eastAsiaTheme="minorEastAsia" w:cstheme="minorEastAsia"/>
          <w:smallCaps w:val="0"/>
          <w:color w:val="auto"/>
          <w:sz w:val="32"/>
          <w:szCs w:val="32"/>
        </w:rPr>
        <w:t>不得排放污染物</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项目运行应符合排污许可管理</w:t>
      </w:r>
      <w:r>
        <w:rPr>
          <w:rFonts w:hint="eastAsia" w:asciiTheme="minorEastAsia" w:hAnsiTheme="minorEastAsia" w:eastAsiaTheme="minorEastAsia" w:cstheme="minorEastAsia"/>
          <w:smallCaps w:val="0"/>
          <w:color w:val="auto"/>
          <w:sz w:val="32"/>
          <w:szCs w:val="32"/>
          <w:lang w:eastAsia="zh-CN"/>
        </w:rPr>
        <w:t>的</w:t>
      </w:r>
      <w:r>
        <w:rPr>
          <w:rFonts w:hint="eastAsia" w:asciiTheme="minorEastAsia" w:hAnsiTheme="minorEastAsia" w:eastAsiaTheme="minorEastAsia" w:cstheme="minorEastAsia"/>
          <w:smallCaps w:val="0"/>
          <w:color w:val="auto"/>
          <w:sz w:val="32"/>
          <w:szCs w:val="32"/>
        </w:rPr>
        <w:t>相关要求</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z w:val="32"/>
          <w:szCs w:val="32"/>
          <w:lang w:val="en-US"/>
        </w:rPr>
        <w:t>按照信息公开相关规定，主动向社会公开污染源监测等相关信息</w:t>
      </w:r>
      <w:r>
        <w:rPr>
          <w:rFonts w:hint="eastAsia" w:asciiTheme="minorEastAsia" w:hAnsiTheme="minorEastAsia" w:eastAsiaTheme="minorEastAsia" w:cstheme="minorEastAsia"/>
          <w:sz w:val="32"/>
          <w:szCs w:val="32"/>
          <w:lang w:val="en-US" w:eastAsia="zh-CN"/>
        </w:rPr>
        <w:t>。</w:t>
      </w:r>
    </w:p>
    <w:p w14:paraId="0DA9F4EE">
      <w:pPr>
        <w:keepNext w:val="0"/>
        <w:keepLines w:val="0"/>
        <w:pageBreakBefore w:val="0"/>
        <w:widowControl w:val="0"/>
        <w:kinsoku/>
        <w:wordWrap/>
        <w:overflowPunct/>
        <w:topLinePunct w:val="0"/>
        <w:autoSpaceDE/>
        <w:autoSpaceDN/>
        <w:bidi w:val="0"/>
        <w:snapToGrid w:val="0"/>
        <w:spacing w:line="54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四</w:t>
      </w:r>
      <w:r>
        <w:rPr>
          <w:rFonts w:hint="eastAsia" w:asciiTheme="minorEastAsia" w:hAnsiTheme="minorEastAsia" w:eastAsiaTheme="minorEastAsia" w:cstheme="minorEastAsia"/>
          <w:sz w:val="32"/>
          <w:szCs w:val="32"/>
          <w:lang w:val="en-US"/>
        </w:rPr>
        <w:t>、</w:t>
      </w:r>
      <w:r>
        <w:rPr>
          <w:rFonts w:hint="eastAsia" w:asciiTheme="minorEastAsia" w:hAnsiTheme="minorEastAsia" w:eastAsiaTheme="minorEastAsia" w:cstheme="minorEastAsia"/>
          <w:sz w:val="32"/>
          <w:szCs w:val="32"/>
          <w:lang w:val="en-US" w:eastAsia="zh-CN"/>
        </w:rPr>
        <w:t>落实</w:t>
      </w:r>
      <w:r>
        <w:rPr>
          <w:rFonts w:hint="eastAsia" w:asciiTheme="minorEastAsia" w:hAnsiTheme="minorEastAsia" w:eastAsiaTheme="minorEastAsia" w:cstheme="minorEastAsia"/>
          <w:smallCaps w:val="0"/>
          <w:color w:val="auto"/>
          <w:sz w:val="32"/>
          <w:szCs w:val="32"/>
          <w:lang w:eastAsia="zh-CN"/>
        </w:rPr>
        <w:t>清洁生产要求。应将清洁生产纳入生产管理和环境管理中，以清洁生产要求指导生产的全过程，单位产品物耗、能耗、资源综合利用和污染物产生量等指标应达到清洁生产先进水平，定期实施清洁生产审核。</w:t>
      </w:r>
    </w:p>
    <w:p w14:paraId="125F015E">
      <w:pPr>
        <w:keepNext w:val="0"/>
        <w:keepLines w:val="0"/>
        <w:pageBreakBefore w:val="0"/>
        <w:widowControl w:val="0"/>
        <w:kinsoku/>
        <w:wordWrap/>
        <w:overflowPunct/>
        <w:topLinePunct w:val="0"/>
        <w:autoSpaceDE/>
        <w:autoSpaceDN/>
        <w:bidi w:val="0"/>
        <w:snapToGrid w:val="0"/>
        <w:spacing w:line="560" w:lineRule="exact"/>
        <w:ind w:firstLine="640" w:firstLineChars="200"/>
        <w:textAlignment w:val="auto"/>
        <w:rPr>
          <w:rFonts w:hint="eastAsia" w:asciiTheme="minorEastAsia" w:hAnsiTheme="minorEastAsia" w:eastAsiaTheme="minorEastAsia" w:cstheme="minorEastAsia"/>
          <w:smallCaps w:val="0"/>
          <w:color w:val="auto"/>
          <w:sz w:val="32"/>
          <w:szCs w:val="32"/>
          <w:lang w:eastAsia="zh-CN"/>
        </w:rPr>
      </w:pPr>
      <w:r>
        <w:rPr>
          <w:rFonts w:hint="eastAsia" w:asciiTheme="minorEastAsia" w:hAnsiTheme="minorEastAsia" w:eastAsiaTheme="minorEastAsia" w:cstheme="minorEastAsia"/>
          <w:sz w:val="32"/>
          <w:szCs w:val="32"/>
          <w:lang w:val="en-US" w:eastAsia="zh-CN"/>
        </w:rPr>
        <w:t>五、</w:t>
      </w:r>
      <w:r>
        <w:rPr>
          <w:rFonts w:hint="eastAsia" w:asciiTheme="minorEastAsia" w:hAnsiTheme="minorEastAsia" w:eastAsiaTheme="minorEastAsia" w:cstheme="minorEastAsia"/>
          <w:smallCaps w:val="0"/>
          <w:color w:val="auto"/>
          <w:sz w:val="32"/>
          <w:szCs w:val="32"/>
        </w:rPr>
        <w:t>《报告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》经批准后，如工程的性质、规模、工艺、地点或者防治污染、防止生态破坏的措施发生重大变动的，应当重新报批环境影响评价文件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在项目建设、运行过程中产生不符合经审批的《报告</w:t>
      </w:r>
      <w:r>
        <w:rPr>
          <w:rFonts w:hint="eastAsia" w:asciiTheme="minorEastAsia" w:hAnsiTheme="minorEastAsia" w:eastAsiaTheme="minorEastAsia" w:cstheme="minorEastAsia"/>
          <w:smallCaps w:val="0"/>
          <w:color w:val="auto"/>
          <w:sz w:val="32"/>
          <w:szCs w:val="32"/>
          <w:lang w:eastAsia="zh-CN"/>
        </w:rPr>
        <w:t>书</w:t>
      </w:r>
      <w:r>
        <w:rPr>
          <w:rFonts w:hint="eastAsia" w:asciiTheme="minorEastAsia" w:hAnsiTheme="minorEastAsia" w:eastAsiaTheme="minorEastAsia" w:cstheme="minorEastAsia"/>
          <w:smallCaps w:val="0"/>
          <w:color w:val="auto"/>
          <w:sz w:val="32"/>
          <w:szCs w:val="32"/>
        </w:rPr>
        <w:t>》情形的，应当组织</w:t>
      </w:r>
      <w:r>
        <w:rPr>
          <w:rFonts w:hint="eastAsia" w:asciiTheme="minorEastAsia" w:hAnsiTheme="minorEastAsia" w:eastAsiaTheme="minorEastAsia" w:cstheme="minorEastAsia"/>
          <w:smallCaps w:val="0"/>
          <w:color w:val="auto"/>
          <w:sz w:val="32"/>
          <w:szCs w:val="32"/>
          <w:lang w:val="en-US" w:eastAsia="zh-CN"/>
        </w:rPr>
        <w:t>开展</w:t>
      </w:r>
      <w:r>
        <w:rPr>
          <w:rFonts w:hint="eastAsia" w:asciiTheme="minorEastAsia" w:hAnsiTheme="minorEastAsia" w:eastAsiaTheme="minorEastAsia" w:cstheme="minorEastAsia"/>
          <w:smallCaps w:val="0"/>
          <w:color w:val="auto"/>
          <w:sz w:val="32"/>
          <w:szCs w:val="32"/>
        </w:rPr>
        <w:t>环境影响后评价，采取改进措施，按规定备案</w:t>
      </w:r>
      <w:r>
        <w:rPr>
          <w:rFonts w:hint="eastAsia" w:asciiTheme="minorEastAsia" w:hAnsiTheme="minorEastAsia" w:eastAsiaTheme="minorEastAsia" w:cstheme="minorEastAsia"/>
          <w:smallCaps w:val="0"/>
          <w:color w:val="auto"/>
          <w:sz w:val="32"/>
          <w:szCs w:val="32"/>
          <w:lang w:eastAsia="zh-CN"/>
        </w:rPr>
        <w:t>。</w:t>
      </w:r>
    </w:p>
    <w:p w14:paraId="7F4B6963">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lang w:val="en-US"/>
        </w:rPr>
      </w:pPr>
      <w:r>
        <w:rPr>
          <w:rFonts w:hint="eastAsia" w:asciiTheme="minorEastAsia" w:hAnsiTheme="minorEastAsia" w:eastAsiaTheme="minorEastAsia" w:cstheme="minorEastAsia"/>
          <w:sz w:val="32"/>
          <w:szCs w:val="32"/>
          <w:lang w:val="en-US" w:eastAsia="zh-CN"/>
        </w:rPr>
        <w:t>六、</w:t>
      </w:r>
      <w:r>
        <w:rPr>
          <w:rFonts w:hint="eastAsia" w:asciiTheme="minorEastAsia" w:hAnsiTheme="minorEastAsia" w:eastAsiaTheme="minorEastAsia" w:cstheme="minorEastAsia"/>
          <w:smallCaps w:val="0"/>
          <w:color w:val="auto"/>
          <w:sz w:val="32"/>
          <w:szCs w:val="32"/>
        </w:rPr>
        <w:t>你</w:t>
      </w:r>
      <w:r>
        <w:rPr>
          <w:rFonts w:hint="eastAsia" w:asciiTheme="minorEastAsia" w:hAnsiTheme="minorEastAsia" w:eastAsiaTheme="minorEastAsia" w:cstheme="minorEastAsia"/>
          <w:smallCaps w:val="0"/>
          <w:color w:val="auto"/>
          <w:sz w:val="32"/>
          <w:szCs w:val="32"/>
          <w:lang w:eastAsia="zh-CN"/>
        </w:rPr>
        <w:t>公司</w:t>
      </w:r>
      <w:r>
        <w:rPr>
          <w:rFonts w:hint="eastAsia" w:asciiTheme="minorEastAsia" w:hAnsiTheme="minorEastAsia" w:eastAsiaTheme="minorEastAsia" w:cstheme="minorEastAsia"/>
          <w:smallCaps w:val="0"/>
          <w:color w:val="auto"/>
          <w:sz w:val="32"/>
          <w:szCs w:val="32"/>
        </w:rPr>
        <w:t>应落实生态环境保护主体责任，建立内部生态环境管理体系，明确机构、人员、职责和制度，加强生态环境管理，推进各项生态环境保护措施落实</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项目建设必须严格执行配套建设的环境保护设施与主体工程同时设计、同时施工、同时投产使用的环境保护</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三同时</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制度</w:t>
      </w:r>
      <w:r>
        <w:rPr>
          <w:rFonts w:hint="eastAsia" w:asciiTheme="minorEastAsia" w:hAnsiTheme="minorEastAsia" w:eastAsiaTheme="minorEastAsia" w:cstheme="minorEastAsia"/>
          <w:smallCaps w:val="0"/>
          <w:color w:val="auto"/>
          <w:sz w:val="32"/>
          <w:szCs w:val="32"/>
          <w:lang w:eastAsia="zh-CN"/>
        </w:rPr>
        <w:t>；</w:t>
      </w:r>
      <w:r>
        <w:rPr>
          <w:rFonts w:hint="eastAsia" w:asciiTheme="minorEastAsia" w:hAnsiTheme="minorEastAsia" w:eastAsiaTheme="minorEastAsia" w:cstheme="minorEastAsia"/>
          <w:smallCaps w:val="0"/>
          <w:color w:val="auto"/>
          <w:sz w:val="32"/>
          <w:szCs w:val="32"/>
        </w:rPr>
        <w:t>项目正式投运前，应当按照规定的标准和程序，</w:t>
      </w:r>
      <w:r>
        <w:rPr>
          <w:rFonts w:hint="eastAsia" w:asciiTheme="minorEastAsia" w:hAnsiTheme="minorEastAsia" w:eastAsiaTheme="minorEastAsia" w:cstheme="minorEastAsia"/>
          <w:sz w:val="32"/>
          <w:szCs w:val="32"/>
          <w:lang w:val="en-US"/>
        </w:rPr>
        <w:t>自行组织开展竣工</w:t>
      </w:r>
      <w:r>
        <w:rPr>
          <w:rFonts w:hint="eastAsia" w:asciiTheme="minorEastAsia" w:hAnsiTheme="minorEastAsia" w:eastAsiaTheme="minorEastAsia" w:cstheme="minorEastAsia"/>
          <w:color w:val="auto"/>
          <w:sz w:val="32"/>
          <w:szCs w:val="32"/>
        </w:rPr>
        <w:t>环境保护</w:t>
      </w:r>
      <w:r>
        <w:rPr>
          <w:rFonts w:hint="eastAsia" w:asciiTheme="minorEastAsia" w:hAnsiTheme="minorEastAsia" w:eastAsiaTheme="minorEastAsia" w:cstheme="minorEastAsia"/>
          <w:sz w:val="32"/>
          <w:szCs w:val="32"/>
          <w:lang w:val="en-US"/>
        </w:rPr>
        <w:t>验收，经验收合格后方可正式投入生产。</w:t>
      </w:r>
    </w:p>
    <w:p w14:paraId="5039AAA2">
      <w:pPr>
        <w:pStyle w:val="5"/>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七、</w:t>
      </w:r>
      <w:r>
        <w:rPr>
          <w:rFonts w:hint="eastAsia" w:asciiTheme="minorEastAsia" w:hAnsiTheme="minorEastAsia" w:eastAsiaTheme="minorEastAsia" w:cstheme="minorEastAsia"/>
          <w:sz w:val="32"/>
          <w:szCs w:val="32"/>
          <w:lang w:val="en-US"/>
        </w:rPr>
        <w:t>玉溪市生态环境保护综合行政执法支队、玉溪市生态环境局</w:t>
      </w:r>
      <w:r>
        <w:rPr>
          <w:rFonts w:hint="eastAsia" w:asciiTheme="minorEastAsia" w:hAnsiTheme="minorEastAsia" w:eastAsiaTheme="minorEastAsia" w:cstheme="minorEastAsia"/>
          <w:sz w:val="32"/>
          <w:szCs w:val="32"/>
          <w:lang w:val="en-US" w:eastAsia="zh-CN"/>
        </w:rPr>
        <w:t>新平</w:t>
      </w:r>
      <w:r>
        <w:rPr>
          <w:rFonts w:hint="eastAsia" w:asciiTheme="minorEastAsia" w:hAnsiTheme="minorEastAsia" w:eastAsiaTheme="minorEastAsia" w:cstheme="minorEastAsia"/>
          <w:sz w:val="32"/>
          <w:szCs w:val="32"/>
          <w:lang w:val="en-US"/>
        </w:rPr>
        <w:t>分局要切实承担事中事后监管责任，履行属地监管职责，按照相关法律法规及《关于进一步完善建设项目环境保护“三同时”及竣工环境保护自主验收监管工作机制的意见》（环执法〔2021〕70号）要求，加强对该项目环境保护“三同时”及自主验收</w:t>
      </w:r>
      <w:r>
        <w:rPr>
          <w:rFonts w:hint="eastAsia" w:asciiTheme="minorEastAsia" w:hAnsiTheme="minorEastAsia" w:eastAsiaTheme="minorEastAsia" w:cstheme="minorEastAsia"/>
          <w:sz w:val="32"/>
          <w:szCs w:val="32"/>
          <w:lang w:val="en-US" w:eastAsia="zh-CN"/>
        </w:rPr>
        <w:t>的</w:t>
      </w:r>
      <w:r>
        <w:rPr>
          <w:rFonts w:hint="eastAsia" w:asciiTheme="minorEastAsia" w:hAnsiTheme="minorEastAsia" w:eastAsiaTheme="minorEastAsia" w:cstheme="minorEastAsia"/>
          <w:sz w:val="32"/>
          <w:szCs w:val="32"/>
          <w:lang w:val="en-US"/>
        </w:rPr>
        <w:t>监管。</w:t>
      </w:r>
    </w:p>
    <w:p w14:paraId="1F409D79">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heme="minorEastAsia" w:hAnsiTheme="minorEastAsia" w:eastAsiaTheme="minorEastAsia" w:cstheme="minorEastAsia"/>
          <w:sz w:val="32"/>
          <w:szCs w:val="32"/>
        </w:rPr>
      </w:pPr>
    </w:p>
    <w:p w14:paraId="0F8DDCDE">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14:paraId="686DE1EC">
      <w:pPr>
        <w:keepNext w:val="0"/>
        <w:keepLines w:val="0"/>
        <w:pageBreakBefore w:val="0"/>
        <w:widowControl w:val="0"/>
        <w:kinsoku/>
        <w:wordWrap/>
        <w:overflowPunct/>
        <w:topLinePunct w:val="0"/>
        <w:bidi w:val="0"/>
        <w:spacing w:line="590" w:lineRule="exact"/>
        <w:textAlignment w:val="auto"/>
        <w:rPr>
          <w:rFonts w:hint="eastAsia" w:asciiTheme="minorEastAsia" w:hAnsiTheme="minorEastAsia" w:eastAsiaTheme="minorEastAsia" w:cstheme="minorEastAsia"/>
          <w:sz w:val="32"/>
          <w:szCs w:val="32"/>
        </w:rPr>
      </w:pPr>
    </w:p>
    <w:p w14:paraId="6373E421">
      <w:pPr>
        <w:keepNext w:val="0"/>
        <w:keepLines w:val="0"/>
        <w:pageBreakBefore w:val="0"/>
        <w:widowControl w:val="0"/>
        <w:kinsoku/>
        <w:wordWrap/>
        <w:overflowPunct/>
        <w:topLinePunct w:val="0"/>
        <w:bidi w:val="0"/>
        <w:spacing w:line="590" w:lineRule="exact"/>
        <w:jc w:val="center"/>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月</w:t>
      </w:r>
      <w:r>
        <w:rPr>
          <w:rFonts w:hint="eastAsia" w:asciiTheme="minorEastAsia" w:hAnsiTheme="minorEastAsia" w:eastAsiaTheme="minorEastAsia" w:cstheme="minorEastAsia"/>
          <w:sz w:val="32"/>
          <w:szCs w:val="32"/>
          <w:lang w:val="en-US" w:eastAsia="zh-CN"/>
        </w:rPr>
        <w:t>2</w:t>
      </w:r>
      <w:r>
        <w:rPr>
          <w:rFonts w:hint="default" w:asciiTheme="minorEastAsia" w:hAnsiTheme="minorEastAsia" w:eastAsiaTheme="minorEastAsia" w:cstheme="minorEastAsia"/>
          <w:sz w:val="32"/>
          <w:szCs w:val="32"/>
          <w:lang w:val="en-US" w:eastAsia="zh-CN"/>
        </w:rPr>
        <w:t>2</w:t>
      </w:r>
      <w:r>
        <w:rPr>
          <w:rFonts w:hint="eastAsia" w:asciiTheme="minorEastAsia" w:hAnsiTheme="minorEastAsia" w:eastAsiaTheme="minorEastAsia" w:cstheme="minorEastAsia"/>
          <w:sz w:val="32"/>
          <w:szCs w:val="32"/>
        </w:rPr>
        <w:t>日</w:t>
      </w:r>
    </w:p>
    <w:p w14:paraId="22EC4B70">
      <w:pPr>
        <w:rPr>
          <w:rFonts w:hint="eastAsia" w:asciiTheme="minorEastAsia" w:hAnsiTheme="minorEastAsia" w:eastAsiaTheme="minorEastAsia" w:cstheme="minorEastAsia"/>
          <w:sz w:val="32"/>
          <w:szCs w:val="32"/>
        </w:rPr>
      </w:pPr>
    </w:p>
    <w:p w14:paraId="76855398">
      <w:pPr>
        <w:pStyle w:val="7"/>
        <w:rPr>
          <w:rFonts w:hint="eastAsia" w:asciiTheme="minorEastAsia" w:hAnsiTheme="minorEastAsia" w:eastAsiaTheme="minorEastAsia" w:cstheme="minorEastAsia"/>
          <w:sz w:val="32"/>
          <w:szCs w:val="32"/>
        </w:rPr>
      </w:pPr>
    </w:p>
    <w:p w14:paraId="403D04FD">
      <w:pPr>
        <w:keepNext w:val="0"/>
        <w:keepLines w:val="0"/>
        <w:pageBreakBefore w:val="0"/>
        <w:widowControl w:val="0"/>
        <w:kinsoku/>
        <w:wordWrap/>
        <w:overflowPunct/>
        <w:topLinePunct w:val="0"/>
        <w:autoSpaceDE/>
        <w:autoSpaceDN/>
        <w:bidi w:val="0"/>
        <w:adjustRightInd/>
        <w:snapToGrid w:val="0"/>
        <w:spacing w:line="510" w:lineRule="exact"/>
        <w:ind w:left="1239" w:leftChars="133" w:hanging="960" w:hangingChars="3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59055</wp:posOffset>
                </wp:positionV>
                <wp:extent cx="56007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0"/>
                        </a:xfrm>
                        <a:prstGeom prst="line">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pt;margin-top:4.65pt;height:0pt;width:441pt;z-index:251663360;mso-width-relative:page;mso-height-relative:page;" filled="f" stroked="t" coordsize="21600,21600" o:gfxdata="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V+YdEAAAAEAQAADwAAAAAAAAABACAAAAAiAAAAZHJzL2Rvd25yZXYu&#10;eG1sUEsBAhQAFAAAAAgAh07iQPK++pICAgAABQQAAA4AAAAAAAAAAQAgAAAAIAEAAGRycy9lMm9E&#10;b2MueG1sUEsFBgAAAAAGAAYAWQEAAJQFAAAAAA==&#10;">
                <v:fill on="f" focussize="0,0"/>
                <v:stroke weight="0.5pt" color="#000000 [3200]" miterlimit="8" joinstyle="miter"/>
                <v:imagedata o:title=""/>
                <o:lock v:ext="edit" aspectratio="f"/>
              </v:line>
            </w:pict>
          </mc:Fallback>
        </mc:AlternateContent>
      </w:r>
      <w:r>
        <w:rPr>
          <w:rFonts w:hint="eastAsia" w:asciiTheme="minorEastAsia" w:hAnsiTheme="minorEastAsia" w:eastAsiaTheme="minorEastAsia" w:cstheme="minorEastAsia"/>
          <w:sz w:val="32"/>
          <w:szCs w:val="32"/>
        </w:rPr>
        <w:t>抄送：玉溪市生态环境保护综合行政执法支队</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玉溪市生态环境局</w:t>
      </w:r>
      <w:r>
        <w:rPr>
          <w:rFonts w:hint="eastAsia" w:asciiTheme="minorEastAsia" w:hAnsiTheme="minorEastAsia" w:eastAsiaTheme="minorEastAsia" w:cstheme="minorEastAsia"/>
          <w:sz w:val="32"/>
          <w:szCs w:val="32"/>
          <w:lang w:eastAsia="zh-CN"/>
        </w:rPr>
        <w:t>新平</w:t>
      </w:r>
      <w:r>
        <w:rPr>
          <w:rFonts w:hint="eastAsia" w:asciiTheme="minorEastAsia" w:hAnsiTheme="minorEastAsia" w:eastAsiaTheme="minorEastAsia" w:cstheme="minorEastAsia"/>
          <w:sz w:val="32"/>
          <w:szCs w:val="32"/>
        </w:rPr>
        <w:t>分局</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云南正德环境评估有限公司</w:t>
      </w: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rPr>
        <w:t>云南</w:t>
      </w:r>
      <w:r>
        <w:rPr>
          <w:rFonts w:hint="eastAsia" w:asciiTheme="minorEastAsia" w:hAnsiTheme="minorEastAsia" w:eastAsiaTheme="minorEastAsia" w:cstheme="minorEastAsia"/>
          <w:sz w:val="32"/>
          <w:szCs w:val="32"/>
          <w:lang w:eastAsia="zh-CN"/>
        </w:rPr>
        <w:t>崇皓环境</w:t>
      </w:r>
      <w:r>
        <w:rPr>
          <w:rFonts w:hint="eastAsia" w:asciiTheme="minorEastAsia" w:hAnsiTheme="minorEastAsia" w:eastAsiaTheme="minorEastAsia" w:cstheme="minorEastAsia"/>
          <w:sz w:val="32"/>
          <w:szCs w:val="32"/>
        </w:rPr>
        <w:t>科技有限公司。</w:t>
      </w:r>
    </w:p>
    <w:p w14:paraId="354FD27C">
      <w:pPr>
        <w:keepNext w:val="0"/>
        <w:keepLines w:val="0"/>
        <w:pageBreakBefore w:val="0"/>
        <w:widowControl w:val="0"/>
        <w:kinsoku/>
        <w:wordWrap/>
        <w:overflowPunct/>
        <w:topLinePunct w:val="0"/>
        <w:autoSpaceDE/>
        <w:autoSpaceDN/>
        <w:bidi w:val="0"/>
        <w:adjustRightInd/>
        <w:snapToGrid w:val="0"/>
        <w:spacing w:line="510" w:lineRule="exact"/>
        <w:ind w:firstLine="320" w:firstLineChars="1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363220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75pt;margin-top:28.6pt;height:0pt;width:441pt;z-index:251662336;mso-width-relative:page;mso-height-relative:page;" filled="f" stroked="t" coordsize="21600,21600" o:gfxdata="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vQthH&#10;1AAAAAcBAAAPAAAAAAAAAAEAIAAAACIAAABkcnMvZG93bnJldi54bWxQSwECFAAUAAAACACHTuJA&#10;hiIX8OwBAADYAwAADgAAAAAAAAABACAAAAAjAQAAZHJzL2Uyb0RvYy54bWxQSwUGAAAAAAYABgBZ&#10;AQAAgQU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52705</wp:posOffset>
                </wp:positionV>
                <wp:extent cx="56007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0pt;margin-top:4.15pt;height:0pt;width:441pt;z-index:251661312;mso-width-relative:page;mso-height-relative:page;" filled="f" stroked="t" coordsize="21600,21600" o:gfxdata="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oHiv3T&#10;AAAABAEAAA8AAAAAAAAAAQAgAAAAIgAAAGRycy9kb3ducmV2LnhtbFBLAQIUABQAAAAIAIdO4kBz&#10;n7sy7AEAANgDAAAOAAAAAAAAAAEAIAAAACIBAABkcnMvZTJvRG9jLnhtbFBLBQYAAAAABgAGAFkB&#10;AACABQAAAAA=&#10;">
                <v:fill on="f" focussize="0,0"/>
                <v:stroke weight="0.25pt" color="#000000" joinstyle="round"/>
                <v:imagedata o:title=""/>
                <o:lock v:ext="edit" aspectratio="f"/>
              </v:line>
            </w:pict>
          </mc:Fallback>
        </mc:AlternateContent>
      </w:r>
      <w:r>
        <w:rPr>
          <w:rFonts w:hint="eastAsia" w:asciiTheme="minorEastAsia" w:hAnsiTheme="minorEastAsia" w:eastAsiaTheme="minorEastAsia" w:cstheme="minorEastAsia"/>
          <w:sz w:val="32"/>
          <w:szCs w:val="32"/>
        </w:rPr>
        <w:t xml:space="preserve">玉溪市生态环境局               </w:t>
      </w:r>
      <w:r>
        <w:rPr>
          <w:rFonts w:hint="eastAsia" w:asciiTheme="minorEastAsia" w:hAnsiTheme="minorEastAsia" w:eastAsiaTheme="minorEastAsia" w:cstheme="minorEastAsia"/>
          <w:sz w:val="32"/>
          <w:szCs w:val="32"/>
          <w:lang w:val="en-US" w:eastAsia="zh-CN"/>
        </w:rPr>
        <w:t xml:space="preserve"> </w:t>
      </w:r>
      <w:r>
        <w:rPr>
          <w:rFonts w:hint="eastAsia" w:asciiTheme="minorEastAsia" w:hAnsiTheme="minorEastAsia" w:eastAsiaTheme="minorEastAsia" w:cstheme="minorEastAsia"/>
          <w:sz w:val="32"/>
          <w:szCs w:val="32"/>
        </w:rPr>
        <w:t>202</w:t>
      </w:r>
      <w:r>
        <w:rPr>
          <w:rFonts w:hint="eastAsia" w:asciiTheme="minorEastAsia" w:hAnsiTheme="minorEastAsia" w:eastAsiaTheme="minorEastAsia" w:cstheme="minorEastAsia"/>
          <w:sz w:val="32"/>
          <w:szCs w:val="32"/>
          <w:lang w:val="en-US" w:eastAsia="zh-CN"/>
        </w:rPr>
        <w:t>5</w:t>
      </w:r>
      <w:r>
        <w:rPr>
          <w:rFonts w:hint="eastAsia" w:asciiTheme="minorEastAsia" w:hAnsiTheme="minorEastAsia" w:eastAsiaTheme="minorEastAsia" w:cstheme="minorEastAsia"/>
          <w:sz w:val="32"/>
          <w:szCs w:val="32"/>
        </w:rPr>
        <w:t>年</w:t>
      </w:r>
      <w:r>
        <w:rPr>
          <w:rFonts w:hint="eastAsia" w:asciiTheme="minorEastAsia" w:hAnsiTheme="minorEastAsia" w:eastAsiaTheme="minorEastAsia" w:cstheme="minorEastAsia"/>
          <w:sz w:val="32"/>
          <w:szCs w:val="32"/>
          <w:lang w:val="en-US" w:eastAsia="zh-CN"/>
        </w:rPr>
        <w:t>1</w:t>
      </w:r>
      <w:r>
        <w:rPr>
          <w:rFonts w:hint="eastAsia" w:asciiTheme="minorEastAsia" w:hAnsiTheme="minorEastAsia" w:eastAsiaTheme="minorEastAsia" w:cstheme="minorEastAsia"/>
          <w:sz w:val="32"/>
          <w:szCs w:val="32"/>
        </w:rPr>
        <w:t>月</w:t>
      </w:r>
      <w:r>
        <w:rPr>
          <w:rFonts w:hint="default" w:asciiTheme="minorEastAsia" w:hAnsiTheme="minorEastAsia" w:eastAsiaTheme="minorEastAsia" w:cstheme="minorEastAsia"/>
          <w:sz w:val="32"/>
          <w:szCs w:val="32"/>
          <w:lang w:val="en-US" w:eastAsia="zh-CN"/>
        </w:rPr>
        <w:t>22</w:t>
      </w:r>
      <w:bookmarkStart w:id="0" w:name="_GoBack"/>
      <w:bookmarkEnd w:id="0"/>
      <w:r>
        <w:rPr>
          <w:rFonts w:hint="eastAsia" w:asciiTheme="minorEastAsia" w:hAnsiTheme="minorEastAsia" w:eastAsiaTheme="minorEastAsia" w:cstheme="minorEastAsia"/>
          <w:sz w:val="32"/>
          <w:szCs w:val="32"/>
        </w:rPr>
        <w:t>日印发</w:t>
      </w:r>
    </w:p>
    <w:sectPr>
      <w:footerReference r:id="rId3" w:type="default"/>
      <w:footerReference r:id="rId4" w:type="even"/>
      <w:pgSz w:w="11906" w:h="16838"/>
      <w:pgMar w:top="2041" w:right="1474" w:bottom="1304" w:left="1587" w:header="1361" w:footer="1191" w:gutter="0"/>
      <w:pgNumType w:fmt="decimal"/>
      <w:cols w:space="0" w:num="1"/>
      <w:rtlGutter w:val="0"/>
      <w:docGrid w:type="linesAndChars" w:linePitch="2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99678">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137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37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114355">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71.95pt;mso-position-horizontal:outside;mso-position-horizontal-relative:margin;z-index:251659264;mso-width-relative:page;mso-height-relative:page;" filled="f" stroked="f" coordsize="21600,21600" o:gfxdata="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YOr7bUAAAABQEAAA8AAAAAAAAAAQAgAAAAIgAAAGRycy9kb3ducmV2&#10;LnhtbFBLAQIUABQAAAAIAIdO4kD0Ld26OQIAAGIEAAAOAAAAAAAAAAEAIAAAACMBAABkcnMvZTJv&#10;RG9jLnhtbFBLBQYAAAAABgAGAFkBAADOBQAAAAA=&#10;">
              <v:fill on="f" focussize="0,0"/>
              <v:stroke on="f" weight="0.5pt"/>
              <v:imagedata o:title=""/>
              <o:lock v:ext="edit" aspectratio="f"/>
              <v:textbox inset="0mm,0mm,0mm,0mm" style="mso-fit-shape-to-text:t;">
                <w:txbxContent>
                  <w:p w14:paraId="18114355">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1E58D">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937260" cy="264160"/>
              <wp:effectExtent l="0" t="0" r="0" b="0"/>
              <wp:wrapNone/>
              <wp:docPr id="6" name="文本框 6"/>
              <wp:cNvGraphicFramePr/>
              <a:graphic xmlns:a="http://schemas.openxmlformats.org/drawingml/2006/main">
                <a:graphicData uri="http://schemas.microsoft.com/office/word/2010/wordprocessingShape">
                  <wps:wsp>
                    <wps:cNvSpPr txBox="1"/>
                    <wps:spPr>
                      <a:xfrm>
                        <a:off x="0" y="0"/>
                        <a:ext cx="937260" cy="2641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060841">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8pt;width:73.8pt;mso-position-horizontal:outside;mso-position-horizontal-relative:margin;z-index:251660288;mso-width-relative:page;mso-height-relative:page;" filled="f" stroked="f" coordsize="21600,21600" o:gfxdata="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Y601/UAAAABAEAAA8AAAAAAAAAAQAgAAAAIgAAAGRycy9kb3ducmV2Lnht&#10;bFBLAQIUABQAAAAIAIdO4kBAH6hXNgIAAGEEAAAOAAAAAAAAAAEAIAAAACMBAABkcnMvZTJvRG9j&#10;LnhtbFBLBQYAAAAABgAGAFkBAADLBQAAAAA=&#10;">
              <v:fill on="f" focussize="0,0"/>
              <v:stroke on="f" weight="0.5pt"/>
              <v:imagedata o:title=""/>
              <o:lock v:ext="edit" aspectratio="f"/>
              <v:textbox inset="0mm,0mm,0mm,0mm">
                <w:txbxContent>
                  <w:p w14:paraId="5A060841">
                    <w:pPr>
                      <w:pStyle w:val="9"/>
                      <w:ind w:firstLine="280" w:firstLineChars="1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E26E6"/>
    <w:multiLevelType w:val="singleLevel"/>
    <w:tmpl w:val="9D3E26E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JkZmUwMmNlOWYzNTEwNGU1YjRjM2E3OThkOTIxOTcifQ=="/>
  </w:docVars>
  <w:rsids>
    <w:rsidRoot w:val="2AAF282F"/>
    <w:rsid w:val="0005249D"/>
    <w:rsid w:val="00251335"/>
    <w:rsid w:val="002E39CB"/>
    <w:rsid w:val="00354601"/>
    <w:rsid w:val="00621CDB"/>
    <w:rsid w:val="007216D3"/>
    <w:rsid w:val="009E4FAC"/>
    <w:rsid w:val="00DE2824"/>
    <w:rsid w:val="00E32A7B"/>
    <w:rsid w:val="00E779F3"/>
    <w:rsid w:val="00F138BA"/>
    <w:rsid w:val="017B43B2"/>
    <w:rsid w:val="020872C7"/>
    <w:rsid w:val="022E6AD9"/>
    <w:rsid w:val="02C92423"/>
    <w:rsid w:val="02D359C2"/>
    <w:rsid w:val="031405D3"/>
    <w:rsid w:val="03405326"/>
    <w:rsid w:val="039E6FA1"/>
    <w:rsid w:val="03DF7990"/>
    <w:rsid w:val="047A7F12"/>
    <w:rsid w:val="06214956"/>
    <w:rsid w:val="06D849E3"/>
    <w:rsid w:val="070D25A1"/>
    <w:rsid w:val="075F1CAC"/>
    <w:rsid w:val="0765726C"/>
    <w:rsid w:val="07CE7264"/>
    <w:rsid w:val="085B58CB"/>
    <w:rsid w:val="09294E4C"/>
    <w:rsid w:val="09A9085A"/>
    <w:rsid w:val="09C36189"/>
    <w:rsid w:val="0A955323"/>
    <w:rsid w:val="0C11428E"/>
    <w:rsid w:val="0C1D705A"/>
    <w:rsid w:val="0CD1482E"/>
    <w:rsid w:val="0CE82EB7"/>
    <w:rsid w:val="0D625FF1"/>
    <w:rsid w:val="0DF93715"/>
    <w:rsid w:val="0E100F06"/>
    <w:rsid w:val="0EE81C04"/>
    <w:rsid w:val="0F046CBD"/>
    <w:rsid w:val="0FE76F0B"/>
    <w:rsid w:val="10085FCB"/>
    <w:rsid w:val="10600A97"/>
    <w:rsid w:val="11851A07"/>
    <w:rsid w:val="11C660E2"/>
    <w:rsid w:val="11DC6270"/>
    <w:rsid w:val="12080F2A"/>
    <w:rsid w:val="121C3EF8"/>
    <w:rsid w:val="139A2D58"/>
    <w:rsid w:val="13DD3E12"/>
    <w:rsid w:val="14325F56"/>
    <w:rsid w:val="143A6D20"/>
    <w:rsid w:val="147D33EC"/>
    <w:rsid w:val="148A722E"/>
    <w:rsid w:val="14B94455"/>
    <w:rsid w:val="14EE1E3B"/>
    <w:rsid w:val="14F53A51"/>
    <w:rsid w:val="15813AD7"/>
    <w:rsid w:val="15B44512"/>
    <w:rsid w:val="16297009"/>
    <w:rsid w:val="16A5370B"/>
    <w:rsid w:val="16D33FA6"/>
    <w:rsid w:val="170E28AE"/>
    <w:rsid w:val="175B5421"/>
    <w:rsid w:val="17951DDA"/>
    <w:rsid w:val="184A130E"/>
    <w:rsid w:val="18CE063C"/>
    <w:rsid w:val="19C438F1"/>
    <w:rsid w:val="19D07CE3"/>
    <w:rsid w:val="1A3C7BBE"/>
    <w:rsid w:val="1A5F6E8E"/>
    <w:rsid w:val="1A804370"/>
    <w:rsid w:val="1A8C320C"/>
    <w:rsid w:val="1B5961B8"/>
    <w:rsid w:val="1CA47E56"/>
    <w:rsid w:val="1D22560D"/>
    <w:rsid w:val="1D36222A"/>
    <w:rsid w:val="1D484931"/>
    <w:rsid w:val="1E1F071C"/>
    <w:rsid w:val="1E8D2A07"/>
    <w:rsid w:val="1EE0592A"/>
    <w:rsid w:val="20875902"/>
    <w:rsid w:val="20AA77ED"/>
    <w:rsid w:val="21081CDE"/>
    <w:rsid w:val="21CE41A9"/>
    <w:rsid w:val="221338AA"/>
    <w:rsid w:val="24404051"/>
    <w:rsid w:val="24E7117A"/>
    <w:rsid w:val="25203CA3"/>
    <w:rsid w:val="252B1D4D"/>
    <w:rsid w:val="25397CAF"/>
    <w:rsid w:val="25B310C3"/>
    <w:rsid w:val="25B61F3B"/>
    <w:rsid w:val="25EC30C6"/>
    <w:rsid w:val="26E52AD8"/>
    <w:rsid w:val="26EE46AD"/>
    <w:rsid w:val="26F33055"/>
    <w:rsid w:val="27081763"/>
    <w:rsid w:val="270A1F02"/>
    <w:rsid w:val="272844C9"/>
    <w:rsid w:val="272C281B"/>
    <w:rsid w:val="27337E02"/>
    <w:rsid w:val="2750082C"/>
    <w:rsid w:val="279A1A7F"/>
    <w:rsid w:val="27D902BE"/>
    <w:rsid w:val="27E028FD"/>
    <w:rsid w:val="27F45FB6"/>
    <w:rsid w:val="286E622A"/>
    <w:rsid w:val="28EE35BD"/>
    <w:rsid w:val="299138DF"/>
    <w:rsid w:val="29A70CCF"/>
    <w:rsid w:val="2AAF282F"/>
    <w:rsid w:val="2B1B38E0"/>
    <w:rsid w:val="2B5D1FBE"/>
    <w:rsid w:val="2B755D5F"/>
    <w:rsid w:val="2B7C248E"/>
    <w:rsid w:val="2BA80578"/>
    <w:rsid w:val="2C4B3AF0"/>
    <w:rsid w:val="2CE31097"/>
    <w:rsid w:val="2D2A0DD4"/>
    <w:rsid w:val="2D45752B"/>
    <w:rsid w:val="2D9B5CF7"/>
    <w:rsid w:val="2DBD7D3C"/>
    <w:rsid w:val="2E8D30CF"/>
    <w:rsid w:val="2F40780E"/>
    <w:rsid w:val="2FAE1C18"/>
    <w:rsid w:val="30AB341D"/>
    <w:rsid w:val="30BA0CF3"/>
    <w:rsid w:val="30E34D34"/>
    <w:rsid w:val="33364881"/>
    <w:rsid w:val="334A0CFF"/>
    <w:rsid w:val="341E1D9A"/>
    <w:rsid w:val="35692B73"/>
    <w:rsid w:val="363475D8"/>
    <w:rsid w:val="370D5223"/>
    <w:rsid w:val="38403B90"/>
    <w:rsid w:val="38AC02C2"/>
    <w:rsid w:val="38B41D0D"/>
    <w:rsid w:val="398C46FF"/>
    <w:rsid w:val="39974EE3"/>
    <w:rsid w:val="3A0F6778"/>
    <w:rsid w:val="3B056342"/>
    <w:rsid w:val="3B170225"/>
    <w:rsid w:val="3BA00084"/>
    <w:rsid w:val="3C090BC1"/>
    <w:rsid w:val="3C0A5A00"/>
    <w:rsid w:val="3C30641B"/>
    <w:rsid w:val="3C7F7E1B"/>
    <w:rsid w:val="3EF1250A"/>
    <w:rsid w:val="3F155B26"/>
    <w:rsid w:val="401641A9"/>
    <w:rsid w:val="401F2CE4"/>
    <w:rsid w:val="41332E43"/>
    <w:rsid w:val="416A0536"/>
    <w:rsid w:val="41B213B9"/>
    <w:rsid w:val="41D86F7B"/>
    <w:rsid w:val="41F1637D"/>
    <w:rsid w:val="423A11FD"/>
    <w:rsid w:val="42DB359E"/>
    <w:rsid w:val="43341062"/>
    <w:rsid w:val="43AE36B3"/>
    <w:rsid w:val="447F45D2"/>
    <w:rsid w:val="449823AC"/>
    <w:rsid w:val="44A14CE2"/>
    <w:rsid w:val="4580253E"/>
    <w:rsid w:val="4586478D"/>
    <w:rsid w:val="45A5300C"/>
    <w:rsid w:val="45B72F61"/>
    <w:rsid w:val="46396A00"/>
    <w:rsid w:val="46D524F5"/>
    <w:rsid w:val="46D82F52"/>
    <w:rsid w:val="47480E2E"/>
    <w:rsid w:val="47530302"/>
    <w:rsid w:val="479C628F"/>
    <w:rsid w:val="481B4AAA"/>
    <w:rsid w:val="48683F6A"/>
    <w:rsid w:val="48E376BD"/>
    <w:rsid w:val="49600971"/>
    <w:rsid w:val="4A51456E"/>
    <w:rsid w:val="4A592E0B"/>
    <w:rsid w:val="4A975BD2"/>
    <w:rsid w:val="4A9D76EF"/>
    <w:rsid w:val="4AAC3CC0"/>
    <w:rsid w:val="4AEF13B7"/>
    <w:rsid w:val="4B0E06C8"/>
    <w:rsid w:val="4C2226B4"/>
    <w:rsid w:val="4D83575F"/>
    <w:rsid w:val="4DD53083"/>
    <w:rsid w:val="4F772A09"/>
    <w:rsid w:val="4FBF2EF4"/>
    <w:rsid w:val="4FC24B2F"/>
    <w:rsid w:val="501F6C42"/>
    <w:rsid w:val="51C9023B"/>
    <w:rsid w:val="52601BDC"/>
    <w:rsid w:val="52D2446B"/>
    <w:rsid w:val="534A1F20"/>
    <w:rsid w:val="54ED6695"/>
    <w:rsid w:val="54FD6EDC"/>
    <w:rsid w:val="557E5D22"/>
    <w:rsid w:val="55C01586"/>
    <w:rsid w:val="55C5056F"/>
    <w:rsid w:val="56685559"/>
    <w:rsid w:val="56BD2497"/>
    <w:rsid w:val="570502E5"/>
    <w:rsid w:val="58FA19B3"/>
    <w:rsid w:val="591816AF"/>
    <w:rsid w:val="5A4822A0"/>
    <w:rsid w:val="5A550895"/>
    <w:rsid w:val="5A7D0E49"/>
    <w:rsid w:val="5B0F5D9A"/>
    <w:rsid w:val="5B530E0D"/>
    <w:rsid w:val="5BBB79D4"/>
    <w:rsid w:val="5BEC4998"/>
    <w:rsid w:val="5C5853C4"/>
    <w:rsid w:val="5C590380"/>
    <w:rsid w:val="5E04242A"/>
    <w:rsid w:val="5E9B6186"/>
    <w:rsid w:val="5EE571AE"/>
    <w:rsid w:val="5F402FCF"/>
    <w:rsid w:val="5F4A3E48"/>
    <w:rsid w:val="5F7410BA"/>
    <w:rsid w:val="5FA40E41"/>
    <w:rsid w:val="5FAF5EE8"/>
    <w:rsid w:val="603B69DB"/>
    <w:rsid w:val="61F915CB"/>
    <w:rsid w:val="620D3AB9"/>
    <w:rsid w:val="62197AC8"/>
    <w:rsid w:val="63161C90"/>
    <w:rsid w:val="634E6311"/>
    <w:rsid w:val="63702BEB"/>
    <w:rsid w:val="63732C3E"/>
    <w:rsid w:val="63A5127C"/>
    <w:rsid w:val="641E4A0B"/>
    <w:rsid w:val="644F7208"/>
    <w:rsid w:val="64F15047"/>
    <w:rsid w:val="65C33A84"/>
    <w:rsid w:val="65D43D57"/>
    <w:rsid w:val="661C059B"/>
    <w:rsid w:val="664C74D8"/>
    <w:rsid w:val="66F6704A"/>
    <w:rsid w:val="670F1B12"/>
    <w:rsid w:val="6783156C"/>
    <w:rsid w:val="67E051FD"/>
    <w:rsid w:val="67E67E6E"/>
    <w:rsid w:val="68912D0B"/>
    <w:rsid w:val="69126A56"/>
    <w:rsid w:val="69624277"/>
    <w:rsid w:val="69A77B6D"/>
    <w:rsid w:val="6A065065"/>
    <w:rsid w:val="6A1E115B"/>
    <w:rsid w:val="6A970CFF"/>
    <w:rsid w:val="6B24315D"/>
    <w:rsid w:val="6B293CB3"/>
    <w:rsid w:val="6B57133D"/>
    <w:rsid w:val="6C196406"/>
    <w:rsid w:val="6CC816B1"/>
    <w:rsid w:val="6D861288"/>
    <w:rsid w:val="6DC4470E"/>
    <w:rsid w:val="6E582005"/>
    <w:rsid w:val="6F4C5C4D"/>
    <w:rsid w:val="709D12FB"/>
    <w:rsid w:val="70CE1D19"/>
    <w:rsid w:val="71B51BA1"/>
    <w:rsid w:val="72814495"/>
    <w:rsid w:val="72B73CFC"/>
    <w:rsid w:val="737547B1"/>
    <w:rsid w:val="73A33523"/>
    <w:rsid w:val="7417602D"/>
    <w:rsid w:val="757753B7"/>
    <w:rsid w:val="76606981"/>
    <w:rsid w:val="76862181"/>
    <w:rsid w:val="76D91E95"/>
    <w:rsid w:val="76EB5318"/>
    <w:rsid w:val="7773408B"/>
    <w:rsid w:val="783F1C54"/>
    <w:rsid w:val="789718A7"/>
    <w:rsid w:val="7A2E13A1"/>
    <w:rsid w:val="7AA60FD4"/>
    <w:rsid w:val="7AC12DF7"/>
    <w:rsid w:val="7ADA625F"/>
    <w:rsid w:val="7B7E0F63"/>
    <w:rsid w:val="7BB46D33"/>
    <w:rsid w:val="7CA3021F"/>
    <w:rsid w:val="7CCE20D6"/>
    <w:rsid w:val="7CD02A3E"/>
    <w:rsid w:val="7D2257CD"/>
    <w:rsid w:val="7D3E0B68"/>
    <w:rsid w:val="7D4F5468"/>
    <w:rsid w:val="7E8004BE"/>
    <w:rsid w:val="7F0D259B"/>
    <w:rsid w:val="7FCB2CDB"/>
    <w:rsid w:val="7FEB01D3"/>
    <w:rsid w:val="BBA5F45B"/>
    <w:rsid w:val="D5FEB219"/>
    <w:rsid w:val="EB6FB1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Plain Text1"/>
    <w:basedOn w:val="1"/>
    <w:qFormat/>
    <w:uiPriority w:val="0"/>
    <w:rPr>
      <w:rFonts w:ascii="宋体" w:hAnsi="Courier New"/>
    </w:rPr>
  </w:style>
  <w:style w:type="paragraph" w:styleId="5">
    <w:name w:val="Normal Indent"/>
    <w:basedOn w:val="1"/>
    <w:next w:val="1"/>
    <w:qFormat/>
    <w:uiPriority w:val="0"/>
    <w:pPr>
      <w:widowControl/>
      <w:ind w:firstLine="420"/>
    </w:pPr>
    <w:rPr>
      <w:sz w:val="28"/>
      <w:szCs w:val="28"/>
    </w:rPr>
  </w:style>
  <w:style w:type="paragraph" w:styleId="6">
    <w:name w:val="Body Text"/>
    <w:basedOn w:val="1"/>
    <w:next w:val="1"/>
    <w:qFormat/>
    <w:uiPriority w:val="0"/>
    <w:pPr>
      <w:spacing w:after="120"/>
    </w:pPr>
  </w:style>
  <w:style w:type="paragraph" w:styleId="7">
    <w:name w:val="Plain Text"/>
    <w:basedOn w:val="1"/>
    <w:next w:val="1"/>
    <w:qFormat/>
    <w:uiPriority w:val="0"/>
    <w:rPr>
      <w:rFonts w:ascii="宋体" w:hAnsi="Courier New"/>
      <w:szCs w:val="20"/>
    </w:r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next w:val="9"/>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Body Text First Indent"/>
    <w:basedOn w:val="6"/>
    <w:next w:val="1"/>
    <w:qFormat/>
    <w:uiPriority w:val="0"/>
    <w:pPr>
      <w:widowControl/>
      <w:ind w:firstLine="420" w:firstLineChars="100"/>
      <w:jc w:val="left"/>
    </w:pPr>
    <w:rPr>
      <w:rFonts w:ascii="Calibri" w:hAnsi="Calibri" w:cs="宋体"/>
      <w:kern w:val="0"/>
    </w:rPr>
  </w:style>
  <w:style w:type="paragraph" w:styleId="13">
    <w:name w:val="Body Text First Indent 2"/>
    <w:basedOn w:val="1"/>
    <w:next w:val="12"/>
    <w:qFormat/>
    <w:uiPriority w:val="0"/>
    <w:pPr>
      <w:ind w:firstLine="420" w:firstLineChars="200"/>
    </w:pPr>
  </w:style>
  <w:style w:type="character" w:styleId="16">
    <w:name w:val="page number"/>
    <w:basedOn w:val="15"/>
    <w:qFormat/>
    <w:uiPriority w:val="0"/>
  </w:style>
  <w:style w:type="paragraph" w:customStyle="1" w:styleId="17">
    <w:name w:val="样式 样式 左 首行缩进:  2 字符 + 首行缩进:  2 字符"/>
    <w:basedOn w:val="1"/>
    <w:qFormat/>
    <w:uiPriority w:val="0"/>
    <w:pPr>
      <w:adjustRightInd w:val="0"/>
      <w:snapToGrid w:val="0"/>
      <w:ind w:left="1134" w:firstLine="480"/>
      <w:jc w:val="left"/>
    </w:pPr>
    <w:rPr>
      <w:rFonts w:cs="宋体"/>
      <w:color w:val="000000"/>
      <w:szCs w:val="20"/>
    </w:rPr>
  </w:style>
  <w:style w:type="paragraph" w:customStyle="1" w:styleId="18">
    <w:name w:val="正文1"/>
    <w:qFormat/>
    <w:uiPriority w:val="0"/>
    <w:pPr>
      <w:widowControl w:val="0"/>
      <w:adjustRightInd w:val="0"/>
      <w:spacing w:line="360" w:lineRule="auto"/>
      <w:ind w:firstLine="200" w:firstLineChars="200"/>
      <w:jc w:val="both"/>
      <w:textAlignment w:val="baseline"/>
    </w:pPr>
    <w:rPr>
      <w:rFonts w:ascii="Times New Roman" w:hAnsi="Times New Roman" w:eastAsia="宋体" w:cs="Times New Roman"/>
      <w:sz w:val="24"/>
      <w:szCs w:val="22"/>
      <w:lang w:val="en-US" w:eastAsia="zh-CN" w:bidi="ar-SA"/>
    </w:rPr>
  </w:style>
  <w:style w:type="paragraph" w:customStyle="1" w:styleId="19">
    <w:name w:val="纯文本1"/>
    <w:basedOn w:val="1"/>
    <w:qFormat/>
    <w:uiPriority w:val="0"/>
    <w:rPr>
      <w:rFonts w:ascii="宋体" w:hAnsi="Courier New"/>
    </w:rPr>
  </w:style>
  <w:style w:type="paragraph" w:customStyle="1" w:styleId="20">
    <w:name w:val="Default"/>
    <w:basedOn w:val="19"/>
    <w:next w:val="1"/>
    <w:unhideWhenUsed/>
    <w:qFormat/>
    <w:uiPriority w:val="0"/>
    <w:pPr>
      <w:autoSpaceDE w:val="0"/>
      <w:autoSpaceDN w:val="0"/>
    </w:pPr>
    <w:rPr>
      <w:rFonts w:hAnsi="宋体"/>
      <w:color w:val="000000"/>
    </w:rPr>
  </w:style>
  <w:style w:type="paragraph" w:customStyle="1" w:styleId="21">
    <w:name w:val="Normal Indent1"/>
    <w:basedOn w:val="1"/>
    <w:qFormat/>
    <w:uiPriority w:val="0"/>
    <w:pPr>
      <w:ind w:firstLine="4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玉溪市直属党政机关单位</Company>
  <Pages>6</Pages>
  <Words>2213</Words>
  <Characters>2407</Characters>
  <Lines>17</Lines>
  <Paragraphs>4</Paragraphs>
  <TotalTime>48</TotalTime>
  <ScaleCrop>false</ScaleCrop>
  <LinksUpToDate>false</LinksUpToDate>
  <CharactersWithSpaces>2459</CharactersWithSpaces>
  <Application>WPS Office_12.8.2.17838_F1E327BC-269C-435d-A152-05C5408002CA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2020-08-05T14:42:00Z</dcterms:created>
  <dc:creator>马腾</dc:creator>
  <cp:lastModifiedBy>王振华</cp:lastModifiedBy>
  <cp:lastPrinted>2022-08-03T14:52:00Z</cp:lastPrinted>
  <dcterms:modified xsi:type="dcterms:W3CDTF">2025-02-07T02:10:42Z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2052-12.8.2.17838</vt:lpwstr>
  </property>
  <property fmtid="{D5CDD505-2E9C-101B-9397-08002B2CF9AE}" pid="3" name="ICV">
    <vt:lpwstr>35C329057A21451AA47303641AB1C017_13</vt:lpwstr>
  </property>
</Properties>
</file>