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left"/>
        <w:textAlignment w:val="auto"/>
        <w:outlineLvl w:val="0"/>
        <w:rPr>
          <w:rFonts w:hint="eastAsia" w:ascii="方正黑体_GBK" w:hAnsi="方正黑体_GBK" w:eastAsia="方正黑体_GBK" w:cs="方正黑体_GBK"/>
          <w:color w:val="auto"/>
          <w:spacing w:val="-20"/>
          <w:sz w:val="32"/>
          <w:szCs w:val="32"/>
          <w:lang w:val="en-US" w:eastAsia="zh-CN"/>
        </w:rPr>
      </w:pPr>
      <w:r>
        <w:rPr>
          <w:rFonts w:hint="eastAsia" w:ascii="方正黑体_GBK" w:hAnsi="方正黑体_GBK" w:eastAsia="方正黑体_GBK" w:cs="方正黑体_GBK"/>
          <w:color w:val="auto"/>
          <w:spacing w:val="-20"/>
          <w:sz w:val="32"/>
          <w:szCs w:val="32"/>
          <w:lang w:eastAsia="zh-CN"/>
        </w:rPr>
        <w:t>附件</w:t>
      </w:r>
      <w:r>
        <w:rPr>
          <w:rFonts w:hint="default" w:ascii="Times New Roman" w:hAnsi="Times New Roman" w:eastAsia="方正黑体_GBK" w:cs="Times New Roman"/>
          <w:color w:val="auto"/>
          <w:spacing w:val="-20"/>
          <w:sz w:val="32"/>
          <w:szCs w:val="32"/>
          <w:lang w:val="en-US" w:eastAsia="zh-CN"/>
        </w:rPr>
        <w:t>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0"/>
        <w:rPr>
          <w:rFonts w:hint="eastAsia" w:ascii="Times New Roman" w:hAnsi="Times New Roman" w:eastAsia="方正小标宋_GBK" w:cs="Times New Roman"/>
          <w:color w:val="auto"/>
          <w:spacing w:val="0"/>
          <w:sz w:val="44"/>
          <w:szCs w:val="44"/>
          <w:lang w:eastAsia="zh-CN"/>
        </w:rPr>
      </w:pPr>
      <w:r>
        <w:rPr>
          <w:rFonts w:hint="default" w:ascii="Times New Roman" w:hAnsi="Times New Roman" w:eastAsia="方正小标宋_GBK" w:cs="Times New Roman"/>
          <w:color w:val="auto"/>
          <w:spacing w:val="0"/>
          <w:sz w:val="44"/>
          <w:szCs w:val="44"/>
          <w:lang w:eastAsia="zh-CN"/>
        </w:rPr>
        <w:t>《玉溪市</w:t>
      </w:r>
      <w:r>
        <w:rPr>
          <w:rFonts w:hint="eastAsia" w:ascii="Times New Roman" w:hAnsi="Times New Roman" w:eastAsia="方正小标宋_GBK" w:cs="Times New Roman"/>
          <w:color w:val="auto"/>
          <w:spacing w:val="0"/>
          <w:sz w:val="44"/>
          <w:szCs w:val="44"/>
          <w:lang w:val="en-US" w:eastAsia="zh-CN"/>
        </w:rPr>
        <w:t>农村人居环境治理条例</w:t>
      </w:r>
      <w:r>
        <w:rPr>
          <w:rFonts w:hint="eastAsia" w:ascii="Times New Roman" w:hAnsi="Times New Roman" w:eastAsia="方正小标宋_GBK" w:cs="Times New Roman"/>
          <w:color w:val="auto"/>
          <w:spacing w:val="0"/>
          <w:sz w:val="44"/>
          <w:szCs w:val="44"/>
          <w:lang w:eastAsia="zh-CN"/>
        </w:rPr>
        <w:t>（</w:t>
      </w:r>
      <w:r>
        <w:rPr>
          <w:rFonts w:hint="default" w:ascii="Times New Roman" w:hAnsi="Times New Roman" w:eastAsia="方正小标宋_GBK" w:cs="Times New Roman"/>
          <w:color w:val="auto"/>
          <w:spacing w:val="0"/>
          <w:sz w:val="44"/>
          <w:szCs w:val="44"/>
          <w:lang w:val="en-US" w:eastAsia="zh-CN"/>
        </w:rPr>
        <w:t>草案</w:t>
      </w:r>
      <w:r>
        <w:rPr>
          <w:rFonts w:hint="eastAsia" w:ascii="Times New Roman" w:hAnsi="Times New Roman" w:eastAsia="方正小标宋_GBK" w:cs="Times New Roman"/>
          <w:color w:val="auto"/>
          <w:spacing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pacing w:val="0"/>
          <w:sz w:val="44"/>
          <w:szCs w:val="44"/>
          <w:lang w:eastAsia="zh-CN"/>
        </w:rPr>
      </w:pPr>
      <w:r>
        <w:rPr>
          <w:rFonts w:hint="eastAsia" w:ascii="Times New Roman" w:hAnsi="Times New Roman" w:eastAsia="方正小标宋_GBK" w:cs="Times New Roman"/>
          <w:color w:val="auto"/>
          <w:spacing w:val="0"/>
          <w:sz w:val="44"/>
          <w:szCs w:val="44"/>
          <w:lang w:eastAsia="zh-CN"/>
        </w:rPr>
        <w:t>（</w:t>
      </w:r>
      <w:r>
        <w:rPr>
          <w:rFonts w:hint="eastAsia" w:ascii="Times New Roman" w:hAnsi="Times New Roman" w:eastAsia="方正小标宋_GBK" w:cs="Times New Roman"/>
          <w:color w:val="auto"/>
          <w:spacing w:val="0"/>
          <w:sz w:val="44"/>
          <w:szCs w:val="44"/>
          <w:lang w:val="en-US" w:eastAsia="zh-CN"/>
        </w:rPr>
        <w:t>送审</w:t>
      </w:r>
      <w:r>
        <w:rPr>
          <w:rFonts w:hint="default" w:ascii="Times New Roman" w:hAnsi="Times New Roman" w:eastAsia="方正小标宋_GBK" w:cs="Times New Roman"/>
          <w:color w:val="auto"/>
          <w:spacing w:val="0"/>
          <w:sz w:val="44"/>
          <w:szCs w:val="44"/>
          <w:lang w:val="en-US" w:eastAsia="zh-CN"/>
        </w:rPr>
        <w:t>稿</w:t>
      </w:r>
      <w:r>
        <w:rPr>
          <w:rFonts w:hint="eastAsia" w:ascii="Times New Roman" w:hAnsi="Times New Roman" w:eastAsia="方正小标宋_GBK" w:cs="Times New Roman"/>
          <w:color w:val="auto"/>
          <w:spacing w:val="0"/>
          <w:sz w:val="44"/>
          <w:szCs w:val="44"/>
          <w:lang w:eastAsia="zh-CN"/>
        </w:rPr>
        <w:t>）</w:t>
      </w:r>
      <w:r>
        <w:rPr>
          <w:rFonts w:hint="default" w:ascii="Times New Roman" w:hAnsi="Times New Roman" w:eastAsia="方正小标宋_GBK" w:cs="Times New Roman"/>
          <w:color w:val="auto"/>
          <w:spacing w:val="0"/>
          <w:sz w:val="44"/>
          <w:szCs w:val="44"/>
          <w:lang w:eastAsia="zh-CN"/>
        </w:rPr>
        <w:t>》</w:t>
      </w:r>
      <w:r>
        <w:rPr>
          <w:rFonts w:hint="eastAsia" w:ascii="Times New Roman" w:hAnsi="Times New Roman" w:eastAsia="方正小标宋_GBK" w:cs="Times New Roman"/>
          <w:color w:val="auto"/>
          <w:spacing w:val="0"/>
          <w:sz w:val="44"/>
          <w:szCs w:val="44"/>
          <w:lang w:eastAsia="zh-CN"/>
        </w:rPr>
        <w:t>的</w:t>
      </w:r>
      <w:r>
        <w:rPr>
          <w:rFonts w:hint="default" w:ascii="Times New Roman" w:hAnsi="Times New Roman" w:eastAsia="方正小标宋_GBK" w:cs="Times New Roman"/>
          <w:color w:val="auto"/>
          <w:spacing w:val="0"/>
          <w:sz w:val="44"/>
          <w:szCs w:val="44"/>
          <w:lang w:val="en-US" w:eastAsia="zh-CN"/>
        </w:rPr>
        <w:t>起草</w:t>
      </w:r>
      <w:r>
        <w:rPr>
          <w:rFonts w:hint="eastAsia" w:ascii="Times New Roman" w:hAnsi="Times New Roman" w:eastAsia="方正小标宋_GBK" w:cs="Times New Roman"/>
          <w:color w:val="auto"/>
          <w:spacing w:val="0"/>
          <w:sz w:val="44"/>
          <w:szCs w:val="44"/>
          <w:lang w:val="en-US" w:eastAsia="zh-CN"/>
        </w:rPr>
        <w:t>情况</w:t>
      </w:r>
      <w:r>
        <w:rPr>
          <w:rFonts w:hint="default" w:ascii="Times New Roman" w:hAnsi="Times New Roman" w:eastAsia="方正小标宋_GBK" w:cs="Times New Roman"/>
          <w:color w:val="auto"/>
          <w:spacing w:val="0"/>
          <w:sz w:val="44"/>
          <w:szCs w:val="44"/>
          <w:lang w:eastAsia="zh-CN"/>
        </w:rPr>
        <w:t>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left"/>
        <w:rPr>
          <w:rFonts w:hint="default" w:ascii="Times New Roman" w:hAnsi="Times New Roman" w:eastAsia="方正仿宋_GBK" w:cs="Times New Roman"/>
          <w:color w:val="auto"/>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根据《中华人民共和国立法法》的规定和有关要求，现</w:t>
      </w:r>
      <w:r>
        <w:rPr>
          <w:rFonts w:hint="eastAsia" w:ascii="Times New Roman" w:hAnsi="Times New Roman" w:eastAsia="方正仿宋_GBK" w:cs="Times New Roman"/>
          <w:color w:val="auto"/>
          <w:sz w:val="32"/>
          <w:szCs w:val="32"/>
          <w:lang w:val="en-US" w:eastAsia="zh-CN"/>
        </w:rPr>
        <w:t>对</w:t>
      </w:r>
      <w:r>
        <w:rPr>
          <w:rFonts w:hint="default" w:ascii="Times New Roman" w:hAnsi="Times New Roman" w:eastAsia="方正仿宋_GBK" w:cs="Times New Roman"/>
          <w:color w:val="auto"/>
          <w:sz w:val="32"/>
          <w:szCs w:val="32"/>
          <w:lang w:val="en-US" w:eastAsia="zh-CN"/>
        </w:rPr>
        <w:t>《玉</w:t>
      </w:r>
      <w:r>
        <w:rPr>
          <w:rFonts w:hint="eastAsia" w:ascii="Times New Roman" w:hAnsi="Times New Roman" w:eastAsia="方正仿宋_GBK" w:cs="Times New Roman"/>
          <w:color w:val="auto"/>
          <w:sz w:val="32"/>
          <w:szCs w:val="32"/>
          <w:lang w:val="en-US" w:eastAsia="zh-CN"/>
        </w:rPr>
        <w:t>溪市农村人居环境治理条例（草案）（送审稿）》作如下说明：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textAlignment w:val="auto"/>
        <w:outlineLvl w:val="0"/>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立</w:t>
      </w:r>
      <w:r>
        <w:rPr>
          <w:rFonts w:hint="default" w:ascii="Times New Roman" w:hAnsi="Times New Roman" w:eastAsia="方正黑体_GBK" w:cs="Times New Roman"/>
          <w:color w:val="auto"/>
          <w:sz w:val="32"/>
          <w:szCs w:val="32"/>
          <w:lang w:val="en-US" w:eastAsia="zh-CN"/>
        </w:rPr>
        <w:t>法</w:t>
      </w:r>
      <w:r>
        <w:rPr>
          <w:rFonts w:hint="eastAsia" w:ascii="Times New Roman" w:hAnsi="Times New Roman" w:eastAsia="方正黑体_GBK" w:cs="Times New Roman"/>
          <w:color w:val="auto"/>
          <w:sz w:val="32"/>
          <w:szCs w:val="32"/>
          <w:lang w:val="en-US" w:eastAsia="zh-CN"/>
        </w:rPr>
        <w:t>背景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0"/>
        <w:rPr>
          <w:rFonts w:hint="eastAsia"/>
          <w:lang w:eastAsia="zh-CN"/>
        </w:rPr>
      </w:pPr>
      <w:r>
        <w:rPr>
          <w:rFonts w:hint="default" w:ascii="Times New Roman" w:hAnsi="Times New Roman" w:eastAsia="方正仿宋_GBK" w:cs="Times New Roman"/>
          <w:color w:val="000000"/>
          <w:sz w:val="32"/>
          <w:szCs w:val="32"/>
          <w:lang w:val="en-US" w:eastAsia="zh-CN"/>
        </w:rPr>
        <w:t>近年来，</w:t>
      </w:r>
      <w:r>
        <w:rPr>
          <w:rFonts w:hint="eastAsia" w:ascii="Times New Roman" w:hAnsi="Times New Roman" w:eastAsia="方正仿宋_GBK" w:cs="Times New Roman"/>
          <w:color w:val="000000"/>
          <w:sz w:val="32"/>
          <w:szCs w:val="32"/>
          <w:lang w:val="en-US" w:eastAsia="zh-CN"/>
        </w:rPr>
        <w:t>玉溪</w:t>
      </w:r>
      <w:r>
        <w:rPr>
          <w:rFonts w:hint="default" w:ascii="Times New Roman" w:hAnsi="Times New Roman" w:eastAsia="方正仿宋_GBK" w:cs="Times New Roman"/>
          <w:color w:val="000000"/>
          <w:sz w:val="32"/>
          <w:szCs w:val="32"/>
          <w:lang w:val="en-US" w:eastAsia="zh-CN"/>
        </w:rPr>
        <w:t>市认真贯彻落实</w:t>
      </w:r>
      <w:r>
        <w:rPr>
          <w:rFonts w:hint="default" w:ascii="Times New Roman" w:hAnsi="Times New Roman" w:eastAsia="方正仿宋_GBK" w:cs="Times New Roman"/>
          <w:color w:val="000000"/>
          <w:sz w:val="32"/>
          <w:szCs w:val="32"/>
          <w:lang w:eastAsia="zh-CN"/>
        </w:rPr>
        <w:t>中央和省委关于农村人居环境整治提升的安排</w:t>
      </w:r>
      <w:r>
        <w:rPr>
          <w:rFonts w:hint="default" w:ascii="Times New Roman" w:hAnsi="Times New Roman" w:eastAsia="方正仿宋_GBK" w:cs="Times New Roman"/>
          <w:b w:val="0"/>
          <w:bCs w:val="0"/>
          <w:snapToGrid w:val="0"/>
          <w:color w:val="000000"/>
          <w:spacing w:val="0"/>
          <w:kern w:val="0"/>
          <w:sz w:val="32"/>
          <w:szCs w:val="32"/>
        </w:rPr>
        <w:t>部署</w:t>
      </w:r>
      <w:r>
        <w:rPr>
          <w:rFonts w:hint="default" w:ascii="Times New Roman" w:hAnsi="Times New Roman" w:eastAsia="方正仿宋_GBK" w:cs="Times New Roman"/>
          <w:color w:val="000000"/>
          <w:sz w:val="32"/>
          <w:szCs w:val="32"/>
          <w:lang w:val="en-US" w:eastAsia="zh-CN"/>
        </w:rPr>
        <w:t>，学习运用浙江</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千万工程</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经验，加快推进以农村厕所革命、垃圾污水治理、村容村貌提升为重点的农村人居环境整治提升工作，全市农村人居环境得到了明显改善，农民群众获得感、幸福感不断提升。但同时也暴露和反映出一些不容忽视的问题，</w:t>
      </w:r>
      <w:r>
        <w:rPr>
          <w:rFonts w:hint="default" w:ascii="Times New Roman" w:hAnsi="Times New Roman" w:eastAsia="方正仿宋_GBK" w:cs="Times New Roman"/>
          <w:snapToGrid w:val="0"/>
          <w:kern w:val="0"/>
          <w:sz w:val="32"/>
          <w:szCs w:val="32"/>
        </w:rPr>
        <w:t>农村人居环境整治</w:t>
      </w:r>
      <w:r>
        <w:rPr>
          <w:rFonts w:hint="default" w:ascii="Times New Roman" w:hAnsi="Times New Roman" w:eastAsia="方正仿宋_GBK" w:cs="Times New Roman"/>
          <w:snapToGrid w:val="0"/>
          <w:kern w:val="0"/>
          <w:sz w:val="32"/>
          <w:szCs w:val="32"/>
          <w:lang w:val="en-US" w:eastAsia="zh-CN"/>
        </w:rPr>
        <w:t>成员单位和县</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lang w:val="en-US" w:eastAsia="zh-CN"/>
        </w:rPr>
        <w:t>市、</w:t>
      </w:r>
      <w:r>
        <w:rPr>
          <w:rFonts w:hint="eastAsia" w:ascii="Times New Roman" w:hAnsi="Times New Roman" w:eastAsia="方正仿宋_GBK" w:cs="Times New Roman"/>
          <w:snapToGrid w:val="0"/>
          <w:kern w:val="0"/>
          <w:sz w:val="32"/>
          <w:szCs w:val="32"/>
          <w:lang w:val="en-US" w:eastAsia="zh-CN"/>
        </w:rPr>
        <w:t>区）</w:t>
      </w:r>
      <w:r>
        <w:rPr>
          <w:rFonts w:hint="default" w:ascii="Times New Roman" w:hAnsi="Times New Roman" w:eastAsia="方正仿宋_GBK" w:cs="Times New Roman"/>
          <w:snapToGrid w:val="0"/>
          <w:kern w:val="0"/>
          <w:sz w:val="32"/>
          <w:szCs w:val="32"/>
        </w:rPr>
        <w:t>主体责任压实</w:t>
      </w:r>
      <w:r>
        <w:rPr>
          <w:rFonts w:hint="default" w:ascii="Times New Roman" w:hAnsi="Times New Roman" w:eastAsia="方正仿宋_GBK" w:cs="Times New Roman"/>
          <w:snapToGrid w:val="0"/>
          <w:kern w:val="0"/>
          <w:sz w:val="32"/>
          <w:szCs w:val="32"/>
          <w:lang w:eastAsia="zh-CN"/>
        </w:rPr>
        <w:t>还</w:t>
      </w:r>
      <w:r>
        <w:rPr>
          <w:rFonts w:hint="default" w:ascii="Times New Roman" w:hAnsi="Times New Roman" w:eastAsia="方正仿宋_GBK" w:cs="Times New Roman"/>
          <w:snapToGrid w:val="0"/>
          <w:kern w:val="0"/>
          <w:sz w:val="32"/>
          <w:szCs w:val="32"/>
        </w:rPr>
        <w:t>不到位</w:t>
      </w:r>
      <w:r>
        <w:rPr>
          <w:rFonts w:hint="default"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村组、群众主体主角意识不强，参与积极性不高</w:t>
      </w:r>
      <w:r>
        <w:rPr>
          <w:rFonts w:hint="default"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bCs/>
          <w:color w:val="000000"/>
          <w:sz w:val="32"/>
          <w:szCs w:val="32"/>
        </w:rPr>
        <w:t>污水</w:t>
      </w:r>
      <w:r>
        <w:rPr>
          <w:rFonts w:hint="default" w:ascii="Times New Roman" w:hAnsi="Times New Roman" w:eastAsia="方正仿宋_GBK" w:cs="Times New Roman"/>
          <w:bCs/>
          <w:color w:val="000000"/>
          <w:sz w:val="32"/>
          <w:szCs w:val="32"/>
          <w:lang w:val="en-US" w:eastAsia="zh-CN"/>
        </w:rPr>
        <w:t>处理</w:t>
      </w:r>
      <w:r>
        <w:rPr>
          <w:rFonts w:hint="default" w:ascii="Times New Roman" w:hAnsi="Times New Roman" w:eastAsia="方正仿宋_GBK" w:cs="Times New Roman"/>
          <w:bCs/>
          <w:color w:val="000000"/>
          <w:sz w:val="32"/>
          <w:szCs w:val="32"/>
        </w:rPr>
        <w:t>设施</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重建轻管</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较为突出</w:t>
      </w:r>
      <w:r>
        <w:rPr>
          <w:rFonts w:hint="default"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长效管护机制不健全</w:t>
      </w:r>
      <w:r>
        <w:rPr>
          <w:rFonts w:hint="default" w:ascii="Times New Roman" w:hAnsi="Times New Roman" w:eastAsia="方正仿宋_GBK" w:cs="Times New Roman"/>
          <w:bCs/>
          <w:color w:val="000000"/>
          <w:sz w:val="32"/>
          <w:szCs w:val="32"/>
          <w:lang w:val="en-US" w:eastAsia="zh-CN"/>
        </w:rPr>
        <w:t>等</w:t>
      </w:r>
      <w:r>
        <w:rPr>
          <w:rFonts w:hint="default" w:ascii="Times New Roman" w:hAnsi="Times New Roman" w:eastAsia="方正仿宋_GBK" w:cs="Times New Roman"/>
          <w:bCs/>
          <w:color w:val="000000"/>
          <w:sz w:val="32"/>
          <w:szCs w:val="32"/>
        </w:rPr>
        <w:t>问题</w:t>
      </w:r>
      <w:r>
        <w:rPr>
          <w:rFonts w:hint="eastAsia" w:ascii="Times New Roman" w:hAnsi="Times New Roman" w:eastAsia="方正仿宋_GBK" w:cs="Times New Roman"/>
          <w:color w:val="auto"/>
          <w:sz w:val="32"/>
          <w:szCs w:val="32"/>
          <w:lang w:val="en-US" w:eastAsia="zh-CN"/>
        </w:rPr>
        <w:t>，需要</w:t>
      </w:r>
      <w:r>
        <w:rPr>
          <w:rFonts w:hint="default" w:ascii="Times New Roman" w:hAnsi="Times New Roman" w:eastAsia="方正仿宋_GBK" w:cs="Times New Roman"/>
          <w:color w:val="auto"/>
          <w:sz w:val="32"/>
          <w:szCs w:val="32"/>
          <w:lang w:val="en-US" w:eastAsia="zh-CN"/>
        </w:rPr>
        <w:t>从立法层面助推宜居宜业和美</w:t>
      </w:r>
      <w:r>
        <w:rPr>
          <w:rFonts w:hint="default" w:ascii="Times New Roman" w:hAnsi="Times New Roman" w:eastAsia="方正仿宋_GBK" w:cs="Times New Roman"/>
          <w:color w:val="auto"/>
          <w:sz w:val="32"/>
          <w:szCs w:val="32"/>
          <w:highlight w:val="none"/>
          <w:lang w:val="en-US" w:eastAsia="zh-CN"/>
        </w:rPr>
        <w:t>乡村建设。《玉溪市</w:t>
      </w:r>
      <w:r>
        <w:rPr>
          <w:rFonts w:hint="eastAsia" w:ascii="Times New Roman" w:hAnsi="Times New Roman" w:eastAsia="方正仿宋_GBK" w:cs="Times New Roman"/>
          <w:color w:val="auto"/>
          <w:sz w:val="32"/>
          <w:szCs w:val="32"/>
          <w:highlight w:val="none"/>
          <w:lang w:val="en-US" w:eastAsia="zh-CN"/>
        </w:rPr>
        <w:t>农村人居环境治理条例</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以下简称《</w:t>
      </w:r>
      <w:r>
        <w:rPr>
          <w:rFonts w:hint="eastAsia" w:ascii="Times New Roman" w:hAnsi="Times New Roman" w:eastAsia="方正仿宋_GBK" w:cs="Times New Roman"/>
          <w:color w:val="auto"/>
          <w:sz w:val="32"/>
          <w:szCs w:val="32"/>
          <w:highlight w:val="none"/>
          <w:lang w:val="en-US" w:eastAsia="zh-CN"/>
        </w:rPr>
        <w:t>条例</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经立</w:t>
      </w:r>
      <w:r>
        <w:rPr>
          <w:rFonts w:hint="eastAsia" w:ascii="Times New Roman" w:hAnsi="Times New Roman" w:eastAsia="方正仿宋_GBK" w:cs="Times New Roman"/>
          <w:color w:val="auto"/>
          <w:sz w:val="32"/>
          <w:szCs w:val="32"/>
          <w:highlight w:val="none"/>
          <w:lang w:val="en-US" w:eastAsia="zh-CN"/>
        </w:rPr>
        <w:t>项</w:t>
      </w:r>
      <w:r>
        <w:rPr>
          <w:rFonts w:hint="default" w:ascii="Times New Roman" w:hAnsi="Times New Roman" w:eastAsia="方正仿宋_GBK" w:cs="Times New Roman"/>
          <w:color w:val="auto"/>
          <w:sz w:val="32"/>
          <w:szCs w:val="32"/>
          <w:highlight w:val="none"/>
          <w:lang w:val="en-US" w:eastAsia="zh-CN"/>
        </w:rPr>
        <w:t>论证，符合《</w:t>
      </w:r>
      <w:r>
        <w:rPr>
          <w:rFonts w:hint="eastAsia" w:ascii="Times New Roman" w:hAnsi="Times New Roman" w:eastAsia="方正仿宋_GBK" w:cs="Times New Roman"/>
          <w:color w:val="auto"/>
          <w:sz w:val="32"/>
          <w:szCs w:val="32"/>
          <w:highlight w:val="none"/>
          <w:lang w:val="en-US" w:eastAsia="zh-CN"/>
        </w:rPr>
        <w:t>中华人民共和国</w:t>
      </w:r>
      <w:r>
        <w:rPr>
          <w:rFonts w:hint="default" w:ascii="Times New Roman" w:hAnsi="Times New Roman" w:eastAsia="方正仿宋_GBK" w:cs="Times New Roman"/>
          <w:color w:val="auto"/>
          <w:sz w:val="32"/>
          <w:szCs w:val="32"/>
          <w:highlight w:val="none"/>
          <w:lang w:val="en-US" w:eastAsia="zh-CN"/>
        </w:rPr>
        <w:t>立法法》</w:t>
      </w:r>
      <w:r>
        <w:rPr>
          <w:rFonts w:hint="eastAsia" w:ascii="Times New Roman" w:hAnsi="Times New Roman" w:eastAsia="方正仿宋_GBK" w:cs="Times New Roman"/>
          <w:color w:val="auto"/>
          <w:sz w:val="32"/>
          <w:szCs w:val="32"/>
          <w:highlight w:val="none"/>
          <w:lang w:val="en-US" w:eastAsia="zh-CN"/>
        </w:rPr>
        <w:t>（以下简称《立法法》）</w:t>
      </w:r>
      <w:r>
        <w:rPr>
          <w:rFonts w:hint="default" w:ascii="Times New Roman" w:hAnsi="Times New Roman" w:eastAsia="方正仿宋_GBK" w:cs="Times New Roman"/>
          <w:color w:val="auto"/>
          <w:sz w:val="32"/>
          <w:szCs w:val="32"/>
          <w:highlight w:val="none"/>
          <w:lang w:val="en-US" w:eastAsia="zh-CN"/>
        </w:rPr>
        <w:t>规定，具有必要性和可行性，被列入</w:t>
      </w:r>
      <w:r>
        <w:rPr>
          <w:rFonts w:hint="eastAsia" w:ascii="Times New Roman" w:hAnsi="Times New Roman" w:eastAsia="方正仿宋_GBK" w:cs="Times New Roman"/>
          <w:color w:val="auto"/>
          <w:sz w:val="32"/>
          <w:szCs w:val="32"/>
          <w:highlight w:val="none"/>
          <w:lang w:val="en-US" w:eastAsia="zh-CN"/>
        </w:rPr>
        <w:t>市人大常委会、</w:t>
      </w:r>
      <w:r>
        <w:rPr>
          <w:rFonts w:hint="default" w:ascii="Times New Roman" w:hAnsi="Times New Roman" w:eastAsia="方正仿宋_GBK" w:cs="Times New Roman"/>
          <w:color w:val="auto"/>
          <w:sz w:val="32"/>
          <w:szCs w:val="32"/>
          <w:highlight w:val="none"/>
          <w:lang w:val="en-US" w:eastAsia="zh-CN"/>
        </w:rPr>
        <w:t>市政府202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年立法工作计划。</w:t>
      </w:r>
      <w:r>
        <w:rPr>
          <w:rFonts w:hint="default" w:ascii="Times New Roman" w:hAnsi="Times New Roman" w:eastAsia="方正仿宋_GBK" w:cs="Times New Roman"/>
          <w:color w:val="auto"/>
          <w:kern w:val="2"/>
          <w:sz w:val="32"/>
          <w:szCs w:val="32"/>
          <w:lang w:val="en-US" w:eastAsia="zh-CN" w:bidi="ar-SA"/>
        </w:rPr>
        <w:t>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w:t>
      </w: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月</w:t>
      </w:r>
      <w:r>
        <w:rPr>
          <w:rFonts w:hint="eastAsia" w:ascii="Times New Roman" w:hAnsi="Times New Roman" w:eastAsia="方正仿宋_GBK" w:cs="Times New Roman"/>
          <w:color w:val="auto"/>
          <w:kern w:val="2"/>
          <w:sz w:val="32"/>
          <w:szCs w:val="32"/>
          <w:lang w:val="en-US" w:eastAsia="zh-CN" w:bidi="ar-SA"/>
        </w:rPr>
        <w:t>22</w:t>
      </w:r>
      <w:r>
        <w:rPr>
          <w:rFonts w:hint="default" w:ascii="Times New Roman" w:hAnsi="Times New Roman" w:eastAsia="方正仿宋_GBK" w:cs="Times New Roman"/>
          <w:color w:val="auto"/>
          <w:kern w:val="2"/>
          <w:sz w:val="32"/>
          <w:szCs w:val="32"/>
          <w:lang w:val="en-US" w:eastAsia="zh-CN" w:bidi="ar-SA"/>
        </w:rPr>
        <w:t>日，</w:t>
      </w:r>
      <w:r>
        <w:rPr>
          <w:rFonts w:hint="eastAsia" w:eastAsia="方正仿宋_GBK" w:cs="Times New Roman"/>
          <w:color w:val="auto"/>
          <w:kern w:val="2"/>
          <w:sz w:val="32"/>
          <w:szCs w:val="32"/>
          <w:lang w:val="en-US" w:eastAsia="zh-CN" w:bidi="ar-SA"/>
        </w:rPr>
        <w:t>市农村人居环境整治工作领导小组办公室</w:t>
      </w:r>
      <w:r>
        <w:rPr>
          <w:rFonts w:hint="default" w:ascii="Times New Roman" w:hAnsi="Times New Roman" w:eastAsia="方正仿宋_GBK" w:cs="Times New Roman"/>
          <w:color w:val="auto"/>
          <w:kern w:val="2"/>
          <w:sz w:val="32"/>
          <w:szCs w:val="32"/>
          <w:lang w:val="en-US" w:eastAsia="zh-CN" w:bidi="ar-SA"/>
        </w:rPr>
        <w:t>印发了《玉溪市</w:t>
      </w:r>
      <w:r>
        <w:rPr>
          <w:rFonts w:hint="eastAsia" w:ascii="Times New Roman" w:hAnsi="Times New Roman" w:eastAsia="方正仿宋_GBK" w:cs="Times New Roman"/>
          <w:color w:val="auto"/>
          <w:kern w:val="2"/>
          <w:sz w:val="32"/>
          <w:szCs w:val="32"/>
          <w:lang w:val="en-US" w:eastAsia="zh-CN" w:bidi="ar-SA"/>
        </w:rPr>
        <w:t>农村人居环境治理条例</w:t>
      </w:r>
      <w:r>
        <w:rPr>
          <w:rFonts w:hint="default" w:ascii="Times New Roman" w:hAnsi="Times New Roman" w:eastAsia="方正仿宋_GBK" w:cs="Times New Roman"/>
          <w:color w:val="auto"/>
          <w:kern w:val="2"/>
          <w:sz w:val="32"/>
          <w:szCs w:val="32"/>
          <w:lang w:val="en-US" w:eastAsia="zh-CN" w:bidi="ar-SA"/>
        </w:rPr>
        <w:t>立法工作方案》</w:t>
      </w:r>
      <w:r>
        <w:rPr>
          <w:rFonts w:hint="eastAsia" w:eastAsia="方正仿宋_GBK" w:cs="Times New Roman"/>
          <w:color w:val="auto"/>
          <w:kern w:val="2"/>
          <w:sz w:val="32"/>
          <w:szCs w:val="32"/>
          <w:lang w:val="en-US" w:eastAsia="zh-CN" w:bidi="ar-SA"/>
        </w:rPr>
        <w:t>，由市农业农村局牵头开展《条例》起草工作。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textAlignment w:val="auto"/>
        <w:outlineLvl w:val="0"/>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eastAsia="zh-CN"/>
        </w:rPr>
        <w:t>立法的</w:t>
      </w:r>
      <w:r>
        <w:rPr>
          <w:rFonts w:hint="eastAsia" w:ascii="Times New Roman" w:hAnsi="Times New Roman" w:eastAsia="方正黑体_GBK" w:cs="Times New Roman"/>
          <w:color w:val="auto"/>
          <w:sz w:val="32"/>
          <w:szCs w:val="32"/>
          <w:lang w:val="en-US" w:eastAsia="zh-CN"/>
        </w:rPr>
        <w:t>必要性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改善农村人居环境，是党中央从战略和全局高度作出的重大决策。</w:t>
      </w:r>
      <w:r>
        <w:rPr>
          <w:rFonts w:hint="eastAsia" w:ascii="Times New Roman" w:hAnsi="Times New Roman" w:eastAsia="方正仿宋_GBK" w:cs="Times New Roman"/>
          <w:color w:val="000000"/>
          <w:sz w:val="32"/>
          <w:szCs w:val="32"/>
          <w:lang w:val="en-US" w:eastAsia="zh-CN"/>
        </w:rPr>
        <w:t>制</w:t>
      </w:r>
      <w:r>
        <w:rPr>
          <w:rFonts w:hint="eastAsia" w:ascii="Times New Roman" w:hAnsi="Times New Roman" w:eastAsia="方正仿宋_GBK" w:cs="Times New Roman"/>
          <w:color w:val="000000"/>
          <w:sz w:val="32"/>
          <w:szCs w:val="32"/>
          <w:highlight w:val="none"/>
          <w:lang w:val="en-US" w:eastAsia="zh-CN"/>
        </w:rPr>
        <w:t>定</w:t>
      </w:r>
      <w:r>
        <w:rPr>
          <w:rFonts w:hint="eastAsia" w:eastAsia="方正仿宋_GBK" w:cs="Times New Roman"/>
          <w:color w:val="auto"/>
          <w:kern w:val="2"/>
          <w:sz w:val="32"/>
          <w:szCs w:val="32"/>
          <w:highlight w:val="none"/>
          <w:lang w:val="en-US" w:eastAsia="zh-CN" w:bidi="ar-SA"/>
        </w:rPr>
        <w:t>《条例》</w:t>
      </w:r>
      <w:r>
        <w:rPr>
          <w:rFonts w:hint="eastAsia" w:ascii="Times New Roman" w:hAnsi="Times New Roman" w:eastAsia="方正仿宋_GBK" w:cs="Times New Roman"/>
          <w:color w:val="000000"/>
          <w:sz w:val="32"/>
          <w:szCs w:val="32"/>
          <w:lang w:val="en-US" w:eastAsia="zh-CN"/>
        </w:rPr>
        <w:t>是</w:t>
      </w:r>
      <w:r>
        <w:rPr>
          <w:rFonts w:hint="default" w:ascii="Times New Roman" w:hAnsi="Times New Roman" w:eastAsia="方正仿宋_GBK" w:cs="Times New Roman"/>
          <w:color w:val="000000"/>
          <w:sz w:val="32"/>
          <w:szCs w:val="32"/>
          <w:lang w:val="en-US" w:eastAsia="zh-CN"/>
        </w:rPr>
        <w:t>深入贯彻落实习近平总书记关于浙江</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千村示范、万村整治</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工程的重要指示批示精神，进一步学深学透、用好用活</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千万工程</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经验，扎实推进农村人居环境整治提升五年行动，建设宜居宜业和美乡村</w:t>
      </w:r>
      <w:r>
        <w:rPr>
          <w:rFonts w:hint="eastAsia" w:ascii="Times New Roman" w:hAnsi="Times New Roman" w:eastAsia="方正仿宋_GBK" w:cs="Times New Roman"/>
          <w:color w:val="000000"/>
          <w:sz w:val="32"/>
          <w:szCs w:val="32"/>
          <w:lang w:val="en-US" w:eastAsia="zh-CN"/>
        </w:rPr>
        <w:t>的具体举措</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highlight w:val="none"/>
          <w:lang w:val="en-US" w:eastAsia="zh-CN"/>
        </w:rPr>
        <w:t>2021年6月1日，制定出台的《中华人民共和国乡村振兴促进法》第</w:t>
      </w:r>
      <w:r>
        <w:rPr>
          <w:rFonts w:hint="eastAsia" w:ascii="Times New Roman" w:hAnsi="Times New Roman" w:eastAsia="方正仿宋_GBK" w:cs="Times New Roman"/>
          <w:color w:val="000000"/>
          <w:sz w:val="32"/>
          <w:szCs w:val="32"/>
          <w:highlight w:val="none"/>
          <w:lang w:val="en-US" w:eastAsia="zh-CN"/>
        </w:rPr>
        <w:t>37</w:t>
      </w:r>
      <w:r>
        <w:rPr>
          <w:rFonts w:hint="default" w:ascii="Times New Roman" w:hAnsi="Times New Roman" w:eastAsia="方正仿宋_GBK" w:cs="Times New Roman"/>
          <w:color w:val="000000"/>
          <w:sz w:val="32"/>
          <w:szCs w:val="32"/>
          <w:highlight w:val="none"/>
          <w:lang w:val="en-US" w:eastAsia="zh-CN"/>
        </w:rPr>
        <w:t>条规定，要建立政府、村级组织、企业、农民等各方面参与的农村环境综合整治的共建共管共享机制，持续改善农村人居环境。中共中央办公厅</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lang w:val="en-US" w:eastAsia="zh-CN"/>
        </w:rPr>
        <w:t>国务院办公厅印发《农村人居环境整治提升五年行动方案</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2021</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2025年</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》第</w:t>
      </w:r>
      <w:r>
        <w:rPr>
          <w:rFonts w:hint="eastAsia"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lang w:val="en-US" w:eastAsia="zh-CN"/>
        </w:rPr>
        <w:t>条要求，推进制度规章与标准体系建设。鼓励各地结合实际开展地方立法，健全村庄清洁、农村生活污水垃圾处理、农村卫生厕所管理等制度。目前，国家、云南省均没有出台农村人居环境治理的专门法律法规，为适应玉溪经济社会发展需求，应对人居环境整治工作面临的新任务新挑战，迫切需要通过制定地方性法规来补齐短板，健全管理治理长效机制，巩固提升整治成效，推动玉溪市农村人居环境持续改善。</w:t>
      </w:r>
    </w:p>
    <w:p>
      <w:pPr>
        <w:pStyle w:val="2"/>
        <w:keepNext w:val="0"/>
        <w:keepLines w:val="0"/>
        <w:pageBreakBefore w:val="0"/>
        <w:widowControl w:val="0"/>
        <w:numPr>
          <w:ilvl w:val="0"/>
          <w:numId w:val="0"/>
        </w:numPr>
        <w:kinsoku/>
        <w:wordWrap/>
        <w:overflowPunct/>
        <w:topLinePunct w:val="0"/>
        <w:autoSpaceDE/>
        <w:autoSpaceDN/>
        <w:bidi w:val="0"/>
        <w:spacing w:line="590" w:lineRule="exact"/>
        <w:ind w:leftChars="200"/>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三、立法的可行性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1"/>
        <w:rPr>
          <w:rFonts w:hint="eastAsia" w:ascii="方正楷体_GBK" w:hAnsi="方正楷体_GBK" w:eastAsia="方正楷体_GBK" w:cs="方正楷体_GBK"/>
          <w:b w:val="0"/>
          <w:bCs/>
          <w:color w:val="auto"/>
          <w:sz w:val="32"/>
          <w:szCs w:val="32"/>
          <w:highlight w:val="none"/>
          <w:lang w:eastAsia="zh-CN"/>
        </w:rPr>
      </w:pPr>
      <w:r>
        <w:rPr>
          <w:rFonts w:hint="eastAsia" w:ascii="方正楷体_GBK" w:hAnsi="方正楷体_GBK" w:eastAsia="方正楷体_GBK" w:cs="方正楷体_GBK"/>
          <w:b w:val="0"/>
          <w:bCs/>
          <w:color w:val="auto"/>
          <w:sz w:val="32"/>
          <w:szCs w:val="32"/>
          <w:lang w:val="en-US" w:eastAsia="zh-CN"/>
        </w:rPr>
        <w:t>（一）制定</w:t>
      </w:r>
      <w:r>
        <w:rPr>
          <w:rFonts w:hint="eastAsia" w:ascii="方正楷体_GBK" w:hAnsi="方正楷体_GBK" w:eastAsia="方正楷体_GBK" w:cs="方正楷体_GBK"/>
          <w:b w:val="0"/>
          <w:bCs/>
          <w:color w:val="auto"/>
          <w:sz w:val="32"/>
          <w:szCs w:val="32"/>
          <w:highlight w:val="none"/>
          <w:lang w:val="en-US" w:eastAsia="zh-CN"/>
        </w:rPr>
        <w:t>《条例》</w:t>
      </w:r>
      <w:r>
        <w:rPr>
          <w:rFonts w:hint="eastAsia" w:ascii="方正楷体_GBK" w:hAnsi="方正楷体_GBK" w:eastAsia="方正楷体_GBK" w:cs="方正楷体_GBK"/>
          <w:b w:val="0"/>
          <w:bCs/>
          <w:color w:val="auto"/>
          <w:sz w:val="32"/>
          <w:szCs w:val="32"/>
          <w:highlight w:val="none"/>
          <w:lang w:eastAsia="zh-CN"/>
        </w:rPr>
        <w:t>符合《立法</w:t>
      </w:r>
      <w:r>
        <w:rPr>
          <w:rFonts w:hint="eastAsia" w:ascii="方正楷体_GBK" w:hAnsi="方正楷体_GBK" w:eastAsia="方正楷体_GBK" w:cs="方正楷体_GBK"/>
          <w:b w:val="0"/>
          <w:bCs/>
          <w:color w:val="auto"/>
          <w:sz w:val="32"/>
          <w:szCs w:val="32"/>
          <w:highlight w:val="none"/>
          <w:lang w:val="en-US" w:eastAsia="zh-CN"/>
        </w:rPr>
        <w:t>法》</w:t>
      </w:r>
      <w:r>
        <w:rPr>
          <w:rFonts w:hint="eastAsia" w:ascii="方正楷体_GBK" w:hAnsi="方正楷体_GBK" w:eastAsia="方正楷体_GBK" w:cs="方正楷体_GBK"/>
          <w:b w:val="0"/>
          <w:bCs/>
          <w:color w:val="auto"/>
          <w:sz w:val="32"/>
          <w:szCs w:val="32"/>
          <w:highlight w:val="none"/>
          <w:lang w:eastAsia="zh-CN"/>
        </w:rPr>
        <w:t>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highlight w:val="none"/>
          <w:lang w:val="en-US" w:eastAsia="zh-CN"/>
        </w:rPr>
        <w:t>《立法法》第81条</w:t>
      </w:r>
      <w:r>
        <w:rPr>
          <w:rFonts w:hint="default" w:ascii="Times New Roman" w:hAnsi="Times New Roman" w:eastAsia="方正仿宋_GBK" w:cs="Times New Roman"/>
          <w:b w:val="0"/>
          <w:bCs/>
          <w:color w:val="auto"/>
          <w:sz w:val="32"/>
          <w:szCs w:val="32"/>
          <w:lang w:val="en-US" w:eastAsia="zh-CN"/>
        </w:rPr>
        <w:t>规定：</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设区的市的人民代表大会及其常务委员会根据本市的具体情况和实际需要，在不同宪法、法律、行政法规和本省、自治区的地方性法规相抵触的前提下，可以对城乡建设与管理、生态文明建设、历史文化保护、基层治理等方面的事项制定地方性法规，法律对设区的市制定地方性法规的事项另有规定的，从其规定</w:t>
      </w:r>
      <w:r>
        <w:rPr>
          <w:rFonts w:hint="default" w:ascii="Times New Roman" w:hAnsi="Times New Roman" w:eastAsia="方正仿宋_GBK" w:cs="Times New Roman"/>
          <w:bCs/>
          <w:color w:val="auto"/>
          <w:szCs w:val="32"/>
          <w:lang w:val="en-US" w:eastAsia="zh-CN"/>
        </w:rPr>
        <w:t>……</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农村人居环境治理</w:t>
      </w:r>
      <w:r>
        <w:rPr>
          <w:rFonts w:hint="default" w:ascii="Times New Roman" w:hAnsi="Times New Roman" w:eastAsia="方正仿宋_GBK" w:cs="Times New Roman"/>
          <w:b w:val="0"/>
          <w:bCs/>
          <w:color w:val="auto"/>
          <w:sz w:val="32"/>
          <w:szCs w:val="32"/>
          <w:lang w:eastAsia="zh-CN"/>
        </w:rPr>
        <w:t>属于</w:t>
      </w:r>
      <w:r>
        <w:rPr>
          <w:rFonts w:hint="eastAsia" w:ascii="Times New Roman" w:hAnsi="Times New Roman" w:eastAsia="方正仿宋_GBK" w:cs="Times New Roman"/>
          <w:b w:val="0"/>
          <w:bCs/>
          <w:color w:val="auto"/>
          <w:sz w:val="32"/>
          <w:szCs w:val="32"/>
          <w:lang w:val="en-US" w:eastAsia="zh-CN"/>
        </w:rPr>
        <w:t>生态文明建设</w:t>
      </w:r>
      <w:r>
        <w:rPr>
          <w:rFonts w:hint="default" w:ascii="Times New Roman" w:hAnsi="Times New Roman" w:eastAsia="方正仿宋_GBK" w:cs="Times New Roman"/>
          <w:b w:val="0"/>
          <w:bCs/>
          <w:color w:val="auto"/>
          <w:sz w:val="32"/>
          <w:szCs w:val="32"/>
          <w:lang w:eastAsia="zh-CN"/>
        </w:rPr>
        <w:t>事项。</w:t>
      </w:r>
      <w:r>
        <w:rPr>
          <w:rFonts w:hint="default" w:ascii="Times New Roman" w:hAnsi="Times New Roman" w:eastAsia="方正仿宋_GBK" w:cs="Times New Roman"/>
          <w:b w:val="0"/>
          <w:bCs/>
          <w:color w:val="auto"/>
          <w:sz w:val="32"/>
          <w:szCs w:val="32"/>
          <w:lang w:val="en-US" w:eastAsia="zh-CN"/>
        </w:rPr>
        <w:t>因此，本市作为设区的市有权制定《</w:t>
      </w:r>
      <w:r>
        <w:rPr>
          <w:rFonts w:hint="eastAsia" w:ascii="Times New Roman" w:hAnsi="Times New Roman" w:eastAsia="方正仿宋_GBK" w:cs="Times New Roman"/>
          <w:b w:val="0"/>
          <w:bCs/>
          <w:color w:val="auto"/>
          <w:sz w:val="32"/>
          <w:szCs w:val="32"/>
          <w:lang w:val="en-US" w:eastAsia="zh-CN"/>
        </w:rPr>
        <w:t>条例</w:t>
      </w:r>
      <w:r>
        <w:rPr>
          <w:rFonts w:hint="default" w:ascii="Times New Roman" w:hAnsi="Times New Roman" w:eastAsia="方正仿宋_GBK" w:cs="Times New Roman"/>
          <w:b w:val="0"/>
          <w:bCs/>
          <w:color w:val="auto"/>
          <w:sz w:val="32"/>
          <w:szCs w:val="32"/>
          <w:lang w:val="en-US" w:eastAsia="zh-CN"/>
        </w:rPr>
        <w:t>》。</w:t>
      </w:r>
    </w:p>
    <w:p>
      <w:pPr>
        <w:pStyle w:val="2"/>
        <w:keepNext w:val="0"/>
        <w:keepLines w:val="0"/>
        <w:pageBreakBefore w:val="0"/>
        <w:widowControl w:val="0"/>
        <w:kinsoku/>
        <w:wordWrap/>
        <w:overflowPunct/>
        <w:topLinePunct w:val="0"/>
        <w:autoSpaceDE/>
        <w:autoSpaceDN/>
        <w:bidi w:val="0"/>
        <w:spacing w:line="590" w:lineRule="exact"/>
        <w:textAlignment w:val="auto"/>
        <w:rPr>
          <w:rFonts w:hint="eastAsia" w:ascii="方正楷体_GBK" w:hAnsi="方正楷体_GBK" w:eastAsia="方正楷体_GBK" w:cs="方正楷体_GBK"/>
          <w:b w:val="0"/>
          <w:bCs/>
          <w:color w:val="auto"/>
          <w:lang w:val="en-US" w:eastAsia="zh-CN"/>
        </w:rPr>
      </w:pPr>
      <w:r>
        <w:rPr>
          <w:rFonts w:hint="eastAsia" w:ascii="方正楷体_GBK" w:hAnsi="方正楷体_GBK" w:eastAsia="方正楷体_GBK" w:cs="方正楷体_GBK"/>
          <w:b w:val="0"/>
          <w:bCs/>
          <w:color w:val="auto"/>
          <w:sz w:val="32"/>
          <w:szCs w:val="32"/>
          <w:lang w:val="en-US" w:eastAsia="zh-CN"/>
        </w:rPr>
        <w:t>（二）其他省市地方性法规、政府规章制定的成功实践为我市制定</w:t>
      </w:r>
      <w:r>
        <w:rPr>
          <w:rFonts w:hint="eastAsia" w:ascii="方正楷体_GBK" w:hAnsi="方正楷体_GBK" w:eastAsia="方正楷体_GBK" w:cs="方正楷体_GBK"/>
          <w:b w:val="0"/>
          <w:bCs/>
          <w:color w:val="auto"/>
          <w:sz w:val="32"/>
          <w:szCs w:val="32"/>
          <w:highlight w:val="none"/>
          <w:lang w:val="en-US" w:eastAsia="zh-CN"/>
        </w:rPr>
        <w:t>《条例》</w:t>
      </w:r>
      <w:r>
        <w:rPr>
          <w:rFonts w:hint="eastAsia" w:ascii="方正楷体_GBK" w:hAnsi="方正楷体_GBK" w:eastAsia="方正楷体_GBK" w:cs="方正楷体_GBK"/>
          <w:b w:val="0"/>
          <w:bCs/>
          <w:color w:val="auto"/>
          <w:sz w:val="32"/>
          <w:szCs w:val="32"/>
          <w:lang w:val="en-US" w:eastAsia="zh-CN"/>
        </w:rPr>
        <w:t>提供了有益借鉴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000000"/>
          <w:sz w:val="32"/>
          <w:szCs w:val="32"/>
          <w:lang w:val="en-US" w:eastAsia="zh-CN"/>
        </w:rPr>
        <w:t>其一，</w:t>
      </w:r>
      <w:r>
        <w:rPr>
          <w:rFonts w:hint="default" w:ascii="Times New Roman" w:hAnsi="Times New Roman" w:eastAsia="方正仿宋_GBK" w:cs="Times New Roman"/>
          <w:color w:val="000000"/>
          <w:sz w:val="32"/>
          <w:szCs w:val="32"/>
          <w:lang w:val="en-US" w:eastAsia="zh-CN"/>
        </w:rPr>
        <w:t>2020年，市农业农村局会同市自然资源规划局、市住房城乡建设局、市生态环境局、市卫生健康委制定了《玉溪市农村人居环境管理办法</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试行</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于2020年6月1日起实施。管理办法实施3年多来，在推进、规范农村人居环境治理方面取得一定成效，形成了一些经验做法，为我市将这些适用管用、行之有效的做法经验固化上升为法规提供了立法的工作基础。</w:t>
      </w:r>
      <w:r>
        <w:rPr>
          <w:rFonts w:hint="eastAsia" w:ascii="Times New Roman" w:hAnsi="Times New Roman" w:eastAsia="方正仿宋_GBK" w:cs="Times New Roman"/>
          <w:color w:val="000000"/>
          <w:sz w:val="32"/>
          <w:szCs w:val="32"/>
          <w:lang w:val="en-US" w:eastAsia="zh-CN"/>
        </w:rPr>
        <w:t>其二，</w:t>
      </w:r>
      <w:r>
        <w:rPr>
          <w:rFonts w:hint="default" w:ascii="Times New Roman" w:hAnsi="Times New Roman" w:eastAsia="方正仿宋_GBK" w:cs="Times New Roman"/>
          <w:color w:val="000000"/>
          <w:sz w:val="32"/>
          <w:szCs w:val="32"/>
          <w:lang w:val="en-US" w:eastAsia="zh-CN"/>
        </w:rPr>
        <w:t>部分省市开展了农村人居环境整治的立法探索，</w:t>
      </w:r>
      <w:r>
        <w:rPr>
          <w:rFonts w:hint="default" w:ascii="Times New Roman" w:hAnsi="Times New Roman" w:eastAsia="方正仿宋_GBK" w:cs="Times New Roman"/>
          <w:color w:val="auto"/>
          <w:sz w:val="32"/>
          <w:szCs w:val="32"/>
        </w:rPr>
        <w:t>比如，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rPr>
        <w:t>济宁市农村人居环境治理条例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rPr>
        <w:t>龙岩市农村人居环境治理条例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rPr>
        <w:t>娄底市农村人居环境治理条例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rPr>
        <w:t>肇庆市农村人居环境治理条例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lang w:val="en-US" w:eastAsia="zh-CN"/>
        </w:rPr>
        <w:t>海口市农村人居环境整治规定</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rPr>
        <w:t>白城市农村人居环境治理条例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000000"/>
          <w:sz w:val="32"/>
          <w:szCs w:val="32"/>
          <w:lang w:val="en-US" w:eastAsia="zh-CN"/>
        </w:rPr>
        <w:t>我省11个州市也相继制定了乡村清洁条例，</w:t>
      </w:r>
      <w:r>
        <w:rPr>
          <w:rFonts w:hint="default" w:ascii="Times New Roman" w:hAnsi="Times New Roman" w:eastAsia="方正仿宋_GBK" w:cs="Times New Roman"/>
          <w:color w:val="auto"/>
          <w:sz w:val="32"/>
          <w:szCs w:val="32"/>
        </w:rPr>
        <w:t>为我市制定《</w:t>
      </w:r>
      <w:r>
        <w:rPr>
          <w:rFonts w:hint="eastAsia" w:ascii="Times New Roman" w:hAnsi="Times New Roman" w:eastAsia="方正仿宋_GBK" w:cs="Times New Roman"/>
          <w:color w:val="auto"/>
          <w:sz w:val="32"/>
          <w:szCs w:val="32"/>
          <w:lang w:val="en-US" w:eastAsia="zh-CN"/>
        </w:rPr>
        <w:t>条例</w:t>
      </w:r>
      <w:r>
        <w:rPr>
          <w:rFonts w:hint="default" w:ascii="Times New Roman" w:hAnsi="Times New Roman" w:eastAsia="方正仿宋_GBK" w:cs="Times New Roman"/>
          <w:color w:val="auto"/>
          <w:sz w:val="32"/>
          <w:szCs w:val="32"/>
        </w:rPr>
        <w:t>》提供了有益借鉴。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1"/>
        <w:rPr>
          <w:rFonts w:hint="default" w:ascii="方正楷体_GBK" w:hAnsi="方正楷体_GBK" w:eastAsia="方正楷体_GBK" w:cs="方正楷体_GBK"/>
          <w:b w:val="0"/>
          <w:bCs/>
          <w:color w:val="auto"/>
          <w:kern w:val="2"/>
          <w:sz w:val="32"/>
          <w:szCs w:val="32"/>
          <w:lang w:val="en-US" w:eastAsia="zh-CN" w:bidi="ar-SA"/>
        </w:rPr>
      </w:pPr>
      <w:r>
        <w:rPr>
          <w:rFonts w:hint="eastAsia" w:ascii="方正楷体_GBK" w:hAnsi="方正楷体_GBK" w:eastAsia="方正楷体_GBK" w:cs="方正楷体_GBK"/>
          <w:b w:val="0"/>
          <w:bCs/>
          <w:color w:val="auto"/>
          <w:kern w:val="2"/>
          <w:sz w:val="32"/>
          <w:szCs w:val="32"/>
          <w:lang w:val="en-US" w:eastAsia="zh-CN" w:bidi="ar-SA"/>
        </w:rPr>
        <w:t>（三）市委、市政府</w:t>
      </w:r>
      <w:r>
        <w:rPr>
          <w:rFonts w:hint="default" w:ascii="方正楷体_GBK" w:hAnsi="方正楷体_GBK" w:eastAsia="方正楷体_GBK" w:cs="方正楷体_GBK"/>
          <w:b w:val="0"/>
          <w:bCs/>
          <w:color w:val="auto"/>
          <w:kern w:val="2"/>
          <w:sz w:val="32"/>
          <w:szCs w:val="32"/>
          <w:lang w:val="en-US" w:eastAsia="zh-CN" w:bidi="ar-SA"/>
        </w:rPr>
        <w:t>高度重视</w:t>
      </w:r>
      <w:r>
        <w:rPr>
          <w:rFonts w:hint="eastAsia" w:ascii="方正楷体_GBK" w:hAnsi="方正楷体_GBK" w:eastAsia="方正楷体_GBK" w:cs="方正楷体_GBK"/>
          <w:b w:val="0"/>
          <w:bCs/>
          <w:color w:val="auto"/>
          <w:kern w:val="2"/>
          <w:sz w:val="32"/>
          <w:szCs w:val="32"/>
          <w:lang w:val="en-US" w:eastAsia="zh-CN" w:bidi="ar-SA"/>
        </w:rPr>
        <w:t>农村人居环境治理</w:t>
      </w:r>
      <w:r>
        <w:rPr>
          <w:rFonts w:hint="default" w:ascii="方正楷体_GBK" w:hAnsi="方正楷体_GBK" w:eastAsia="方正楷体_GBK" w:cs="方正楷体_GBK"/>
          <w:b w:val="0"/>
          <w:bCs/>
          <w:color w:val="auto"/>
          <w:kern w:val="2"/>
          <w:sz w:val="32"/>
          <w:szCs w:val="32"/>
          <w:lang w:val="en-US" w:eastAsia="zh-CN" w:bidi="ar-SA"/>
        </w:rPr>
        <w:t>工作，为制定</w:t>
      </w:r>
      <w:r>
        <w:rPr>
          <w:rFonts w:hint="eastAsia" w:ascii="方正楷体_GBK" w:hAnsi="方正楷体_GBK" w:eastAsia="方正楷体_GBK" w:cs="方正楷体_GBK"/>
          <w:b w:val="0"/>
          <w:bCs/>
          <w:color w:val="auto"/>
          <w:sz w:val="32"/>
          <w:szCs w:val="32"/>
          <w:highlight w:val="none"/>
          <w:lang w:val="en-US" w:eastAsia="zh-CN"/>
        </w:rPr>
        <w:t>《条例》</w:t>
      </w:r>
      <w:r>
        <w:rPr>
          <w:rFonts w:hint="default" w:ascii="方正楷体_GBK" w:hAnsi="方正楷体_GBK" w:eastAsia="方正楷体_GBK" w:cs="方正楷体_GBK"/>
          <w:b w:val="0"/>
          <w:bCs/>
          <w:color w:val="auto"/>
          <w:kern w:val="2"/>
          <w:sz w:val="32"/>
          <w:szCs w:val="32"/>
          <w:lang w:val="en-US" w:eastAsia="zh-CN" w:bidi="ar-SA"/>
        </w:rPr>
        <w:t>提供了强有力的组织保障</w:t>
      </w:r>
    </w:p>
    <w:p>
      <w:pPr>
        <w:keepNext w:val="0"/>
        <w:keepLines w:val="0"/>
        <w:widowControl/>
        <w:suppressLineNumbers w:val="0"/>
        <w:ind w:firstLine="640" w:firstLineChars="200"/>
        <w:jc w:val="lef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市委、市政府历来高度重视</w:t>
      </w:r>
      <w:r>
        <w:rPr>
          <w:rFonts w:hint="eastAsia" w:ascii="Times New Roman" w:hAnsi="Times New Roman" w:eastAsia="方正仿宋_GBK" w:cs="Times New Roman"/>
          <w:color w:val="auto"/>
          <w:sz w:val="32"/>
          <w:szCs w:val="32"/>
          <w:lang w:val="en-US" w:eastAsia="zh-CN"/>
        </w:rPr>
        <w:t>农村人居环境治理</w:t>
      </w:r>
      <w:r>
        <w:rPr>
          <w:rFonts w:hint="default" w:ascii="Times New Roman" w:hAnsi="Times New Roman" w:eastAsia="方正仿宋_GBK" w:cs="Times New Roman"/>
          <w:color w:val="auto"/>
          <w:sz w:val="32"/>
          <w:szCs w:val="32"/>
          <w:lang w:val="en-US" w:eastAsia="zh-CN"/>
        </w:rPr>
        <w:t>工作。202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月，市人民政府将《</w:t>
      </w:r>
      <w:r>
        <w:rPr>
          <w:rFonts w:hint="eastAsia" w:ascii="Times New Roman" w:hAnsi="Times New Roman" w:eastAsia="方正仿宋_GBK" w:cs="Times New Roman"/>
          <w:color w:val="auto"/>
          <w:sz w:val="32"/>
          <w:szCs w:val="32"/>
          <w:lang w:val="en-US" w:eastAsia="zh-CN"/>
        </w:rPr>
        <w:t>条例</w:t>
      </w:r>
      <w:r>
        <w:rPr>
          <w:rFonts w:hint="default" w:ascii="Times New Roman" w:hAnsi="Times New Roman" w:eastAsia="方正仿宋_GBK" w:cs="Times New Roman"/>
          <w:color w:val="auto"/>
          <w:sz w:val="32"/>
          <w:szCs w:val="32"/>
          <w:lang w:val="en-US" w:eastAsia="zh-CN"/>
        </w:rPr>
        <w:t>》列入市人民政府 2024 年立法工作计划</w:t>
      </w:r>
      <w:r>
        <w:rPr>
          <w:rFonts w:hint="eastAsia" w:ascii="Times New Roman" w:hAnsi="Times New Roman" w:eastAsia="方正仿宋_GBK" w:cs="Times New Roman"/>
          <w:color w:val="auto"/>
          <w:sz w:val="32"/>
          <w:szCs w:val="32"/>
          <w:lang w:val="en-US" w:eastAsia="zh-CN"/>
        </w:rPr>
        <w:t>。市农村人居环境工作领导小组办公室</w:t>
      </w:r>
      <w:r>
        <w:rPr>
          <w:rFonts w:hint="default" w:ascii="Times New Roman" w:hAnsi="Times New Roman" w:eastAsia="方正仿宋_GBK" w:cs="Times New Roman"/>
          <w:color w:val="auto"/>
          <w:sz w:val="32"/>
          <w:szCs w:val="32"/>
          <w:lang w:val="en-US" w:eastAsia="zh-CN"/>
        </w:rPr>
        <w:t>于</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lang w:val="en-US" w:eastAsia="zh-CN"/>
        </w:rPr>
        <w:t>日印发了《</w:t>
      </w:r>
      <w:r>
        <w:rPr>
          <w:rFonts w:hint="default" w:ascii="Times New Roman" w:hAnsi="Times New Roman" w:eastAsia="方正仿宋_GBK" w:cs="Times New Roman"/>
          <w:color w:val="auto"/>
          <w:kern w:val="2"/>
          <w:sz w:val="32"/>
          <w:szCs w:val="32"/>
          <w:lang w:val="en-US" w:eastAsia="zh-CN" w:bidi="ar-SA"/>
        </w:rPr>
        <w:t>玉溪市</w:t>
      </w:r>
      <w:r>
        <w:rPr>
          <w:rFonts w:hint="eastAsia" w:ascii="Times New Roman" w:hAnsi="Times New Roman" w:eastAsia="方正仿宋_GBK" w:cs="Times New Roman"/>
          <w:color w:val="auto"/>
          <w:kern w:val="2"/>
          <w:sz w:val="32"/>
          <w:szCs w:val="32"/>
          <w:lang w:val="en-US" w:eastAsia="zh-CN" w:bidi="ar-SA"/>
        </w:rPr>
        <w:t>农村人居环境治理条例</w:t>
      </w:r>
      <w:r>
        <w:rPr>
          <w:rFonts w:hint="default" w:ascii="Times New Roman" w:hAnsi="Times New Roman" w:eastAsia="方正仿宋_GBK" w:cs="Times New Roman"/>
          <w:color w:val="auto"/>
          <w:kern w:val="2"/>
          <w:sz w:val="32"/>
          <w:szCs w:val="32"/>
          <w:lang w:val="en-US" w:eastAsia="zh-CN" w:bidi="ar-SA"/>
        </w:rPr>
        <w:t>立法工作方案</w:t>
      </w:r>
      <w:r>
        <w:rPr>
          <w:rFonts w:hint="default" w:ascii="Times New Roman" w:hAnsi="Times New Roman" w:eastAsia="方正仿宋_GBK" w:cs="Times New Roman"/>
          <w:color w:val="auto"/>
          <w:sz w:val="32"/>
          <w:szCs w:val="32"/>
          <w:lang w:val="en-US" w:eastAsia="zh-CN"/>
        </w:rPr>
        <w:t>》，成立了由市</w:t>
      </w:r>
      <w:r>
        <w:rPr>
          <w:rFonts w:hint="eastAsia" w:ascii="Times New Roman" w:hAnsi="Times New Roman" w:eastAsia="方正仿宋_GBK" w:cs="Times New Roman"/>
          <w:color w:val="auto"/>
          <w:sz w:val="32"/>
          <w:szCs w:val="32"/>
          <w:lang w:val="en-US" w:eastAsia="zh-CN"/>
        </w:rPr>
        <w:t>农业农村局</w:t>
      </w:r>
      <w:r>
        <w:rPr>
          <w:rFonts w:hint="default" w:ascii="Times New Roman" w:hAnsi="Times New Roman" w:eastAsia="方正仿宋_GBK" w:cs="Times New Roman"/>
          <w:color w:val="auto"/>
          <w:sz w:val="32"/>
          <w:szCs w:val="32"/>
          <w:lang w:val="en-US" w:eastAsia="zh-CN"/>
        </w:rPr>
        <w:t>、市司法局主要领导担任组长，</w:t>
      </w:r>
      <w:r>
        <w:rPr>
          <w:rFonts w:hint="default" w:ascii="Times New Roman" w:hAnsi="Times New Roman" w:eastAsia="方正仿宋_GBK" w:cs="Times New Roman"/>
          <w:sz w:val="32"/>
          <w:szCs w:val="32"/>
          <w:vertAlign w:val="baseline"/>
          <w:lang w:val="en-US" w:eastAsia="zh-CN"/>
        </w:rPr>
        <w:t>市委宣传部、市委统战部、市发展改革委、市工业和信息化局、市科技局、市财政局、市自然资源规划局、市生态环境局、市住房城乡建设局、市交通运输局、市水利局、市文化和旅游局、市卫生健康委、市市场监管局、市林草局、市供销社、市总工会、团市委、市妇联</w:t>
      </w:r>
      <w:r>
        <w:rPr>
          <w:rFonts w:hint="default" w:ascii="Times New Roman" w:hAnsi="Times New Roman" w:eastAsia="方正仿宋_GBK" w:cs="Times New Roman"/>
          <w:color w:val="auto"/>
          <w:sz w:val="32"/>
          <w:szCs w:val="32"/>
          <w:lang w:val="en-US" w:eastAsia="zh-CN"/>
        </w:rPr>
        <w:t>等部门分管领导</w:t>
      </w:r>
      <w:r>
        <w:rPr>
          <w:rFonts w:hint="eastAsia" w:ascii="Times New Roman" w:hAnsi="Times New Roman" w:eastAsia="方正仿宋_GBK" w:cs="Times New Roman"/>
          <w:color w:val="auto"/>
          <w:sz w:val="32"/>
          <w:szCs w:val="32"/>
          <w:lang w:val="en-US" w:eastAsia="zh-CN"/>
        </w:rPr>
        <w:t>或业务科室负责人</w:t>
      </w:r>
      <w:r>
        <w:rPr>
          <w:rFonts w:hint="default" w:ascii="Times New Roman" w:hAnsi="Times New Roman" w:eastAsia="方正仿宋_GBK" w:cs="Times New Roman"/>
          <w:color w:val="auto"/>
          <w:sz w:val="32"/>
          <w:szCs w:val="32"/>
          <w:lang w:val="en-US" w:eastAsia="zh-CN"/>
        </w:rPr>
        <w:t>任成员的立法工作领导小组，负责统筹、协调、指导《</w:t>
      </w:r>
      <w:r>
        <w:rPr>
          <w:rFonts w:hint="eastAsia" w:ascii="Times New Roman" w:hAnsi="Times New Roman" w:eastAsia="方正仿宋_GBK" w:cs="Times New Roman"/>
          <w:color w:val="auto"/>
          <w:sz w:val="32"/>
          <w:szCs w:val="32"/>
          <w:lang w:val="en-US" w:eastAsia="zh-CN"/>
        </w:rPr>
        <w:t>条例</w:t>
      </w:r>
      <w:r>
        <w:rPr>
          <w:rFonts w:hint="default" w:ascii="Times New Roman" w:hAnsi="Times New Roman" w:eastAsia="方正仿宋_GBK" w:cs="Times New Roman"/>
          <w:color w:val="auto"/>
          <w:sz w:val="32"/>
          <w:szCs w:val="32"/>
          <w:lang w:val="en-US" w:eastAsia="zh-CN"/>
        </w:rPr>
        <w:t>》立法工作，研</w:t>
      </w:r>
      <w:r>
        <w:rPr>
          <w:rFonts w:hint="default" w:ascii="Times New Roman" w:hAnsi="Times New Roman" w:eastAsia="方正仿宋_GBK" w:cs="Times New Roman"/>
          <w:color w:val="auto"/>
          <w:sz w:val="32"/>
          <w:szCs w:val="32"/>
          <w:highlight w:val="none"/>
          <w:lang w:val="en-US" w:eastAsia="zh-CN"/>
        </w:rPr>
        <w:t>究</w:t>
      </w:r>
      <w:r>
        <w:rPr>
          <w:rFonts w:hint="eastAsia" w:ascii="Times New Roman" w:hAnsi="Times New Roman" w:eastAsia="方正仿宋_GBK" w:cs="Times New Roman"/>
          <w:color w:val="auto"/>
          <w:sz w:val="32"/>
          <w:szCs w:val="32"/>
          <w:highlight w:val="none"/>
          <w:lang w:val="en-US" w:eastAsia="zh-CN"/>
        </w:rPr>
        <w:t>解决</w:t>
      </w:r>
      <w:r>
        <w:rPr>
          <w:rFonts w:hint="default" w:ascii="Times New Roman" w:hAnsi="Times New Roman" w:eastAsia="方正仿宋_GBK" w:cs="Times New Roman"/>
          <w:color w:val="auto"/>
          <w:sz w:val="32"/>
          <w:szCs w:val="32"/>
          <w:highlight w:val="none"/>
          <w:lang w:val="en-US" w:eastAsia="zh-CN"/>
        </w:rPr>
        <w:t>立法过程中遇到的重大问题。领导小组下设办公室、起草工作组和审查工作组，办公室设在市</w:t>
      </w:r>
      <w:r>
        <w:rPr>
          <w:rFonts w:hint="eastAsia" w:ascii="Times New Roman" w:hAnsi="Times New Roman" w:eastAsia="方正仿宋_GBK" w:cs="Times New Roman"/>
          <w:color w:val="auto"/>
          <w:sz w:val="32"/>
          <w:szCs w:val="32"/>
          <w:highlight w:val="none"/>
          <w:lang w:val="en-US" w:eastAsia="zh-CN"/>
        </w:rPr>
        <w:t>农业农村局</w:t>
      </w:r>
      <w:r>
        <w:rPr>
          <w:rFonts w:hint="default" w:ascii="Times New Roman" w:hAnsi="Times New Roman" w:eastAsia="方正仿宋_GBK" w:cs="Times New Roman"/>
          <w:color w:val="auto"/>
          <w:sz w:val="32"/>
          <w:szCs w:val="32"/>
          <w:highlight w:val="none"/>
          <w:lang w:val="en-US" w:eastAsia="zh-CN"/>
        </w:rPr>
        <w:t>，负责领导小组的日常工作。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firstLine="640" w:firstLineChars="200"/>
        <w:textAlignment w:val="auto"/>
        <w:outlineLvl w:val="1"/>
        <w:rPr>
          <w:rFonts w:hint="eastAsia" w:ascii="方正楷体_GBK" w:hAnsi="方正楷体_GBK" w:eastAsia="方正楷体_GBK" w:cs="方正楷体_GBK"/>
          <w:b w:val="0"/>
          <w:bCs/>
          <w:color w:val="auto"/>
          <w:kern w:val="2"/>
          <w:sz w:val="32"/>
          <w:szCs w:val="32"/>
          <w:lang w:val="en-US" w:eastAsia="zh-CN" w:bidi="ar-SA"/>
        </w:rPr>
      </w:pPr>
      <w:r>
        <w:rPr>
          <w:rFonts w:hint="eastAsia" w:ascii="方正楷体_GBK" w:hAnsi="方正楷体_GBK" w:eastAsia="方正楷体_GBK" w:cs="方正楷体_GBK"/>
          <w:b w:val="0"/>
          <w:bCs/>
          <w:color w:val="auto"/>
          <w:kern w:val="2"/>
          <w:sz w:val="32"/>
          <w:szCs w:val="32"/>
          <w:highlight w:val="none"/>
          <w:lang w:val="en-US" w:eastAsia="zh-CN" w:bidi="ar-SA"/>
        </w:rPr>
        <w:t>制定</w:t>
      </w:r>
      <w:r>
        <w:rPr>
          <w:rFonts w:hint="eastAsia" w:ascii="方正楷体_GBK" w:hAnsi="方正楷体_GBK" w:eastAsia="方正楷体_GBK" w:cs="方正楷体_GBK"/>
          <w:b w:val="0"/>
          <w:bCs/>
          <w:color w:val="auto"/>
          <w:sz w:val="32"/>
          <w:szCs w:val="32"/>
          <w:highlight w:val="none"/>
          <w:lang w:val="en-US" w:eastAsia="zh-CN"/>
        </w:rPr>
        <w:t>《条例》</w:t>
      </w:r>
      <w:r>
        <w:rPr>
          <w:rFonts w:hint="eastAsia" w:ascii="方正楷体_GBK" w:hAnsi="方正楷体_GBK" w:eastAsia="方正楷体_GBK" w:cs="方正楷体_GBK"/>
          <w:b w:val="0"/>
          <w:bCs/>
          <w:color w:val="auto"/>
          <w:kern w:val="2"/>
          <w:sz w:val="32"/>
          <w:szCs w:val="32"/>
          <w:highlight w:val="none"/>
          <w:lang w:val="en-US" w:eastAsia="zh-CN" w:bidi="ar-SA"/>
        </w:rPr>
        <w:t>开展充分的</w:t>
      </w:r>
      <w:r>
        <w:rPr>
          <w:rFonts w:hint="eastAsia" w:ascii="方正楷体_GBK" w:hAnsi="方正楷体_GBK" w:eastAsia="方正楷体_GBK" w:cs="方正楷体_GBK"/>
          <w:b w:val="0"/>
          <w:bCs/>
          <w:color w:val="auto"/>
          <w:kern w:val="2"/>
          <w:sz w:val="32"/>
          <w:szCs w:val="32"/>
          <w:lang w:val="en-US" w:eastAsia="zh-CN" w:bidi="ar-SA"/>
        </w:rPr>
        <w:t>前期调研和准备工作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lang w:val="en-US" w:eastAsia="zh-CN"/>
        </w:rPr>
      </w:pPr>
      <w:r>
        <w:rPr>
          <w:rFonts w:hint="default" w:ascii="Times New Roman" w:hAnsi="Times New Roman" w:eastAsia="方正仿宋_GBK" w:cs="Times New Roman"/>
          <w:color w:val="auto"/>
          <w:sz w:val="32"/>
          <w:szCs w:val="32"/>
          <w:lang w:val="en-US" w:eastAsia="zh-CN"/>
        </w:rPr>
        <w:t>起草工作组于202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w:t>
      </w:r>
      <w:r>
        <w:rPr>
          <w:rFonts w:hint="eastAsia"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月先后到</w:t>
      </w:r>
      <w:r>
        <w:rPr>
          <w:rFonts w:hint="eastAsia" w:eastAsia="方正仿宋_GBK" w:cs="Times New Roman"/>
          <w:color w:val="auto"/>
          <w:sz w:val="32"/>
          <w:szCs w:val="32"/>
          <w:lang w:val="en-US" w:eastAsia="zh-CN"/>
        </w:rPr>
        <w:t>新平县</w:t>
      </w:r>
      <w:r>
        <w:rPr>
          <w:rFonts w:hint="default" w:ascii="Times New Roman" w:hAnsi="Times New Roman" w:eastAsia="方正仿宋_GBK" w:cs="Times New Roman"/>
          <w:color w:val="auto"/>
          <w:sz w:val="32"/>
          <w:szCs w:val="32"/>
          <w:lang w:val="en-US" w:eastAsia="zh-CN"/>
        </w:rPr>
        <w:t>、江川区进行调研，通过实地走访和与相关部门代表进行座谈</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深入了解本市</w:t>
      </w:r>
      <w:r>
        <w:rPr>
          <w:rFonts w:hint="eastAsia" w:eastAsia="方正仿宋_GBK" w:cs="Times New Roman"/>
          <w:color w:val="auto"/>
          <w:sz w:val="32"/>
          <w:szCs w:val="32"/>
          <w:lang w:val="en-US" w:eastAsia="zh-CN"/>
        </w:rPr>
        <w:t>农村人居环境治理</w:t>
      </w:r>
      <w:r>
        <w:rPr>
          <w:rFonts w:hint="default" w:ascii="Times New Roman" w:hAnsi="Times New Roman" w:eastAsia="方正仿宋_GBK" w:cs="Times New Roman"/>
          <w:color w:val="auto"/>
          <w:sz w:val="32"/>
          <w:szCs w:val="32"/>
          <w:lang w:val="en-US" w:eastAsia="zh-CN"/>
        </w:rPr>
        <w:t>工作中存在的问题与困难。202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w:t>
      </w:r>
      <w:r>
        <w:rPr>
          <w:rFonts w:hint="eastAsia"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月</w:t>
      </w:r>
      <w:r>
        <w:rPr>
          <w:rFonts w:hint="eastAsia" w:eastAsia="方正仿宋_GBK" w:cs="Times New Roman"/>
          <w:color w:val="auto"/>
          <w:sz w:val="32"/>
          <w:szCs w:val="32"/>
          <w:lang w:val="en-US" w:eastAsia="zh-CN"/>
        </w:rPr>
        <w:t>15</w:t>
      </w:r>
      <w:r>
        <w:rPr>
          <w:rFonts w:hint="eastAsia" w:ascii="宋体" w:hAnsi="宋体" w:eastAsia="宋体" w:cs="宋体"/>
          <w:color w:val="auto"/>
          <w:sz w:val="32"/>
          <w:szCs w:val="32"/>
          <w:lang w:val="en-US" w:eastAsia="zh-CN"/>
        </w:rPr>
        <w:t>—</w:t>
      </w:r>
      <w:r>
        <w:rPr>
          <w:rFonts w:hint="eastAsia" w:eastAsia="方正仿宋_GBK" w:cs="Times New Roman"/>
          <w:color w:val="auto"/>
          <w:sz w:val="32"/>
          <w:szCs w:val="32"/>
          <w:lang w:val="en-US" w:eastAsia="zh-CN"/>
        </w:rPr>
        <w:t>18日</w:t>
      </w:r>
      <w:r>
        <w:rPr>
          <w:rFonts w:hint="default" w:ascii="Times New Roman" w:hAnsi="Times New Roman" w:eastAsia="方正仿宋_GBK" w:cs="Times New Roman"/>
          <w:color w:val="auto"/>
          <w:sz w:val="32"/>
          <w:szCs w:val="32"/>
          <w:lang w:val="en-US" w:eastAsia="zh-CN"/>
        </w:rPr>
        <w:t>，起草工作组到</w:t>
      </w:r>
      <w:r>
        <w:rPr>
          <w:rFonts w:hint="eastAsia" w:eastAsia="方正仿宋_GBK" w:cs="Times New Roman"/>
          <w:color w:val="auto"/>
          <w:sz w:val="32"/>
          <w:szCs w:val="32"/>
          <w:lang w:val="en-US" w:eastAsia="zh-CN"/>
        </w:rPr>
        <w:t>广东省肇庆市、福建省龙岩市</w:t>
      </w:r>
      <w:r>
        <w:rPr>
          <w:rFonts w:hint="default" w:ascii="Times New Roman" w:hAnsi="Times New Roman" w:eastAsia="方正仿宋_GBK" w:cs="Times New Roman"/>
          <w:color w:val="auto"/>
          <w:sz w:val="32"/>
          <w:szCs w:val="32"/>
          <w:lang w:val="en-US" w:eastAsia="zh-CN"/>
        </w:rPr>
        <w:t>进行调研，学习</w:t>
      </w:r>
      <w:r>
        <w:rPr>
          <w:rFonts w:hint="eastAsia" w:eastAsia="方正仿宋_GBK" w:cs="Times New Roman"/>
          <w:color w:val="auto"/>
          <w:sz w:val="32"/>
          <w:szCs w:val="32"/>
          <w:lang w:val="en-US" w:eastAsia="zh-CN"/>
        </w:rPr>
        <w:t>两地</w:t>
      </w:r>
      <w:r>
        <w:rPr>
          <w:rFonts w:hint="default" w:ascii="Times New Roman" w:hAnsi="Times New Roman" w:eastAsia="方正仿宋_GBK" w:cs="Times New Roman"/>
          <w:color w:val="auto"/>
          <w:sz w:val="32"/>
          <w:szCs w:val="32"/>
          <w:lang w:val="en-US" w:eastAsia="zh-CN"/>
        </w:rPr>
        <w:t>的立法经验、了解《条例》的实施情况。通过调研，起草组初步明确了《</w:t>
      </w:r>
      <w:r>
        <w:rPr>
          <w:rFonts w:hint="eastAsia" w:eastAsia="方正仿宋_GBK" w:cs="Times New Roman"/>
          <w:color w:val="auto"/>
          <w:sz w:val="32"/>
          <w:szCs w:val="32"/>
          <w:lang w:val="en-US" w:eastAsia="zh-CN"/>
        </w:rPr>
        <w:t>条例（</w:t>
      </w:r>
      <w:r>
        <w:rPr>
          <w:rFonts w:hint="default" w:ascii="Times New Roman" w:hAnsi="Times New Roman" w:eastAsia="方正仿宋_GBK" w:cs="Times New Roman"/>
          <w:color w:val="auto"/>
          <w:sz w:val="32"/>
          <w:szCs w:val="32"/>
          <w:lang w:val="en-US" w:eastAsia="zh-CN"/>
        </w:rPr>
        <w:t>草案</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初</w:t>
      </w:r>
      <w:r>
        <w:rPr>
          <w:rFonts w:hint="eastAsia" w:ascii="Times New Roman" w:hAnsi="Times New Roman" w:eastAsia="方正仿宋_GBK" w:cs="Times New Roman"/>
          <w:color w:val="auto"/>
          <w:sz w:val="32"/>
          <w:szCs w:val="32"/>
          <w:lang w:val="en-US" w:eastAsia="zh-CN"/>
        </w:rPr>
        <w:t>稿</w:t>
      </w:r>
      <w:r>
        <w:rPr>
          <w:rFonts w:hint="default" w:ascii="Times New Roman" w:hAnsi="Times New Roman" w:eastAsia="方正仿宋_GBK" w:cs="Times New Roman"/>
          <w:color w:val="auto"/>
          <w:sz w:val="32"/>
          <w:szCs w:val="32"/>
          <w:lang w:val="en-US" w:eastAsia="zh-CN"/>
        </w:rPr>
        <w:t>的基本框架、拟制定内容和拟解决的主要问题。</w:t>
      </w:r>
    </w:p>
    <w:p>
      <w:pPr>
        <w:pStyle w:val="2"/>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eastAsia" w:eastAsia="方正黑体_GBK" w:cs="Times New Roman"/>
          <w:b w:val="0"/>
          <w:bCs w:val="0"/>
          <w:color w:val="auto"/>
          <w:sz w:val="32"/>
          <w:szCs w:val="32"/>
          <w:lang w:val="en-US" w:eastAsia="zh-CN"/>
        </w:rPr>
        <w:t>四</w:t>
      </w:r>
      <w:r>
        <w:rPr>
          <w:rFonts w:hint="default" w:ascii="Times New Roman" w:hAnsi="Times New Roman" w:eastAsia="方正黑体_GBK" w:cs="Times New Roman"/>
          <w:b w:val="0"/>
          <w:bCs w:val="0"/>
          <w:color w:val="auto"/>
          <w:sz w:val="32"/>
          <w:szCs w:val="32"/>
          <w:lang w:val="en-US" w:eastAsia="zh-CN"/>
        </w:rPr>
        <w:t>、起草</w:t>
      </w:r>
      <w:r>
        <w:rPr>
          <w:rFonts w:hint="eastAsia" w:eastAsia="方正黑体_GBK" w:cs="Times New Roman"/>
          <w:b w:val="0"/>
          <w:bCs w:val="0"/>
          <w:color w:val="auto"/>
          <w:sz w:val="32"/>
          <w:szCs w:val="32"/>
          <w:lang w:val="en-US" w:eastAsia="zh-CN"/>
        </w:rPr>
        <w:t>经过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日，起草工作组完成《</w:t>
      </w:r>
      <w:r>
        <w:rPr>
          <w:rFonts w:hint="eastAsia" w:ascii="Times New Roman" w:hAnsi="Times New Roman" w:eastAsia="方正仿宋_GBK" w:cs="Times New Roman"/>
          <w:color w:val="auto"/>
          <w:sz w:val="32"/>
          <w:szCs w:val="32"/>
          <w:lang w:val="en-US" w:eastAsia="zh-CN"/>
        </w:rPr>
        <w:t>条例</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草案</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征求意见稿</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》的起草，并向相关单位公开征求意见，</w:t>
      </w:r>
      <w:r>
        <w:rPr>
          <w:rFonts w:hint="eastAsia" w:ascii="Times New Roman" w:hAnsi="Times New Roman" w:eastAsia="方正仿宋_GBK" w:cs="Times New Roman"/>
          <w:color w:val="auto"/>
          <w:sz w:val="32"/>
          <w:szCs w:val="32"/>
          <w:lang w:val="en-US" w:eastAsia="zh-CN"/>
        </w:rPr>
        <w:t>有9个部门反馈，收集意见建议14条</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日，起草工作组针对相关单位提出的意见对《</w:t>
      </w:r>
      <w:r>
        <w:rPr>
          <w:rFonts w:hint="eastAsia" w:ascii="Times New Roman" w:hAnsi="Times New Roman" w:eastAsia="方正仿宋_GBK" w:cs="Times New Roman"/>
          <w:color w:val="auto"/>
          <w:sz w:val="32"/>
          <w:szCs w:val="32"/>
          <w:lang w:val="en-US" w:eastAsia="zh-CN"/>
        </w:rPr>
        <w:t>条例</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草案</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征求意见稿</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》修改完善后形成《</w:t>
      </w:r>
      <w:r>
        <w:rPr>
          <w:rFonts w:hint="eastAsia" w:ascii="Times New Roman" w:hAnsi="Times New Roman" w:eastAsia="方正仿宋_GBK" w:cs="Times New Roman"/>
          <w:color w:val="auto"/>
          <w:sz w:val="32"/>
          <w:szCs w:val="32"/>
          <w:lang w:val="en-US" w:eastAsia="zh-CN"/>
        </w:rPr>
        <w:t>条例</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草案</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听证稿</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highlight w:val="none"/>
          <w:lang w:val="en-US" w:eastAsia="zh-CN"/>
        </w:rPr>
        <w:t>月18日，市农业农村局通过市政府信息公开网，发布了关于举行《</w:t>
      </w:r>
      <w:r>
        <w:rPr>
          <w:rFonts w:hint="default" w:ascii="Times New Roman" w:hAnsi="Times New Roman" w:eastAsia="方正仿宋_GBK" w:cs="Times New Roman"/>
          <w:color w:val="auto"/>
          <w:sz w:val="32"/>
          <w:szCs w:val="32"/>
          <w:highlight w:val="none"/>
          <w:lang w:val="en-US" w:eastAsia="zh-CN"/>
        </w:rPr>
        <w:t>玉溪市</w:t>
      </w:r>
      <w:r>
        <w:rPr>
          <w:rFonts w:hint="eastAsia" w:ascii="Times New Roman" w:hAnsi="Times New Roman" w:eastAsia="方正仿宋_GBK" w:cs="Times New Roman"/>
          <w:color w:val="auto"/>
          <w:sz w:val="32"/>
          <w:szCs w:val="32"/>
          <w:highlight w:val="none"/>
          <w:lang w:val="en-US" w:eastAsia="zh-CN"/>
        </w:rPr>
        <w:t>农村人居环境治理条例</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草案</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征求意见稿</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》听证会的公告</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第1号</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邀请社会各界报名参加《</w:t>
      </w:r>
      <w:r>
        <w:rPr>
          <w:rFonts w:hint="eastAsia" w:ascii="Times New Roman" w:hAnsi="Times New Roman" w:eastAsia="方正仿宋_GBK" w:cs="Times New Roman"/>
          <w:color w:val="auto"/>
          <w:sz w:val="32"/>
          <w:szCs w:val="32"/>
          <w:highlight w:val="none"/>
          <w:lang w:val="en-US" w:eastAsia="zh-CN"/>
        </w:rPr>
        <w:t>条例</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草案</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》的听证会；</w:t>
      </w:r>
      <w:r>
        <w:rPr>
          <w:rFonts w:hint="eastAsia" w:ascii="Times New Roman" w:hAnsi="Times New Roman" w:eastAsia="方正仿宋_GBK" w:cs="Times New Roman"/>
          <w:color w:val="auto"/>
          <w:sz w:val="32"/>
          <w:szCs w:val="32"/>
          <w:highlight w:val="none"/>
          <w:lang w:val="en-US" w:eastAsia="zh-CN"/>
        </w:rPr>
        <w:t>11月18日，发布了</w:t>
      </w:r>
      <w:r>
        <w:rPr>
          <w:rFonts w:hint="default" w:ascii="Times New Roman" w:hAnsi="Times New Roman" w:eastAsia="方正仿宋_GBK" w:cs="Times New Roman"/>
          <w:color w:val="auto"/>
          <w:sz w:val="32"/>
          <w:szCs w:val="32"/>
          <w:highlight w:val="none"/>
          <w:lang w:val="en-US" w:eastAsia="zh-CN"/>
        </w:rPr>
        <w:t>关于举行《玉溪市</w:t>
      </w:r>
      <w:r>
        <w:rPr>
          <w:rFonts w:hint="eastAsia" w:ascii="Times New Roman" w:hAnsi="Times New Roman" w:eastAsia="方正仿宋_GBK" w:cs="Times New Roman"/>
          <w:color w:val="auto"/>
          <w:sz w:val="32"/>
          <w:szCs w:val="32"/>
          <w:highlight w:val="none"/>
          <w:lang w:val="en-US" w:eastAsia="zh-CN"/>
        </w:rPr>
        <w:t>农村人居环境治理条例</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草案</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征求意见稿</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》听证会的公告</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第2号</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向社会公布了听证会的时间、地点、参会人员等内容。</w:t>
      </w:r>
      <w:r>
        <w:rPr>
          <w:rFonts w:hint="eastAsia" w:ascii="Times New Roman" w:hAnsi="Times New Roman" w:eastAsia="方正仿宋_GBK" w:cs="Times New Roman"/>
          <w:color w:val="auto"/>
          <w:sz w:val="32"/>
          <w:szCs w:val="32"/>
          <w:highlight w:val="none"/>
          <w:lang w:val="en-US" w:eastAsia="zh-CN"/>
        </w:rPr>
        <w:t>11月28日召开听证会，</w:t>
      </w:r>
      <w:r>
        <w:rPr>
          <w:rFonts w:hint="default" w:ascii="Times New Roman" w:hAnsi="Times New Roman" w:eastAsia="方正仿宋_GBK" w:cs="Times New Roman"/>
          <w:color w:val="auto"/>
          <w:sz w:val="32"/>
          <w:szCs w:val="32"/>
          <w:highlight w:val="none"/>
          <w:lang w:val="en-US" w:eastAsia="zh-CN"/>
        </w:rPr>
        <w:t>听证代表共提出意见和建议</w:t>
      </w:r>
      <w:r>
        <w:rPr>
          <w:rFonts w:hint="eastAsia" w:ascii="Times New Roman" w:hAnsi="Times New Roman" w:eastAsia="方正仿宋_GBK" w:cs="Times New Roman"/>
          <w:color w:val="auto"/>
          <w:sz w:val="32"/>
          <w:szCs w:val="32"/>
          <w:highlight w:val="none"/>
          <w:lang w:val="en-US" w:eastAsia="zh-CN"/>
        </w:rPr>
        <w:t>23</w:t>
      </w:r>
      <w:r>
        <w:rPr>
          <w:rFonts w:hint="default" w:ascii="Times New Roman" w:hAnsi="Times New Roman" w:eastAsia="方正仿宋_GBK" w:cs="Times New Roman"/>
          <w:color w:val="auto"/>
          <w:sz w:val="32"/>
          <w:szCs w:val="32"/>
          <w:highlight w:val="none"/>
          <w:lang w:val="en-US" w:eastAsia="zh-CN"/>
        </w:rPr>
        <w:t>条</w:t>
      </w:r>
      <w:r>
        <w:rPr>
          <w:rFonts w:hint="eastAsia" w:ascii="Times New Roman" w:hAnsi="Times New Roman" w:eastAsia="方正仿宋_GBK" w:cs="Times New Roman"/>
          <w:color w:val="auto"/>
          <w:sz w:val="32"/>
          <w:szCs w:val="32"/>
          <w:highlight w:val="none"/>
          <w:lang w:val="en-US" w:eastAsia="zh-CN"/>
        </w:rPr>
        <w:t>，起草工作组于12月12日针对听证代表提出的建议修改</w:t>
      </w:r>
      <w:r>
        <w:rPr>
          <w:rFonts w:hint="eastAsia" w:eastAsia="方正仿宋_GBK" w:cs="Times New Roman"/>
          <w:color w:val="auto"/>
          <w:sz w:val="32"/>
          <w:szCs w:val="32"/>
          <w:highlight w:val="none"/>
          <w:lang w:val="en-US" w:eastAsia="zh-CN"/>
        </w:rPr>
        <w:t>完善文</w:t>
      </w:r>
      <w:r>
        <w:rPr>
          <w:rFonts w:hint="eastAsia" w:ascii="Times New Roman" w:hAnsi="Times New Roman" w:eastAsia="方正仿宋_GBK" w:cs="Times New Roman"/>
          <w:color w:val="auto"/>
          <w:sz w:val="32"/>
          <w:szCs w:val="32"/>
          <w:highlight w:val="none"/>
          <w:lang w:val="en-US" w:eastAsia="zh-CN"/>
        </w:rPr>
        <w:t>稿，12月16日，发布了关于《玉溪市农村人居环境治理条例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草案</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》听证会报告的公告</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第3号</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。12月20日上午召开专家论证会，会后按照专家意见再次修改完善形成《条例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草案</w:t>
      </w:r>
      <w:r>
        <w:rPr>
          <w:rFonts w:hint="eastAsia" w:eastAsia="方正仿宋_GBK" w:cs="Times New Roman"/>
          <w:color w:val="auto"/>
          <w:sz w:val="32"/>
          <w:szCs w:val="32"/>
          <w:highlight w:val="none"/>
          <w:lang w:val="en-US" w:eastAsia="zh-CN"/>
        </w:rPr>
        <w:t>）（送审</w:t>
      </w:r>
      <w:r>
        <w:rPr>
          <w:rFonts w:hint="eastAsia" w:ascii="Times New Roman" w:hAnsi="Times New Roman" w:eastAsia="方正仿宋_GBK" w:cs="Times New Roman"/>
          <w:color w:val="auto"/>
          <w:sz w:val="32"/>
          <w:szCs w:val="32"/>
          <w:highlight w:val="none"/>
          <w:lang w:val="en-US" w:eastAsia="zh-CN"/>
        </w:rPr>
        <w:t>稿</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》。经合法性审查后，市农业农村局于2024年12月20日下</w:t>
      </w:r>
      <w:r>
        <w:rPr>
          <w:rFonts w:hint="eastAsia" w:eastAsia="方正仿宋_GBK" w:cs="Times New Roman"/>
          <w:color w:val="auto"/>
          <w:sz w:val="32"/>
          <w:szCs w:val="32"/>
          <w:highlight w:val="none"/>
          <w:lang w:val="en-US" w:eastAsia="zh-CN"/>
        </w:rPr>
        <w:t>午</w:t>
      </w:r>
      <w:r>
        <w:rPr>
          <w:rFonts w:hint="eastAsia" w:ascii="Times New Roman" w:hAnsi="Times New Roman" w:eastAsia="方正仿宋_GBK" w:cs="Times New Roman"/>
          <w:color w:val="auto"/>
          <w:sz w:val="32"/>
          <w:szCs w:val="32"/>
          <w:highlight w:val="none"/>
          <w:lang w:val="en-US" w:eastAsia="zh-CN"/>
        </w:rPr>
        <w:t>召开局党组会研究通过《条例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草案</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送审稿</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p>
    <w:p>
      <w:pPr>
        <w:pStyle w:val="2"/>
        <w:keepNext w:val="0"/>
        <w:keepLines w:val="0"/>
        <w:pageBreakBefore w:val="0"/>
        <w:widowControl w:val="0"/>
        <w:numPr>
          <w:ilvl w:val="0"/>
          <w:numId w:val="3"/>
        </w:numPr>
        <w:kinsoku/>
        <w:wordWrap/>
        <w:overflowPunct/>
        <w:topLinePunct w:val="0"/>
        <w:autoSpaceDE/>
        <w:autoSpaceDN/>
        <w:bidi w:val="0"/>
        <w:spacing w:line="590" w:lineRule="exact"/>
        <w:ind w:firstLine="739" w:firstLineChars="231"/>
        <w:textAlignment w:val="auto"/>
        <w:rPr>
          <w:rFonts w:hint="default" w:ascii="Times New Roman" w:hAnsi="Times New Roman" w:eastAsia="方正黑体_GBK" w:cs="Times New Roman"/>
          <w:b w:val="0"/>
          <w:bCs w:val="0"/>
          <w:color w:val="auto"/>
          <w:sz w:val="32"/>
          <w:szCs w:val="32"/>
          <w:highlight w:val="none"/>
        </w:rPr>
      </w:pPr>
      <w:r>
        <w:rPr>
          <w:rFonts w:hint="eastAsia" w:eastAsia="方正黑体_GBK" w:cs="Times New Roman"/>
          <w:b w:val="0"/>
          <w:bCs w:val="0"/>
          <w:color w:val="auto"/>
          <w:sz w:val="32"/>
          <w:szCs w:val="32"/>
          <w:highlight w:val="none"/>
          <w:lang w:eastAsia="zh-CN"/>
        </w:rPr>
        <w:t>《</w:t>
      </w:r>
      <w:r>
        <w:rPr>
          <w:rFonts w:hint="eastAsia" w:eastAsia="方正黑体_GBK" w:cs="Times New Roman"/>
          <w:b w:val="0"/>
          <w:bCs w:val="0"/>
          <w:color w:val="auto"/>
          <w:sz w:val="32"/>
          <w:szCs w:val="32"/>
          <w:highlight w:val="none"/>
          <w:lang w:val="en-US" w:eastAsia="zh-CN"/>
        </w:rPr>
        <w:t>条例</w:t>
      </w:r>
      <w:r>
        <w:rPr>
          <w:rFonts w:hint="eastAsia" w:eastAsia="方正黑体_GBK" w:cs="Times New Roman"/>
          <w:b w:val="0"/>
          <w:bCs w:val="0"/>
          <w:color w:val="auto"/>
          <w:sz w:val="32"/>
          <w:szCs w:val="32"/>
          <w:highlight w:val="none"/>
          <w:lang w:eastAsia="zh-CN"/>
        </w:rPr>
        <w:t>（草案送审稿）》的</w:t>
      </w:r>
      <w:r>
        <w:rPr>
          <w:rFonts w:hint="default" w:ascii="Times New Roman" w:hAnsi="Times New Roman" w:eastAsia="方正黑体_GBK" w:cs="Times New Roman"/>
          <w:b w:val="0"/>
          <w:bCs w:val="0"/>
          <w:color w:val="auto"/>
          <w:sz w:val="32"/>
          <w:szCs w:val="32"/>
          <w:highlight w:val="none"/>
        </w:rPr>
        <w:t>主要内容</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《条例（草案送审稿）》内容不分章节，共二十八条。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kern w:val="0"/>
          <w:sz w:val="32"/>
          <w:szCs w:val="32"/>
          <w:highlight w:val="none"/>
          <w:lang w:val="en-US" w:eastAsia="zh-CN" w:bidi="ar"/>
        </w:rPr>
        <w:t>一是</w:t>
      </w:r>
      <w:r>
        <w:rPr>
          <w:rFonts w:hint="eastAsia" w:ascii="Times New Roman" w:hAnsi="Times New Roman" w:eastAsia="方正仿宋_GBK" w:cs="Times New Roman"/>
          <w:color w:val="auto"/>
          <w:kern w:val="0"/>
          <w:sz w:val="32"/>
          <w:szCs w:val="32"/>
          <w:highlight w:val="none"/>
          <w:lang w:val="en-US" w:eastAsia="zh-CN" w:bidi="ar"/>
        </w:rPr>
        <w:t>明确</w:t>
      </w:r>
      <w:r>
        <w:rPr>
          <w:rFonts w:hint="default" w:ascii="Times New Roman" w:hAnsi="Times New Roman" w:eastAsia="方正仿宋_GBK" w:cs="Times New Roman"/>
          <w:color w:val="auto"/>
          <w:kern w:val="0"/>
          <w:sz w:val="32"/>
          <w:szCs w:val="32"/>
          <w:highlight w:val="none"/>
          <w:lang w:val="en-US" w:eastAsia="zh-CN" w:bidi="ar"/>
        </w:rPr>
        <w:t>《条例》制定依据、适用范围和遵循的</w:t>
      </w:r>
      <w:r>
        <w:rPr>
          <w:rFonts w:hint="default" w:ascii="Times New Roman" w:hAnsi="Times New Roman" w:eastAsia="方正仿宋_GBK" w:cs="Times New Roman"/>
          <w:color w:val="auto"/>
          <w:sz w:val="32"/>
          <w:szCs w:val="32"/>
          <w:highlight w:val="none"/>
          <w:lang w:val="en-US" w:eastAsia="zh-CN"/>
        </w:rPr>
        <w:t>基本原则</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bidi="ar"/>
        </w:rPr>
        <w:t>第1</w:t>
      </w:r>
      <w:r>
        <w:rPr>
          <w:rFonts w:hint="eastAsia" w:ascii="宋体" w:hAnsi="宋体" w:eastAsia="宋体" w:cs="宋体"/>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3条</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highlight w:val="none"/>
          <w:lang w:val="en-US" w:eastAsia="zh-CN"/>
        </w:rPr>
        <w:t>二是</w:t>
      </w:r>
      <w:r>
        <w:rPr>
          <w:rFonts w:hint="default" w:ascii="Times New Roman" w:hAnsi="Times New Roman" w:eastAsia="方正仿宋_GBK" w:cs="Times New Roman"/>
          <w:color w:val="auto"/>
          <w:sz w:val="32"/>
          <w:szCs w:val="32"/>
          <w:highlight w:val="none"/>
          <w:lang w:val="en-US" w:eastAsia="zh-CN"/>
        </w:rPr>
        <w:t>明确</w:t>
      </w:r>
      <w:r>
        <w:rPr>
          <w:rFonts w:hint="eastAsia" w:ascii="Times New Roman" w:hAnsi="Times New Roman" w:eastAsia="方正仿宋_GBK" w:cs="Times New Roman"/>
          <w:color w:val="auto"/>
          <w:sz w:val="32"/>
          <w:szCs w:val="32"/>
          <w:highlight w:val="none"/>
          <w:lang w:val="en-US" w:eastAsia="zh-CN"/>
        </w:rPr>
        <w:t>农村人居环境治</w:t>
      </w:r>
      <w:r>
        <w:rPr>
          <w:rFonts w:hint="eastAsia" w:ascii="Times New Roman" w:hAnsi="Times New Roman" w:eastAsia="方正仿宋_GBK" w:cs="Times New Roman"/>
          <w:color w:val="auto"/>
          <w:sz w:val="32"/>
          <w:szCs w:val="32"/>
          <w:lang w:val="en-US" w:eastAsia="zh-CN"/>
        </w:rPr>
        <w:t>理</w:t>
      </w:r>
      <w:r>
        <w:rPr>
          <w:rFonts w:hint="default" w:ascii="Times New Roman" w:hAnsi="Times New Roman" w:eastAsia="方正仿宋_GBK" w:cs="Times New Roman"/>
          <w:color w:val="auto"/>
          <w:sz w:val="32"/>
          <w:szCs w:val="32"/>
          <w:lang w:val="en-US" w:eastAsia="zh-CN"/>
        </w:rPr>
        <w:t>管理运行制度、监管机制，明确</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lang w:val="en-US" w:eastAsia="zh-CN"/>
        </w:rPr>
        <w:t>、县</w:t>
      </w:r>
      <w:r>
        <w:rPr>
          <w:rFonts w:hint="eastAsia" w:ascii="Times New Roman" w:hAnsi="Times New Roman" w:eastAsia="方正仿宋_GBK" w:cs="Times New Roman"/>
          <w:color w:val="auto"/>
          <w:sz w:val="32"/>
          <w:szCs w:val="32"/>
          <w:lang w:val="en-US" w:eastAsia="zh-CN"/>
        </w:rPr>
        <w:t>（市、区）</w:t>
      </w:r>
      <w:r>
        <w:rPr>
          <w:rFonts w:hint="default" w:ascii="Times New Roman" w:hAnsi="Times New Roman" w:eastAsia="方正仿宋_GBK" w:cs="Times New Roman"/>
          <w:color w:val="auto"/>
          <w:sz w:val="32"/>
          <w:szCs w:val="32"/>
          <w:lang w:val="en-US" w:eastAsia="zh-CN"/>
        </w:rPr>
        <w:t>人民政府及其职能部门、乡镇人民政府、街道办事处、村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居</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民委员会、村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居</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民小组、</w:t>
      </w:r>
      <w:r>
        <w:rPr>
          <w:rFonts w:hint="eastAsia" w:ascii="Times New Roman" w:hAnsi="Times New Roman" w:eastAsia="方正仿宋_GBK" w:cs="Times New Roman"/>
          <w:color w:val="auto"/>
          <w:sz w:val="32"/>
          <w:szCs w:val="32"/>
          <w:lang w:val="en-US" w:eastAsia="zh-CN"/>
        </w:rPr>
        <w:t>村民农村人居环境治理</w:t>
      </w:r>
      <w:r>
        <w:rPr>
          <w:rFonts w:hint="default" w:ascii="Times New Roman" w:hAnsi="Times New Roman" w:eastAsia="方正仿宋_GBK" w:cs="Times New Roman"/>
          <w:color w:val="auto"/>
          <w:sz w:val="32"/>
          <w:szCs w:val="32"/>
          <w:lang w:val="en-US" w:eastAsia="zh-CN"/>
        </w:rPr>
        <w:t>管理工作职责和</w:t>
      </w:r>
      <w:r>
        <w:rPr>
          <w:rFonts w:hint="eastAsia" w:ascii="Times New Roman" w:hAnsi="Times New Roman" w:eastAsia="方正仿宋_GBK" w:cs="Times New Roman"/>
          <w:color w:val="auto"/>
          <w:sz w:val="32"/>
          <w:szCs w:val="32"/>
          <w:lang w:val="en-US" w:eastAsia="zh-CN"/>
        </w:rPr>
        <w:t>治理</w:t>
      </w:r>
      <w:r>
        <w:rPr>
          <w:rFonts w:hint="default" w:ascii="Times New Roman" w:hAnsi="Times New Roman" w:eastAsia="方正仿宋_GBK" w:cs="Times New Roman"/>
          <w:color w:val="auto"/>
          <w:sz w:val="32"/>
          <w:szCs w:val="32"/>
          <w:lang w:val="en-US" w:eastAsia="zh-CN"/>
        </w:rPr>
        <w:t>义务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第4</w:t>
      </w:r>
      <w:r>
        <w:rPr>
          <w:rFonts w:hint="eastAsia" w:ascii="宋体" w:hAnsi="宋体" w:eastAsia="宋体" w:cs="宋体"/>
          <w:color w:val="auto"/>
          <w:kern w:val="0"/>
          <w:sz w:val="32"/>
          <w:szCs w:val="32"/>
          <w:lang w:val="en-US" w:eastAsia="zh-CN" w:bidi="ar"/>
        </w:rPr>
        <w:t>—</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US" w:eastAsia="zh-CN"/>
        </w:rPr>
        <w:t>条</w:t>
      </w:r>
      <w:r>
        <w:rPr>
          <w:rFonts w:hint="eastAsia" w:ascii="Times New Roman" w:hAnsi="Times New Roman" w:eastAsia="方正仿宋_GBK"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三是</w:t>
      </w:r>
      <w:r>
        <w:rPr>
          <w:rFonts w:hint="default" w:ascii="Times New Roman" w:hAnsi="Times New Roman" w:eastAsia="方正仿宋_GBK" w:cs="Times New Roman"/>
          <w:color w:val="auto"/>
          <w:sz w:val="32"/>
          <w:szCs w:val="32"/>
          <w:highlight w:val="none"/>
          <w:lang w:val="en-US" w:eastAsia="zh-CN"/>
        </w:rPr>
        <w:t>明确</w:t>
      </w:r>
      <w:r>
        <w:rPr>
          <w:rFonts w:hint="eastAsia" w:ascii="Times New Roman" w:hAnsi="Times New Roman" w:eastAsia="方正仿宋_GBK" w:cs="Times New Roman"/>
          <w:b w:val="0"/>
          <w:bCs w:val="0"/>
          <w:color w:val="auto"/>
          <w:sz w:val="32"/>
          <w:szCs w:val="32"/>
          <w:highlight w:val="none"/>
          <w:lang w:eastAsia="zh-CN"/>
        </w:rPr>
        <w:t>村庄规划、农房建设管控、农村厕所建设和改造、生活污水垃圾治理、村容村貌提升等</w:t>
      </w:r>
      <w:r>
        <w:rPr>
          <w:rFonts w:hint="eastAsia" w:ascii="Times New Roman" w:hAnsi="Times New Roman" w:eastAsia="方正仿宋_GBK" w:cs="Times New Roman"/>
          <w:b w:val="0"/>
          <w:bCs w:val="0"/>
          <w:color w:val="auto"/>
          <w:sz w:val="32"/>
          <w:szCs w:val="32"/>
          <w:highlight w:val="none"/>
          <w:lang w:val="en-US" w:eastAsia="zh-CN"/>
        </w:rPr>
        <w:t>建设内容和规范处理原则、发展方面等（</w:t>
      </w:r>
      <w:r>
        <w:rPr>
          <w:rFonts w:hint="default" w:ascii="Times New Roman" w:hAnsi="Times New Roman" w:eastAsia="方正仿宋_GBK" w:cs="Times New Roman"/>
          <w:color w:val="auto"/>
          <w:sz w:val="32"/>
          <w:szCs w:val="32"/>
          <w:highlight w:val="none"/>
          <w:lang w:val="en-US" w:eastAsia="zh-CN"/>
        </w:rPr>
        <w:t>第</w:t>
      </w:r>
      <w:r>
        <w:rPr>
          <w:rFonts w:hint="eastAsia" w:ascii="Times New Roman" w:hAnsi="Times New Roman" w:eastAsia="方正仿宋_GBK" w:cs="Times New Roman"/>
          <w:color w:val="auto"/>
          <w:sz w:val="32"/>
          <w:szCs w:val="32"/>
          <w:highlight w:val="none"/>
          <w:lang w:val="en-US" w:eastAsia="zh-CN"/>
        </w:rPr>
        <w:t>9</w:t>
      </w:r>
      <w:r>
        <w:rPr>
          <w:rFonts w:hint="eastAsia" w:ascii="宋体" w:hAnsi="宋体" w:eastAsia="宋体" w:cs="宋体"/>
          <w:color w:val="auto"/>
          <w:kern w:val="0"/>
          <w:sz w:val="32"/>
          <w:szCs w:val="32"/>
          <w:highlight w:val="none"/>
          <w:lang w:val="en-US" w:eastAsia="zh-CN" w:bidi="ar"/>
        </w:rPr>
        <w:t>—</w:t>
      </w:r>
      <w:r>
        <w:rPr>
          <w:rFonts w:hint="eastAsia" w:ascii="Times New Roman" w:hAnsi="Times New Roman" w:eastAsia="方正仿宋_GBK" w:cs="Times New Roman"/>
          <w:color w:val="auto"/>
          <w:sz w:val="32"/>
          <w:szCs w:val="32"/>
          <w:highlight w:val="none"/>
          <w:lang w:val="en-US" w:eastAsia="zh-CN"/>
        </w:rPr>
        <w:t>23</w:t>
      </w:r>
      <w:r>
        <w:rPr>
          <w:rFonts w:hint="default" w:ascii="Times New Roman" w:hAnsi="Times New Roman" w:eastAsia="方正仿宋_GBK" w:cs="Times New Roman"/>
          <w:color w:val="auto"/>
          <w:sz w:val="32"/>
          <w:szCs w:val="32"/>
          <w:highlight w:val="none"/>
          <w:lang w:val="en-US" w:eastAsia="zh-CN"/>
        </w:rPr>
        <w:t>条</w:t>
      </w:r>
      <w:r>
        <w:rPr>
          <w:rFonts w:hint="eastAsia" w:ascii="Times New Roman" w:hAnsi="Times New Roman" w:eastAsia="方正仿宋_GBK" w:cs="Times New Roman"/>
          <w:b w:val="0"/>
          <w:bCs w:val="0"/>
          <w:color w:val="auto"/>
          <w:sz w:val="32"/>
          <w:szCs w:val="32"/>
          <w:highlight w:val="none"/>
          <w:lang w:val="en-US" w:eastAsia="zh-CN"/>
        </w:rPr>
        <w:t>）。</w:t>
      </w:r>
    </w:p>
    <w:p>
      <w:pPr>
        <w:pStyle w:val="11"/>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600" w:lineRule="exact"/>
        <w:ind w:firstLine="642" w:firstLineChars="200"/>
        <w:jc w:val="both"/>
        <w:textAlignment w:val="auto"/>
        <w:rPr>
          <w:rFonts w:hint="default" w:ascii="Times New Roman" w:hAnsi="Times New Roman" w:eastAsia="方正仿宋_GBK" w:cs="Times New Roman"/>
          <w:b w:val="0"/>
          <w:bCs w:val="0"/>
          <w:color w:val="auto"/>
          <w:spacing w:val="0"/>
          <w:sz w:val="32"/>
          <w:szCs w:val="32"/>
          <w:highlight w:val="none"/>
        </w:rPr>
      </w:pPr>
      <w:r>
        <w:rPr>
          <w:rFonts w:hint="eastAsia" w:ascii="Times New Roman" w:hAnsi="Times New Roman" w:eastAsia="方正仿宋_GBK" w:cs="Times New Roman"/>
          <w:b/>
          <w:bCs/>
          <w:color w:val="auto"/>
          <w:sz w:val="32"/>
          <w:szCs w:val="32"/>
          <w:highlight w:val="none"/>
          <w:lang w:val="en-US" w:eastAsia="zh-CN"/>
        </w:rPr>
        <w:t>四是</w:t>
      </w:r>
      <w:r>
        <w:rPr>
          <w:rFonts w:hint="eastAsia" w:ascii="Times New Roman" w:hAnsi="Times New Roman" w:eastAsia="方正仿宋_GBK" w:cs="Times New Roman"/>
          <w:color w:val="auto"/>
          <w:sz w:val="32"/>
          <w:szCs w:val="32"/>
          <w:highlight w:val="none"/>
          <w:lang w:val="en-US" w:eastAsia="zh-CN"/>
        </w:rPr>
        <w:t>明</w:t>
      </w:r>
      <w:r>
        <w:rPr>
          <w:rFonts w:hint="eastAsia" w:ascii="Times New Roman" w:hAnsi="Times New Roman" w:eastAsia="方正仿宋_GBK" w:cs="Times New Roman"/>
          <w:b w:val="0"/>
          <w:bCs w:val="0"/>
          <w:color w:val="auto"/>
          <w:sz w:val="32"/>
          <w:szCs w:val="32"/>
          <w:highlight w:val="none"/>
          <w:lang w:eastAsia="zh-CN"/>
        </w:rPr>
        <w:t>确常见的影响农村人居环境</w:t>
      </w:r>
      <w:r>
        <w:rPr>
          <w:rFonts w:hint="eastAsia" w:ascii="Times New Roman" w:hAnsi="Times New Roman" w:eastAsia="方正仿宋_GBK" w:cs="Times New Roman"/>
          <w:b w:val="0"/>
          <w:bCs w:val="0"/>
          <w:color w:val="auto"/>
          <w:sz w:val="32"/>
          <w:szCs w:val="32"/>
          <w:highlight w:val="none"/>
          <w:lang w:val="en-US" w:eastAsia="zh-CN"/>
        </w:rPr>
        <w:t>治理</w:t>
      </w:r>
      <w:r>
        <w:rPr>
          <w:rFonts w:hint="eastAsia" w:ascii="Times New Roman" w:hAnsi="Times New Roman" w:eastAsia="方正仿宋_GBK" w:cs="Times New Roman"/>
          <w:b w:val="0"/>
          <w:bCs w:val="0"/>
          <w:color w:val="auto"/>
          <w:sz w:val="32"/>
          <w:szCs w:val="32"/>
          <w:highlight w:val="none"/>
          <w:lang w:eastAsia="zh-CN"/>
        </w:rPr>
        <w:t>的禁止性行为，</w:t>
      </w:r>
      <w:r>
        <w:rPr>
          <w:rFonts w:hint="eastAsia" w:ascii="Times New Roman" w:hAnsi="Times New Roman" w:eastAsia="方正仿宋_GBK" w:cs="Times New Roman"/>
          <w:b w:val="0"/>
          <w:bCs w:val="0"/>
          <w:color w:val="auto"/>
          <w:sz w:val="32"/>
          <w:szCs w:val="32"/>
          <w:highlight w:val="none"/>
          <w:lang w:val="en-US" w:eastAsia="zh-CN"/>
        </w:rPr>
        <w:t>结合《中华人民共和国</w:t>
      </w:r>
      <w:bookmarkStart w:id="0" w:name="_GoBack"/>
      <w:bookmarkEnd w:id="0"/>
      <w:r>
        <w:rPr>
          <w:rFonts w:hint="eastAsia" w:ascii="Times New Roman" w:hAnsi="Times New Roman" w:eastAsia="方正仿宋_GBK" w:cs="Times New Roman"/>
          <w:b w:val="0"/>
          <w:bCs w:val="0"/>
          <w:color w:val="auto"/>
          <w:sz w:val="32"/>
          <w:szCs w:val="32"/>
          <w:highlight w:val="none"/>
          <w:lang w:val="en-US" w:eastAsia="zh-CN"/>
        </w:rPr>
        <w:t>行政处罚法》首违不罚，包容审慎和处罚与教育相关结合原则，对违法农村人居环境治理规定的行为制定处罚明确处理措施和标准，明确各级政府在监督、依法查处相关违反农村人居环境治理相关行为方面的要求</w:t>
      </w:r>
      <w:r>
        <w:rPr>
          <w:rFonts w:hint="eastAsia" w:ascii="Times New Roman" w:hAnsi="Times New Roman" w:eastAsia="方正仿宋_GBK" w:cs="Times New Roman"/>
          <w:b w:val="0"/>
          <w:bCs w:val="0"/>
          <w:color w:val="auto"/>
          <w:spacing w:val="0"/>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第24</w:t>
      </w:r>
      <w:r>
        <w:rPr>
          <w:rFonts w:hint="eastAsia" w:ascii="宋体" w:hAnsi="宋体" w:cs="宋体"/>
          <w:color w:val="auto"/>
          <w:kern w:val="0"/>
          <w:sz w:val="32"/>
          <w:szCs w:val="32"/>
          <w:highlight w:val="none"/>
          <w:lang w:val="en-US" w:eastAsia="zh-CN" w:bidi="ar"/>
        </w:rPr>
        <w:t>—</w:t>
      </w:r>
      <w:r>
        <w:rPr>
          <w:rFonts w:hint="eastAsia" w:ascii="Times New Roman" w:hAnsi="Times New Roman" w:eastAsia="方正仿宋_GBK" w:cs="Times New Roman"/>
          <w:color w:val="auto"/>
          <w:sz w:val="32"/>
          <w:szCs w:val="32"/>
          <w:highlight w:val="none"/>
          <w:lang w:val="en-US" w:eastAsia="zh-CN"/>
        </w:rPr>
        <w:t>27</w:t>
      </w:r>
      <w:r>
        <w:rPr>
          <w:rFonts w:hint="default" w:ascii="Times New Roman" w:hAnsi="Times New Roman" w:eastAsia="方正仿宋_GBK" w:cs="Times New Roman"/>
          <w:color w:val="auto"/>
          <w:sz w:val="32"/>
          <w:szCs w:val="32"/>
          <w:highlight w:val="none"/>
          <w:lang w:val="en-US" w:eastAsia="zh-CN"/>
        </w:rPr>
        <w:t>条</w:t>
      </w:r>
      <w:r>
        <w:rPr>
          <w:rFonts w:hint="eastAsia"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w:t>
      </w:r>
    </w:p>
    <w:p>
      <w:pPr>
        <w:pStyle w:val="11"/>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五是</w:t>
      </w:r>
      <w:r>
        <w:rPr>
          <w:rFonts w:hint="eastAsia" w:ascii="Times New Roman" w:hAnsi="Times New Roman" w:eastAsia="方正仿宋_GBK" w:cs="Times New Roman"/>
          <w:color w:val="auto"/>
          <w:sz w:val="32"/>
          <w:szCs w:val="32"/>
          <w:highlight w:val="none"/>
          <w:lang w:val="en-US" w:eastAsia="zh-CN"/>
        </w:rPr>
        <w:t>明确《条例》施行时间（第28条）。</w:t>
      </w:r>
    </w:p>
    <w:p>
      <w:pPr>
        <w:pStyle w:val="11"/>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pacing w:val="0"/>
          <w:kern w:val="0"/>
          <w:sz w:val="32"/>
          <w:szCs w:val="32"/>
          <w:lang w:val="en-US" w:eastAsia="zh-CN" w:bidi="ar"/>
        </w:rPr>
      </w:pPr>
      <w:r>
        <w:rPr>
          <w:rFonts w:hint="default" w:ascii="Times New Roman" w:hAnsi="Times New Roman" w:eastAsia="方正仿宋_GBK" w:cs="Times New Roman"/>
          <w:color w:val="auto"/>
          <w:sz w:val="32"/>
          <w:szCs w:val="32"/>
          <w:lang w:val="en-US" w:eastAsia="zh-CN"/>
        </w:rPr>
        <w:t>《条例》的主要</w:t>
      </w:r>
      <w:r>
        <w:rPr>
          <w:rFonts w:hint="default" w:ascii="Times New Roman" w:hAnsi="Times New Roman" w:eastAsia="方正仿宋_GBK" w:cs="Times New Roman"/>
          <w:b w:val="0"/>
          <w:i w:val="0"/>
          <w:caps w:val="0"/>
          <w:color w:val="auto"/>
          <w:spacing w:val="0"/>
          <w:w w:val="100"/>
          <w:sz w:val="32"/>
          <w:szCs w:val="32"/>
          <w:lang w:val="en-US" w:eastAsia="zh-CN"/>
        </w:rPr>
        <w:t>内容，在参考借鉴其他地区先进经验和做法的基础上，紧密结合了当前国家政策要求，如把改善人居环境上升到提升人居环境</w:t>
      </w:r>
      <w:r>
        <w:rPr>
          <w:rFonts w:hint="eastAsia" w:ascii="Times New Roman" w:hAnsi="Times New Roman" w:eastAsia="方正仿宋_GBK" w:cs="Times New Roman"/>
          <w:b w:val="0"/>
          <w:i w:val="0"/>
          <w:caps w:val="0"/>
          <w:color w:val="auto"/>
          <w:spacing w:val="0"/>
          <w:w w:val="100"/>
          <w:sz w:val="32"/>
          <w:szCs w:val="32"/>
          <w:lang w:val="en-US" w:eastAsia="zh-CN"/>
        </w:rPr>
        <w:t>，提出</w:t>
      </w:r>
      <w:r>
        <w:rPr>
          <w:rFonts w:hint="default" w:ascii="Times New Roman" w:hAnsi="Times New Roman" w:eastAsia="方正仿宋_GBK" w:cs="Times New Roman"/>
          <w:color w:val="auto"/>
          <w:sz w:val="32"/>
          <w:szCs w:val="32"/>
          <w:lang w:eastAsia="zh-CN"/>
        </w:rPr>
        <w:t>绿</w:t>
      </w:r>
      <w:r>
        <w:rPr>
          <w:rFonts w:hint="eastAsia" w:ascii="Times New Roman" w:hAnsi="Times New Roman" w:eastAsia="方正仿宋_GBK" w:cs="Times New Roman"/>
          <w:color w:val="auto"/>
          <w:sz w:val="32"/>
          <w:szCs w:val="32"/>
          <w:lang w:val="en-US" w:eastAsia="zh-CN"/>
        </w:rPr>
        <w:t>化</w:t>
      </w:r>
      <w:r>
        <w:rPr>
          <w:rFonts w:hint="default" w:ascii="Times New Roman" w:hAnsi="Times New Roman" w:eastAsia="方正仿宋_GBK" w:cs="Times New Roman"/>
          <w:color w:val="auto"/>
          <w:sz w:val="32"/>
          <w:szCs w:val="32"/>
          <w:lang w:eastAsia="zh-CN"/>
        </w:rPr>
        <w:t>美</w:t>
      </w:r>
      <w:r>
        <w:rPr>
          <w:rFonts w:hint="eastAsia" w:ascii="Times New Roman" w:hAnsi="Times New Roman" w:eastAsia="方正仿宋_GBK" w:cs="Times New Roman"/>
          <w:color w:val="auto"/>
          <w:sz w:val="32"/>
          <w:szCs w:val="32"/>
          <w:lang w:val="en-US" w:eastAsia="zh-CN"/>
        </w:rPr>
        <w:t>化行动等</w:t>
      </w:r>
      <w:r>
        <w:rPr>
          <w:rFonts w:hint="default" w:ascii="Times New Roman" w:hAnsi="Times New Roman" w:eastAsia="方正仿宋_GBK" w:cs="Times New Roman"/>
          <w:color w:val="auto"/>
          <w:sz w:val="32"/>
          <w:szCs w:val="32"/>
          <w:lang w:eastAsia="zh-CN"/>
        </w:rPr>
        <w:t>内容</w:t>
      </w:r>
      <w:r>
        <w:rPr>
          <w:rFonts w:hint="default" w:ascii="Times New Roman" w:hAnsi="Times New Roman" w:eastAsia="方正仿宋_GBK" w:cs="Times New Roman"/>
          <w:b w:val="0"/>
          <w:i w:val="0"/>
          <w:caps w:val="0"/>
          <w:color w:val="auto"/>
          <w:spacing w:val="0"/>
          <w:w w:val="100"/>
          <w:sz w:val="32"/>
          <w:szCs w:val="32"/>
          <w:lang w:val="en-US" w:eastAsia="zh-CN"/>
        </w:rPr>
        <w:t>；</w:t>
      </w:r>
      <w:r>
        <w:rPr>
          <w:rFonts w:hint="eastAsia" w:ascii="Times New Roman" w:hAnsi="Times New Roman" w:eastAsia="方正仿宋_GBK" w:cs="Times New Roman"/>
          <w:b w:val="0"/>
          <w:i w:val="0"/>
          <w:caps w:val="0"/>
          <w:color w:val="auto"/>
          <w:spacing w:val="0"/>
          <w:w w:val="100"/>
          <w:sz w:val="32"/>
          <w:szCs w:val="32"/>
          <w:lang w:val="en-US" w:eastAsia="zh-CN"/>
        </w:rPr>
        <w:t>结合实际，提出了</w:t>
      </w:r>
      <w:r>
        <w:rPr>
          <w:rFonts w:hint="default" w:ascii="Times New Roman" w:hAnsi="Times New Roman" w:eastAsia="方正仿宋_GBK" w:cs="Times New Roman"/>
          <w:color w:val="auto"/>
          <w:spacing w:val="0"/>
          <w:kern w:val="0"/>
          <w:sz w:val="32"/>
          <w:szCs w:val="32"/>
          <w:lang w:val="en-US" w:eastAsia="zh-CN" w:bidi="ar"/>
        </w:rPr>
        <w:t>合理布局应急避难场所和防汛、消防等救灾设施设备，</w:t>
      </w:r>
      <w:r>
        <w:rPr>
          <w:rFonts w:hint="eastAsia" w:ascii="Times New Roman" w:hAnsi="Times New Roman" w:eastAsia="方正仿宋_GBK" w:cs="Times New Roman"/>
          <w:b w:val="0"/>
          <w:i w:val="0"/>
          <w:caps w:val="0"/>
          <w:color w:val="auto"/>
          <w:spacing w:val="0"/>
          <w:w w:val="100"/>
          <w:sz w:val="32"/>
          <w:szCs w:val="32"/>
          <w:lang w:val="en-US" w:eastAsia="zh-CN"/>
        </w:rPr>
        <w:t>开展建筑垃圾治理等内容，增加了保护龙潭泉眼等内容。</w:t>
      </w:r>
    </w:p>
    <w:p>
      <w:pPr>
        <w:pStyle w:val="2"/>
        <w:keepNext w:val="0"/>
        <w:keepLines w:val="0"/>
        <w:pageBreakBefore w:val="0"/>
        <w:widowControl w:val="0"/>
        <w:kinsoku/>
        <w:wordWrap/>
        <w:overflowPunct/>
        <w:topLinePunct w:val="0"/>
        <w:autoSpaceDE/>
        <w:autoSpaceDN/>
        <w:bidi w:val="0"/>
        <w:spacing w:line="590" w:lineRule="exact"/>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lang w:val="en-US" w:eastAsia="zh-CN"/>
        </w:rPr>
        <w:t xml:space="preserve">               </w:t>
      </w:r>
      <w:r>
        <w:rPr>
          <w:rFonts w:hint="default" w:ascii="Times New Roman" w:hAnsi="Times New Roman" w:eastAsia="方正仿宋_GBK" w:cs="Times New Roman"/>
          <w:sz w:val="32"/>
          <w:szCs w:val="32"/>
          <w:lang w:val="en-US" w:eastAsia="zh-CN"/>
        </w:rPr>
        <w:t>《玉溪市</w:t>
      </w:r>
      <w:r>
        <w:rPr>
          <w:rFonts w:hint="eastAsia" w:ascii="Times New Roman" w:hAnsi="Times New Roman" w:eastAsia="方正仿宋_GBK" w:cs="Times New Roman"/>
          <w:sz w:val="32"/>
          <w:szCs w:val="32"/>
          <w:lang w:val="en-US" w:eastAsia="zh-CN"/>
        </w:rPr>
        <w:t>农村人居环境治理条例</w:t>
      </w:r>
      <w:r>
        <w:rPr>
          <w:rFonts w:hint="default" w:ascii="Times New Roman" w:hAnsi="Times New Roman" w:eastAsia="方正仿宋_GBK" w:cs="Times New Roman"/>
          <w:sz w:val="32"/>
          <w:szCs w:val="32"/>
          <w:lang w:val="en-US" w:eastAsia="zh-CN"/>
        </w:rPr>
        <w:t>》起草工作组</w:t>
      </w:r>
    </w:p>
    <w:p>
      <w:pPr>
        <w:pStyle w:val="2"/>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29</w:t>
      </w:r>
      <w:r>
        <w:rPr>
          <w:rFonts w:hint="default" w:ascii="Times New Roman" w:hAnsi="Times New Roman" w:eastAsia="方正仿宋_GBK" w:cs="Times New Roman"/>
          <w:sz w:val="32"/>
          <w:szCs w:val="32"/>
          <w:lang w:val="en-US" w:eastAsia="zh-CN"/>
        </w:rPr>
        <w:t>日</w:t>
      </w:r>
    </w:p>
    <w:sectPr>
      <w:footerReference r:id="rId3" w:type="default"/>
      <w:pgSz w:w="11906" w:h="16838"/>
      <w:pgMar w:top="2041" w:right="1474" w:bottom="130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50925" cy="2965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50925" cy="296545"/>
                      </a:xfrm>
                      <a:prstGeom prst="rect">
                        <a:avLst/>
                      </a:prstGeom>
                      <a:noFill/>
                      <a:ln>
                        <a:noFill/>
                      </a:ln>
                    </wps:spPr>
                    <wps:txbx>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3.35pt;width:82.75pt;mso-position-horizontal:outside;mso-position-horizontal-relative:margin;z-index:251659264;mso-width-relative:page;mso-height-relative:page;" filled="f" stroked="f" coordsize="21600,21600" o:gfxdata="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0s1wT1AAAAAQBAAAPAAAAAAAAAAEAIAAAADgAAABkcnMvZG93&#10;bnJldi54bWxQSwECFAAUAAAACACHTuJAqGYKDLUBAABMAwAADgAAAAAAAAABACAAAAA5AQAAZHJz&#10;L2Uyb0RvYy54bWxQSwUGAAAAAAYABgBZAQAAYAUAAAAA&#10;">
              <v:fill on="f" focussize="0,0"/>
              <v:stroke on="f"/>
              <v:imagedata o:title=""/>
              <o:lock v:ext="edit" aspectratio="f"/>
              <v:textbox inset="0mm,0mm,0mm,0mm">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E77EC"/>
    <w:multiLevelType w:val="singleLevel"/>
    <w:tmpl w:val="967E77EC"/>
    <w:lvl w:ilvl="0" w:tentative="0">
      <w:start w:val="1"/>
      <w:numFmt w:val="chineseCounting"/>
      <w:suff w:val="nothing"/>
      <w:lvlText w:val="%1、"/>
      <w:lvlJc w:val="left"/>
      <w:rPr>
        <w:rFonts w:hint="eastAsia"/>
      </w:rPr>
    </w:lvl>
  </w:abstractNum>
  <w:abstractNum w:abstractNumId="1">
    <w:nsid w:val="DBDBA015"/>
    <w:multiLevelType w:val="singleLevel"/>
    <w:tmpl w:val="DBDBA015"/>
    <w:lvl w:ilvl="0" w:tentative="0">
      <w:start w:val="4"/>
      <w:numFmt w:val="chineseCounting"/>
      <w:suff w:val="nothing"/>
      <w:lvlText w:val="（%1）"/>
      <w:lvlJc w:val="left"/>
      <w:rPr>
        <w:rFonts w:hint="eastAsia"/>
      </w:rPr>
    </w:lvl>
  </w:abstractNum>
  <w:abstractNum w:abstractNumId="2">
    <w:nsid w:val="367757D4"/>
    <w:multiLevelType w:val="singleLevel"/>
    <w:tmpl w:val="367757D4"/>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YTdkMTA1NWY5MTBhOTlhOTY4ZmU5YWFhMTRhNGEifQ=="/>
  </w:docVars>
  <w:rsids>
    <w:rsidRoot w:val="00000000"/>
    <w:rsid w:val="03101E00"/>
    <w:rsid w:val="069F24D4"/>
    <w:rsid w:val="08675D70"/>
    <w:rsid w:val="08D87EAD"/>
    <w:rsid w:val="0C231FEA"/>
    <w:rsid w:val="123553DF"/>
    <w:rsid w:val="12BE2E6E"/>
    <w:rsid w:val="12E60579"/>
    <w:rsid w:val="14252A92"/>
    <w:rsid w:val="164341C1"/>
    <w:rsid w:val="16DF25CD"/>
    <w:rsid w:val="16EE44B4"/>
    <w:rsid w:val="1BC57240"/>
    <w:rsid w:val="1BFF938B"/>
    <w:rsid w:val="1D572DDB"/>
    <w:rsid w:val="1DCA6699"/>
    <w:rsid w:val="1E875215"/>
    <w:rsid w:val="1FA94D17"/>
    <w:rsid w:val="214E6653"/>
    <w:rsid w:val="217E7356"/>
    <w:rsid w:val="218E3F86"/>
    <w:rsid w:val="29A27160"/>
    <w:rsid w:val="2BCA2F97"/>
    <w:rsid w:val="2C9D5C03"/>
    <w:rsid w:val="3ED166F9"/>
    <w:rsid w:val="41F23385"/>
    <w:rsid w:val="43836D00"/>
    <w:rsid w:val="43C01E49"/>
    <w:rsid w:val="43F71ADB"/>
    <w:rsid w:val="46B244D6"/>
    <w:rsid w:val="46FFDC03"/>
    <w:rsid w:val="47D27B7C"/>
    <w:rsid w:val="49F7B8A7"/>
    <w:rsid w:val="4BAF4447"/>
    <w:rsid w:val="4FA7190A"/>
    <w:rsid w:val="560035C3"/>
    <w:rsid w:val="57B2FA71"/>
    <w:rsid w:val="57D52A3C"/>
    <w:rsid w:val="59F74DAB"/>
    <w:rsid w:val="5A7BDD63"/>
    <w:rsid w:val="5B793A2A"/>
    <w:rsid w:val="5BBC6FD9"/>
    <w:rsid w:val="5CFD65F4"/>
    <w:rsid w:val="5F2F2627"/>
    <w:rsid w:val="5F334021"/>
    <w:rsid w:val="5FDBB3D4"/>
    <w:rsid w:val="63F6654F"/>
    <w:rsid w:val="640263BB"/>
    <w:rsid w:val="65615D9D"/>
    <w:rsid w:val="65F58B6A"/>
    <w:rsid w:val="66BEB94F"/>
    <w:rsid w:val="67E114F7"/>
    <w:rsid w:val="69CB5174"/>
    <w:rsid w:val="6BF71ADB"/>
    <w:rsid w:val="6EAF965C"/>
    <w:rsid w:val="6FE42A5F"/>
    <w:rsid w:val="713978BB"/>
    <w:rsid w:val="73EF9D70"/>
    <w:rsid w:val="77BE3BD3"/>
    <w:rsid w:val="7AF7D1A3"/>
    <w:rsid w:val="7BFBE8D3"/>
    <w:rsid w:val="7D402516"/>
    <w:rsid w:val="7D9E6498"/>
    <w:rsid w:val="7DBB8101"/>
    <w:rsid w:val="7DFFDE05"/>
    <w:rsid w:val="7E6E0C20"/>
    <w:rsid w:val="7F610B98"/>
    <w:rsid w:val="7FBF3541"/>
    <w:rsid w:val="7FE717E2"/>
    <w:rsid w:val="7FF34E2F"/>
    <w:rsid w:val="7FF7EFB8"/>
    <w:rsid w:val="87EF531A"/>
    <w:rsid w:val="97BC9068"/>
    <w:rsid w:val="97EA6F45"/>
    <w:rsid w:val="9DFE4511"/>
    <w:rsid w:val="9FDFC722"/>
    <w:rsid w:val="AAB9DA64"/>
    <w:rsid w:val="ADDC9E03"/>
    <w:rsid w:val="B6FAA4E1"/>
    <w:rsid w:val="B8F37EC6"/>
    <w:rsid w:val="BBCB572F"/>
    <w:rsid w:val="BD7D630E"/>
    <w:rsid w:val="D5FFC73F"/>
    <w:rsid w:val="DEBE2EE3"/>
    <w:rsid w:val="DF67D5AD"/>
    <w:rsid w:val="DF99A599"/>
    <w:rsid w:val="E3BFE41A"/>
    <w:rsid w:val="E7F8F8A5"/>
    <w:rsid w:val="EB644A0E"/>
    <w:rsid w:val="ED7DE2E7"/>
    <w:rsid w:val="EDBE452D"/>
    <w:rsid w:val="F7FF7F14"/>
    <w:rsid w:val="FB0F1201"/>
    <w:rsid w:val="FDDAA5F1"/>
    <w:rsid w:val="FFEACF1C"/>
    <w:rsid w:val="FFEF98B5"/>
    <w:rsid w:val="FFFC4806"/>
    <w:rsid w:val="FFFE9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书宋_GBK" w:cs="Times New Roman"/>
      <w:kern w:val="2"/>
      <w:sz w:val="32"/>
      <w:szCs w:val="24"/>
      <w:lang w:val="en-US" w:eastAsia="zh-CN" w:bidi="ar-SA"/>
    </w:rPr>
  </w:style>
  <w:style w:type="paragraph" w:styleId="3">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both"/>
    </w:pPr>
    <w:rPr>
      <w:rFonts w:ascii="Times New Roman" w:hAnsi="Times New Roman" w:eastAsia="仿宋_GB2312" w:cs="Times New Roman"/>
      <w:kern w:val="2"/>
      <w:sz w:val="28"/>
      <w:szCs w:val="28"/>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方正书宋_GBK" w:cs="Times New Roman"/>
      <w:kern w:val="2"/>
      <w:sz w:val="18"/>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paragraph" w:customStyle="1" w:styleId="10">
    <w:name w:val="正文首行缩进 21"/>
    <w:basedOn w:val="1"/>
    <w:qFormat/>
    <w:uiPriority w:val="0"/>
    <w:pPr>
      <w:spacing w:before="100" w:beforeAutospacing="1" w:after="120"/>
      <w:ind w:left="420" w:leftChars="200" w:firstLine="420" w:firstLineChars="200"/>
    </w:pPr>
    <w:rPr>
      <w:rFonts w:ascii="Times New Roman" w:hAnsi="Times New Roman"/>
      <w:sz w:val="28"/>
      <w:szCs w:val="28"/>
    </w:rPr>
  </w:style>
  <w:style w:type="paragraph" w:customStyle="1" w:styleId="11">
    <w:name w:val="Normal New"/>
    <w:qFormat/>
    <w:uiPriority w:val="0"/>
    <w:pPr>
      <w:widowControl w:val="0"/>
      <w:jc w:val="both"/>
    </w:pPr>
    <w:rPr>
      <w:rFonts w:hint="eastAsia"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3136</Words>
  <Characters>3212</Characters>
  <Lines>0</Lines>
  <Paragraphs>0</Paragraphs>
  <TotalTime>1</TotalTime>
  <ScaleCrop>false</ScaleCrop>
  <LinksUpToDate>false</LinksUpToDate>
  <CharactersWithSpaces>3255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2023-06-03T08:01:00Z</dcterms:created>
  <dc:creator>47372</dc:creator>
  <cp:lastModifiedBy>user</cp:lastModifiedBy>
  <cp:lastPrinted>2025-01-03T17:18:00Z</cp:lastPrinted>
  <dcterms:modified xsi:type="dcterms:W3CDTF">2025-01-03T11:59:24Z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4A854420B22A44AB9F76E5CF1CB022EB_12</vt:lpwstr>
  </property>
</Properties>
</file>