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Arial" w:hAnsi="Arial" w:eastAsia="宋体" w:cs="Arial"/>
          <w:b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玉溪</w:t>
      </w:r>
      <w:r>
        <w:rPr>
          <w:rStyle w:val="5"/>
          <w:rFonts w:hint="default" w:ascii="Arial" w:hAnsi="Arial" w:eastAsia="Arial" w:cs="Arial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市信访局政府信息公开基本目录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936"/>
        <w:gridCol w:w="932"/>
        <w:gridCol w:w="2191"/>
        <w:gridCol w:w="1449"/>
        <w:gridCol w:w="2100"/>
        <w:gridCol w:w="2748"/>
        <w:gridCol w:w="756"/>
        <w:gridCol w:w="684"/>
        <w:gridCol w:w="1236"/>
        <w:gridCol w:w="106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Header/>
        </w:trPr>
        <w:tc>
          <w:tcPr>
            <w:tcW w:w="61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219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（要素）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274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123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19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618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2191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sz w:val="22"/>
                <w:szCs w:val="22"/>
              </w:rPr>
              <w:t>群体</w:t>
            </w:r>
          </w:p>
        </w:tc>
        <w:tc>
          <w:tcPr>
            <w:tcW w:w="1236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kern w:val="0"/>
                <w:sz w:val="22"/>
                <w:szCs w:val="22"/>
                <w:lang w:val="en-US" w:eastAsia="zh-CN" w:bidi="ar"/>
              </w:rPr>
              <w:t>主动公开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525252"/>
                <w:spacing w:val="0"/>
                <w:kern w:val="0"/>
                <w:sz w:val="22"/>
                <w:szCs w:val="22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机构信息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基本信息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（1）机构名称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（2）联系方式（包括：办公地址、办公电话、办公时间、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工作网址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信息等）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“机构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职能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”栏目：http://www.yuxi.gov.cn/yxszfxxgk/jggk2317/20230105/809291.html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instrText xml:space="preserve"> HYPERLINK "http://www.km.gov.cn/szfbgs/" </w:instrTex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法定职责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依据“三定”规定确定的本部门法定职责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“机构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职能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”栏目：http://www.yuxi.gov.cn/yxszfxxgk/jggk2317/20230105/809265.html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instrText xml:space="preserve"> HYPERLINK "http://xfj.km.gov.cn/c/2021-11-01/4137963.shtml" </w:instrTex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instrText xml:space="preserve"> HYPERLINK "http://www.km.gov.cn/szfbgs/" </w:instrTex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领导信息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（1）姓名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（2）职务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（3）工作分工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（4）照片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“领导信息”栏目：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http://www.yuxi.gov.cn/yxszfxxgk/gkml2318/20230105/809286.html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instrText xml:space="preserve"> HYPERLINK "http://www.km.gov.cn/szfbgs/" </w:instrTex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664AB"/>
                <w:spacing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内设机构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机构名称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“机构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职能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”栏目：http://www.yuxi.gov.cn/yxszfxxgk/jggk2317/20230105/809266.html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政策信息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上级文件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上级信访部门制发的、界定为公开发布的政策文件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“法律法规、政府文件及政策解读”栏目：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u w:val="none"/>
              </w:rPr>
              <w:t>http://www.yuxi.gov.cn/yxgovfront/newDepartmentContentds.jspx?path=yxszfxxgk&amp;channelId=2326&amp;pageNo=1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“玉溪信访”微信公众号“政策解读”栏目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执行公开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督查和审计发现问题及整改落实情况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审计整改情况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《中华人民共和国审计法》（中华人民共和国主席令第32号）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按照规定公布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“财政预决算公开”栏目：http://www.yuxi.gov.cn/yxgovfront/newDepartmentContentds.jspx?path=yxszfxxgk&amp;channelId=2328&amp;pageNo=1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管理公开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权责清单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权责清单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“机构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职能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”栏目：http://www.yuxi.gov.cn/yxgovfront/newDepartmentContentds.jspx?path=yxszfxxgk&amp;channelId=2317&amp;pageNo=1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服务公开</w:t>
            </w:r>
          </w:p>
        </w:tc>
        <w:tc>
          <w:tcPr>
            <w:tcW w:w="93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工作信息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市级领导接访公告及接访情况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玉溪市民生诉求服务一体化平台受理及办理情况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其他工作情况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及时公开发布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“通知公告及工作信息”栏目：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u w:val="none"/>
              </w:rPr>
              <w:t>http://www.yuxi.gov.cn/yxgovfront/newDepartmentContentds.jspx?path=yxszfxxgk&amp;channelId=2325&amp;pageNo=1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“玉溪信访”微信公众号“领导接访”、“信访动态”栏目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8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来电来件办理情况选登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来电来件办理情况选登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”栏目：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u w:val="none"/>
              </w:rPr>
              <w:t>http://www.yuxi.gov.cn/yxgovfront/newDepartmentContentds.jspx?path=yxszfxxgk&amp;channelId=2320&amp;pageNo=1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“玉溪信访”微信公众号“办件选登”栏目；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《玉溪日报》“玉溪市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12345政务服务便民热线办理情况选登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”栏目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重点领域信息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财政预决算</w:t>
            </w: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（1）预算信息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（2）决算信息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预算法》、《中华人民共和国政府信息公开条例》（国务院令第711号）、《地方预决算公开操作规程》（财预〔2016〕143号）、《财政部关于印发&lt;地方政府债务信息公开办法（试行）&gt;的通知》（财预〔2018〕209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在本级政府财政部门批复后20日内向社会公开。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“财政预决算公开”栏目：http://www.yuxi.gov.cn/yxgovfront/newDepartmentContentds.jspx?path=yxszfxxgk&amp;channelId=2328&amp;pageNo=1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依申请公开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（1）受理政府信息公开申请的机构信息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（2）申请渠道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（3）收费标准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（4）办理依据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《中华人民共和国政府信息公开条例》、（国务院令第711号）《国务院办公厅关于印发&lt;政府信息公开信息处理费管理办法&gt;的通知》（国办函〔2020〕109号）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及时公开，动态更新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“信息公开指南制度目录”栏目：http://www.yuxi.gov.cn/yxgovfront/newShowPublicSystem.jspx?path=yxszfxxgk&amp;pageNo=1&amp;channelId=15683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公开年报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（1）总体情况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（2）主动公开政府信息情况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（3）收到和处理政府信息公开申请情况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（4）政府信息公开行政复议及行政诉讼情况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（5）存在的主要问题及改进情况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（6）其他需要报告的事项</w:t>
            </w:r>
          </w:p>
        </w:tc>
        <w:tc>
          <w:tcPr>
            <w:tcW w:w="1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1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每年1月31日前</w:t>
            </w:r>
          </w:p>
        </w:tc>
        <w:tc>
          <w:tcPr>
            <w:tcW w:w="27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政府网站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市信访局政府信息公开网页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“政府信息公开年度报告”栏目：http://www.yuxi.gov.cn/yxgovfront/newShowPublicAnnualeport.jspx?path=yxszfxxgk&amp;pageNo=1&amp;channelId=2319</w:t>
            </w:r>
          </w:p>
        </w:tc>
        <w:tc>
          <w:tcPr>
            <w:tcW w:w="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  <w:lang w:eastAsia="zh-CN"/>
              </w:rPr>
              <w:t>玉溪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市信访局</w:t>
            </w:r>
          </w:p>
        </w:tc>
        <w:tc>
          <w:tcPr>
            <w:tcW w:w="10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  <w:t>√</w:t>
            </w: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525252"/>
                <w:spacing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公开网址：</w:t>
      </w:r>
      <w:r>
        <w:rPr>
          <w:rFonts w:hint="eastAsia"/>
        </w:rPr>
        <w:t>https://www.yuxi.gov.cn/yxszfxxgk/gkzn2319/20240102/1111828.html</w:t>
      </w:r>
    </w:p>
    <w:sectPr>
      <w:pgSz w:w="16838" w:h="11906" w:orient="landscape"/>
      <w:pgMar w:top="839" w:right="646" w:bottom="726" w:left="6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84AF7"/>
    <w:multiLevelType w:val="singleLevel"/>
    <w:tmpl w:val="FD784A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EDC16A"/>
    <w:rsid w:val="2FFBD3D6"/>
    <w:rsid w:val="377BA855"/>
    <w:rsid w:val="3BDEB6C3"/>
    <w:rsid w:val="45FE7BBB"/>
    <w:rsid w:val="6BFF1ED8"/>
    <w:rsid w:val="6FE33C4C"/>
    <w:rsid w:val="6FEE7737"/>
    <w:rsid w:val="76AD5362"/>
    <w:rsid w:val="76F763EE"/>
    <w:rsid w:val="7E5CEBD1"/>
    <w:rsid w:val="7E9F949F"/>
    <w:rsid w:val="7EA7C483"/>
    <w:rsid w:val="7EF2C5B8"/>
    <w:rsid w:val="7F7DA995"/>
    <w:rsid w:val="7FFAF96D"/>
    <w:rsid w:val="90F75702"/>
    <w:rsid w:val="9CFAEB47"/>
    <w:rsid w:val="9EEDC16A"/>
    <w:rsid w:val="AFBCBA5E"/>
    <w:rsid w:val="BCDFC789"/>
    <w:rsid w:val="F56D08A5"/>
    <w:rsid w:val="F9474032"/>
    <w:rsid w:val="F9F7DEB2"/>
    <w:rsid w:val="FBFB945C"/>
    <w:rsid w:val="FBFE17D3"/>
    <w:rsid w:val="FBFE7EFF"/>
    <w:rsid w:val="FDBDA6B2"/>
    <w:rsid w:val="FEB791CF"/>
    <w:rsid w:val="FEFEA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2022-11-22T09:07:00Z</dcterms:created>
  <dc:creator>可可小希</dc:creator>
  <cp:lastModifiedBy>user</cp:lastModifiedBy>
  <cp:lastPrinted>2022-11-22T09:32:00Z</cp:lastPrinted>
  <dcterms:modified xsi:type="dcterms:W3CDTF">2024-12-30T16:05:50Z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