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5045D">
      <w:pPr>
        <w:spacing w:line="480" w:lineRule="exact"/>
        <w:jc w:val="center"/>
        <w:rPr>
          <w:rFonts w:hint="eastAsia" w:ascii="方正大标宋简体" w:eastAsia="方正大标宋简体"/>
          <w:sz w:val="44"/>
          <w:szCs w:val="44"/>
        </w:rPr>
      </w:pPr>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户籍农转非住房困难人群</w:t>
      </w:r>
      <w:r>
        <w:rPr>
          <w:rFonts w:hint="eastAsia" w:ascii="方正大标宋简体" w:eastAsia="方正大标宋简体"/>
          <w:sz w:val="44"/>
          <w:szCs w:val="44"/>
        </w:rPr>
        <w:t>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4"/>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705"/>
        <w:gridCol w:w="184"/>
        <w:gridCol w:w="956"/>
        <w:gridCol w:w="104"/>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1020"/>
      </w:tblGrid>
      <w:tr w14:paraId="2C87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7" w:type="dxa"/>
            <w:noWrap w:val="0"/>
            <w:vAlign w:val="center"/>
          </w:tcPr>
          <w:p w14:paraId="47F77335">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14:paraId="568C3A3E">
            <w:pPr>
              <w:spacing w:line="320" w:lineRule="exact"/>
              <w:jc w:val="center"/>
              <w:rPr>
                <w:rFonts w:hint="eastAsia" w:ascii="方正仿宋_GBK" w:hAnsi="方正仿宋_GBK" w:eastAsia="方正仿宋_GBK" w:cs="方正仿宋_GBK"/>
                <w:sz w:val="24"/>
                <w:szCs w:val="24"/>
              </w:rPr>
            </w:pPr>
          </w:p>
        </w:tc>
        <w:tc>
          <w:tcPr>
            <w:tcW w:w="705" w:type="dxa"/>
            <w:vMerge w:val="restart"/>
            <w:noWrap w:val="0"/>
            <w:vAlign w:val="center"/>
          </w:tcPr>
          <w:p w14:paraId="53BFD452">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3"/>
            <w:noWrap w:val="0"/>
            <w:vAlign w:val="center"/>
          </w:tcPr>
          <w:p w14:paraId="063F5721">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14:paraId="07BA2A94">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14:paraId="0518F0C3">
            <w:pPr>
              <w:widowControl/>
              <w:spacing w:line="320" w:lineRule="exact"/>
              <w:jc w:val="left"/>
              <w:rPr>
                <w:rFonts w:hint="eastAsia" w:ascii="方正仿宋_GBK" w:hAnsi="方正仿宋_GBK" w:eastAsia="方正仿宋_GBK" w:cs="方正仿宋_GBK"/>
                <w:sz w:val="24"/>
                <w:szCs w:val="24"/>
              </w:rPr>
            </w:pPr>
          </w:p>
          <w:p w14:paraId="0EF87655">
            <w:pPr>
              <w:spacing w:line="320" w:lineRule="exact"/>
              <w:rPr>
                <w:rFonts w:hint="eastAsia" w:ascii="方正仿宋_GBK" w:hAnsi="方正仿宋_GBK" w:eastAsia="方正仿宋_GBK" w:cs="方正仿宋_GBK"/>
                <w:sz w:val="24"/>
                <w:szCs w:val="24"/>
              </w:rPr>
            </w:pPr>
          </w:p>
        </w:tc>
        <w:tc>
          <w:tcPr>
            <w:tcW w:w="247" w:type="dxa"/>
            <w:noWrap w:val="0"/>
            <w:vAlign w:val="top"/>
          </w:tcPr>
          <w:p w14:paraId="51507C14">
            <w:pPr>
              <w:widowControl/>
              <w:spacing w:line="320" w:lineRule="exact"/>
              <w:jc w:val="left"/>
              <w:rPr>
                <w:rFonts w:hint="eastAsia" w:ascii="方正仿宋_GBK" w:hAnsi="方正仿宋_GBK" w:eastAsia="方正仿宋_GBK" w:cs="方正仿宋_GBK"/>
                <w:sz w:val="24"/>
                <w:szCs w:val="24"/>
              </w:rPr>
            </w:pPr>
          </w:p>
          <w:p w14:paraId="7A897174">
            <w:pPr>
              <w:spacing w:line="320" w:lineRule="exact"/>
              <w:rPr>
                <w:rFonts w:hint="eastAsia" w:ascii="方正仿宋_GBK" w:hAnsi="方正仿宋_GBK" w:eastAsia="方正仿宋_GBK" w:cs="方正仿宋_GBK"/>
                <w:sz w:val="24"/>
                <w:szCs w:val="24"/>
              </w:rPr>
            </w:pPr>
          </w:p>
        </w:tc>
        <w:tc>
          <w:tcPr>
            <w:tcW w:w="247" w:type="dxa"/>
            <w:noWrap w:val="0"/>
            <w:vAlign w:val="top"/>
          </w:tcPr>
          <w:p w14:paraId="1CB34A50">
            <w:pPr>
              <w:widowControl/>
              <w:spacing w:line="320" w:lineRule="exact"/>
              <w:jc w:val="left"/>
              <w:rPr>
                <w:rFonts w:hint="eastAsia" w:ascii="方正仿宋_GBK" w:hAnsi="方正仿宋_GBK" w:eastAsia="方正仿宋_GBK" w:cs="方正仿宋_GBK"/>
                <w:sz w:val="24"/>
                <w:szCs w:val="24"/>
              </w:rPr>
            </w:pPr>
          </w:p>
          <w:p w14:paraId="3A1E4F4D">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14:paraId="3A7DCAF3">
            <w:pPr>
              <w:widowControl/>
              <w:spacing w:line="320" w:lineRule="exact"/>
              <w:jc w:val="left"/>
              <w:rPr>
                <w:rFonts w:hint="eastAsia" w:ascii="方正仿宋_GBK" w:hAnsi="方正仿宋_GBK" w:eastAsia="方正仿宋_GBK" w:cs="方正仿宋_GBK"/>
                <w:sz w:val="24"/>
                <w:szCs w:val="24"/>
              </w:rPr>
            </w:pPr>
          </w:p>
          <w:p w14:paraId="3A7EE90E">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14:paraId="687CE69D">
            <w:pPr>
              <w:widowControl/>
              <w:spacing w:line="320" w:lineRule="exact"/>
              <w:jc w:val="left"/>
              <w:rPr>
                <w:rFonts w:hint="eastAsia" w:ascii="方正仿宋_GBK" w:hAnsi="方正仿宋_GBK" w:eastAsia="方正仿宋_GBK" w:cs="方正仿宋_GBK"/>
                <w:sz w:val="24"/>
                <w:szCs w:val="24"/>
              </w:rPr>
            </w:pPr>
          </w:p>
          <w:p w14:paraId="1732AFE7">
            <w:pPr>
              <w:spacing w:line="320" w:lineRule="exact"/>
              <w:rPr>
                <w:rFonts w:hint="eastAsia" w:ascii="方正仿宋_GBK" w:hAnsi="方正仿宋_GBK" w:eastAsia="方正仿宋_GBK" w:cs="方正仿宋_GBK"/>
                <w:sz w:val="24"/>
                <w:szCs w:val="24"/>
              </w:rPr>
            </w:pPr>
          </w:p>
        </w:tc>
        <w:tc>
          <w:tcPr>
            <w:tcW w:w="247" w:type="dxa"/>
            <w:noWrap w:val="0"/>
            <w:vAlign w:val="top"/>
          </w:tcPr>
          <w:p w14:paraId="4F9001B8">
            <w:pPr>
              <w:widowControl/>
              <w:spacing w:line="320" w:lineRule="exact"/>
              <w:jc w:val="left"/>
              <w:rPr>
                <w:rFonts w:hint="eastAsia" w:ascii="方正仿宋_GBK" w:hAnsi="方正仿宋_GBK" w:eastAsia="方正仿宋_GBK" w:cs="方正仿宋_GBK"/>
                <w:sz w:val="24"/>
                <w:szCs w:val="24"/>
              </w:rPr>
            </w:pPr>
          </w:p>
          <w:p w14:paraId="65695671">
            <w:pPr>
              <w:spacing w:line="320" w:lineRule="exact"/>
              <w:rPr>
                <w:rFonts w:hint="eastAsia" w:ascii="方正仿宋_GBK" w:hAnsi="方正仿宋_GBK" w:eastAsia="方正仿宋_GBK" w:cs="方正仿宋_GBK"/>
                <w:sz w:val="24"/>
                <w:szCs w:val="24"/>
              </w:rPr>
            </w:pPr>
          </w:p>
        </w:tc>
        <w:tc>
          <w:tcPr>
            <w:tcW w:w="247" w:type="dxa"/>
            <w:noWrap w:val="0"/>
            <w:vAlign w:val="top"/>
          </w:tcPr>
          <w:p w14:paraId="50FBE948">
            <w:pPr>
              <w:widowControl/>
              <w:spacing w:line="320" w:lineRule="exact"/>
              <w:jc w:val="left"/>
              <w:rPr>
                <w:rFonts w:hint="eastAsia" w:ascii="方正仿宋_GBK" w:hAnsi="方正仿宋_GBK" w:eastAsia="方正仿宋_GBK" w:cs="方正仿宋_GBK"/>
                <w:sz w:val="24"/>
                <w:szCs w:val="24"/>
              </w:rPr>
            </w:pPr>
          </w:p>
          <w:p w14:paraId="323A184A">
            <w:pPr>
              <w:spacing w:line="320" w:lineRule="exact"/>
              <w:rPr>
                <w:rFonts w:hint="eastAsia" w:ascii="方正仿宋_GBK" w:hAnsi="方正仿宋_GBK" w:eastAsia="方正仿宋_GBK" w:cs="方正仿宋_GBK"/>
                <w:sz w:val="24"/>
                <w:szCs w:val="24"/>
              </w:rPr>
            </w:pPr>
          </w:p>
        </w:tc>
        <w:tc>
          <w:tcPr>
            <w:tcW w:w="247" w:type="dxa"/>
            <w:noWrap w:val="0"/>
            <w:vAlign w:val="top"/>
          </w:tcPr>
          <w:p w14:paraId="4D22A5AE">
            <w:pPr>
              <w:widowControl/>
              <w:spacing w:line="320" w:lineRule="exact"/>
              <w:jc w:val="left"/>
              <w:rPr>
                <w:rFonts w:hint="eastAsia" w:ascii="方正仿宋_GBK" w:hAnsi="方正仿宋_GBK" w:eastAsia="方正仿宋_GBK" w:cs="方正仿宋_GBK"/>
                <w:sz w:val="24"/>
                <w:szCs w:val="24"/>
              </w:rPr>
            </w:pPr>
          </w:p>
          <w:p w14:paraId="4667161D">
            <w:pPr>
              <w:spacing w:line="320" w:lineRule="exact"/>
              <w:rPr>
                <w:rFonts w:hint="eastAsia" w:ascii="方正仿宋_GBK" w:hAnsi="方正仿宋_GBK" w:eastAsia="方正仿宋_GBK" w:cs="方正仿宋_GBK"/>
                <w:sz w:val="24"/>
                <w:szCs w:val="24"/>
              </w:rPr>
            </w:pPr>
          </w:p>
        </w:tc>
        <w:tc>
          <w:tcPr>
            <w:tcW w:w="247" w:type="dxa"/>
            <w:noWrap w:val="0"/>
            <w:vAlign w:val="top"/>
          </w:tcPr>
          <w:p w14:paraId="404C17D8">
            <w:pPr>
              <w:widowControl/>
              <w:spacing w:line="320" w:lineRule="exact"/>
              <w:jc w:val="left"/>
              <w:rPr>
                <w:rFonts w:hint="eastAsia" w:ascii="方正仿宋_GBK" w:hAnsi="方正仿宋_GBK" w:eastAsia="方正仿宋_GBK" w:cs="方正仿宋_GBK"/>
                <w:sz w:val="24"/>
                <w:szCs w:val="24"/>
              </w:rPr>
            </w:pPr>
          </w:p>
          <w:p w14:paraId="6D0FC885">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14:paraId="10CF6C1F">
            <w:pPr>
              <w:widowControl/>
              <w:spacing w:line="320" w:lineRule="exact"/>
              <w:jc w:val="left"/>
              <w:rPr>
                <w:rFonts w:hint="eastAsia" w:ascii="方正仿宋_GBK" w:hAnsi="方正仿宋_GBK" w:eastAsia="方正仿宋_GBK" w:cs="方正仿宋_GBK"/>
                <w:sz w:val="24"/>
                <w:szCs w:val="24"/>
              </w:rPr>
            </w:pPr>
          </w:p>
          <w:p w14:paraId="14A877EE">
            <w:pPr>
              <w:spacing w:line="320" w:lineRule="exact"/>
              <w:rPr>
                <w:rFonts w:hint="eastAsia" w:ascii="方正仿宋_GBK" w:hAnsi="方正仿宋_GBK" w:eastAsia="方正仿宋_GBK" w:cs="方正仿宋_GBK"/>
                <w:sz w:val="24"/>
                <w:szCs w:val="24"/>
              </w:rPr>
            </w:pPr>
          </w:p>
        </w:tc>
        <w:tc>
          <w:tcPr>
            <w:tcW w:w="247" w:type="dxa"/>
            <w:noWrap w:val="0"/>
            <w:vAlign w:val="top"/>
          </w:tcPr>
          <w:p w14:paraId="079215DE">
            <w:pPr>
              <w:widowControl/>
              <w:spacing w:line="320" w:lineRule="exact"/>
              <w:jc w:val="left"/>
              <w:rPr>
                <w:rFonts w:hint="eastAsia" w:ascii="方正仿宋_GBK" w:hAnsi="方正仿宋_GBK" w:eastAsia="方正仿宋_GBK" w:cs="方正仿宋_GBK"/>
                <w:sz w:val="24"/>
                <w:szCs w:val="24"/>
              </w:rPr>
            </w:pPr>
          </w:p>
          <w:p w14:paraId="26038E1C">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14:paraId="1FC2094E">
            <w:pPr>
              <w:widowControl/>
              <w:spacing w:line="320" w:lineRule="exact"/>
              <w:jc w:val="left"/>
              <w:rPr>
                <w:rFonts w:hint="eastAsia" w:ascii="方正仿宋_GBK" w:hAnsi="方正仿宋_GBK" w:eastAsia="方正仿宋_GBK" w:cs="方正仿宋_GBK"/>
                <w:sz w:val="24"/>
                <w:szCs w:val="24"/>
              </w:rPr>
            </w:pPr>
          </w:p>
          <w:p w14:paraId="64E3A90A">
            <w:pPr>
              <w:spacing w:line="320" w:lineRule="exact"/>
              <w:rPr>
                <w:rFonts w:hint="eastAsia" w:ascii="方正仿宋_GBK" w:hAnsi="方正仿宋_GBK" w:eastAsia="方正仿宋_GBK" w:cs="方正仿宋_GBK"/>
                <w:sz w:val="24"/>
                <w:szCs w:val="24"/>
              </w:rPr>
            </w:pPr>
          </w:p>
        </w:tc>
        <w:tc>
          <w:tcPr>
            <w:tcW w:w="247" w:type="dxa"/>
            <w:noWrap w:val="0"/>
            <w:vAlign w:val="top"/>
          </w:tcPr>
          <w:p w14:paraId="24871FBA">
            <w:pPr>
              <w:widowControl/>
              <w:spacing w:line="320" w:lineRule="exact"/>
              <w:jc w:val="left"/>
              <w:rPr>
                <w:rFonts w:hint="eastAsia" w:ascii="方正仿宋_GBK" w:hAnsi="方正仿宋_GBK" w:eastAsia="方正仿宋_GBK" w:cs="方正仿宋_GBK"/>
                <w:sz w:val="24"/>
                <w:szCs w:val="24"/>
              </w:rPr>
            </w:pPr>
          </w:p>
          <w:p w14:paraId="30C88E6F">
            <w:pPr>
              <w:spacing w:line="320" w:lineRule="exact"/>
              <w:rPr>
                <w:rFonts w:hint="eastAsia" w:ascii="方正仿宋_GBK" w:hAnsi="方正仿宋_GBK" w:eastAsia="方正仿宋_GBK" w:cs="方正仿宋_GBK"/>
                <w:sz w:val="24"/>
                <w:szCs w:val="24"/>
              </w:rPr>
            </w:pPr>
          </w:p>
        </w:tc>
        <w:tc>
          <w:tcPr>
            <w:tcW w:w="247" w:type="dxa"/>
            <w:noWrap w:val="0"/>
            <w:vAlign w:val="top"/>
          </w:tcPr>
          <w:p w14:paraId="388F5A9A">
            <w:pPr>
              <w:widowControl/>
              <w:spacing w:line="320" w:lineRule="exact"/>
              <w:jc w:val="left"/>
              <w:rPr>
                <w:rFonts w:hint="eastAsia" w:ascii="方正仿宋_GBK" w:hAnsi="方正仿宋_GBK" w:eastAsia="方正仿宋_GBK" w:cs="方正仿宋_GBK"/>
                <w:sz w:val="24"/>
                <w:szCs w:val="24"/>
              </w:rPr>
            </w:pPr>
          </w:p>
          <w:p w14:paraId="5361E05C">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14:paraId="038FB98D">
            <w:pPr>
              <w:widowControl/>
              <w:spacing w:line="320" w:lineRule="exact"/>
              <w:jc w:val="left"/>
              <w:rPr>
                <w:rFonts w:hint="eastAsia" w:ascii="方正仿宋_GBK" w:hAnsi="方正仿宋_GBK" w:eastAsia="方正仿宋_GBK" w:cs="方正仿宋_GBK"/>
                <w:sz w:val="24"/>
                <w:szCs w:val="24"/>
              </w:rPr>
            </w:pPr>
          </w:p>
          <w:p w14:paraId="06519D2A">
            <w:pPr>
              <w:spacing w:line="320" w:lineRule="exact"/>
              <w:rPr>
                <w:rFonts w:hint="eastAsia" w:ascii="方正仿宋_GBK" w:hAnsi="方正仿宋_GBK" w:eastAsia="方正仿宋_GBK" w:cs="方正仿宋_GBK"/>
                <w:sz w:val="24"/>
                <w:szCs w:val="24"/>
              </w:rPr>
            </w:pPr>
          </w:p>
        </w:tc>
        <w:tc>
          <w:tcPr>
            <w:tcW w:w="236" w:type="dxa"/>
            <w:noWrap w:val="0"/>
            <w:vAlign w:val="top"/>
          </w:tcPr>
          <w:p w14:paraId="695AF94C">
            <w:pPr>
              <w:widowControl/>
              <w:spacing w:line="320" w:lineRule="exact"/>
              <w:jc w:val="left"/>
              <w:rPr>
                <w:rFonts w:hint="eastAsia" w:ascii="方正仿宋_GBK" w:hAnsi="方正仿宋_GBK" w:eastAsia="方正仿宋_GBK" w:cs="方正仿宋_GBK"/>
                <w:sz w:val="24"/>
                <w:szCs w:val="24"/>
              </w:rPr>
            </w:pPr>
          </w:p>
          <w:p w14:paraId="1067AF65">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14:paraId="46029D74">
            <w:pPr>
              <w:spacing w:line="320" w:lineRule="exact"/>
              <w:rPr>
                <w:rFonts w:hint="eastAsia" w:ascii="方正仿宋_GBK" w:hAnsi="方正仿宋_GBK" w:eastAsia="方正仿宋_GBK" w:cs="方正仿宋_GBK"/>
                <w:sz w:val="24"/>
                <w:szCs w:val="24"/>
              </w:rPr>
            </w:pPr>
          </w:p>
        </w:tc>
        <w:tc>
          <w:tcPr>
            <w:tcW w:w="249" w:type="dxa"/>
            <w:noWrap w:val="0"/>
            <w:vAlign w:val="top"/>
          </w:tcPr>
          <w:p w14:paraId="705A7330">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14:paraId="5715EC6C">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1020" w:type="dxa"/>
            <w:vMerge w:val="restart"/>
            <w:noWrap w:val="0"/>
            <w:vAlign w:val="center"/>
          </w:tcPr>
          <w:p w14:paraId="542EB42E">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□个人</w:t>
            </w:r>
          </w:p>
        </w:tc>
      </w:tr>
      <w:tr w14:paraId="45BD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7" w:type="dxa"/>
            <w:noWrap w:val="0"/>
            <w:vAlign w:val="center"/>
          </w:tcPr>
          <w:p w14:paraId="31B18910">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14:paraId="47DC6F71">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vMerge w:val="continue"/>
            <w:noWrap w:val="0"/>
            <w:vAlign w:val="top"/>
          </w:tcPr>
          <w:p w14:paraId="5A726EFA">
            <w:pPr>
              <w:spacing w:line="320" w:lineRule="exact"/>
              <w:rPr>
                <w:rFonts w:hint="eastAsia" w:ascii="方正仿宋_GBK" w:hAnsi="方正仿宋_GBK" w:eastAsia="方正仿宋_GBK" w:cs="方正仿宋_GBK"/>
                <w:sz w:val="24"/>
                <w:szCs w:val="24"/>
              </w:rPr>
            </w:pPr>
          </w:p>
        </w:tc>
        <w:tc>
          <w:tcPr>
            <w:tcW w:w="1244" w:type="dxa"/>
            <w:gridSpan w:val="3"/>
            <w:noWrap w:val="0"/>
            <w:vAlign w:val="center"/>
          </w:tcPr>
          <w:p w14:paraId="60A43932">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14:paraId="22C15100">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14:paraId="39CBDBCA">
            <w:pPr>
              <w:spacing w:line="480" w:lineRule="exact"/>
              <w:rPr>
                <w:rFonts w:hint="eastAsia" w:ascii="方正仿宋_GBK" w:hAnsi="方正仿宋_GBK" w:eastAsia="方正仿宋_GBK" w:cs="方正仿宋_GBK"/>
                <w:sz w:val="24"/>
                <w:szCs w:val="24"/>
              </w:rPr>
            </w:pPr>
          </w:p>
        </w:tc>
        <w:tc>
          <w:tcPr>
            <w:tcW w:w="1020" w:type="dxa"/>
            <w:vMerge w:val="continue"/>
            <w:noWrap w:val="0"/>
            <w:vAlign w:val="top"/>
          </w:tcPr>
          <w:p w14:paraId="2A17A96F">
            <w:pPr>
              <w:spacing w:line="480" w:lineRule="exact"/>
              <w:rPr>
                <w:rFonts w:hint="eastAsia" w:ascii="方正仿宋_GBK" w:hAnsi="方正仿宋_GBK" w:eastAsia="方正仿宋_GBK" w:cs="方正仿宋_GBK"/>
                <w:sz w:val="24"/>
                <w:szCs w:val="24"/>
              </w:rPr>
            </w:pPr>
          </w:p>
        </w:tc>
      </w:tr>
      <w:tr w14:paraId="2D0B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7" w:type="dxa"/>
            <w:noWrap w:val="0"/>
            <w:vAlign w:val="center"/>
          </w:tcPr>
          <w:p w14:paraId="6BE67AE8">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14:paraId="61D788DA">
            <w:pPr>
              <w:spacing w:line="320" w:lineRule="exact"/>
              <w:jc w:val="center"/>
              <w:rPr>
                <w:rFonts w:hint="eastAsia" w:ascii="方正仿宋_GBK" w:hAnsi="方正仿宋_GBK" w:eastAsia="方正仿宋_GBK" w:cs="方正仿宋_GBK"/>
                <w:sz w:val="24"/>
                <w:szCs w:val="24"/>
                <w:lang w:eastAsia="zh-CN"/>
              </w:rPr>
            </w:pPr>
          </w:p>
        </w:tc>
        <w:tc>
          <w:tcPr>
            <w:tcW w:w="705" w:type="dxa"/>
            <w:noWrap w:val="0"/>
            <w:vAlign w:val="top"/>
          </w:tcPr>
          <w:p w14:paraId="57FB2C42">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3"/>
            <w:noWrap w:val="0"/>
            <w:vAlign w:val="top"/>
          </w:tcPr>
          <w:p w14:paraId="1563C11F">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14:paraId="006E1FD4">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14:paraId="584F524B">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14:paraId="435B9998">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351" w:type="dxa"/>
            <w:gridSpan w:val="7"/>
            <w:noWrap w:val="0"/>
            <w:vAlign w:val="top"/>
          </w:tcPr>
          <w:p w14:paraId="5331338F">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未婚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已婚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□离异  □丧偶</w:t>
            </w:r>
          </w:p>
        </w:tc>
      </w:tr>
      <w:tr w14:paraId="0A65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7" w:type="dxa"/>
            <w:noWrap w:val="0"/>
            <w:vAlign w:val="center"/>
          </w:tcPr>
          <w:p w14:paraId="59B2E228">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14:paraId="7226A2F6">
            <w:pPr>
              <w:spacing w:line="320" w:lineRule="exact"/>
              <w:jc w:val="center"/>
              <w:rPr>
                <w:rFonts w:hint="eastAsia" w:ascii="方正仿宋_GBK" w:hAnsi="方正仿宋_GBK" w:eastAsia="方正仿宋_GBK" w:cs="方正仿宋_GBK"/>
                <w:sz w:val="24"/>
                <w:szCs w:val="24"/>
                <w:lang w:eastAsia="zh-CN"/>
              </w:rPr>
            </w:pPr>
          </w:p>
        </w:tc>
        <w:tc>
          <w:tcPr>
            <w:tcW w:w="1552" w:type="dxa"/>
            <w:gridSpan w:val="4"/>
            <w:noWrap w:val="0"/>
            <w:vAlign w:val="center"/>
          </w:tcPr>
          <w:p w14:paraId="042983F1">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r>
              <w:rPr>
                <w:rFonts w:hint="eastAsia" w:ascii="方正大标宋简体" w:eastAsia="方正大标宋简体"/>
                <w:sz w:val="13"/>
                <w:szCs w:val="13"/>
                <w:lang w:eastAsia="zh-CN"/>
              </w:rPr>
              <w:t>元</w:t>
            </w:r>
            <w:r>
              <w:rPr>
                <w:rFonts w:hint="default" w:ascii="方正大标宋简体" w:eastAsia="方正大标宋简体"/>
                <w:sz w:val="13"/>
                <w:szCs w:val="13"/>
                <w:lang w:eastAsia="zh-CN"/>
              </w:rPr>
              <w:t>/</w:t>
            </w:r>
            <w:r>
              <w:rPr>
                <w:rFonts w:hint="eastAsia" w:ascii="方正大标宋简体" w:eastAsia="方正大标宋简体"/>
                <w:sz w:val="13"/>
                <w:szCs w:val="13"/>
                <w:lang w:eastAsia="zh-CN"/>
              </w:rPr>
              <w:t>人·月</w:t>
            </w:r>
            <w:r>
              <w:rPr>
                <w:rFonts w:hint="eastAsia" w:ascii="方正仿宋_GBK" w:hAnsi="方正仿宋_GBK" w:eastAsia="方正仿宋_GBK" w:cs="方正仿宋_GBK"/>
                <w:sz w:val="24"/>
                <w:szCs w:val="24"/>
                <w:lang w:eastAsia="zh-CN"/>
              </w:rPr>
              <w:t>）</w:t>
            </w:r>
          </w:p>
        </w:tc>
        <w:tc>
          <w:tcPr>
            <w:tcW w:w="956" w:type="dxa"/>
            <w:noWrap w:val="0"/>
            <w:vAlign w:val="center"/>
          </w:tcPr>
          <w:p w14:paraId="6F5BA3EF">
            <w:pPr>
              <w:spacing w:line="320" w:lineRule="exact"/>
              <w:jc w:val="center"/>
              <w:rPr>
                <w:rFonts w:hint="eastAsia" w:ascii="方正仿宋_GBK" w:hAnsi="方正仿宋_GBK" w:eastAsia="方正仿宋_GBK" w:cs="方正仿宋_GBK"/>
                <w:sz w:val="24"/>
                <w:szCs w:val="24"/>
                <w:lang w:eastAsia="zh-CN"/>
              </w:rPr>
            </w:pPr>
          </w:p>
        </w:tc>
        <w:tc>
          <w:tcPr>
            <w:tcW w:w="864" w:type="dxa"/>
            <w:gridSpan w:val="5"/>
            <w:noWrap w:val="0"/>
            <w:vAlign w:val="center"/>
          </w:tcPr>
          <w:p w14:paraId="6A543E4A">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14:paraId="0FBB6CA7">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14:paraId="6F53ED2B">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351" w:type="dxa"/>
            <w:gridSpan w:val="7"/>
            <w:noWrap w:val="0"/>
            <w:vAlign w:val="center"/>
          </w:tcPr>
          <w:p w14:paraId="562E1C50">
            <w:pPr>
              <w:spacing w:line="320" w:lineRule="exact"/>
              <w:jc w:val="center"/>
              <w:rPr>
                <w:rFonts w:hint="eastAsia" w:ascii="方正仿宋_GBK" w:hAnsi="方正仿宋_GBK" w:eastAsia="方正仿宋_GBK" w:cs="方正仿宋_GBK"/>
                <w:sz w:val="24"/>
                <w:szCs w:val="24"/>
                <w:lang w:eastAsia="zh-CN"/>
              </w:rPr>
            </w:pPr>
          </w:p>
        </w:tc>
      </w:tr>
      <w:tr w14:paraId="1903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40" w:type="dxa"/>
            <w:gridSpan w:val="2"/>
            <w:noWrap w:val="0"/>
            <w:vAlign w:val="center"/>
          </w:tcPr>
          <w:p w14:paraId="6CFE3B3B">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14:paraId="29933801">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14:paraId="5278BBBB">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14:paraId="101FE279">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608" w:type="dxa"/>
            <w:gridSpan w:val="14"/>
            <w:noWrap w:val="0"/>
            <w:vAlign w:val="center"/>
          </w:tcPr>
          <w:p w14:paraId="43938077">
            <w:pPr>
              <w:spacing w:line="480" w:lineRule="exact"/>
              <w:rPr>
                <w:rFonts w:hint="eastAsia" w:ascii="方正仿宋_GBK" w:hAnsi="方正仿宋_GBK" w:eastAsia="方正仿宋_GBK" w:cs="方正仿宋_GBK"/>
                <w:sz w:val="24"/>
                <w:szCs w:val="24"/>
              </w:rPr>
            </w:pPr>
          </w:p>
        </w:tc>
      </w:tr>
      <w:tr w14:paraId="0C55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40" w:type="dxa"/>
            <w:gridSpan w:val="2"/>
            <w:noWrap w:val="0"/>
            <w:vAlign w:val="center"/>
          </w:tcPr>
          <w:p w14:paraId="4C7EB9AE">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14:paraId="74EA167B">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14:paraId="0A44F2BD">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848" w:type="dxa"/>
            <w:gridSpan w:val="4"/>
            <w:noWrap w:val="0"/>
            <w:vAlign w:val="center"/>
          </w:tcPr>
          <w:p w14:paraId="54C158A4">
            <w:pPr>
              <w:spacing w:line="480" w:lineRule="exact"/>
              <w:rPr>
                <w:rFonts w:hint="eastAsia" w:ascii="方正仿宋_GBK" w:hAnsi="方正仿宋_GBK" w:eastAsia="方正仿宋_GBK" w:cs="方正仿宋_GBK"/>
                <w:sz w:val="24"/>
                <w:szCs w:val="24"/>
                <w:lang w:eastAsia="zh-CN"/>
              </w:rPr>
            </w:pPr>
          </w:p>
        </w:tc>
      </w:tr>
      <w:tr w14:paraId="66A3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30" w:type="dxa"/>
            <w:gridSpan w:val="4"/>
            <w:noWrap w:val="0"/>
            <w:vAlign w:val="center"/>
          </w:tcPr>
          <w:p w14:paraId="18DF4B65">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355" w:type="dxa"/>
            <w:gridSpan w:val="31"/>
            <w:noWrap w:val="0"/>
            <w:vAlign w:val="center"/>
          </w:tcPr>
          <w:p w14:paraId="7A4B22B1">
            <w:pPr>
              <w:spacing w:line="480" w:lineRule="exact"/>
              <w:rPr>
                <w:rFonts w:hint="eastAsia" w:ascii="方正仿宋_GBK" w:hAnsi="方正仿宋_GBK" w:eastAsia="方正仿宋_GBK" w:cs="方正仿宋_GBK"/>
                <w:sz w:val="24"/>
                <w:szCs w:val="24"/>
                <w:lang w:eastAsia="zh-CN"/>
              </w:rPr>
            </w:pPr>
            <w:r>
              <w:rPr>
                <w:rFonts w:hint="eastAsia" w:ascii="方正大标宋简体" w:eastAsia="方正大标宋简体"/>
                <w:sz w:val="30"/>
                <w:szCs w:val="30"/>
                <w:lang w:eastAsia="zh-CN"/>
              </w:rPr>
              <w:t>农业转移人口</w:t>
            </w:r>
          </w:p>
        </w:tc>
      </w:tr>
      <w:tr w14:paraId="67BC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085" w:type="dxa"/>
            <w:gridSpan w:val="35"/>
            <w:noWrap w:val="0"/>
            <w:vAlign w:val="top"/>
          </w:tcPr>
          <w:p w14:paraId="71CB60AC">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14:paraId="51AA0324">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本人郑重承诺申请信息真实、准确且符合公共租赁住房农业转移人口住房困难人员申请租金优惠的条件，如有虚报、瞒报相关信息，愿接受相关法律法规的处理。</w:t>
            </w:r>
          </w:p>
          <w:p w14:paraId="17AEF914">
            <w:pPr>
              <w:spacing w:line="480" w:lineRule="exact"/>
              <w:ind w:firstLine="3840" w:firstLineChars="1600"/>
              <w:jc w:val="left"/>
              <w:rPr>
                <w:rFonts w:hint="eastAsia" w:ascii="方正仿宋_GBK" w:hAnsi="方正仿宋_GBK" w:eastAsia="方正仿宋_GBK" w:cs="方正仿宋_GBK"/>
                <w:sz w:val="24"/>
                <w:szCs w:val="24"/>
                <w:lang w:eastAsia="zh-CN"/>
              </w:rPr>
            </w:pPr>
          </w:p>
          <w:p w14:paraId="1ABC71EF">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14:paraId="7148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0085" w:type="dxa"/>
            <w:gridSpan w:val="35"/>
            <w:noWrap w:val="0"/>
            <w:vAlign w:val="top"/>
          </w:tcPr>
          <w:p w14:paraId="65138F0F">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审核部门意见：</w:t>
            </w:r>
          </w:p>
          <w:p w14:paraId="16EF161E">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属于农业转移人口，申请人家庭人均月收入标准为玉溪市城镇居民最低生活保障标准的3倍以内，符合租金减免政策。</w:t>
            </w:r>
          </w:p>
          <w:p w14:paraId="4A38CA3C">
            <w:pPr>
              <w:spacing w:line="480" w:lineRule="exact"/>
              <w:jc w:val="both"/>
              <w:rPr>
                <w:rFonts w:hint="eastAsia" w:ascii="方正仿宋_GBK" w:hAnsi="方正仿宋_GBK" w:eastAsia="方正仿宋_GBK" w:cs="方正仿宋_GBK"/>
                <w:sz w:val="24"/>
                <w:szCs w:val="24"/>
                <w:lang w:val="en-US" w:eastAsia="zh-CN"/>
              </w:rPr>
            </w:pPr>
          </w:p>
          <w:p w14:paraId="40797B52">
            <w:pPr>
              <w:spacing w:line="480" w:lineRule="exact"/>
              <w:ind w:firstLine="1200" w:firstLineChars="500"/>
              <w:jc w:val="both"/>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户口所在地街道、社区盖章：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14:paraId="4B8E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0085" w:type="dxa"/>
            <w:gridSpan w:val="35"/>
            <w:noWrap w:val="0"/>
            <w:vAlign w:val="top"/>
          </w:tcPr>
          <w:p w14:paraId="4E1E27DC">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市保障办意见：</w:t>
            </w:r>
          </w:p>
          <w:p w14:paraId="31949258">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14:paraId="5FC6B4EF">
            <w:pPr>
              <w:spacing w:line="480" w:lineRule="exact"/>
              <w:ind w:firstLine="480" w:firstLineChars="200"/>
              <w:jc w:val="both"/>
              <w:rPr>
                <w:rFonts w:hint="eastAsia" w:ascii="方正仿宋_GBK" w:hAnsi="方正仿宋_GBK" w:eastAsia="方正仿宋_GBK" w:cs="方正仿宋_GBK"/>
                <w:sz w:val="24"/>
                <w:szCs w:val="24"/>
                <w:lang w:val="en-US" w:eastAsia="zh-CN"/>
              </w:rPr>
            </w:pPr>
          </w:p>
          <w:p w14:paraId="76E4E62A">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14:paraId="575CE49F">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第二年需重新提交租金优惠申请表审核。</w:t>
      </w:r>
    </w:p>
    <w:p w14:paraId="7F30A702">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大标宋简体" w:eastAsia="方正大标宋简体"/>
          <w:sz w:val="21"/>
          <w:szCs w:val="21"/>
          <w:lang w:val="en-US" w:eastAsia="zh-CN"/>
        </w:rPr>
      </w:pPr>
    </w:p>
    <w:p w14:paraId="621AE15D">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农业转移人口优惠审核标准：</w:t>
      </w:r>
    </w:p>
    <w:p w14:paraId="62619D6A">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《关于做好特殊人群申请中心城区公共租赁住房租金优惠工作的通知》玉溪市保障性住房建设工作领导小组办公室【2018】1号 农业转移人口申请人审核事项。申请条件</w:t>
      </w:r>
      <w:r>
        <w:rPr>
          <w:rFonts w:hint="eastAsia" w:ascii="方正仿宋_GBK" w:hAnsi="方正仿宋_GBK" w:eastAsia="方正仿宋_GBK" w:cs="方正仿宋_GBK"/>
          <w:sz w:val="28"/>
          <w:szCs w:val="28"/>
          <w:lang w:val="en-US" w:eastAsia="zh-CN"/>
        </w:rPr>
        <w:t>1.申请人应符合玉溪市农业转移人口身份。</w:t>
      </w:r>
      <w:r>
        <w:rPr>
          <w:rFonts w:hint="eastAsia" w:ascii="方正仿宋_GBK" w:hAnsi="方正仿宋_GBK" w:eastAsia="方正仿宋_GBK" w:cs="方正仿宋_GBK"/>
          <w:sz w:val="28"/>
          <w:szCs w:val="28"/>
          <w:lang w:eastAsia="zh-CN"/>
        </w:rPr>
        <w:t xml:space="preserve"> 2.申请人家庭人均月收入标准为玉溪市城市居民最低生活保障标准的3倍以内。</w:t>
      </w:r>
      <w:r>
        <w:rPr>
          <w:rFonts w:hint="eastAsia" w:ascii="方正仿宋_GBK" w:hAnsi="方正仿宋_GBK" w:eastAsia="方正仿宋_GBK" w:cs="方正仿宋_GBK"/>
          <w:sz w:val="28"/>
          <w:szCs w:val="28"/>
          <w:lang w:val="en-US" w:eastAsia="zh-CN"/>
        </w:rPr>
        <w:t>3.申请优惠的房源为李棋公租房和万和家园公租房项目。</w:t>
      </w:r>
    </w:p>
    <w:p w14:paraId="2FA191BA">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关于提高2024年城乡最低生活保障 特困人员救助供养 孤儿基本生活保障标准的通知</w:t>
      </w:r>
      <w:r>
        <w:rPr>
          <w:rFonts w:hint="eastAsia" w:ascii="方正仿宋_GBK" w:hAnsi="方正仿宋_GBK" w:eastAsia="方正仿宋_GBK" w:cs="方正仿宋_GBK"/>
          <w:sz w:val="28"/>
          <w:szCs w:val="28"/>
          <w:lang w:val="en-US" w:eastAsia="zh-CN"/>
        </w:rPr>
        <w:t>》 （一）城镇最低生活保障标准。2024年城镇最低生活保障标准提高到735元/人.月。</w:t>
      </w:r>
    </w:p>
    <w:p w14:paraId="5ED92E3B">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*家庭人均月收入在玉溪市城市居民最低保障标准的3倍以内为2205元/人.月</w:t>
      </w:r>
      <w:bookmarkStart w:id="0" w:name="_GoBack"/>
      <w:bookmarkEnd w:id="0"/>
    </w:p>
    <w:p w14:paraId="05075A83">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jc5M2I4N2NiNWY4NjY1MmM5YzMwOWU4YzllNmMifQ=="/>
  </w:docVars>
  <w:rsids>
    <w:rsidRoot w:val="64CA13DE"/>
    <w:rsid w:val="08E42579"/>
    <w:rsid w:val="13682D1C"/>
    <w:rsid w:val="18EB441E"/>
    <w:rsid w:val="2A564FB7"/>
    <w:rsid w:val="2E3617DE"/>
    <w:rsid w:val="2F9B23C3"/>
    <w:rsid w:val="3E450D00"/>
    <w:rsid w:val="3F612C30"/>
    <w:rsid w:val="499709BC"/>
    <w:rsid w:val="4A1E2C99"/>
    <w:rsid w:val="4FBE7C1D"/>
    <w:rsid w:val="528C49F4"/>
    <w:rsid w:val="64CA13DE"/>
    <w:rsid w:val="73CC0E7F"/>
    <w:rsid w:val="75580B7B"/>
    <w:rsid w:val="7E81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454545"/>
      <w:u w:val="none"/>
    </w:rPr>
  </w:style>
  <w:style w:type="character" w:customStyle="1" w:styleId="7">
    <w:name w:val="swiper-active-switch2"/>
    <w:basedOn w:val="5"/>
    <w:qFormat/>
    <w:uiPriority w:val="0"/>
    <w:rPr>
      <w:shd w:val="clear" w:fill="014E9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2</Pages>
  <Words>769</Words>
  <Characters>797</Characters>
  <Lines>0</Lines>
  <Paragraphs>0</Paragraphs>
  <TotalTime>0</TotalTime>
  <ScaleCrop>false</ScaleCrop>
  <LinksUpToDate>false</LinksUpToDate>
  <CharactersWithSpaces>951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2022-02-21T02:00:00Z</dcterms:created>
  <dc:creator>Administrator</dc:creator>
  <cp:lastModifiedBy>Administrator</cp:lastModifiedBy>
  <cp:lastPrinted>2022-02-21T02:17:00Z</cp:lastPrinted>
  <dcterms:modified xsi:type="dcterms:W3CDTF">2024-10-29T05:21:47Z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87B15354AC7F45769FB54C5491231302_12</vt:lpwstr>
  </property>
</Properties>
</file>