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_GBK" w:cs="Times New Roman"/>
          <w:sz w:val="44"/>
          <w:szCs w:val="44"/>
        </w:rPr>
      </w:pPr>
      <w:bookmarkStart w:id="6" w:name="_GoBack"/>
      <w:bookmarkEnd w:id="6"/>
      <w:r>
        <w:rPr>
          <w:rFonts w:hint="default" w:ascii="Times New Roman" w:hAnsi="Times New Roman" w:eastAsia="方正小标宋_GBK" w:cs="Times New Roman"/>
          <w:sz w:val="44"/>
          <w:szCs w:val="44"/>
          <w:lang w:eastAsia="zh-CN"/>
        </w:rPr>
        <w:t>玉溪市交通运输局</w:t>
      </w:r>
      <w:r>
        <w:rPr>
          <w:rFonts w:hint="default" w:ascii="Times New Roman" w:hAnsi="Times New Roman" w:eastAsia="方正小标宋_GBK" w:cs="Times New Roman"/>
          <w:sz w:val="44"/>
          <w:szCs w:val="44"/>
        </w:rPr>
        <w:t>2019年度预算公开</w:t>
      </w:r>
    </w:p>
    <w:p>
      <w:pPr>
        <w:pStyle w:val="3"/>
        <w:jc w:val="center"/>
        <w:rPr>
          <w:rFonts w:hint="default" w:ascii="Times New Roman" w:hAnsi="Times New Roman" w:cs="Times New Roman"/>
          <w:sz w:val="44"/>
          <w:szCs w:val="44"/>
        </w:rPr>
      </w:pPr>
      <w:r>
        <w:rPr>
          <w:rFonts w:hint="default" w:ascii="Times New Roman" w:hAnsi="Times New Roman" w:cs="Times New Roman"/>
          <w:sz w:val="44"/>
          <w:szCs w:val="44"/>
        </w:rPr>
        <w:t>目录</w:t>
      </w:r>
    </w:p>
    <w:p>
      <w:pPr>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第一部分 </w:t>
      </w:r>
      <w:r>
        <w:rPr>
          <w:rFonts w:hint="default" w:ascii="Times New Roman" w:hAnsi="Times New Roman" w:eastAsia="方正楷体_GBK" w:cs="Times New Roman"/>
          <w:sz w:val="32"/>
          <w:szCs w:val="32"/>
          <w:lang w:eastAsia="zh-CN"/>
        </w:rPr>
        <w:t>玉溪市交通运输局部门</w:t>
      </w:r>
      <w:r>
        <w:rPr>
          <w:rFonts w:hint="default" w:ascii="Times New Roman" w:hAnsi="Times New Roman" w:eastAsia="方正楷体_GBK" w:cs="Times New Roman"/>
          <w:sz w:val="32"/>
          <w:szCs w:val="32"/>
        </w:rPr>
        <w:t>概况</w:t>
      </w:r>
    </w:p>
    <w:p>
      <w:pPr>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第二部分 </w:t>
      </w:r>
      <w:r>
        <w:rPr>
          <w:rFonts w:hint="default" w:ascii="Times New Roman" w:hAnsi="Times New Roman" w:eastAsia="方正楷体_GBK" w:cs="Times New Roman"/>
          <w:sz w:val="32"/>
          <w:szCs w:val="32"/>
          <w:lang w:eastAsia="zh-CN"/>
        </w:rPr>
        <w:t>玉溪市交通运输局</w:t>
      </w:r>
      <w:r>
        <w:rPr>
          <w:rFonts w:hint="default" w:ascii="Times New Roman" w:hAnsi="Times New Roman" w:eastAsia="方正楷体_GBK" w:cs="Times New Roman"/>
          <w:sz w:val="32"/>
          <w:szCs w:val="32"/>
        </w:rPr>
        <w:t>2019年部门预算编制说明</w:t>
      </w:r>
    </w:p>
    <w:p>
      <w:pPr>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第三部分 名词解释</w:t>
      </w:r>
    </w:p>
    <w:p>
      <w:pPr>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第四部分 </w:t>
      </w:r>
      <w:r>
        <w:rPr>
          <w:rFonts w:hint="default" w:ascii="Times New Roman" w:hAnsi="Times New Roman" w:eastAsia="方正楷体_GBK" w:cs="Times New Roman"/>
          <w:sz w:val="32"/>
          <w:szCs w:val="32"/>
          <w:lang w:eastAsia="zh-CN"/>
        </w:rPr>
        <w:t>玉溪市交通运输局</w:t>
      </w:r>
      <w:r>
        <w:rPr>
          <w:rFonts w:hint="default" w:ascii="Times New Roman" w:hAnsi="Times New Roman" w:eastAsia="方正楷体_GBK" w:cs="Times New Roman"/>
          <w:sz w:val="32"/>
          <w:szCs w:val="32"/>
        </w:rPr>
        <w:t>2019年部门预算表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一、部门财政拨款收支预算总表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二、部门一般公共预算支出表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三、部门基本支出预算表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四、基金预算支出情况表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五、部门收支总表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六、部门收入总表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七、部门支出总表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八、部门财政拨款支出明细表（按经济科目分类）</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九、“三公”经费公共预算财政拨款支出情况表</w:t>
      </w:r>
    </w:p>
    <w:p>
      <w:pPr>
        <w:spacing w:line="54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十、项目年度绩效目标</w:t>
      </w:r>
      <w:r>
        <w:rPr>
          <w:rFonts w:hint="default" w:ascii="Times New Roman" w:hAnsi="Times New Roman" w:eastAsia="方正仿宋_GBK" w:cs="Times New Roman"/>
          <w:sz w:val="32"/>
          <w:szCs w:val="32"/>
          <w:lang w:eastAsia="zh-CN"/>
        </w:rPr>
        <w:t>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十一、政府采购表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十二、2019-2021年度部门整体支出绩效目标表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十三、行政事业单位国有资产占有使用情况表</w:t>
      </w:r>
    </w:p>
    <w:p>
      <w:pPr>
        <w:pStyle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lang w:val="en-US" w:eastAsia="zh-CN" w:bidi="ar-SA"/>
        </w:rPr>
        <w:t>对下绩效目标表</w:t>
      </w:r>
    </w:p>
    <w:p>
      <w:pPr>
        <w:pStyle w:val="2"/>
        <w:ind w:left="0" w:leftChars="0" w:firstLine="0" w:firstLineChars="0"/>
        <w:rPr>
          <w:rFonts w:hint="default" w:ascii="Times New Roman" w:hAnsi="Times New Roman" w:cs="Times New Roman"/>
          <w:sz w:val="32"/>
          <w:szCs w:val="32"/>
        </w:rPr>
      </w:pPr>
    </w:p>
    <w:p>
      <w:pPr>
        <w:widowControl/>
        <w:spacing w:line="560" w:lineRule="exact"/>
        <w:jc w:val="left"/>
        <w:rPr>
          <w:rFonts w:hint="default" w:ascii="Times New Roman" w:hAnsi="Times New Roman" w:eastAsia="黑体" w:cs="Times New Roman"/>
          <w:kern w:val="0"/>
          <w:sz w:val="32"/>
          <w:szCs w:val="32"/>
        </w:rPr>
      </w:pPr>
    </w:p>
    <w:p>
      <w:pPr>
        <w:spacing w:line="56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第一部分 </w:t>
      </w:r>
      <w:r>
        <w:rPr>
          <w:rFonts w:hint="default" w:ascii="Times New Roman" w:hAnsi="Times New Roman" w:eastAsia="黑体" w:cs="Times New Roman"/>
          <w:sz w:val="32"/>
          <w:szCs w:val="32"/>
          <w:lang w:eastAsia="zh-CN"/>
        </w:rPr>
        <w:t>玉溪市交通运输局</w:t>
      </w:r>
      <w:r>
        <w:rPr>
          <w:rFonts w:hint="default" w:ascii="Times New Roman" w:hAnsi="Times New Roman" w:eastAsia="黑体" w:cs="Times New Roman"/>
          <w:sz w:val="32"/>
          <w:szCs w:val="32"/>
        </w:rPr>
        <w:t>部门概况</w:t>
      </w:r>
    </w:p>
    <w:p>
      <w:pPr>
        <w:widowControl/>
        <w:spacing w:line="560" w:lineRule="exact"/>
        <w:ind w:firstLine="640" w:firstLineChars="200"/>
        <w:jc w:val="left"/>
        <w:rPr>
          <w:rFonts w:hint="default" w:ascii="Times New Roman" w:hAnsi="Times New Roman" w:eastAsia="黑体" w:cs="Times New Roman"/>
          <w:kern w:val="0"/>
          <w:sz w:val="32"/>
          <w:szCs w:val="32"/>
        </w:rPr>
      </w:pPr>
    </w:p>
    <w:p>
      <w:pPr>
        <w:widowControl/>
        <w:numPr>
          <w:ilvl w:val="0"/>
          <w:numId w:val="1"/>
        </w:numPr>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基本职能及主要工作</w:t>
      </w:r>
    </w:p>
    <w:p>
      <w:pPr>
        <w:widowControl/>
        <w:spacing w:line="560" w:lineRule="exact"/>
        <w:ind w:firstLine="640" w:firstLineChars="200"/>
        <w:jc w:val="left"/>
        <w:rPr>
          <w:rFonts w:hint="default" w:ascii="Times New Roman" w:hAnsi="Times New Roman" w:eastAsia="楷体_GB2312" w:cs="Times New Roman"/>
          <w:b/>
          <w:kern w:val="0"/>
          <w:sz w:val="32"/>
          <w:szCs w:val="32"/>
        </w:rPr>
      </w:pPr>
      <w:r>
        <w:rPr>
          <w:rFonts w:hint="default" w:ascii="Times New Roman" w:hAnsi="Times New Roman" w:eastAsia="楷体_GB2312" w:cs="Times New Roman"/>
          <w:kern w:val="0"/>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在市委、市人民政府的领导、省交通运输厅、省公路局的指导下，市交通运输局的主要工作职责是：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l、贯彻执行党和国家、省、市有关交通工作的方针、政策和法规；制定全市交通事业发展战略、政策并监督执行；制定并组织实施交通行业发展规划、计划，指导交通行业优化结构、协调发展。全面落实科学发展观，坚持从人民群众的根本需要出发，统筹交通发展，加强薄弱环节，支持和服务“三农”，增强服务意识，推进玉溪交通运输事业全面协调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2、负责全市交通道路、水路基础设施建设、养护和管理；负责对公路建设市场管理、客货运输市场的行政管理和行政执法；负责对交通基础建设资金进行管理监督工作。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3、负责全市公路、水路交通运政、航政、路政管理。依法保护产权，培育和发展交通运输市场；负责城市公交出租车、汽车维修市场的行业管理；负责对重点物资运输和紧急客货运输进行调控。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4、负责权限范围内的水上交通安全监督管理工作；负责指导全市港口、码头和水上运输的行业管理、监督检查工作。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5、指导交通行业精神文明建设、职工队伍教育培训，指导交通行业协会、学会工作，抓好交通质量、技术监督和科技工作。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6、指导和协调有关部门做好对外交通经济以及引进资金和人才的工作。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7、做好系统内统计及财务核算，内部审计工作，抓好全市交通安全生产及交通战备工作。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8、承办好市委、市人民政府和上级机关交办的其它工作。</w:t>
      </w:r>
    </w:p>
    <w:p>
      <w:pPr>
        <w:widowControl/>
        <w:spacing w:line="56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（二）机构设置情况</w:t>
      </w:r>
    </w:p>
    <w:p>
      <w:pPr>
        <w:widowControl/>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1、玉溪市交通运输</w:t>
      </w:r>
      <w:r>
        <w:rPr>
          <w:rFonts w:hint="eastAsia"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机关科室有：办公室、综合规划科、行政审批与法规安全监督科（应急办公室）、运输管理科（玉溪市国防动员委员会交通战备办公室）、资产财务科、审计监督科、基本建设管理科、管理养护科、人事老干科、机关党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2、纳入预算的下属单位：玉溪市交通运输局交通保卫处（不独立核算，人员经费并入市交通运输</w:t>
      </w:r>
      <w:r>
        <w:rPr>
          <w:rFonts w:hint="eastAsia"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机关核算）、玉溪市交通运输局公路路政管理支队、玉溪市道路运输管理局、玉溪市公交出租车辆管理处、玉溪市公路工程质量监督站。</w:t>
      </w:r>
    </w:p>
    <w:p>
      <w:pPr>
        <w:spacing w:line="52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仿宋_GB2312" w:cs="Times New Roman"/>
          <w:color w:val="000000"/>
          <w:sz w:val="32"/>
          <w:szCs w:val="32"/>
        </w:rPr>
        <w:t>自收自支事业单位两个：玉溪市公共汽车服务公司(企业化管理事业单位)、天泉酒店。</w:t>
      </w:r>
    </w:p>
    <w:p>
      <w:pPr>
        <w:widowControl/>
        <w:spacing w:line="56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（三）重点工作概述</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继续加大交通固定资产投资力度。紧紧围绕完成固定资产投资目标，干在实处，走在前列，加快推进各项交通基础设施建设，确保在建项目推进、新增项目开工、积极储备项目为重点工作，力争完成全年交通运输固定资产投资目标任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全力推进重点建设项目。抓好弥玉、玉楚、江通、澄川、大戛、元蔓等在建高速公路项目，力争开工建设健康大道、永金高速新平至元江段。充分调动市、县（区）两级交通运输部门的主动性，抓好施工环境保障，在规定时间节点完成征地拆迁、管网改迁及沿线群众维稳工作，为施工方提供良好的施工环境。同时，督促项目公司采取锁定目标、加快进度、强化措施、确保质量、盯死控制性工程等措施。</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（三）着力破解公路建设瓶颈。资金是公路建设最核心、最直接的问题，是完成全年目标任务的核心，加快在建高速PPP项目合同的签订工作，着力解决项目融资难问题，确保项目建设顺利推进。</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积极争取项目储备。积极争取一批符合国家区域发展战略的项目，形成梯次合理的项目储备，并尽快转化为开工项目。加快永金高速新平至元江段、红塔区（研和）至江川区（紫红坝）段、澄江九村至江川螺蛳铺一级公路（健康大道）、石屏宝秀至新平大开门、新平戛洒至镇沅者东公路项目前期工作，并积极争取纳入省级规划。</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（五）提升道路运输服务保障能力。</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公路客货运输总周转量增速</w:t>
      </w:r>
      <w:r>
        <w:rPr>
          <w:rFonts w:hint="default" w:ascii="Times New Roman" w:hAnsi="Times New Roman" w:eastAsia="仿宋_GB2312" w:cs="Times New Roman"/>
          <w:sz w:val="32"/>
          <w:szCs w:val="32"/>
          <w:lang w:eastAsia="zh-CN"/>
        </w:rPr>
        <w:t>力争达</w:t>
      </w:r>
      <w:r>
        <w:rPr>
          <w:rFonts w:hint="default" w:ascii="Times New Roman" w:hAnsi="Times New Roman" w:eastAsia="仿宋_GB2312" w:cs="Times New Roman"/>
          <w:sz w:val="32"/>
          <w:szCs w:val="32"/>
          <w:lang w:val="en-US" w:eastAsia="zh-CN"/>
        </w:rPr>
        <w:t>13%，以提升道路运输服务水平、满足人民群众安全、便捷、舒适出行需求为核心，推动道路运输持续健康发展。</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深入开展“四好农村路”建设。贯彻落实好《玉溪市加快“四好农村路”建设实施方案》、《玉溪市农村公路“路长制”实施方案》，“建好、管好、护好、运营好”农村公路，为服务好乡村振兴战略提供有力的交通运输保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（七）全面加强</w:t>
      </w:r>
      <w:r>
        <w:rPr>
          <w:rFonts w:hint="default" w:ascii="Times New Roman" w:hAnsi="Times New Roman" w:eastAsia="仿宋_GB2312" w:cs="Times New Roman"/>
          <w:sz w:val="32"/>
          <w:szCs w:val="32"/>
        </w:rPr>
        <w:t>交通运输安全和应急保障能力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视交通运输安全生产管理工作，强化交通安全法律意识和安全意识，严格落实“党政同责”、“一岗双责”；督促企业认真建章立制，强化企业安全基础建设，建立自我约束，持续改进安全工作机制和长效管理机制；提高认识、健全机制，建立完善应急保障体系，提高应急保障能力。</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w:t>
      </w:r>
      <w:r>
        <w:rPr>
          <w:rFonts w:hint="eastAsia" w:eastAsia="仿宋_GB2312" w:cs="Times New Roman"/>
          <w:sz w:val="32"/>
          <w:szCs w:val="32"/>
          <w:lang w:eastAsia="zh-CN"/>
        </w:rPr>
        <w:t>落实全面从严治党</w:t>
      </w:r>
      <w:r>
        <w:rPr>
          <w:rFonts w:hint="default" w:ascii="Times New Roman" w:hAnsi="Times New Roman" w:eastAsia="仿宋_GB2312" w:cs="Times New Roman"/>
          <w:sz w:val="32"/>
          <w:szCs w:val="32"/>
          <w:lang w:eastAsia="zh-CN"/>
        </w:rPr>
        <w:t>。坚持把习近平新时代中国特色社会主义思想作为做好各项工作的行动指南和根本遵循，全面落实“党要管党、从严治党”，严格落实“一岗双责”责任制，扎实推进党风廉政建设责任制，全面提升交通运输系统干部职工拒腐防变能力，坚定不移贯彻落实市委、市政府和上级部门的各项决策部署，在党组织建设上、制度建设上、作风建设上下功夫，树立交通运输系统的的良好形象。</w:t>
      </w:r>
    </w:p>
    <w:p>
      <w:pPr>
        <w:spacing w:line="600" w:lineRule="exact"/>
        <w:ind w:firstLine="642" w:firstLineChars="200"/>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以上部门职能及主要工作将根据机构改革情况依法依规做相应调整。</w:t>
      </w:r>
    </w:p>
    <w:p>
      <w:pPr>
        <w:pStyle w:val="2"/>
        <w:rPr>
          <w:rFonts w:hint="default"/>
          <w:lang w:val="en-US" w:eastAsia="zh-CN"/>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黑体" w:cs="Times New Roman"/>
          <w:sz w:val="32"/>
          <w:szCs w:val="32"/>
          <w:lang w:eastAsia="zh-CN"/>
        </w:rPr>
        <w:t>玉溪市交通运输局</w:t>
      </w:r>
      <w:r>
        <w:rPr>
          <w:rFonts w:hint="default" w:ascii="Times New Roman" w:hAnsi="Times New Roman" w:eastAsia="黑体" w:cs="Times New Roman"/>
          <w:sz w:val="32"/>
          <w:szCs w:val="32"/>
        </w:rPr>
        <w:t>部门2019年部门预算编制说明</w:t>
      </w:r>
    </w:p>
    <w:p>
      <w:pPr>
        <w:spacing w:line="560" w:lineRule="exact"/>
        <w:ind w:firstLine="640" w:firstLineChars="200"/>
        <w:jc w:val="center"/>
        <w:rPr>
          <w:rFonts w:hint="default" w:ascii="Times New Roman" w:hAnsi="Times New Roman" w:eastAsia="黑体" w:cs="Times New Roman"/>
          <w:sz w:val="32"/>
          <w:szCs w:val="32"/>
        </w:rPr>
      </w:pPr>
    </w:p>
    <w:p>
      <w:pPr>
        <w:widowControl/>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一、预算单位基本情况</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我部门编制</w:t>
      </w:r>
      <w:r>
        <w:rPr>
          <w:rFonts w:hint="default" w:ascii="Times New Roman" w:hAnsi="Times New Roman" w:eastAsia="仿宋_GB2312" w:cs="Times New Roman"/>
          <w:kern w:val="0"/>
          <w:sz w:val="32"/>
          <w:szCs w:val="32"/>
          <w:lang w:val="en-US" w:eastAsia="zh-CN"/>
        </w:rPr>
        <w:t>2019</w:t>
      </w:r>
      <w:r>
        <w:rPr>
          <w:rFonts w:hint="default" w:ascii="Times New Roman" w:hAnsi="Times New Roman" w:eastAsia="仿宋_GB2312" w:cs="Times New Roman"/>
          <w:kern w:val="0"/>
          <w:sz w:val="32"/>
          <w:szCs w:val="32"/>
        </w:rPr>
        <w:t>年部门预算单位共</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个。其中：财政全供给单位</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个；部分供给单位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个；特殊供给单位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个；自收自支单位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个。财政全供给单位中行政单位</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个；参公管理事业单位</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个；非参公管理事业单位</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个。截止2018年12月统计，部门基本情况如下：</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在职人员编制</w:t>
      </w:r>
      <w:r>
        <w:rPr>
          <w:rFonts w:hint="default" w:ascii="Times New Roman" w:hAnsi="Times New Roman" w:eastAsia="仿宋_GB2312" w:cs="Times New Roman"/>
          <w:kern w:val="0"/>
          <w:sz w:val="32"/>
          <w:szCs w:val="32"/>
          <w:lang w:val="en-US" w:eastAsia="zh-CN"/>
        </w:rPr>
        <w:t>428</w:t>
      </w:r>
      <w:r>
        <w:rPr>
          <w:rFonts w:hint="default" w:ascii="Times New Roman" w:hAnsi="Times New Roman" w:eastAsia="仿宋_GB2312" w:cs="Times New Roman"/>
          <w:kern w:val="0"/>
          <w:sz w:val="32"/>
          <w:szCs w:val="32"/>
        </w:rPr>
        <w:t xml:space="preserve">人，其中：行政编制 </w:t>
      </w:r>
      <w:r>
        <w:rPr>
          <w:rFonts w:hint="default" w:ascii="Times New Roman" w:hAnsi="Times New Roman" w:eastAsia="仿宋_GB2312" w:cs="Times New Roman"/>
          <w:kern w:val="0"/>
          <w:sz w:val="32"/>
          <w:szCs w:val="32"/>
          <w:lang w:val="en-US" w:eastAsia="zh-CN"/>
        </w:rPr>
        <w:t>37</w:t>
      </w:r>
      <w:r>
        <w:rPr>
          <w:rFonts w:hint="default" w:ascii="Times New Roman" w:hAnsi="Times New Roman" w:eastAsia="仿宋_GB2312" w:cs="Times New Roman"/>
          <w:kern w:val="0"/>
          <w:sz w:val="32"/>
          <w:szCs w:val="32"/>
        </w:rPr>
        <w:t>人，事业编制</w:t>
      </w:r>
      <w:r>
        <w:rPr>
          <w:rFonts w:hint="default" w:ascii="Times New Roman" w:hAnsi="Times New Roman" w:eastAsia="仿宋_GB2312" w:cs="Times New Roman"/>
          <w:kern w:val="0"/>
          <w:sz w:val="32"/>
          <w:szCs w:val="32"/>
          <w:lang w:val="en-US" w:eastAsia="zh-CN"/>
        </w:rPr>
        <w:t>391</w:t>
      </w:r>
      <w:r>
        <w:rPr>
          <w:rFonts w:hint="default" w:ascii="Times New Roman" w:hAnsi="Times New Roman" w:eastAsia="仿宋_GB2312" w:cs="Times New Roman"/>
          <w:kern w:val="0"/>
          <w:sz w:val="32"/>
          <w:szCs w:val="32"/>
        </w:rPr>
        <w:t>人。在职实有</w:t>
      </w:r>
      <w:r>
        <w:rPr>
          <w:rFonts w:hint="default" w:ascii="Times New Roman" w:hAnsi="Times New Roman" w:eastAsia="仿宋_GB2312" w:cs="Times New Roman"/>
          <w:kern w:val="0"/>
          <w:sz w:val="32"/>
          <w:szCs w:val="32"/>
          <w:lang w:val="en-US" w:eastAsia="zh-CN"/>
        </w:rPr>
        <w:t>347</w:t>
      </w:r>
      <w:r>
        <w:rPr>
          <w:rFonts w:hint="default" w:ascii="Times New Roman" w:hAnsi="Times New Roman" w:eastAsia="仿宋_GB2312" w:cs="Times New Roman"/>
          <w:kern w:val="0"/>
          <w:sz w:val="32"/>
          <w:szCs w:val="32"/>
        </w:rPr>
        <w:t xml:space="preserve">人，其中：财政全供养 </w:t>
      </w:r>
      <w:r>
        <w:rPr>
          <w:rFonts w:hint="default" w:ascii="Times New Roman" w:hAnsi="Times New Roman" w:eastAsia="仿宋_GB2312" w:cs="Times New Roman"/>
          <w:kern w:val="0"/>
          <w:sz w:val="32"/>
          <w:szCs w:val="32"/>
          <w:lang w:val="en-US" w:eastAsia="zh-CN"/>
        </w:rPr>
        <w:t>347</w:t>
      </w:r>
      <w:r>
        <w:rPr>
          <w:rFonts w:hint="default" w:ascii="Times New Roman" w:hAnsi="Times New Roman" w:eastAsia="仿宋_GB2312" w:cs="Times New Roman"/>
          <w:kern w:val="0"/>
          <w:sz w:val="32"/>
          <w:szCs w:val="32"/>
        </w:rPr>
        <w:t>人，财政部分供养</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人，非财政供养</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离退休人员 </w:t>
      </w:r>
      <w:r>
        <w:rPr>
          <w:rFonts w:hint="default" w:ascii="Times New Roman" w:hAnsi="Times New Roman" w:eastAsia="仿宋_GB2312" w:cs="Times New Roman"/>
          <w:kern w:val="0"/>
          <w:sz w:val="32"/>
          <w:szCs w:val="32"/>
          <w:lang w:val="en-US" w:eastAsia="zh-CN"/>
        </w:rPr>
        <w:t>167</w:t>
      </w:r>
      <w:r>
        <w:rPr>
          <w:rFonts w:hint="default" w:ascii="Times New Roman" w:hAnsi="Times New Roman" w:eastAsia="仿宋_GB2312" w:cs="Times New Roman"/>
          <w:kern w:val="0"/>
          <w:sz w:val="32"/>
          <w:szCs w:val="32"/>
        </w:rPr>
        <w:t xml:space="preserve">人，其中：离休 </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 xml:space="preserve">人，退休 </w:t>
      </w:r>
      <w:r>
        <w:rPr>
          <w:rFonts w:hint="default" w:ascii="Times New Roman" w:hAnsi="Times New Roman" w:eastAsia="仿宋_GB2312" w:cs="Times New Roman"/>
          <w:kern w:val="0"/>
          <w:sz w:val="32"/>
          <w:szCs w:val="32"/>
          <w:lang w:val="en-US" w:eastAsia="zh-CN"/>
        </w:rPr>
        <w:t>151</w:t>
      </w:r>
      <w:r>
        <w:rPr>
          <w:rFonts w:hint="default" w:ascii="Times New Roman" w:hAnsi="Times New Roman" w:eastAsia="仿宋_GB2312" w:cs="Times New Roman"/>
          <w:kern w:val="0"/>
          <w:sz w:val="32"/>
          <w:szCs w:val="32"/>
        </w:rPr>
        <w:t>人。</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车辆编制</w:t>
      </w:r>
      <w:r>
        <w:rPr>
          <w:rFonts w:hint="default" w:ascii="Times New Roman" w:hAnsi="Times New Roman" w:eastAsia="仿宋_GB2312" w:cs="Times New Roman"/>
          <w:kern w:val="0"/>
          <w:sz w:val="32"/>
          <w:szCs w:val="32"/>
          <w:lang w:val="en-US" w:eastAsia="zh-CN"/>
        </w:rPr>
        <w:t>26</w:t>
      </w:r>
      <w:r>
        <w:rPr>
          <w:rFonts w:hint="default" w:ascii="Times New Roman" w:hAnsi="Times New Roman" w:eastAsia="仿宋_GB2312" w:cs="Times New Roman"/>
          <w:kern w:val="0"/>
          <w:sz w:val="32"/>
          <w:szCs w:val="32"/>
        </w:rPr>
        <w:t>辆，实有车辆</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辆。</w:t>
      </w:r>
    </w:p>
    <w:p>
      <w:pPr>
        <w:widowControl/>
        <w:spacing w:line="560" w:lineRule="exact"/>
        <w:ind w:firstLine="642" w:firstLineChars="200"/>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b/>
          <w:bCs/>
          <w:kern w:val="0"/>
          <w:sz w:val="32"/>
          <w:szCs w:val="32"/>
        </w:rPr>
        <w:t>二、</w:t>
      </w:r>
      <w:r>
        <w:rPr>
          <w:rFonts w:hint="default" w:ascii="Times New Roman" w:hAnsi="Times New Roman" w:eastAsia="黑体" w:cs="Times New Roman"/>
          <w:kern w:val="0"/>
          <w:sz w:val="32"/>
          <w:szCs w:val="32"/>
          <w:lang w:eastAsia="zh-CN"/>
        </w:rPr>
        <w:t>预算单位收入情况</w:t>
      </w:r>
    </w:p>
    <w:p>
      <w:pPr>
        <w:widowControl/>
        <w:spacing w:line="560" w:lineRule="exact"/>
        <w:ind w:firstLine="480" w:firstLineChars="15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w:t>
      </w:r>
      <w:r>
        <w:rPr>
          <w:rFonts w:hint="default" w:ascii="Times New Roman" w:hAnsi="Times New Roman" w:eastAsia="楷体_GB2312" w:cs="Times New Roman"/>
          <w:kern w:val="0"/>
          <w:sz w:val="32"/>
          <w:szCs w:val="32"/>
          <w:lang w:eastAsia="zh-CN"/>
        </w:rPr>
        <w:t>部门财务</w:t>
      </w:r>
      <w:r>
        <w:rPr>
          <w:rFonts w:hint="default" w:ascii="Times New Roman" w:hAnsi="Times New Roman" w:eastAsia="楷体_GB2312" w:cs="Times New Roman"/>
          <w:kern w:val="0"/>
          <w:sz w:val="32"/>
          <w:szCs w:val="32"/>
        </w:rPr>
        <w:t>收入情况</w:t>
      </w:r>
    </w:p>
    <w:p>
      <w:pPr>
        <w:widowControl/>
        <w:spacing w:line="56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仿宋_GB2312" w:cs="Times New Roman"/>
          <w:kern w:val="0"/>
          <w:sz w:val="32"/>
          <w:szCs w:val="32"/>
          <w:lang w:val="en-US" w:eastAsia="zh-CN"/>
        </w:rPr>
        <w:t>2019</w:t>
      </w:r>
      <w:r>
        <w:rPr>
          <w:rFonts w:hint="default" w:ascii="Times New Roman" w:hAnsi="Times New Roman" w:eastAsia="仿宋_GB2312" w:cs="Times New Roman"/>
          <w:kern w:val="0"/>
          <w:sz w:val="32"/>
          <w:szCs w:val="32"/>
        </w:rPr>
        <w:t xml:space="preserve">年部门财务总收入 </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万元，其中：一般公共预算</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万元，政府性基金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万元，国有资本经营收益</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万元，事业收入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万元，事业单位经营收入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widowControl/>
        <w:spacing w:line="560" w:lineRule="exact"/>
        <w:ind w:firstLine="480" w:firstLineChars="15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（二）财政拨款收入情况</w:t>
      </w:r>
    </w:p>
    <w:p>
      <w:pPr>
        <w:widowControl/>
        <w:spacing w:line="560" w:lineRule="exact"/>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2019年</w:t>
      </w:r>
      <w:r>
        <w:rPr>
          <w:rFonts w:hint="default" w:ascii="Times New Roman" w:hAnsi="Times New Roman" w:eastAsia="仿宋_GB2312" w:cs="Times New Roman"/>
          <w:kern w:val="0"/>
          <w:sz w:val="32"/>
          <w:szCs w:val="32"/>
        </w:rPr>
        <w:t xml:space="preserve">部门财政拨款收入 </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万元，与上年同口径相比增加</w:t>
      </w:r>
      <w:r>
        <w:rPr>
          <w:rFonts w:hint="default" w:ascii="Times New Roman" w:hAnsi="Times New Roman" w:eastAsia="仿宋_GB2312" w:cs="Times New Roman"/>
          <w:kern w:val="0"/>
          <w:sz w:val="32"/>
          <w:szCs w:val="32"/>
          <w:lang w:val="en-US" w:eastAsia="zh-CN"/>
        </w:rPr>
        <w:t>6919.45</w:t>
      </w:r>
      <w:r>
        <w:rPr>
          <w:rFonts w:hint="default" w:ascii="Times New Roman" w:hAnsi="Times New Roman" w:eastAsia="仿宋_GB2312" w:cs="Times New Roman"/>
          <w:kern w:val="0"/>
          <w:sz w:val="32"/>
          <w:szCs w:val="32"/>
        </w:rPr>
        <w:t>万元，增</w:t>
      </w:r>
      <w:r>
        <w:rPr>
          <w:rFonts w:hint="default" w:ascii="Times New Roman" w:hAnsi="Times New Roman" w:eastAsia="仿宋_GB2312" w:cs="Times New Roman"/>
          <w:kern w:val="0"/>
          <w:sz w:val="32"/>
          <w:szCs w:val="32"/>
          <w:lang w:eastAsia="zh-CN"/>
        </w:rPr>
        <w:t>长比例</w:t>
      </w:r>
      <w:r>
        <w:rPr>
          <w:rFonts w:hint="default" w:ascii="Times New Roman" w:hAnsi="Times New Roman" w:eastAsia="仿宋_GB2312" w:cs="Times New Roman"/>
          <w:kern w:val="0"/>
          <w:sz w:val="32"/>
          <w:szCs w:val="32"/>
          <w:lang w:val="en-US" w:eastAsia="zh-CN"/>
        </w:rPr>
        <w:t>90.97</w:t>
      </w:r>
      <w:r>
        <w:rPr>
          <w:rFonts w:hint="default" w:ascii="Times New Roman" w:hAnsi="Times New Roman" w:eastAsia="仿宋_GB2312" w:cs="Times New Roman"/>
          <w:kern w:val="0"/>
          <w:sz w:val="32"/>
          <w:szCs w:val="32"/>
        </w:rPr>
        <w:t xml:space="preserve">%，增加的主要原因是： </w:t>
      </w:r>
      <w:r>
        <w:rPr>
          <w:rFonts w:hint="default" w:ascii="Times New Roman" w:hAnsi="Times New Roman" w:eastAsia="仿宋_GB2312" w:cs="Times New Roman"/>
          <w:kern w:val="0"/>
          <w:sz w:val="32"/>
          <w:szCs w:val="32"/>
          <w:lang w:val="en-US" w:eastAsia="zh-CN"/>
        </w:rPr>
        <w:t>2019年玉溪市道路运输管理局体制下划，预算单位</w:t>
      </w:r>
      <w:r>
        <w:rPr>
          <w:rFonts w:hint="default" w:ascii="Times New Roman" w:hAnsi="Times New Roman" w:eastAsia="仿宋_GB2312" w:cs="Times New Roman"/>
          <w:sz w:val="32"/>
          <w:szCs w:val="32"/>
        </w:rPr>
        <w:t>财政拨款收入</w:t>
      </w:r>
      <w:bookmarkStart w:id="0" w:name="TotalPay"/>
      <w:r>
        <w:rPr>
          <w:rFonts w:hint="default" w:ascii="Times New Roman" w:hAnsi="Times New Roman" w:eastAsia="仿宋_GB2312" w:cs="Times New Roman"/>
          <w:kern w:val="0"/>
          <w:sz w:val="32"/>
          <w:szCs w:val="32"/>
          <w:lang w:val="en-US" w:eastAsia="zh-CN"/>
        </w:rPr>
        <w:t>6107.77</w:t>
      </w:r>
      <w:bookmarkEnd w:id="0"/>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全市道路运输管理系统10部门共256人经费纳入单位部门预算。</w:t>
      </w:r>
      <w:r>
        <w:rPr>
          <w:rFonts w:hint="default" w:ascii="Times New Roman" w:hAnsi="Times New Roman" w:eastAsia="仿宋_GB2312" w:cs="Times New Roman"/>
          <w:kern w:val="0"/>
          <w:sz w:val="32"/>
          <w:szCs w:val="32"/>
        </w:rPr>
        <w:t xml:space="preserve"> </w:t>
      </w:r>
    </w:p>
    <w:p>
      <w:pPr>
        <w:widowControl/>
        <w:spacing w:line="560" w:lineRule="exact"/>
        <w:ind w:firstLine="800" w:firstLineChars="250"/>
        <w:jc w:val="left"/>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其中:本年收入</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万元，上年结转收入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万元。本年收入中，一般公共预算财政拨款</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万元（本级财力</w:t>
      </w:r>
      <w:r>
        <w:rPr>
          <w:rFonts w:hint="default" w:ascii="Times New Roman" w:hAnsi="Times New Roman" w:eastAsia="仿宋_GB2312" w:cs="Times New Roman"/>
          <w:kern w:val="0"/>
          <w:sz w:val="32"/>
          <w:szCs w:val="32"/>
          <w:lang w:val="en-US" w:eastAsia="zh-CN"/>
        </w:rPr>
        <w:t>1086.01</w:t>
      </w:r>
      <w:r>
        <w:rPr>
          <w:rFonts w:hint="default" w:ascii="Times New Roman" w:hAnsi="Times New Roman" w:eastAsia="仿宋_GB2312" w:cs="Times New Roman"/>
          <w:kern w:val="0"/>
          <w:sz w:val="32"/>
          <w:szCs w:val="32"/>
        </w:rPr>
        <w:t>万元，专项收入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万元，执法办案补助</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万元，收费成本补偿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万元，财政专户管理的收入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万元，国有资源（资产）有偿使用收入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，其他非税收入安排3665</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05万元</w:t>
      </w:r>
      <w:r>
        <w:rPr>
          <w:rFonts w:hint="default" w:ascii="Times New Roman" w:hAnsi="Times New Roman" w:eastAsia="仿宋_GB2312" w:cs="Times New Roman"/>
          <w:kern w:val="0"/>
          <w:sz w:val="32"/>
          <w:szCs w:val="32"/>
        </w:rPr>
        <w:t>），政府性基金财政拨款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万元，国有资本经营收益财政拨款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widowControl/>
        <w:numPr>
          <w:ilvl w:val="255"/>
          <w:numId w:val="0"/>
        </w:numPr>
        <w:spacing w:line="560" w:lineRule="exact"/>
        <w:ind w:firstLine="640"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以上财政拨款收支预算，将根据机构改革情况，在执行中依法依规作相应调整。</w:t>
      </w:r>
    </w:p>
    <w:p>
      <w:pPr>
        <w:widowControl/>
        <w:spacing w:line="560" w:lineRule="exact"/>
        <w:ind w:firstLine="803" w:firstLineChars="250"/>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b/>
          <w:bCs/>
          <w:color w:val="070707"/>
          <w:kern w:val="0"/>
          <w:sz w:val="32"/>
          <w:szCs w:val="32"/>
        </w:rPr>
        <w:t>三、</w:t>
      </w:r>
      <w:r>
        <w:rPr>
          <w:rFonts w:hint="default" w:ascii="Times New Roman" w:hAnsi="Times New Roman" w:eastAsia="黑体" w:cs="Times New Roman"/>
          <w:kern w:val="0"/>
          <w:sz w:val="32"/>
          <w:szCs w:val="32"/>
          <w:lang w:eastAsia="zh-CN"/>
        </w:rPr>
        <w:t>预算单位支出情况</w:t>
      </w:r>
    </w:p>
    <w:p>
      <w:pPr>
        <w:widowControl/>
        <w:numPr>
          <w:ilvl w:val="255"/>
          <w:numId w:val="0"/>
        </w:numPr>
        <w:spacing w:line="560" w:lineRule="exact"/>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2019年一般公共预算支出 </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万元。其中，基本支出</w:t>
      </w:r>
      <w:r>
        <w:rPr>
          <w:rFonts w:hint="default" w:ascii="Times New Roman" w:hAnsi="Times New Roman" w:eastAsia="仿宋_GB2312" w:cs="Times New Roman"/>
          <w:kern w:val="0"/>
          <w:sz w:val="32"/>
          <w:szCs w:val="32"/>
          <w:lang w:val="en-US" w:eastAsia="zh-CN"/>
        </w:rPr>
        <w:t>8721.69</w:t>
      </w:r>
      <w:r>
        <w:rPr>
          <w:rFonts w:hint="default" w:ascii="Times New Roman" w:hAnsi="Times New Roman" w:eastAsia="仿宋_GB2312" w:cs="Times New Roman"/>
          <w:kern w:val="0"/>
          <w:sz w:val="32"/>
          <w:szCs w:val="32"/>
        </w:rPr>
        <w:t>万元，项目支出</w:t>
      </w:r>
      <w:r>
        <w:rPr>
          <w:rFonts w:hint="default" w:ascii="Times New Roman" w:hAnsi="Times New Roman" w:eastAsia="仿宋_GB2312" w:cs="Times New Roman"/>
          <w:kern w:val="0"/>
          <w:sz w:val="32"/>
          <w:szCs w:val="32"/>
          <w:lang w:val="en-US" w:eastAsia="zh-CN"/>
        </w:rPr>
        <w:t>5803.47</w:t>
      </w:r>
      <w:r>
        <w:rPr>
          <w:rFonts w:hint="default" w:ascii="Times New Roman" w:hAnsi="Times New Roman" w:eastAsia="仿宋_GB2312" w:cs="Times New Roman"/>
          <w:kern w:val="0"/>
          <w:sz w:val="32"/>
          <w:szCs w:val="32"/>
        </w:rPr>
        <w:t>万元。本级财力安排支出</w:t>
      </w:r>
      <w:r>
        <w:rPr>
          <w:rFonts w:hint="default" w:ascii="Times New Roman" w:hAnsi="Times New Roman" w:eastAsia="仿宋_GB2312" w:cs="Times New Roman"/>
          <w:kern w:val="0"/>
          <w:sz w:val="32"/>
          <w:szCs w:val="32"/>
          <w:lang w:val="en-US" w:eastAsia="zh-CN"/>
        </w:rPr>
        <w:t>14525.16</w:t>
      </w:r>
      <w:r>
        <w:rPr>
          <w:rFonts w:hint="default" w:ascii="Times New Roman" w:hAnsi="Times New Roman" w:eastAsia="仿宋_GB2312" w:cs="Times New Roman"/>
          <w:kern w:val="0"/>
          <w:sz w:val="32"/>
          <w:szCs w:val="32"/>
        </w:rPr>
        <w:t>万元，与上年同口径相比增加</w:t>
      </w:r>
      <w:r>
        <w:rPr>
          <w:rFonts w:hint="default" w:ascii="Times New Roman" w:hAnsi="Times New Roman" w:eastAsia="仿宋_GB2312" w:cs="Times New Roman"/>
          <w:kern w:val="0"/>
          <w:sz w:val="32"/>
          <w:szCs w:val="32"/>
          <w:lang w:val="en-US" w:eastAsia="zh-CN"/>
        </w:rPr>
        <w:t>6919.45</w:t>
      </w:r>
      <w:r>
        <w:rPr>
          <w:rFonts w:hint="default" w:ascii="Times New Roman" w:hAnsi="Times New Roman" w:eastAsia="仿宋_GB2312" w:cs="Times New Roman"/>
          <w:kern w:val="0"/>
          <w:sz w:val="32"/>
          <w:szCs w:val="32"/>
        </w:rPr>
        <w:t>万元，增</w:t>
      </w:r>
      <w:r>
        <w:rPr>
          <w:rFonts w:hint="default" w:ascii="Times New Roman" w:hAnsi="Times New Roman" w:eastAsia="仿宋_GB2312" w:cs="Times New Roman"/>
          <w:kern w:val="0"/>
          <w:sz w:val="32"/>
          <w:szCs w:val="32"/>
          <w:lang w:eastAsia="zh-CN"/>
        </w:rPr>
        <w:t>长比例</w:t>
      </w:r>
      <w:r>
        <w:rPr>
          <w:rFonts w:hint="default" w:ascii="Times New Roman" w:hAnsi="Times New Roman" w:eastAsia="仿宋_GB2312" w:cs="Times New Roman"/>
          <w:kern w:val="0"/>
          <w:sz w:val="32"/>
          <w:szCs w:val="32"/>
          <w:lang w:val="en-US" w:eastAsia="zh-CN"/>
        </w:rPr>
        <w:t>90.97</w:t>
      </w:r>
      <w:r>
        <w:rPr>
          <w:rFonts w:hint="default" w:ascii="Times New Roman" w:hAnsi="Times New Roman" w:eastAsia="仿宋_GB2312" w:cs="Times New Roman"/>
          <w:kern w:val="0"/>
          <w:sz w:val="32"/>
          <w:szCs w:val="32"/>
        </w:rPr>
        <w:t>%，增加的主要原因是：</w:t>
      </w:r>
      <w:r>
        <w:rPr>
          <w:rFonts w:hint="default" w:ascii="Times New Roman" w:hAnsi="Times New Roman" w:eastAsia="仿宋_GB2312" w:cs="Times New Roman"/>
          <w:kern w:val="0"/>
          <w:sz w:val="32"/>
          <w:szCs w:val="32"/>
          <w:lang w:val="en-US" w:eastAsia="zh-CN"/>
        </w:rPr>
        <w:t>2019年玉溪市道路运输管理局体制下划，预算单位</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kern w:val="0"/>
          <w:sz w:val="32"/>
          <w:szCs w:val="32"/>
          <w:lang w:val="en-US" w:eastAsia="zh-CN"/>
        </w:rPr>
        <w:t>6107.77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全市道路运输管理系统10部门共256人经费纳入单位部门预算。</w:t>
      </w:r>
    </w:p>
    <w:p>
      <w:pPr>
        <w:widowControl/>
        <w:spacing w:line="560" w:lineRule="exact"/>
        <w:ind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（一）本级财力支出按功能科目分类情况</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按功能科目分类说明，主要用于列208-社会保障和就业支出</w:t>
      </w:r>
      <w:r>
        <w:rPr>
          <w:rFonts w:hint="default" w:ascii="Times New Roman" w:hAnsi="Times New Roman" w:eastAsia="仿宋_GB2312" w:cs="Times New Roman"/>
          <w:kern w:val="0"/>
          <w:sz w:val="32"/>
          <w:szCs w:val="32"/>
          <w:lang w:val="en-US" w:eastAsia="zh-CN"/>
        </w:rPr>
        <w:t>1981.76</w:t>
      </w:r>
      <w:r>
        <w:rPr>
          <w:rFonts w:hint="default" w:ascii="Times New Roman" w:hAnsi="Times New Roman" w:eastAsia="仿宋_GB2312" w:cs="Times New Roman"/>
          <w:kern w:val="0"/>
          <w:sz w:val="32"/>
          <w:szCs w:val="32"/>
        </w:rPr>
        <w:t>万元，主要</w:t>
      </w:r>
      <w:r>
        <w:rPr>
          <w:rFonts w:hint="default" w:ascii="Times New Roman" w:hAnsi="Times New Roman" w:eastAsia="仿宋_GB2312" w:cs="Times New Roman"/>
          <w:kern w:val="0"/>
          <w:sz w:val="32"/>
          <w:szCs w:val="32"/>
          <w:lang w:eastAsia="zh-CN"/>
        </w:rPr>
        <w:t>用于</w:t>
      </w:r>
      <w:r>
        <w:rPr>
          <w:rFonts w:hint="default" w:ascii="Times New Roman" w:hAnsi="Times New Roman" w:eastAsia="仿宋_GB2312" w:cs="Times New Roman"/>
          <w:sz w:val="32"/>
          <w:szCs w:val="32"/>
        </w:rPr>
        <w:t>部门工资福利支出、老年人免费乘车补贴的</w:t>
      </w:r>
      <w:r>
        <w:rPr>
          <w:rFonts w:hint="default" w:ascii="Times New Roman" w:hAnsi="Times New Roman" w:eastAsia="仿宋_GB2312" w:cs="Times New Roman"/>
          <w:kern w:val="0"/>
          <w:sz w:val="32"/>
          <w:szCs w:val="32"/>
        </w:rPr>
        <w:t>的支出</w:t>
      </w:r>
      <w:r>
        <w:rPr>
          <w:rFonts w:hint="default" w:ascii="Times New Roman" w:hAnsi="Times New Roman" w:eastAsia="仿宋_GB2312" w:cs="Times New Roman"/>
          <w:kern w:val="0"/>
          <w:sz w:val="32"/>
          <w:szCs w:val="32"/>
          <w:lang w:eastAsia="zh-CN"/>
        </w:rPr>
        <w:t>；列</w:t>
      </w:r>
      <w:r>
        <w:rPr>
          <w:rFonts w:hint="default" w:ascii="Times New Roman" w:hAnsi="Times New Roman" w:eastAsia="仿宋_GB2312" w:cs="Times New Roman"/>
          <w:kern w:val="0"/>
          <w:sz w:val="32"/>
          <w:szCs w:val="32"/>
        </w:rPr>
        <w:t>210-医疗卫生与计划生育支出</w:t>
      </w:r>
      <w:r>
        <w:rPr>
          <w:rFonts w:hint="default" w:ascii="Times New Roman" w:hAnsi="Times New Roman" w:eastAsia="仿宋_GB2312" w:cs="Times New Roman"/>
          <w:kern w:val="0"/>
          <w:sz w:val="32"/>
          <w:szCs w:val="32"/>
          <w:lang w:val="en-US" w:eastAsia="zh-CN"/>
        </w:rPr>
        <w:t>569.16</w:t>
      </w:r>
      <w:r>
        <w:rPr>
          <w:rFonts w:hint="default" w:ascii="Times New Roman" w:hAnsi="Times New Roman" w:eastAsia="仿宋_GB2312" w:cs="Times New Roman"/>
          <w:kern w:val="0"/>
          <w:sz w:val="32"/>
          <w:szCs w:val="32"/>
        </w:rPr>
        <w:t>万元，主要</w:t>
      </w:r>
      <w:r>
        <w:rPr>
          <w:rFonts w:hint="default" w:ascii="Times New Roman" w:hAnsi="Times New Roman" w:eastAsia="仿宋_GB2312" w:cs="Times New Roman"/>
          <w:kern w:val="0"/>
          <w:sz w:val="32"/>
          <w:szCs w:val="32"/>
          <w:lang w:eastAsia="zh-CN"/>
        </w:rPr>
        <w:t>用于</w:t>
      </w:r>
      <w:r>
        <w:rPr>
          <w:rFonts w:hint="default" w:ascii="Times New Roman" w:hAnsi="Times New Roman" w:eastAsia="仿宋_GB2312" w:cs="Times New Roman"/>
          <w:kern w:val="0"/>
          <w:sz w:val="32"/>
          <w:szCs w:val="32"/>
        </w:rPr>
        <w:t>部门人员医疗卫生和计划生育支出</w:t>
      </w:r>
      <w:r>
        <w:rPr>
          <w:rFonts w:hint="default" w:ascii="Times New Roman" w:hAnsi="Times New Roman" w:eastAsia="仿宋_GB2312" w:cs="Times New Roman"/>
          <w:kern w:val="0"/>
          <w:sz w:val="32"/>
          <w:szCs w:val="32"/>
          <w:lang w:eastAsia="zh-CN"/>
        </w:rPr>
        <w:t>；列</w:t>
      </w:r>
      <w:r>
        <w:rPr>
          <w:rFonts w:hint="default" w:ascii="Times New Roman" w:hAnsi="Times New Roman" w:eastAsia="仿宋_GB2312" w:cs="Times New Roman"/>
          <w:kern w:val="0"/>
          <w:sz w:val="32"/>
          <w:szCs w:val="32"/>
        </w:rPr>
        <w:t>214-交通运输支出</w:t>
      </w:r>
      <w:r>
        <w:rPr>
          <w:rFonts w:hint="default" w:ascii="Times New Roman" w:hAnsi="Times New Roman" w:eastAsia="仿宋_GB2312" w:cs="Times New Roman"/>
          <w:kern w:val="0"/>
          <w:sz w:val="32"/>
          <w:szCs w:val="32"/>
          <w:lang w:val="en-US" w:eastAsia="zh-CN"/>
        </w:rPr>
        <w:t>1144.29</w:t>
      </w:r>
      <w:r>
        <w:rPr>
          <w:rFonts w:hint="default" w:ascii="Times New Roman" w:hAnsi="Times New Roman" w:eastAsia="仿宋_GB2312" w:cs="Times New Roman"/>
          <w:kern w:val="0"/>
          <w:sz w:val="32"/>
          <w:szCs w:val="32"/>
        </w:rPr>
        <w:t>万元，主要</w:t>
      </w:r>
      <w:r>
        <w:rPr>
          <w:rFonts w:hint="default" w:ascii="Times New Roman" w:hAnsi="Times New Roman" w:eastAsia="仿宋_GB2312" w:cs="Times New Roman"/>
          <w:kern w:val="0"/>
          <w:sz w:val="32"/>
          <w:szCs w:val="32"/>
          <w:lang w:eastAsia="zh-CN"/>
        </w:rPr>
        <w:t>用于</w:t>
      </w:r>
      <w:r>
        <w:rPr>
          <w:rFonts w:hint="default" w:ascii="Times New Roman" w:hAnsi="Times New Roman" w:eastAsia="仿宋_GB2312" w:cs="Times New Roman"/>
          <w:sz w:val="32"/>
          <w:szCs w:val="32"/>
        </w:rPr>
        <w:t>部门工作业务开展和项目专项经费</w:t>
      </w:r>
      <w:r>
        <w:rPr>
          <w:rFonts w:hint="default" w:ascii="Times New Roman" w:hAnsi="Times New Roman" w:eastAsia="仿宋_GB2312" w:cs="Times New Roman"/>
          <w:sz w:val="32"/>
          <w:szCs w:val="32"/>
          <w:lang w:eastAsia="zh-CN"/>
        </w:rPr>
        <w:t>；列</w:t>
      </w:r>
      <w:r>
        <w:rPr>
          <w:rFonts w:hint="default" w:ascii="Times New Roman" w:hAnsi="Times New Roman" w:eastAsia="仿宋_GB2312" w:cs="Times New Roman"/>
          <w:sz w:val="32"/>
          <w:szCs w:val="32"/>
        </w:rPr>
        <w:t>221-住房保障支出</w:t>
      </w:r>
      <w:r>
        <w:rPr>
          <w:rFonts w:hint="default" w:ascii="Times New Roman" w:hAnsi="Times New Roman" w:eastAsia="仿宋_GB2312" w:cs="Times New Roman"/>
          <w:sz w:val="32"/>
          <w:szCs w:val="32"/>
          <w:lang w:val="en-US" w:eastAsia="zh-CN"/>
        </w:rPr>
        <w:t>531.89</w:t>
      </w:r>
      <w:r>
        <w:rPr>
          <w:rFonts w:hint="default" w:ascii="Times New Roman" w:hAnsi="Times New Roman" w:eastAsia="仿宋_GB2312" w:cs="Times New Roman"/>
          <w:sz w:val="32"/>
          <w:szCs w:val="32"/>
        </w:rPr>
        <w:t>万元，主要反映部门在职人员住房公积金和购房补贴支出</w:t>
      </w:r>
      <w:r>
        <w:rPr>
          <w:rFonts w:hint="default" w:ascii="Times New Roman" w:hAnsi="Times New Roman" w:eastAsia="仿宋_GB2312" w:cs="Times New Roman"/>
          <w:kern w:val="0"/>
          <w:sz w:val="32"/>
          <w:szCs w:val="32"/>
        </w:rPr>
        <w:t>。</w:t>
      </w:r>
    </w:p>
    <w:p>
      <w:pPr>
        <w:widowControl/>
        <w:spacing w:line="560" w:lineRule="exact"/>
        <w:ind w:firstLine="480" w:firstLineChars="15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（二）本级财力支出按经济科目分类情况</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按经济科目分类说明（其中：基本支出</w:t>
      </w:r>
      <w:r>
        <w:rPr>
          <w:rFonts w:hint="default" w:ascii="Times New Roman" w:hAnsi="Times New Roman" w:eastAsia="仿宋_GB2312" w:cs="Times New Roman"/>
          <w:kern w:val="0"/>
          <w:sz w:val="32"/>
          <w:szCs w:val="32"/>
          <w:lang w:val="en-US" w:eastAsia="zh-CN"/>
        </w:rPr>
        <w:t>8721.69</w:t>
      </w:r>
      <w:r>
        <w:rPr>
          <w:rFonts w:hint="default" w:ascii="Times New Roman" w:hAnsi="Times New Roman" w:eastAsia="仿宋_GB2312" w:cs="Times New Roman"/>
          <w:kern w:val="0"/>
          <w:sz w:val="32"/>
          <w:szCs w:val="32"/>
        </w:rPr>
        <w:t>万元，项目支出</w:t>
      </w:r>
      <w:r>
        <w:rPr>
          <w:rFonts w:hint="default" w:ascii="Times New Roman" w:hAnsi="Times New Roman" w:eastAsia="仿宋_GB2312" w:cs="Times New Roman"/>
          <w:kern w:val="0"/>
          <w:sz w:val="32"/>
          <w:szCs w:val="32"/>
          <w:lang w:val="en-US" w:eastAsia="zh-CN"/>
        </w:rPr>
        <w:t>5803.47</w:t>
      </w:r>
      <w:r>
        <w:rPr>
          <w:rFonts w:hint="default" w:ascii="Times New Roman" w:hAnsi="Times New Roman" w:eastAsia="仿宋_GB2312" w:cs="Times New Roman"/>
          <w:kern w:val="0"/>
          <w:sz w:val="32"/>
          <w:szCs w:val="32"/>
        </w:rPr>
        <w:t>万元）。</w:t>
      </w:r>
    </w:p>
    <w:p>
      <w:pPr>
        <w:widowControl/>
        <w:spacing w:line="560" w:lineRule="exact"/>
        <w:ind w:firstLine="640" w:firstLineChars="200"/>
        <w:jc w:val="left"/>
        <w:rPr>
          <w:rFonts w:hint="default" w:ascii="Times New Roman" w:hAnsi="Times New Roman" w:eastAsia="楷体_GB2312" w:cs="Times New Roman"/>
          <w:color w:val="0000FF"/>
          <w:kern w:val="0"/>
          <w:sz w:val="32"/>
          <w:szCs w:val="32"/>
          <w:lang w:val="en-US" w:eastAsia="zh-CN"/>
        </w:rPr>
      </w:pPr>
      <w:r>
        <w:rPr>
          <w:rFonts w:hint="default" w:ascii="Times New Roman" w:hAnsi="Times New Roman" w:eastAsia="仿宋_GB2312" w:cs="Times New Roman"/>
          <w:sz w:val="32"/>
          <w:szCs w:val="32"/>
          <w:lang w:val="en-US" w:eastAsia="zh-CN"/>
        </w:rPr>
        <w:t>按经济科目分类，支出分别列工资福利支出6716.24万元（</w:t>
      </w:r>
      <w:r>
        <w:rPr>
          <w:rFonts w:hint="default" w:ascii="Times New Roman" w:hAnsi="Times New Roman" w:eastAsia="仿宋_GB2312" w:cs="Times New Roman"/>
          <w:sz w:val="32"/>
          <w:szCs w:val="32"/>
        </w:rPr>
        <w:t>其中：基本支出</w:t>
      </w:r>
      <w:r>
        <w:rPr>
          <w:rFonts w:hint="default" w:ascii="Times New Roman" w:hAnsi="Times New Roman" w:eastAsia="仿宋_GB2312" w:cs="Times New Roman"/>
          <w:sz w:val="32"/>
          <w:szCs w:val="32"/>
          <w:lang w:val="en-US" w:eastAsia="zh-CN"/>
        </w:rPr>
        <w:t>6716.24</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）；商品和服务支出2753.27万元（其中:</w:t>
      </w: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val="en-US" w:eastAsia="zh-CN"/>
        </w:rPr>
        <w:t>1202.70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1550.57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），对个人和家庭的补助800.76万元（其中:</w:t>
      </w: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val="en-US" w:eastAsia="zh-CN"/>
        </w:rPr>
        <w:t>800.76</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）；债务利息及费用支出3658.9万元（其中:</w:t>
      </w: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3658.9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）；资本性支出2万元（其中:</w:t>
      </w: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）；对企业补助594万元（其中:</w:t>
      </w: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594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 其他支出3673万元（其中:</w:t>
      </w: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3673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w:t>
      </w:r>
    </w:p>
    <w:p>
      <w:pPr>
        <w:widowControl/>
        <w:numPr>
          <w:ilvl w:val="0"/>
          <w:numId w:val="2"/>
        </w:numPr>
        <w:spacing w:line="560" w:lineRule="exact"/>
        <w:ind w:firstLine="480" w:firstLineChars="15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本级财力安排列支本级项目情况</w:t>
      </w:r>
    </w:p>
    <w:p>
      <w:pPr>
        <w:widowControl/>
        <w:numPr>
          <w:ilvl w:val="0"/>
          <w:numId w:val="0"/>
        </w:numPr>
        <w:ind w:leftChars="150"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lang w:val="en-US" w:eastAsia="zh-CN"/>
        </w:rPr>
        <w:t>019年用于保障玉溪市交通运输局机构、下属事业单位等机构为完成特定的行政工作任务或事业发展目标，用于项目经费支出5803.47万元：</w:t>
      </w:r>
    </w:p>
    <w:p>
      <w:pPr>
        <w:widowControl/>
        <w:numPr>
          <w:ilvl w:val="0"/>
          <w:numId w:val="0"/>
        </w:numPr>
        <w:ind w:leftChars="150"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1.公交车安保人员经费250万元；</w:t>
      </w:r>
    </w:p>
    <w:p>
      <w:pPr>
        <w:widowControl/>
        <w:numPr>
          <w:ilvl w:val="0"/>
          <w:numId w:val="0"/>
        </w:numPr>
        <w:ind w:leftChars="150"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2.通建高速车辆通行费委托收益返还用于农村公路建设3658.9万元；</w:t>
      </w:r>
    </w:p>
    <w:p>
      <w:pPr>
        <w:widowControl/>
        <w:numPr>
          <w:ilvl w:val="0"/>
          <w:numId w:val="0"/>
        </w:numPr>
        <w:ind w:leftChars="150"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3.玉溪市交通运输局市对下专项资金（县乡公路养护市级配套资金）1173万元；</w:t>
      </w:r>
    </w:p>
    <w:p>
      <w:pPr>
        <w:widowControl/>
        <w:numPr>
          <w:ilvl w:val="0"/>
          <w:numId w:val="0"/>
        </w:numPr>
        <w:ind w:leftChars="150"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4.公交公益事业补助（老年人60岁以上免费乘坐公交车补助）574万元；</w:t>
      </w:r>
    </w:p>
    <w:p>
      <w:pPr>
        <w:widowControl/>
        <w:numPr>
          <w:ilvl w:val="0"/>
          <w:numId w:val="0"/>
        </w:numPr>
        <w:ind w:leftChars="150"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5.公交车社会公益补助（公交车购置贷款贴息）20万元；</w:t>
      </w:r>
    </w:p>
    <w:p>
      <w:pPr>
        <w:widowControl/>
        <w:numPr>
          <w:ilvl w:val="0"/>
          <w:numId w:val="0"/>
        </w:numPr>
        <w:ind w:leftChars="150" w:firstLine="640" w:firstLineChars="200"/>
        <w:jc w:val="left"/>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rPr>
        <w:t>6.玉溪市农村公路路政管理经费127.57万元。</w:t>
      </w:r>
    </w:p>
    <w:p>
      <w:pPr>
        <w:widowControl/>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四、关于</w:t>
      </w:r>
      <w:r>
        <w:rPr>
          <w:rFonts w:hint="default" w:ascii="Times New Roman" w:hAnsi="Times New Roman" w:eastAsia="黑体" w:cs="Times New Roman"/>
          <w:kern w:val="0"/>
          <w:sz w:val="32"/>
          <w:szCs w:val="32"/>
          <w:lang w:eastAsia="zh-CN"/>
        </w:rPr>
        <w:t>玉溪市交通运输局</w:t>
      </w:r>
      <w:r>
        <w:rPr>
          <w:rFonts w:hint="default" w:ascii="Times New Roman" w:hAnsi="Times New Roman" w:eastAsia="黑体" w:cs="Times New Roman"/>
          <w:kern w:val="0"/>
          <w:sz w:val="32"/>
          <w:szCs w:val="32"/>
        </w:rPr>
        <w:t>2019年市对下专项转移支付情况说明</w:t>
      </w:r>
    </w:p>
    <w:p>
      <w:pPr>
        <w:widowControl/>
        <w:spacing w:line="560" w:lineRule="exact"/>
        <w:ind w:firstLine="480" w:firstLineChars="15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（一）列入市对下专项转移支付项目清单情况</w:t>
      </w:r>
    </w:p>
    <w:p>
      <w:pPr>
        <w:widowControl/>
        <w:spacing w:line="560" w:lineRule="exact"/>
        <w:ind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部门列入市对下专项转移支付项目清单项目为：</w:t>
      </w:r>
      <w:r>
        <w:rPr>
          <w:rFonts w:hint="default" w:ascii="Times New Roman" w:hAnsi="Times New Roman" w:eastAsia="仿宋_GB2312" w:cs="Times New Roman"/>
          <w:kern w:val="0"/>
          <w:sz w:val="32"/>
          <w:szCs w:val="32"/>
          <w:lang w:val="en-US" w:eastAsia="zh-CN"/>
        </w:rPr>
        <w:t>县乡公路养护市级配套资金</w:t>
      </w:r>
      <w:r>
        <w:rPr>
          <w:rFonts w:hint="default" w:ascii="Times New Roman" w:hAnsi="Times New Roman" w:eastAsia="仿宋_GB2312" w:cs="Times New Roman"/>
          <w:kern w:val="0"/>
          <w:sz w:val="32"/>
          <w:szCs w:val="32"/>
        </w:rPr>
        <w:t>金额</w:t>
      </w:r>
      <w:r>
        <w:rPr>
          <w:rFonts w:hint="default" w:ascii="Times New Roman" w:hAnsi="Times New Roman" w:eastAsia="仿宋_GB2312" w:cs="Times New Roman"/>
          <w:kern w:val="0"/>
          <w:sz w:val="32"/>
          <w:szCs w:val="32"/>
          <w:lang w:val="en-US" w:eastAsia="zh-CN"/>
        </w:rPr>
        <w:t>1173万元</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kern w:val="0"/>
          <w:sz w:val="32"/>
          <w:szCs w:val="32"/>
          <w:lang w:eastAsia="zh-CN"/>
        </w:rPr>
        <w:t>九县区农村公路养护；其中</w:t>
      </w:r>
      <w:r>
        <w:rPr>
          <w:rFonts w:hint="default" w:ascii="Times New Roman" w:hAnsi="Times New Roman" w:eastAsia="仿宋_GB2312" w:cs="Times New Roman"/>
          <w:kern w:val="0"/>
          <w:sz w:val="32"/>
          <w:szCs w:val="32"/>
          <w:lang w:val="en-US" w:eastAsia="zh-CN"/>
        </w:rPr>
        <w:t>90万元用于考核以后以奖代补用于各县区公路养护。</w:t>
      </w:r>
    </w:p>
    <w:p>
      <w:pPr>
        <w:widowControl/>
        <w:spacing w:line="560" w:lineRule="exact"/>
        <w:ind w:firstLine="480" w:firstLineChars="15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（二）与中央、省配套事项</w:t>
      </w:r>
    </w:p>
    <w:p>
      <w:pPr>
        <w:ind w:firstLine="640" w:firstLineChars="200"/>
        <w:rPr>
          <w:rFonts w:hint="default" w:ascii="Times New Roman" w:hAnsi="Times New Roman" w:eastAsia="楷体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（2140199-其他公路水路运输支出）县乡公路养护市级配套资金1173万元，</w:t>
      </w:r>
      <w:r>
        <w:rPr>
          <w:rFonts w:hint="default" w:ascii="Times New Roman" w:hAnsi="Times New Roman" w:eastAsia="仿宋_GB2312" w:cs="Times New Roman"/>
          <w:kern w:val="0"/>
          <w:sz w:val="32"/>
          <w:szCs w:val="32"/>
          <w:lang w:eastAsia="zh-CN"/>
        </w:rPr>
        <w:t>主要是根据《云南省农村公路管理养护办法》“</w:t>
      </w:r>
      <w:r>
        <w:rPr>
          <w:rFonts w:hint="default" w:ascii="Times New Roman" w:hAnsi="Times New Roman" w:eastAsia="仿宋_GB2312" w:cs="Times New Roman"/>
          <w:b/>
          <w:color w:val="000000"/>
          <w:sz w:val="32"/>
          <w:szCs w:val="32"/>
        </w:rPr>
        <w:t xml:space="preserve">第十九条 </w:t>
      </w:r>
      <w:r>
        <w:rPr>
          <w:rFonts w:hint="default" w:ascii="Times New Roman" w:hAnsi="Times New Roman" w:eastAsia="仿宋_GB2312" w:cs="Times New Roman"/>
          <w:color w:val="000000"/>
          <w:sz w:val="32"/>
          <w:szCs w:val="32"/>
        </w:rPr>
        <w:t>州市人民政府应通过公共财政预算配套养护资金不低于省级补助资金的20%；县级人民政府通过公共财政预算配套养护资金，一类县不低于省级补助资金的60%，二类县不低于省级补助资金的50%，三类县不低于省级补助资金的30%。不按要求足额配套养护资金的，按比例核减省级养护补助资金。</w:t>
      </w:r>
      <w:r>
        <w:rPr>
          <w:rFonts w:hint="default" w:ascii="Times New Roman" w:hAnsi="Times New Roman" w:eastAsia="仿宋_GB2312" w:cs="Times New Roman"/>
          <w:color w:val="000000"/>
          <w:sz w:val="32"/>
          <w:szCs w:val="32"/>
          <w:lang w:eastAsia="zh-CN"/>
        </w:rPr>
        <w:t>”</w:t>
      </w:r>
    </w:p>
    <w:p>
      <w:pPr>
        <w:widowControl/>
        <w:numPr>
          <w:ilvl w:val="0"/>
          <w:numId w:val="0"/>
        </w:numPr>
        <w:ind w:left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lang w:val="en-US" w:eastAsia="zh-CN"/>
        </w:rPr>
        <w:t>（2140199-其他公路水路运输支出）</w:t>
      </w:r>
      <w:r>
        <w:rPr>
          <w:rFonts w:hint="default" w:ascii="Times New Roman" w:hAnsi="Times New Roman" w:eastAsia="仿宋_GB2312" w:cs="Times New Roman"/>
          <w:kern w:val="0"/>
          <w:sz w:val="32"/>
          <w:szCs w:val="32"/>
        </w:rPr>
        <w:t>玉溪市农村公路路政管理经费</w:t>
      </w:r>
      <w:r>
        <w:rPr>
          <w:rFonts w:hint="default" w:ascii="Times New Roman" w:hAnsi="Times New Roman" w:eastAsia="仿宋_GB2312" w:cs="Times New Roman"/>
          <w:kern w:val="0"/>
          <w:sz w:val="32"/>
          <w:szCs w:val="32"/>
          <w:lang w:val="en-US" w:eastAsia="zh-CN"/>
        </w:rPr>
        <w:t>127.57万元</w:t>
      </w:r>
      <w:r>
        <w:rPr>
          <w:rFonts w:hint="default" w:ascii="Times New Roman" w:hAnsi="Times New Roman" w:eastAsia="仿宋_GB2312" w:cs="Times New Roman"/>
          <w:kern w:val="0"/>
          <w:sz w:val="32"/>
          <w:szCs w:val="32"/>
          <w:lang w:eastAsia="zh-CN"/>
        </w:rPr>
        <w:t>，主要是根据《云南省政府办公厅关于进一步加强农村公路路政管理工作的通知》（云政办发〔</w:t>
      </w:r>
      <w:r>
        <w:rPr>
          <w:rFonts w:hint="default" w:ascii="Times New Roman" w:hAnsi="Times New Roman" w:eastAsia="仿宋_GB2312" w:cs="Times New Roman"/>
          <w:kern w:val="0"/>
          <w:sz w:val="32"/>
          <w:szCs w:val="32"/>
          <w:lang w:val="en-US" w:eastAsia="zh-CN"/>
        </w:rPr>
        <w:t>2015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17号</w:t>
      </w:r>
      <w:r>
        <w:rPr>
          <w:rFonts w:hint="default" w:ascii="Times New Roman" w:hAnsi="Times New Roman" w:eastAsia="仿宋_GB2312" w:cs="Times New Roman"/>
          <w:kern w:val="0"/>
          <w:sz w:val="32"/>
          <w:szCs w:val="32"/>
          <w:lang w:eastAsia="zh-CN"/>
        </w:rPr>
        <w:t>）的要求，将农村公路路政管理经费纳入财政预算。</w:t>
      </w:r>
    </w:p>
    <w:p>
      <w:pPr>
        <w:widowControl/>
        <w:spacing w:line="560" w:lineRule="exact"/>
        <w:ind w:firstLine="642"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w:t>
      </w:r>
      <w:r>
        <w:rPr>
          <w:rFonts w:hint="default" w:ascii="Times New Roman" w:hAnsi="Times New Roman" w:eastAsia="楷体_GB2312" w:cs="Times New Roman"/>
          <w:kern w:val="0"/>
          <w:sz w:val="32"/>
          <w:szCs w:val="32"/>
        </w:rPr>
        <w:t>三）按既定政策标准测算补助事项</w:t>
      </w:r>
    </w:p>
    <w:p>
      <w:pPr>
        <w:widowControl/>
        <w:spacing w:line="560" w:lineRule="exact"/>
        <w:ind w:firstLine="640" w:firstLineChars="200"/>
        <w:jc w:val="lef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kern w:val="0"/>
          <w:sz w:val="32"/>
          <w:szCs w:val="32"/>
          <w:lang w:val="en-US" w:eastAsia="zh-CN"/>
        </w:rPr>
        <w:t>（2140199-其他公路水路运输支出）县乡公路养护市级配套资金1173万元，测算标准：</w:t>
      </w:r>
      <w:r>
        <w:rPr>
          <w:rFonts w:hint="default" w:ascii="Times New Roman" w:hAnsi="Times New Roman" w:eastAsia="仿宋_GB2312" w:cs="Times New Roman"/>
          <w:color w:val="000000"/>
          <w:sz w:val="32"/>
          <w:szCs w:val="32"/>
        </w:rPr>
        <w:t>州市人民政府应通过公共财政预算配套养护资金不低于省级补助资金的20%</w:t>
      </w:r>
      <w:r>
        <w:rPr>
          <w:rFonts w:hint="default" w:ascii="Times New Roman" w:hAnsi="Times New Roman" w:eastAsia="仿宋_GB2312" w:cs="Times New Roman"/>
          <w:color w:val="000000"/>
          <w:sz w:val="32"/>
          <w:szCs w:val="32"/>
          <w:lang w:eastAsia="zh-CN"/>
        </w:rPr>
        <w:t>。</w:t>
      </w:r>
    </w:p>
    <w:p>
      <w:pPr>
        <w:widowControl/>
        <w:numPr>
          <w:ilvl w:val="0"/>
          <w:numId w:val="3"/>
        </w:numPr>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关于</w:t>
      </w:r>
      <w:r>
        <w:rPr>
          <w:rFonts w:hint="default" w:ascii="Times New Roman" w:hAnsi="Times New Roman" w:eastAsia="黑体" w:cs="Times New Roman"/>
          <w:kern w:val="0"/>
          <w:sz w:val="32"/>
          <w:szCs w:val="32"/>
          <w:lang w:eastAsia="zh-CN"/>
        </w:rPr>
        <w:t>玉溪市交通运输局</w:t>
      </w:r>
      <w:r>
        <w:rPr>
          <w:rFonts w:hint="default" w:ascii="Times New Roman" w:hAnsi="Times New Roman" w:eastAsia="黑体" w:cs="Times New Roman"/>
          <w:kern w:val="0"/>
          <w:sz w:val="32"/>
          <w:szCs w:val="32"/>
        </w:rPr>
        <w:t>2019年政府性基金预算情况说明</w:t>
      </w:r>
    </w:p>
    <w:p>
      <w:pPr>
        <w:pStyle w:val="2"/>
        <w:numPr>
          <w:ilvl w:val="0"/>
          <w:numId w:val="0"/>
        </w:numPr>
        <w:ind w:firstLine="640" w:firstLineChars="20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无</w:t>
      </w:r>
    </w:p>
    <w:p>
      <w:pPr>
        <w:widowControl/>
        <w:numPr>
          <w:ilvl w:val="255"/>
          <w:numId w:val="0"/>
        </w:numPr>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六、关于</w:t>
      </w:r>
      <w:r>
        <w:rPr>
          <w:rFonts w:hint="default" w:ascii="Times New Roman" w:hAnsi="Times New Roman" w:eastAsia="黑体" w:cs="Times New Roman"/>
          <w:kern w:val="0"/>
          <w:sz w:val="32"/>
          <w:szCs w:val="32"/>
          <w:lang w:eastAsia="zh-CN"/>
        </w:rPr>
        <w:t>玉溪市交通运输局</w:t>
      </w:r>
      <w:r>
        <w:rPr>
          <w:rFonts w:hint="default" w:ascii="Times New Roman" w:hAnsi="Times New Roman" w:eastAsia="黑体" w:cs="Times New Roman"/>
          <w:kern w:val="0"/>
          <w:sz w:val="32"/>
          <w:szCs w:val="32"/>
        </w:rPr>
        <w:t>单位2019年“三公经费”预算情况说明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本部门201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000000"/>
          <w:kern w:val="0"/>
          <w:sz w:val="32"/>
          <w:szCs w:val="32"/>
        </w:rPr>
        <w:t>部门“三公经费”预算</w:t>
      </w:r>
      <w:r>
        <w:rPr>
          <w:rFonts w:hint="default" w:ascii="Times New Roman" w:hAnsi="Times New Roman" w:eastAsia="方正仿宋_GBK" w:cs="Times New Roman"/>
          <w:color w:val="000000"/>
          <w:kern w:val="0"/>
          <w:sz w:val="32"/>
          <w:szCs w:val="32"/>
          <w:lang w:eastAsia="zh-CN"/>
        </w:rPr>
        <w:t>数</w:t>
      </w:r>
      <w:r>
        <w:rPr>
          <w:rFonts w:hint="default" w:ascii="Times New Roman" w:hAnsi="Times New Roman" w:eastAsia="方正仿宋_GBK" w:cs="Times New Roman"/>
          <w:color w:val="000000"/>
          <w:kern w:val="0"/>
          <w:sz w:val="32"/>
          <w:szCs w:val="32"/>
          <w:lang w:val="en-US" w:eastAsia="zh-CN"/>
        </w:rPr>
        <w:t>119.41万元，其中公务接待费51.32万元，公务用车购置及运行预算68.09万元，</w:t>
      </w:r>
      <w:r>
        <w:rPr>
          <w:rFonts w:hint="default" w:ascii="Times New Roman" w:hAnsi="Times New Roman" w:eastAsia="方正仿宋_GBK" w:cs="Times New Roman"/>
          <w:color w:val="000000"/>
          <w:kern w:val="0"/>
          <w:sz w:val="32"/>
          <w:szCs w:val="32"/>
        </w:rPr>
        <w:t>较</w:t>
      </w:r>
      <w:r>
        <w:rPr>
          <w:rFonts w:hint="default" w:ascii="Times New Roman" w:hAnsi="Times New Roman" w:eastAsia="方正仿宋_GBK" w:cs="Times New Roman"/>
          <w:color w:val="000000"/>
          <w:kern w:val="0"/>
          <w:sz w:val="32"/>
          <w:szCs w:val="32"/>
          <w:lang w:eastAsia="zh-CN"/>
        </w:rPr>
        <w:t>去年增长</w:t>
      </w:r>
      <w:r>
        <w:rPr>
          <w:rFonts w:hint="default" w:ascii="Times New Roman" w:hAnsi="Times New Roman" w:eastAsia="方正仿宋_GBK" w:cs="Times New Roman"/>
          <w:color w:val="000000"/>
          <w:kern w:val="0"/>
          <w:sz w:val="32"/>
          <w:szCs w:val="32"/>
          <w:lang w:val="en-US" w:eastAsia="zh-CN"/>
        </w:rPr>
        <w:t>117.43%</w:t>
      </w:r>
      <w:r>
        <w:rPr>
          <w:rFonts w:hint="default" w:ascii="Times New Roman" w:hAnsi="Times New Roman" w:eastAsia="方正仿宋_GBK" w:cs="Times New Roman"/>
          <w:color w:val="000000"/>
          <w:kern w:val="0"/>
          <w:sz w:val="32"/>
          <w:szCs w:val="32"/>
        </w:rPr>
        <w:t>，主要由于201</w:t>
      </w:r>
      <w:r>
        <w:rPr>
          <w:rFonts w:hint="default"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年</w:t>
      </w:r>
      <w:r>
        <w:rPr>
          <w:rFonts w:hint="default" w:ascii="Times New Roman" w:hAnsi="Times New Roman" w:eastAsia="仿宋_GB2312" w:cs="Times New Roman"/>
          <w:color w:val="000000"/>
          <w:sz w:val="32"/>
          <w:szCs w:val="32"/>
        </w:rPr>
        <w:t>玉溪市道路运输管理局</w:t>
      </w:r>
      <w:r>
        <w:rPr>
          <w:rFonts w:hint="default" w:ascii="Times New Roman" w:hAnsi="Times New Roman" w:eastAsia="仿宋_GB2312" w:cs="Times New Roman"/>
          <w:color w:val="000000"/>
          <w:sz w:val="32"/>
          <w:szCs w:val="32"/>
          <w:lang w:eastAsia="zh-CN"/>
        </w:rPr>
        <w:t>体制下划，经费预算增加。各部门“三公经费”预算均未超出标准</w:t>
      </w:r>
      <w:r>
        <w:rPr>
          <w:rFonts w:hint="default" w:ascii="Times New Roman" w:hAnsi="Times New Roman" w:eastAsia="方正仿宋_GBK" w:cs="Times New Roman"/>
          <w:color w:val="000000"/>
          <w:kern w:val="0"/>
          <w:sz w:val="32"/>
          <w:szCs w:val="32"/>
        </w:rPr>
        <w:t>。我部门将继续严格执行“三公经费”有关规定，强化管理，</w:t>
      </w:r>
      <w:r>
        <w:rPr>
          <w:rFonts w:hint="default" w:ascii="Times New Roman" w:hAnsi="Times New Roman" w:eastAsia="方正仿宋_GBK" w:cs="Times New Roman"/>
          <w:color w:val="000000"/>
          <w:kern w:val="0"/>
          <w:sz w:val="32"/>
          <w:szCs w:val="32"/>
          <w:lang w:eastAsia="zh-CN"/>
        </w:rPr>
        <w:t>严</w:t>
      </w:r>
      <w:r>
        <w:rPr>
          <w:rFonts w:hint="default" w:ascii="Times New Roman" w:hAnsi="Times New Roman" w:eastAsia="方正仿宋_GBK" w:cs="Times New Roman"/>
          <w:color w:val="000000"/>
          <w:kern w:val="0"/>
          <w:sz w:val="32"/>
          <w:szCs w:val="32"/>
        </w:rPr>
        <w:t>控三公经费支出。</w:t>
      </w:r>
    </w:p>
    <w:p>
      <w:pPr>
        <w:widowControl/>
        <w:spacing w:line="560" w:lineRule="exact"/>
        <w:ind w:firstLine="640" w:firstLineChars="200"/>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七、</w:t>
      </w:r>
      <w:r>
        <w:rPr>
          <w:rFonts w:hint="default" w:ascii="Times New Roman" w:hAnsi="Times New Roman" w:eastAsia="黑体" w:cs="Times New Roman"/>
          <w:kern w:val="0"/>
          <w:sz w:val="32"/>
          <w:szCs w:val="32"/>
          <w:lang w:eastAsia="zh-CN"/>
        </w:rPr>
        <w:t>预算收支增减变化情况说明</w:t>
      </w:r>
    </w:p>
    <w:p>
      <w:pPr>
        <w:widowControl/>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(一）</w:t>
      </w:r>
      <w:r>
        <w:rPr>
          <w:rFonts w:hint="default" w:ascii="Times New Roman" w:hAnsi="Times New Roman" w:eastAsia="黑体" w:cs="Times New Roman"/>
          <w:kern w:val="0"/>
          <w:sz w:val="32"/>
          <w:szCs w:val="32"/>
        </w:rPr>
        <w:t>关于</w:t>
      </w:r>
      <w:r>
        <w:rPr>
          <w:rFonts w:hint="default" w:ascii="Times New Roman" w:hAnsi="Times New Roman" w:eastAsia="黑体" w:cs="Times New Roman"/>
          <w:kern w:val="0"/>
          <w:sz w:val="32"/>
          <w:szCs w:val="32"/>
          <w:lang w:eastAsia="zh-CN"/>
        </w:rPr>
        <w:t>玉溪市交通运输局</w:t>
      </w:r>
      <w:r>
        <w:rPr>
          <w:rFonts w:hint="default" w:ascii="Times New Roman" w:hAnsi="Times New Roman" w:eastAsia="黑体" w:cs="Times New Roman"/>
          <w:kern w:val="0"/>
          <w:sz w:val="32"/>
          <w:szCs w:val="32"/>
        </w:rPr>
        <w:t>2019年基本支出预算变动原因说明</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2019年度基本支出预算为8721.70万元，上年度为2864.15万元，增加的主要原因是：</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kern w:val="0"/>
          <w:sz w:val="32"/>
          <w:szCs w:val="32"/>
          <w:lang w:val="en-US" w:eastAsia="zh-CN"/>
        </w:rPr>
        <w:t>（1）</w:t>
      </w:r>
      <w:r>
        <w:rPr>
          <w:rFonts w:hint="default" w:ascii="Times New Roman" w:hAnsi="Times New Roman" w:eastAsia="仿宋_GB2312" w:cs="Times New Roman"/>
          <w:kern w:val="0"/>
          <w:sz w:val="32"/>
          <w:szCs w:val="32"/>
          <w:lang w:val="en-US" w:eastAsia="zh-CN"/>
        </w:rPr>
        <w:t>2019年玉溪市道路运输管理局体制下划，预算单位</w:t>
      </w:r>
      <w:r>
        <w:rPr>
          <w:rFonts w:hint="default" w:ascii="Times New Roman" w:hAnsi="Times New Roman" w:eastAsia="仿宋_GB2312" w:cs="Times New Roman"/>
          <w:sz w:val="32"/>
          <w:szCs w:val="32"/>
        </w:rPr>
        <w:t>财政拨款</w:t>
      </w:r>
      <w:r>
        <w:rPr>
          <w:rFonts w:hint="default" w:ascii="Times New Roman" w:hAnsi="Times New Roman" w:eastAsia="仿宋_GB2312" w:cs="Times New Roman"/>
          <w:sz w:val="32"/>
          <w:szCs w:val="32"/>
          <w:lang w:eastAsia="zh-CN"/>
        </w:rPr>
        <w:t>基本支出</w:t>
      </w:r>
      <w:r>
        <w:rPr>
          <w:rFonts w:hint="default" w:ascii="Times New Roman" w:hAnsi="Times New Roman" w:eastAsia="仿宋_GB2312" w:cs="Times New Roman"/>
          <w:kern w:val="0"/>
          <w:sz w:val="32"/>
          <w:szCs w:val="32"/>
          <w:lang w:val="en-US" w:eastAsia="zh-CN"/>
        </w:rPr>
        <w:t>6107.77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全市道路运输管理系统10部门共256人经费纳入单位部门预算。</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kern w:val="0"/>
          <w:sz w:val="32"/>
          <w:szCs w:val="32"/>
          <w:lang w:val="en-US" w:eastAsia="zh-CN"/>
        </w:rPr>
        <w:t>（2）</w:t>
      </w:r>
      <w:r>
        <w:rPr>
          <w:rFonts w:hint="default" w:ascii="Times New Roman" w:hAnsi="Times New Roman" w:eastAsia="仿宋_GB2312" w:cs="Times New Roman"/>
          <w:kern w:val="0"/>
          <w:sz w:val="32"/>
          <w:szCs w:val="32"/>
          <w:lang w:val="en-US" w:eastAsia="zh-CN"/>
        </w:rPr>
        <w:t>2018 年末工资调整，2019年人员经费支出较2018年有增长。</w:t>
      </w:r>
    </w:p>
    <w:p>
      <w:pPr>
        <w:widowControl/>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关于</w:t>
      </w:r>
      <w:r>
        <w:rPr>
          <w:rFonts w:hint="default" w:ascii="Times New Roman" w:hAnsi="Times New Roman" w:eastAsia="黑体" w:cs="Times New Roman"/>
          <w:kern w:val="0"/>
          <w:sz w:val="32"/>
          <w:szCs w:val="32"/>
          <w:lang w:eastAsia="zh-CN"/>
        </w:rPr>
        <w:t>玉溪市交通运输局</w:t>
      </w:r>
      <w:r>
        <w:rPr>
          <w:rFonts w:hint="default" w:ascii="Times New Roman" w:hAnsi="Times New Roman" w:eastAsia="黑体" w:cs="Times New Roman"/>
          <w:kern w:val="0"/>
          <w:sz w:val="32"/>
          <w:szCs w:val="32"/>
        </w:rPr>
        <w:t>2019年项目支出预算变动原因说明</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2019年度项目支出预算为5803.47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val="en-US" w:eastAsia="zh-CN"/>
        </w:rPr>
        <w:t>，上年度为4740.57万元，与上年对比增加1062.9万元，增加的原因主要是：</w:t>
      </w:r>
    </w:p>
    <w:p>
      <w:pPr>
        <w:widowControl/>
        <w:numPr>
          <w:ilvl w:val="0"/>
          <w:numId w:val="0"/>
        </w:numPr>
        <w:ind w:firstLine="640" w:firstLineChars="200"/>
        <w:jc w:val="left"/>
        <w:rPr>
          <w:rFonts w:hint="default" w:ascii="Times New Roman" w:hAnsi="Times New Roman" w:eastAsia="仿宋_GB2312" w:cs="Times New Roman"/>
          <w:b w:val="0"/>
          <w:bCs/>
          <w:kern w:val="0"/>
          <w:sz w:val="32"/>
          <w:szCs w:val="32"/>
          <w:lang w:eastAsia="zh-CN"/>
        </w:rPr>
      </w:pP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 w:val="0"/>
          <w:bCs/>
          <w:kern w:val="0"/>
          <w:sz w:val="32"/>
          <w:szCs w:val="32"/>
          <w:lang w:val="en-US" w:eastAsia="zh-CN"/>
        </w:rPr>
        <w:t>1</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 w:val="0"/>
          <w:bCs/>
          <w:kern w:val="0"/>
          <w:sz w:val="32"/>
          <w:szCs w:val="32"/>
          <w:lang w:eastAsia="zh-CN"/>
        </w:rPr>
        <w:t>预算增加</w:t>
      </w:r>
      <w:r>
        <w:rPr>
          <w:rFonts w:hint="default" w:ascii="Times New Roman" w:hAnsi="Times New Roman" w:eastAsia="仿宋_GB2312" w:cs="Times New Roman"/>
          <w:b w:val="0"/>
          <w:bCs/>
          <w:kern w:val="0"/>
          <w:sz w:val="32"/>
          <w:szCs w:val="32"/>
          <w:lang w:val="en-US" w:eastAsia="zh-CN"/>
        </w:rPr>
        <w:t>通建高速车辆通行费委托收益返还用于农村公路建设3658.9万元；</w:t>
      </w:r>
    </w:p>
    <w:p>
      <w:pPr>
        <w:widowControl/>
        <w:numPr>
          <w:ilvl w:val="0"/>
          <w:numId w:val="0"/>
        </w:numPr>
        <w:ind w:firstLine="640" w:firstLineChars="200"/>
        <w:jc w:val="left"/>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（2）预算减少2018年政府性基金收入—车辆通行费安排支出2500万元(收费收入还贷1750万元，管理与征收费用350万元，通行成本费用400万元)</w:t>
      </w:r>
    </w:p>
    <w:p>
      <w:pPr>
        <w:widowControl/>
        <w:numPr>
          <w:ilvl w:val="0"/>
          <w:numId w:val="0"/>
        </w:numPr>
        <w:ind w:leftChars="150" w:firstLine="320" w:firstLineChars="1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kern w:val="0"/>
          <w:sz w:val="32"/>
          <w:szCs w:val="32"/>
          <w:lang w:val="en-US" w:eastAsia="zh-CN"/>
        </w:rPr>
        <w:t>（3）预算</w:t>
      </w:r>
      <w:r>
        <w:rPr>
          <w:rFonts w:hint="default" w:ascii="Times New Roman" w:hAnsi="Times New Roman" w:eastAsia="仿宋_GB2312" w:cs="Times New Roman"/>
          <w:kern w:val="0"/>
          <w:sz w:val="32"/>
          <w:szCs w:val="32"/>
          <w:lang w:val="en-US" w:eastAsia="zh-CN"/>
        </w:rPr>
        <w:t>减少执法办案补助96万元</w:t>
      </w:r>
    </w:p>
    <w:p>
      <w:pPr>
        <w:widowControl/>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、关于</w:t>
      </w:r>
      <w:r>
        <w:rPr>
          <w:rFonts w:hint="default" w:ascii="Times New Roman" w:hAnsi="Times New Roman" w:eastAsia="黑体" w:cs="Times New Roman"/>
          <w:kern w:val="0"/>
          <w:sz w:val="32"/>
          <w:szCs w:val="32"/>
          <w:lang w:eastAsia="zh-CN"/>
        </w:rPr>
        <w:t>玉溪市交通运输局</w:t>
      </w:r>
      <w:r>
        <w:rPr>
          <w:rFonts w:hint="default" w:ascii="Times New Roman" w:hAnsi="Times New Roman" w:eastAsia="黑体" w:cs="Times New Roman"/>
          <w:kern w:val="0"/>
          <w:sz w:val="32"/>
          <w:szCs w:val="32"/>
        </w:rPr>
        <w:t xml:space="preserve">2019年项目预算绩效情况说明 </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为贯彻落实党的十九大关于“全面实施绩效管理”的战略部署，提高财政资源配置效率和使用效益，</w:t>
      </w:r>
      <w:r>
        <w:rPr>
          <w:rFonts w:hint="default" w:ascii="Times New Roman" w:hAnsi="Times New Roman" w:eastAsia="仿宋_GB2312" w:cs="Times New Roman"/>
          <w:sz w:val="32"/>
          <w:szCs w:val="32"/>
        </w:rPr>
        <w:t>根据《玉溪市市级财政预算绩效目标管理暂行办法》（玉财债[2016]25号）要求，</w:t>
      </w:r>
      <w:r>
        <w:rPr>
          <w:rFonts w:hint="default" w:ascii="Times New Roman" w:hAnsi="Times New Roman" w:eastAsia="仿宋_GB2312" w:cs="Times New Roman"/>
          <w:sz w:val="32"/>
          <w:szCs w:val="32"/>
          <w:lang w:eastAsia="zh-CN"/>
        </w:rPr>
        <w:t>玉溪市交通运输局</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年实行绩效目标管理一级项目</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个，涉及一般公共预算当年拨款</w:t>
      </w:r>
      <w:r>
        <w:rPr>
          <w:rFonts w:hint="default" w:ascii="Times New Roman" w:hAnsi="Times New Roman" w:eastAsia="仿宋_GB2312" w:cs="Times New Roman"/>
          <w:sz w:val="32"/>
          <w:szCs w:val="32"/>
          <w:lang w:val="en-US" w:eastAsia="zh-CN"/>
        </w:rPr>
        <w:t>4644.57</w:t>
      </w:r>
      <w:r>
        <w:rPr>
          <w:rFonts w:hint="default" w:ascii="Times New Roman" w:hAnsi="Times New Roman" w:eastAsia="仿宋_GB2312" w:cs="Times New Roman"/>
          <w:sz w:val="32"/>
          <w:szCs w:val="32"/>
        </w:rPr>
        <w:t>万元；纳入绩效评价试点的一级项目</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个，涉及一般公共预算当年拨款</w:t>
      </w:r>
      <w:r>
        <w:rPr>
          <w:rFonts w:hint="default" w:ascii="Times New Roman" w:hAnsi="Times New Roman" w:eastAsia="仿宋_GB2312" w:cs="Times New Roman"/>
          <w:sz w:val="32"/>
          <w:szCs w:val="32"/>
          <w:lang w:val="en-US" w:eastAsia="zh-CN"/>
        </w:rPr>
        <w:t>4644.57</w:t>
      </w:r>
      <w:r>
        <w:rPr>
          <w:rFonts w:hint="default" w:ascii="Times New Roman" w:hAnsi="Times New Roman" w:eastAsia="仿宋_GB2312" w:cs="Times New Roman"/>
          <w:sz w:val="32"/>
          <w:szCs w:val="32"/>
        </w:rPr>
        <w:t>万元；纳入绩效评价试点的二级项目</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个，涉及一般公共预算当年拨款</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2019 年实行绩效目标管理一级项目</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个，二级项目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个，涉及一般公共预算当年拨款</w:t>
      </w:r>
      <w:r>
        <w:rPr>
          <w:rFonts w:hint="default" w:ascii="Times New Roman" w:hAnsi="Times New Roman" w:eastAsia="仿宋_GB2312" w:cs="Times New Roman"/>
          <w:sz w:val="32"/>
          <w:szCs w:val="32"/>
          <w:lang w:val="en-US" w:eastAsia="zh-CN"/>
        </w:rPr>
        <w:t>5803.47</w:t>
      </w:r>
      <w:r>
        <w:rPr>
          <w:rFonts w:hint="default" w:ascii="Times New Roman" w:hAnsi="Times New Roman" w:eastAsia="仿宋_GB2312" w:cs="Times New Roman"/>
          <w:kern w:val="0"/>
          <w:sz w:val="32"/>
          <w:szCs w:val="32"/>
        </w:rPr>
        <w:t>万元；纳入绩效评价试点的一级项目</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个，涉及一般公共预算当年拨款</w:t>
      </w:r>
      <w:r>
        <w:rPr>
          <w:rFonts w:hint="default" w:ascii="Times New Roman" w:hAnsi="Times New Roman" w:eastAsia="仿宋_GB2312" w:cs="Times New Roman"/>
          <w:sz w:val="32"/>
          <w:szCs w:val="32"/>
          <w:lang w:val="en-US" w:eastAsia="zh-CN"/>
        </w:rPr>
        <w:t>5803.47</w:t>
      </w:r>
      <w:r>
        <w:rPr>
          <w:rFonts w:hint="default" w:ascii="Times New Roman" w:hAnsi="Times New Roman" w:eastAsia="仿宋_GB2312" w:cs="Times New Roman"/>
          <w:kern w:val="0"/>
          <w:sz w:val="32"/>
          <w:szCs w:val="32"/>
        </w:rPr>
        <w:t>万元；纳入绩效评价试点的二级项目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个，涉及一般公共预算当年拨款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万元。2019年与2018年相比增减</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个。原因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减少了2018年政府性基金收入—车辆通行费安排支出项目和执法办案补助项目。</w:t>
      </w:r>
    </w:p>
    <w:p>
      <w:pPr>
        <w:widowControl/>
        <w:tabs>
          <w:tab w:val="left" w:pos="5745"/>
        </w:tabs>
        <w:spacing w:line="560" w:lineRule="exact"/>
        <w:ind w:firstLine="640"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项目绩效预期达到的效果：</w:t>
      </w:r>
      <w:r>
        <w:rPr>
          <w:rFonts w:hint="default" w:ascii="Times New Roman" w:hAnsi="Times New Roman" w:eastAsia="仿宋_GB2312" w:cs="Times New Roman"/>
          <w:kern w:val="0"/>
          <w:sz w:val="32"/>
          <w:szCs w:val="32"/>
          <w:lang w:eastAsia="zh-CN"/>
        </w:rPr>
        <w:t>确保</w:t>
      </w:r>
      <w:r>
        <w:rPr>
          <w:rFonts w:hint="default" w:ascii="Times New Roman" w:hAnsi="Times New Roman" w:eastAsia="仿宋_GB2312" w:cs="Times New Roman"/>
          <w:kern w:val="0"/>
          <w:sz w:val="32"/>
          <w:szCs w:val="32"/>
          <w:lang w:val="en-US" w:eastAsia="zh-CN"/>
        </w:rPr>
        <w:t>2019年全市交通运输各项事业稳步顺利推进实施。</w:t>
      </w:r>
      <w:r>
        <w:rPr>
          <w:rFonts w:hint="default" w:ascii="Times New Roman" w:hAnsi="Times New Roman" w:eastAsia="仿宋_GB2312" w:cs="Times New Roman"/>
          <w:b/>
          <w:kern w:val="0"/>
          <w:sz w:val="32"/>
          <w:szCs w:val="32"/>
        </w:rPr>
        <w:tab/>
      </w:r>
    </w:p>
    <w:p>
      <w:pPr>
        <w:widowControl/>
        <w:tabs>
          <w:tab w:val="left" w:pos="5745"/>
        </w:tabs>
        <w:spacing w:line="560" w:lineRule="exact"/>
        <w:ind w:firstLine="642" w:firstLineChars="200"/>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b/>
          <w:kern w:val="0"/>
          <w:sz w:val="32"/>
          <w:szCs w:val="32"/>
          <w:lang w:eastAsia="zh-CN"/>
        </w:rPr>
        <w:t>九</w:t>
      </w:r>
      <w:r>
        <w:rPr>
          <w:rFonts w:hint="default" w:ascii="Times New Roman" w:hAnsi="Times New Roman" w:eastAsia="仿宋_GB2312" w:cs="Times New Roman"/>
          <w:b/>
          <w:kern w:val="0"/>
          <w:sz w:val="32"/>
          <w:szCs w:val="32"/>
        </w:rPr>
        <w:t>、</w:t>
      </w:r>
      <w:r>
        <w:rPr>
          <w:rFonts w:hint="default" w:ascii="Times New Roman" w:hAnsi="Times New Roman" w:eastAsia="黑体" w:cs="Times New Roman"/>
          <w:kern w:val="0"/>
          <w:sz w:val="32"/>
          <w:szCs w:val="32"/>
        </w:rPr>
        <w:t>2019-2021年度部门整体支出绩效目标情况说明</w:t>
      </w:r>
    </w:p>
    <w:p>
      <w:pPr>
        <w:widowControl/>
        <w:tabs>
          <w:tab w:val="left" w:pos="5745"/>
        </w:tabs>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根据《玉溪市综合交通“十三五”规划》以及部门职能，部门整体支出绩效目标主要围绕</w:t>
      </w:r>
      <w:r>
        <w:rPr>
          <w:rFonts w:hint="default" w:ascii="Times New Roman" w:hAnsi="Times New Roman" w:eastAsia="仿宋_GB2312" w:cs="Times New Roman"/>
          <w:kern w:val="0"/>
          <w:sz w:val="32"/>
          <w:szCs w:val="32"/>
        </w:rPr>
        <w:t>基础设施建设</w:t>
      </w:r>
      <w:r>
        <w:rPr>
          <w:rFonts w:hint="default" w:ascii="Times New Roman" w:hAnsi="Times New Roman" w:eastAsia="仿宋_GB2312" w:cs="Times New Roman"/>
          <w:kern w:val="0"/>
          <w:sz w:val="32"/>
          <w:szCs w:val="32"/>
          <w:lang w:eastAsia="zh-CN"/>
        </w:rPr>
        <w:t>，提升</w:t>
      </w:r>
      <w:r>
        <w:rPr>
          <w:rFonts w:hint="default" w:ascii="Times New Roman" w:hAnsi="Times New Roman" w:eastAsia="仿宋_GB2312" w:cs="Times New Roman"/>
          <w:kern w:val="0"/>
          <w:sz w:val="32"/>
          <w:szCs w:val="32"/>
        </w:rPr>
        <w:t>公共客运服务水平</w:t>
      </w:r>
      <w:r>
        <w:rPr>
          <w:rFonts w:hint="default" w:ascii="Times New Roman" w:hAnsi="Times New Roman" w:eastAsia="仿宋_GB2312" w:cs="Times New Roman"/>
          <w:kern w:val="0"/>
          <w:sz w:val="32"/>
          <w:szCs w:val="32"/>
          <w:lang w:eastAsia="zh-CN"/>
        </w:rPr>
        <w:t>，发展</w:t>
      </w:r>
      <w:r>
        <w:rPr>
          <w:rFonts w:hint="default" w:ascii="Times New Roman" w:hAnsi="Times New Roman" w:eastAsia="仿宋_GB2312" w:cs="Times New Roman"/>
          <w:kern w:val="0"/>
          <w:sz w:val="32"/>
          <w:szCs w:val="32"/>
        </w:rPr>
        <w:t>现代物流</w:t>
      </w:r>
      <w:r>
        <w:rPr>
          <w:rFonts w:hint="default" w:ascii="Times New Roman" w:hAnsi="Times New Roman" w:eastAsia="仿宋_GB2312" w:cs="Times New Roman"/>
          <w:kern w:val="0"/>
          <w:sz w:val="32"/>
          <w:szCs w:val="32"/>
          <w:lang w:eastAsia="zh-CN"/>
        </w:rPr>
        <w:t>，提升</w:t>
      </w:r>
      <w:r>
        <w:rPr>
          <w:rFonts w:hint="default" w:ascii="Times New Roman" w:hAnsi="Times New Roman" w:eastAsia="仿宋_GB2312" w:cs="Times New Roman"/>
          <w:kern w:val="0"/>
          <w:sz w:val="32"/>
          <w:szCs w:val="32"/>
        </w:rPr>
        <w:t>养护管理水平</w:t>
      </w:r>
      <w:r>
        <w:rPr>
          <w:rFonts w:hint="default" w:ascii="Times New Roman" w:hAnsi="Times New Roman" w:eastAsia="仿宋_GB2312" w:cs="Times New Roman"/>
          <w:kern w:val="0"/>
          <w:sz w:val="32"/>
          <w:szCs w:val="32"/>
          <w:lang w:eastAsia="zh-CN"/>
        </w:rPr>
        <w:t>，推进</w:t>
      </w:r>
      <w:r>
        <w:rPr>
          <w:rFonts w:hint="default" w:ascii="Times New Roman" w:hAnsi="Times New Roman" w:eastAsia="仿宋_GB2312" w:cs="Times New Roman"/>
          <w:kern w:val="0"/>
          <w:sz w:val="32"/>
          <w:szCs w:val="32"/>
        </w:rPr>
        <w:t>智慧交通建设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绿色交通建设</w:t>
      </w:r>
      <w:r>
        <w:rPr>
          <w:rFonts w:hint="default" w:ascii="Times New Roman" w:hAnsi="Times New Roman" w:eastAsia="仿宋_GB2312" w:cs="Times New Roman"/>
          <w:kern w:val="0"/>
          <w:sz w:val="32"/>
          <w:szCs w:val="32"/>
          <w:lang w:eastAsia="zh-CN"/>
        </w:rPr>
        <w:t>，提升</w:t>
      </w:r>
      <w:r>
        <w:rPr>
          <w:rFonts w:hint="default" w:ascii="Times New Roman" w:hAnsi="Times New Roman" w:eastAsia="仿宋_GB2312" w:cs="Times New Roman"/>
          <w:kern w:val="0"/>
          <w:sz w:val="32"/>
          <w:szCs w:val="32"/>
        </w:rPr>
        <w:t>安全应急水平</w:t>
      </w:r>
      <w:r>
        <w:rPr>
          <w:rFonts w:hint="default" w:ascii="Times New Roman" w:hAnsi="Times New Roman" w:eastAsia="仿宋_GB2312" w:cs="Times New Roman"/>
          <w:kern w:val="0"/>
          <w:sz w:val="32"/>
          <w:szCs w:val="32"/>
          <w:lang w:eastAsia="zh-CN"/>
        </w:rPr>
        <w:t>等方面开展工作。</w:t>
      </w:r>
    </w:p>
    <w:p>
      <w:pPr>
        <w:widowControl/>
        <w:spacing w:line="56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十、其他公开信息</w:t>
      </w:r>
    </w:p>
    <w:p>
      <w:pPr>
        <w:widowControl/>
        <w:spacing w:line="56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（一）机关运行经费安排</w:t>
      </w:r>
    </w:p>
    <w:p>
      <w:pPr>
        <w:widowControl/>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2019年部门公用经费560.9万元，预算开支：1.办公费139.16万元；2.水费10.75万元；3.电费14.18万元；4.邮电费37.52万元；5.差旅费212.29万元；6.维修（护）费39万元；7.会议费32.14万元；8.培训费23.08万元；9.公务接待费38.92万元等机关运行费用开支。</w:t>
      </w:r>
    </w:p>
    <w:p>
      <w:pPr>
        <w:widowControl/>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工作业务经费31万，预算开支1.律师顾问费4万元；2.玉溪交通改革开放40周年宣传工作经费12万元；3.扶贫联系点综治维稳工作经费5万元；党建工作经费10万元。</w:t>
      </w:r>
    </w:p>
    <w:p>
      <w:pPr>
        <w:widowControl/>
        <w:spacing w:line="56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（二）国有资产占用情况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截止2018年12月31日，</w:t>
      </w:r>
      <w:r>
        <w:rPr>
          <w:rFonts w:hint="default" w:ascii="Times New Roman" w:hAnsi="Times New Roman" w:eastAsia="仿宋_GB2312" w:cs="Times New Roman"/>
          <w:kern w:val="0"/>
          <w:sz w:val="32"/>
          <w:szCs w:val="32"/>
          <w:lang w:eastAsia="zh-CN"/>
        </w:rPr>
        <w:t>玉溪市交通运输局</w:t>
      </w:r>
      <w:r>
        <w:rPr>
          <w:rFonts w:hint="default" w:ascii="Times New Roman" w:hAnsi="Times New Roman" w:eastAsia="仿宋_GB2312" w:cs="Times New Roman"/>
          <w:kern w:val="0"/>
          <w:sz w:val="32"/>
          <w:szCs w:val="32"/>
        </w:rPr>
        <w:t>资产总额5254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 xml:space="preserve"> 万元，其中，流动资产4564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万元，固定资产690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，无形资产</w:t>
      </w:r>
      <w:r>
        <w:rPr>
          <w:rFonts w:hint="default" w:ascii="Times New Roman" w:hAnsi="Times New Roman" w:eastAsia="仿宋_GB2312" w:cs="Times New Roman"/>
          <w:kern w:val="0"/>
          <w:sz w:val="32"/>
          <w:szCs w:val="32"/>
          <w:lang w:val="en-US" w:eastAsia="zh-CN"/>
        </w:rPr>
        <w:t>0.19万元</w:t>
      </w:r>
      <w:r>
        <w:rPr>
          <w:rFonts w:hint="default" w:ascii="Times New Roman" w:hAnsi="Times New Roman" w:eastAsia="仿宋_GB2312" w:cs="Times New Roman"/>
          <w:kern w:val="0"/>
          <w:sz w:val="32"/>
          <w:szCs w:val="32"/>
        </w:rPr>
        <w:t>（具体内容详见附表）。2019年部门预算安排政府采购</w:t>
      </w:r>
      <w:r>
        <w:rPr>
          <w:rFonts w:hint="default" w:ascii="Times New Roman" w:hAnsi="Times New Roman" w:eastAsia="仿宋_GB2312" w:cs="Times New Roman"/>
          <w:kern w:val="0"/>
          <w:sz w:val="32"/>
          <w:szCs w:val="32"/>
          <w:lang w:val="en-US" w:eastAsia="zh-CN"/>
        </w:rPr>
        <w:t>12.2</w:t>
      </w:r>
      <w:r>
        <w:rPr>
          <w:rFonts w:hint="default" w:ascii="Times New Roman" w:hAnsi="Times New Roman" w:eastAsia="仿宋_GB2312" w:cs="Times New Roman"/>
          <w:kern w:val="0"/>
          <w:sz w:val="32"/>
          <w:szCs w:val="32"/>
        </w:rPr>
        <w:t>万元，其中</w:t>
      </w:r>
      <w:r>
        <w:rPr>
          <w:rFonts w:hint="default" w:ascii="Times New Roman" w:hAnsi="Times New Roman" w:eastAsia="仿宋_GB2312" w:cs="Times New Roman"/>
          <w:kern w:val="0"/>
          <w:sz w:val="32"/>
          <w:szCs w:val="32"/>
          <w:lang w:eastAsia="zh-CN"/>
        </w:rPr>
        <w:t>打印机</w:t>
      </w:r>
      <w:r>
        <w:rPr>
          <w:rFonts w:hint="default" w:ascii="Times New Roman" w:hAnsi="Times New Roman" w:eastAsia="仿宋_GB2312" w:cs="Times New Roman"/>
          <w:kern w:val="0"/>
          <w:sz w:val="32"/>
          <w:szCs w:val="32"/>
        </w:rPr>
        <w:t>采购</w:t>
      </w:r>
      <w:r>
        <w:rPr>
          <w:rFonts w:hint="default" w:ascii="Times New Roman" w:hAnsi="Times New Roman" w:eastAsia="仿宋_GB2312" w:cs="Times New Roman"/>
          <w:kern w:val="0"/>
          <w:sz w:val="32"/>
          <w:szCs w:val="32"/>
          <w:lang w:val="en-US" w:eastAsia="zh-CN"/>
        </w:rPr>
        <w:t>0.2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办公家具采购</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；多功能一体机</w:t>
      </w:r>
      <w:r>
        <w:rPr>
          <w:rFonts w:hint="default" w:ascii="Times New Roman" w:hAnsi="Times New Roman" w:eastAsia="仿宋_GB2312" w:cs="Times New Roman"/>
          <w:kern w:val="0"/>
          <w:sz w:val="32"/>
          <w:szCs w:val="32"/>
        </w:rPr>
        <w:t>采购</w:t>
      </w:r>
      <w:r>
        <w:rPr>
          <w:rFonts w:hint="default" w:ascii="Times New Roman" w:hAnsi="Times New Roman" w:eastAsia="仿宋_GB2312" w:cs="Times New Roman"/>
          <w:kern w:val="0"/>
          <w:sz w:val="32"/>
          <w:szCs w:val="32"/>
          <w:lang w:val="en-US" w:eastAsia="zh-CN"/>
        </w:rPr>
        <w:t>3万元；计算机</w:t>
      </w:r>
      <w:r>
        <w:rPr>
          <w:rFonts w:hint="default" w:ascii="Times New Roman" w:hAnsi="Times New Roman" w:eastAsia="仿宋_GB2312" w:cs="Times New Roman"/>
          <w:kern w:val="0"/>
          <w:sz w:val="32"/>
          <w:szCs w:val="32"/>
        </w:rPr>
        <w:t>采购</w:t>
      </w:r>
      <w:r>
        <w:rPr>
          <w:rFonts w:hint="default" w:ascii="Times New Roman" w:hAnsi="Times New Roman" w:eastAsia="仿宋_GB2312" w:cs="Times New Roman"/>
          <w:kern w:val="0"/>
          <w:sz w:val="32"/>
          <w:szCs w:val="32"/>
          <w:lang w:val="en-US" w:eastAsia="zh-CN"/>
        </w:rPr>
        <w:t>6万元</w:t>
      </w:r>
      <w:r>
        <w:rPr>
          <w:rFonts w:hint="default" w:ascii="Times New Roman" w:hAnsi="Times New Roman" w:eastAsia="仿宋_GB2312" w:cs="Times New Roman"/>
          <w:kern w:val="0"/>
          <w:sz w:val="32"/>
          <w:szCs w:val="32"/>
        </w:rPr>
        <w:t>。</w:t>
      </w:r>
    </w:p>
    <w:p>
      <w:pPr>
        <w:spacing w:line="560" w:lineRule="exact"/>
        <w:ind w:left="640"/>
        <w:rPr>
          <w:rFonts w:hint="default" w:ascii="Times New Roman" w:hAnsi="Times New Roman" w:eastAsia="黑体" w:cs="Times New Roman"/>
          <w:kern w:val="0"/>
          <w:sz w:val="32"/>
          <w:szCs w:val="32"/>
        </w:rPr>
      </w:pPr>
      <w:r>
        <w:rPr>
          <w:rFonts w:hint="default" w:ascii="Times New Roman" w:hAnsi="Times New Roman" w:eastAsia="楷体_GB2312" w:cs="Times New Roman"/>
          <w:kern w:val="0"/>
          <w:sz w:val="32"/>
          <w:szCs w:val="32"/>
        </w:rPr>
        <w:t>（三）政府采购预算情况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根据《中华人民共和国政府采购法》的有关规定，编制了政府采购预算，共涉及采购项目</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个，采购预算资金</w:t>
      </w:r>
      <w:r>
        <w:rPr>
          <w:rFonts w:hint="default" w:ascii="Times New Roman" w:hAnsi="Times New Roman" w:eastAsia="仿宋_GB2312" w:cs="Times New Roman"/>
          <w:kern w:val="0"/>
          <w:sz w:val="32"/>
          <w:szCs w:val="32"/>
          <w:lang w:val="en-US" w:eastAsia="zh-CN"/>
        </w:rPr>
        <w:t>12.2</w:t>
      </w:r>
      <w:r>
        <w:rPr>
          <w:rFonts w:hint="default" w:ascii="Times New Roman" w:hAnsi="Times New Roman" w:eastAsia="仿宋_GB2312" w:cs="Times New Roman"/>
          <w:kern w:val="0"/>
          <w:sz w:val="32"/>
          <w:szCs w:val="32"/>
        </w:rPr>
        <w:t>万元。与上年同口径相比，增</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lang w:val="en-US" w:eastAsia="zh-CN"/>
        </w:rPr>
        <w:t>12.2</w:t>
      </w:r>
      <w:r>
        <w:rPr>
          <w:rFonts w:hint="default" w:ascii="Times New Roman" w:hAnsi="Times New Roman" w:eastAsia="仿宋_GB2312" w:cs="Times New Roman"/>
          <w:kern w:val="0"/>
          <w:sz w:val="32"/>
          <w:szCs w:val="32"/>
        </w:rPr>
        <w:t>万元，主要原因是</w:t>
      </w:r>
      <w:r>
        <w:rPr>
          <w:rFonts w:hint="default" w:ascii="Times New Roman" w:hAnsi="Times New Roman" w:eastAsia="仿宋_GB2312" w:cs="Times New Roman"/>
          <w:kern w:val="0"/>
          <w:sz w:val="32"/>
          <w:szCs w:val="32"/>
          <w:lang w:eastAsia="zh-CN"/>
        </w:rPr>
        <w:t>机构改革合并，新进人员配备办公设备，部分老旧设备更新</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widowControl/>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第三部分：名词解释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sz w:val="32"/>
          <w:szCs w:val="32"/>
        </w:rPr>
      </w:pPr>
      <w:bookmarkStart w:id="1" w:name="_Toc15548"/>
      <w:bookmarkStart w:id="2" w:name="_Toc440964545"/>
      <w:r>
        <w:rPr>
          <w:rFonts w:hint="default" w:ascii="Times New Roman" w:hAnsi="Times New Roman" w:eastAsia="黑体" w:cs="Times New Roman"/>
          <w:sz w:val="32"/>
          <w:szCs w:val="32"/>
        </w:rPr>
        <w:t>【一般公共预算收入】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一般公共预算收入是指政府凭借国家政治权力，以社会管理者身份筹集以税收为主体的财政收入</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主要用于保障和改善民生、维持国家行政职能正常运转、保障国家安全等方面。</w:t>
      </w:r>
      <w:r>
        <w:rPr>
          <w:rFonts w:hint="default" w:ascii="Times New Roman" w:hAnsi="Times New Roman" w:eastAsia="仿宋_GB2312" w:cs="Times New Roman"/>
          <w:color w:val="000000"/>
          <w:sz w:val="32"/>
          <w:szCs w:val="32"/>
          <w:shd w:val="clear" w:color="auto" w:fill="FFFFFF"/>
        </w:rPr>
        <w:t>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【一般公共预算支出】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4"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仿宋_GB2312" w:cs="Times New Roman"/>
          <w:color w:val="333333"/>
          <w:spacing w:val="6"/>
          <w:sz w:val="32"/>
          <w:szCs w:val="32"/>
          <w:shd w:val="clear" w:color="auto" w:fill="FFFFFF"/>
          <w:lang w:val="en-US" w:eastAsia="zh-CN"/>
        </w:rPr>
        <w:t>“</w:t>
      </w:r>
      <w:r>
        <w:rPr>
          <w:rFonts w:hint="default" w:ascii="Times New Roman" w:hAnsi="Times New Roman" w:eastAsia="仿宋_GB2312" w:cs="Times New Roman"/>
          <w:color w:val="333333"/>
          <w:spacing w:val="6"/>
          <w:sz w:val="32"/>
          <w:szCs w:val="32"/>
          <w:shd w:val="clear" w:color="auto" w:fill="FFFFFF"/>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【政府性基金预算】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指政府通过向社会征收基金、收费，以及出让土地、发行彩票等方式取得收入，专项用于支持特定基础设施建设和社会事业发展等方面的收支预算。收入称为政府性基金预算收入，支出称为政府性基金预算支出。</w:t>
      </w:r>
    </w:p>
    <w:bookmarkEnd w:id="1"/>
    <w:bookmarkEnd w:id="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sz w:val="32"/>
          <w:szCs w:val="32"/>
        </w:rPr>
      </w:pPr>
      <w:bookmarkStart w:id="3" w:name="_Toc377916303"/>
      <w:bookmarkStart w:id="4" w:name="_Toc440964561"/>
      <w:bookmarkStart w:id="5" w:name="_Toc30119"/>
      <w:r>
        <w:rPr>
          <w:rFonts w:hint="default" w:ascii="Times New Roman" w:hAnsi="Times New Roman" w:eastAsia="黑体" w:cs="Times New Roman"/>
          <w:sz w:val="32"/>
          <w:szCs w:val="32"/>
        </w:rPr>
        <w:t>【预算绩效管理】</w:t>
      </w:r>
      <w:bookmarkEnd w:id="3"/>
      <w:bookmarkEnd w:id="4"/>
    </w:p>
    <w:p>
      <w:pPr>
        <w:keepNext w:val="0"/>
        <w:keepLines w:val="0"/>
        <w:pageBreakBefore w:val="0"/>
        <w:widowControl/>
        <w:kinsoku/>
        <w:wordWrap/>
        <w:overflowPunct/>
        <w:topLinePunct w:val="0"/>
        <w:autoSpaceDE/>
        <w:autoSpaceDN/>
        <w:bidi w:val="0"/>
        <w:adjustRightInd w:val="0"/>
        <w:snapToGrid w:val="0"/>
        <w:spacing w:line="560" w:lineRule="exact"/>
        <w:ind w:firstLine="6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333333"/>
          <w:sz w:val="32"/>
          <w:szCs w:val="32"/>
          <w:shd w:val="clear" w:color="auto" w:fill="FFFFFF"/>
        </w:rPr>
        <w:t>是以“预算”为对象开展的绩效管理，也就是将绩效管理理念和绩效管理方法贯穿于预算编制、执行、监督的全过程，并实现与预算管理有机融合的一种预算管理模式。预算绩效管理是政府绩效管理的重要组成部分，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预算绩效管理的表现形式是四个环节紧密相连，即绩效目标管理、绩效跟踪监控、绩效评价实施、评价结果运用的有机统一，一环扣一环，形成封闭运行的预算管理闭环。</w:t>
      </w:r>
      <w:bookmarkEnd w:id="5"/>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四好农村路</w:t>
      </w:r>
      <w:r>
        <w:rPr>
          <w:rFonts w:hint="default" w:ascii="Times New Roman" w:hAnsi="Times New Roman" w:eastAsia="黑体" w:cs="Times New Roman"/>
          <w:sz w:val="32"/>
          <w:szCs w:val="32"/>
        </w:rPr>
        <w:t>】</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333333"/>
          <w:kern w:val="2"/>
          <w:sz w:val="32"/>
          <w:szCs w:val="32"/>
          <w:shd w:val="clear" w:color="auto" w:fill="FFFFFF"/>
          <w:lang w:val="en-US" w:eastAsia="zh-CN" w:bidi="ar-SA"/>
        </w:rPr>
      </w:pPr>
      <w:r>
        <w:rPr>
          <w:rFonts w:hint="default" w:ascii="Times New Roman" w:hAnsi="Times New Roman" w:eastAsia="仿宋_GB2312" w:cs="Times New Roman"/>
          <w:color w:val="333333"/>
          <w:kern w:val="2"/>
          <w:sz w:val="32"/>
          <w:szCs w:val="32"/>
          <w:shd w:val="clear" w:color="auto" w:fill="FFFFFF"/>
          <w:lang w:val="en-US" w:eastAsia="zh-CN" w:bidi="ar-SA"/>
        </w:rPr>
        <w:t>“四好农村路”是</w:t>
      </w:r>
      <w:r>
        <w:rPr>
          <w:rFonts w:hint="default" w:ascii="Times New Roman" w:hAnsi="Times New Roman" w:eastAsia="仿宋_GB2312" w:cs="Times New Roman"/>
          <w:color w:val="333333"/>
          <w:kern w:val="2"/>
          <w:sz w:val="32"/>
          <w:szCs w:val="32"/>
          <w:shd w:val="clear" w:color="auto" w:fill="FFFFFF"/>
          <w:lang w:val="en-US" w:eastAsia="zh-CN" w:bidi="ar-SA"/>
        </w:rPr>
        <w:fldChar w:fldCharType="begin"/>
      </w:r>
      <w:r>
        <w:rPr>
          <w:rFonts w:hint="default" w:ascii="Times New Roman" w:hAnsi="Times New Roman" w:eastAsia="仿宋_GB2312" w:cs="Times New Roman"/>
          <w:color w:val="333333"/>
          <w:kern w:val="2"/>
          <w:sz w:val="32"/>
          <w:szCs w:val="32"/>
          <w:shd w:val="clear" w:color="auto" w:fill="FFFFFF"/>
          <w:lang w:val="en-US" w:eastAsia="zh-CN" w:bidi="ar-SA"/>
        </w:rPr>
        <w:instrText xml:space="preserve"> HYPERLINK "https://baike.baidu.com/item/%E4%B8%AD%E5%85%B1%E4%B8%AD%E5%A4%AE%E6%80%BB%E4%B9%A6%E8%AE%B0" \t "https://baike.baidu.com/item/%E5%9B%9B%E5%A5%BD%E5%86%9C%E6%9D%91%E8%B7%AF/_blank" </w:instrText>
      </w:r>
      <w:r>
        <w:rPr>
          <w:rFonts w:hint="default" w:ascii="Times New Roman" w:hAnsi="Times New Roman" w:eastAsia="仿宋_GB2312" w:cs="Times New Roman"/>
          <w:color w:val="333333"/>
          <w:kern w:val="2"/>
          <w:sz w:val="32"/>
          <w:szCs w:val="32"/>
          <w:shd w:val="clear" w:color="auto" w:fill="FFFFFF"/>
          <w:lang w:val="en-US" w:eastAsia="zh-CN" w:bidi="ar-SA"/>
        </w:rPr>
        <w:fldChar w:fldCharType="separate"/>
      </w:r>
      <w:r>
        <w:rPr>
          <w:rFonts w:hint="default" w:ascii="Times New Roman" w:hAnsi="Times New Roman" w:eastAsia="仿宋_GB2312" w:cs="Times New Roman"/>
          <w:color w:val="333333"/>
          <w:kern w:val="2"/>
          <w:sz w:val="32"/>
          <w:szCs w:val="32"/>
          <w:shd w:val="clear" w:color="auto" w:fill="FFFFFF"/>
          <w:lang w:val="en-US" w:eastAsia="zh-CN" w:bidi="ar-SA"/>
        </w:rPr>
        <w:t>中共中央总书记</w:t>
      </w:r>
      <w:r>
        <w:rPr>
          <w:rFonts w:hint="default" w:ascii="Times New Roman" w:hAnsi="Times New Roman" w:eastAsia="仿宋_GB2312" w:cs="Times New Roman"/>
          <w:color w:val="333333"/>
          <w:kern w:val="2"/>
          <w:sz w:val="32"/>
          <w:szCs w:val="32"/>
          <w:shd w:val="clear" w:color="auto" w:fill="FFFFFF"/>
          <w:lang w:val="en-US" w:eastAsia="zh-CN" w:bidi="ar-SA"/>
        </w:rPr>
        <w:fldChar w:fldCharType="end"/>
      </w:r>
      <w:r>
        <w:rPr>
          <w:rFonts w:hint="default" w:ascii="Times New Roman" w:hAnsi="Times New Roman" w:eastAsia="仿宋_GB2312" w:cs="Times New Roman"/>
          <w:color w:val="333333"/>
          <w:kern w:val="2"/>
          <w:sz w:val="32"/>
          <w:szCs w:val="32"/>
          <w:shd w:val="clear" w:color="auto" w:fill="FFFFFF"/>
          <w:lang w:val="en-US" w:eastAsia="zh-CN" w:bidi="ar-SA"/>
        </w:rPr>
        <w:t>、</w:t>
      </w:r>
      <w:r>
        <w:rPr>
          <w:rFonts w:hint="default" w:ascii="Times New Roman" w:hAnsi="Times New Roman" w:eastAsia="仿宋_GB2312" w:cs="Times New Roman"/>
          <w:color w:val="333333"/>
          <w:kern w:val="2"/>
          <w:sz w:val="32"/>
          <w:szCs w:val="32"/>
          <w:shd w:val="clear" w:color="auto" w:fill="FFFFFF"/>
          <w:lang w:val="en-US" w:eastAsia="zh-CN" w:bidi="ar-SA"/>
        </w:rPr>
        <w:fldChar w:fldCharType="begin"/>
      </w:r>
      <w:r>
        <w:rPr>
          <w:rFonts w:hint="default" w:ascii="Times New Roman" w:hAnsi="Times New Roman" w:eastAsia="仿宋_GB2312" w:cs="Times New Roman"/>
          <w:color w:val="333333"/>
          <w:kern w:val="2"/>
          <w:sz w:val="32"/>
          <w:szCs w:val="32"/>
          <w:shd w:val="clear" w:color="auto" w:fill="FFFFFF"/>
          <w:lang w:val="en-US" w:eastAsia="zh-CN" w:bidi="ar-SA"/>
        </w:rPr>
        <w:instrText xml:space="preserve"> HYPERLINK "https://baike.baidu.com/item/%E5%9B%BD%E5%AE%B6%E4%B8%BB%E5%B8%AD/141066" \t "https://baike.baidu.com/item/%E5%9B%9B%E5%A5%BD%E5%86%9C%E6%9D%91%E8%B7%AF/_blank" </w:instrText>
      </w:r>
      <w:r>
        <w:rPr>
          <w:rFonts w:hint="default" w:ascii="Times New Roman" w:hAnsi="Times New Roman" w:eastAsia="仿宋_GB2312" w:cs="Times New Roman"/>
          <w:color w:val="333333"/>
          <w:kern w:val="2"/>
          <w:sz w:val="32"/>
          <w:szCs w:val="32"/>
          <w:shd w:val="clear" w:color="auto" w:fill="FFFFFF"/>
          <w:lang w:val="en-US" w:eastAsia="zh-CN" w:bidi="ar-SA"/>
        </w:rPr>
        <w:fldChar w:fldCharType="separate"/>
      </w:r>
      <w:r>
        <w:rPr>
          <w:rFonts w:hint="default" w:ascii="Times New Roman" w:hAnsi="Times New Roman" w:eastAsia="仿宋_GB2312" w:cs="Times New Roman"/>
          <w:color w:val="333333"/>
          <w:kern w:val="2"/>
          <w:sz w:val="32"/>
          <w:szCs w:val="32"/>
          <w:shd w:val="clear" w:color="auto" w:fill="FFFFFF"/>
          <w:lang w:val="en-US" w:eastAsia="zh-CN" w:bidi="ar-SA"/>
        </w:rPr>
        <w:t>国家主席</w:t>
      </w:r>
      <w:r>
        <w:rPr>
          <w:rFonts w:hint="default" w:ascii="Times New Roman" w:hAnsi="Times New Roman" w:eastAsia="仿宋_GB2312" w:cs="Times New Roman"/>
          <w:color w:val="333333"/>
          <w:kern w:val="2"/>
          <w:sz w:val="32"/>
          <w:szCs w:val="32"/>
          <w:shd w:val="clear" w:color="auto" w:fill="FFFFFF"/>
          <w:lang w:val="en-US" w:eastAsia="zh-CN" w:bidi="ar-SA"/>
        </w:rPr>
        <w:fldChar w:fldCharType="end"/>
      </w:r>
      <w:r>
        <w:rPr>
          <w:rFonts w:hint="default" w:ascii="Times New Roman" w:hAnsi="Times New Roman" w:eastAsia="仿宋_GB2312" w:cs="Times New Roman"/>
          <w:color w:val="333333"/>
          <w:kern w:val="2"/>
          <w:sz w:val="32"/>
          <w:szCs w:val="32"/>
          <w:shd w:val="clear" w:color="auto" w:fill="FFFFFF"/>
          <w:lang w:val="en-US" w:eastAsia="zh-CN" w:bidi="ar-SA"/>
        </w:rPr>
        <w:t>、</w:t>
      </w:r>
      <w:r>
        <w:rPr>
          <w:rFonts w:hint="default" w:ascii="Times New Roman" w:hAnsi="Times New Roman" w:eastAsia="仿宋_GB2312" w:cs="Times New Roman"/>
          <w:color w:val="333333"/>
          <w:kern w:val="2"/>
          <w:sz w:val="32"/>
          <w:szCs w:val="32"/>
          <w:shd w:val="clear" w:color="auto" w:fill="FFFFFF"/>
          <w:lang w:val="en-US" w:eastAsia="zh-CN" w:bidi="ar-SA"/>
        </w:rPr>
        <w:fldChar w:fldCharType="begin"/>
      </w:r>
      <w:r>
        <w:rPr>
          <w:rFonts w:hint="default" w:ascii="Times New Roman" w:hAnsi="Times New Roman" w:eastAsia="仿宋_GB2312" w:cs="Times New Roman"/>
          <w:color w:val="333333"/>
          <w:kern w:val="2"/>
          <w:sz w:val="32"/>
          <w:szCs w:val="32"/>
          <w:shd w:val="clear" w:color="auto" w:fill="FFFFFF"/>
          <w:lang w:val="en-US" w:eastAsia="zh-CN" w:bidi="ar-SA"/>
        </w:rPr>
        <w:instrText xml:space="preserve"> HYPERLINK "https://baike.baidu.com/item/%E4%B8%AD%E5%9B%BD%E5%85%B1%E4%BA%A7%E5%85%9A%E4%B8%AD%E5%A4%AE%E5%86%9B%E4%BA%8B%E5%A7%94%E5%91%98%E4%BC%9A%E4%B8%BB%E5%B8%AD" \t "https://baike.baidu.com/item/%E5%9B%9B%E5%A5%BD%E5%86%9C%E6%9D%91%E8%B7%AF/_blank" </w:instrText>
      </w:r>
      <w:r>
        <w:rPr>
          <w:rFonts w:hint="default" w:ascii="Times New Roman" w:hAnsi="Times New Roman" w:eastAsia="仿宋_GB2312" w:cs="Times New Roman"/>
          <w:color w:val="333333"/>
          <w:kern w:val="2"/>
          <w:sz w:val="32"/>
          <w:szCs w:val="32"/>
          <w:shd w:val="clear" w:color="auto" w:fill="FFFFFF"/>
          <w:lang w:val="en-US" w:eastAsia="zh-CN" w:bidi="ar-SA"/>
        </w:rPr>
        <w:fldChar w:fldCharType="separate"/>
      </w:r>
      <w:r>
        <w:rPr>
          <w:rFonts w:hint="default" w:ascii="Times New Roman" w:hAnsi="Times New Roman" w:eastAsia="仿宋_GB2312" w:cs="Times New Roman"/>
          <w:color w:val="333333"/>
          <w:kern w:val="2"/>
          <w:sz w:val="32"/>
          <w:szCs w:val="32"/>
          <w:shd w:val="clear" w:color="auto" w:fill="FFFFFF"/>
          <w:lang w:val="en-US" w:eastAsia="zh-CN" w:bidi="ar-SA"/>
        </w:rPr>
        <w:t>中央军委主席</w:t>
      </w:r>
      <w:r>
        <w:rPr>
          <w:rFonts w:hint="default" w:ascii="Times New Roman" w:hAnsi="Times New Roman" w:eastAsia="仿宋_GB2312" w:cs="Times New Roman"/>
          <w:color w:val="333333"/>
          <w:kern w:val="2"/>
          <w:sz w:val="32"/>
          <w:szCs w:val="32"/>
          <w:shd w:val="clear" w:color="auto" w:fill="FFFFFF"/>
          <w:lang w:val="en-US" w:eastAsia="zh-CN" w:bidi="ar-SA"/>
        </w:rPr>
        <w:fldChar w:fldCharType="end"/>
      </w:r>
      <w:r>
        <w:rPr>
          <w:rFonts w:hint="default" w:ascii="Times New Roman" w:hAnsi="Times New Roman" w:eastAsia="仿宋_GB2312" w:cs="Times New Roman"/>
          <w:color w:val="333333"/>
          <w:kern w:val="2"/>
          <w:sz w:val="32"/>
          <w:szCs w:val="32"/>
          <w:shd w:val="clear" w:color="auto" w:fill="FFFFFF"/>
          <w:lang w:val="en-US" w:eastAsia="zh-CN" w:bidi="ar-SA"/>
        </w:rPr>
        <w:fldChar w:fldCharType="begin"/>
      </w:r>
      <w:r>
        <w:rPr>
          <w:rFonts w:hint="default" w:ascii="Times New Roman" w:hAnsi="Times New Roman" w:eastAsia="仿宋_GB2312" w:cs="Times New Roman"/>
          <w:color w:val="333333"/>
          <w:kern w:val="2"/>
          <w:sz w:val="32"/>
          <w:szCs w:val="32"/>
          <w:shd w:val="clear" w:color="auto" w:fill="FFFFFF"/>
          <w:lang w:val="en-US" w:eastAsia="zh-CN" w:bidi="ar-SA"/>
        </w:rPr>
        <w:instrText xml:space="preserve"> HYPERLINK "https://baike.baidu.com/item/%E4%B9%A0%E8%BF%91%E5%B9%B3/515617" \t "https://baike.baidu.com/item/%E5%9B%9B%E5%A5%BD%E5%86%9C%E6%9D%91%E8%B7%AF/_blank" </w:instrText>
      </w:r>
      <w:r>
        <w:rPr>
          <w:rFonts w:hint="default" w:ascii="Times New Roman" w:hAnsi="Times New Roman" w:eastAsia="仿宋_GB2312" w:cs="Times New Roman"/>
          <w:color w:val="333333"/>
          <w:kern w:val="2"/>
          <w:sz w:val="32"/>
          <w:szCs w:val="32"/>
          <w:shd w:val="clear" w:color="auto" w:fill="FFFFFF"/>
          <w:lang w:val="en-US" w:eastAsia="zh-CN" w:bidi="ar-SA"/>
        </w:rPr>
        <w:fldChar w:fldCharType="separate"/>
      </w:r>
      <w:r>
        <w:rPr>
          <w:rFonts w:hint="default" w:ascii="Times New Roman" w:hAnsi="Times New Roman" w:eastAsia="仿宋_GB2312" w:cs="Times New Roman"/>
          <w:color w:val="333333"/>
          <w:kern w:val="2"/>
          <w:sz w:val="32"/>
          <w:szCs w:val="32"/>
          <w:shd w:val="clear" w:color="auto" w:fill="FFFFFF"/>
          <w:lang w:val="en-US" w:eastAsia="zh-CN" w:bidi="ar-SA"/>
        </w:rPr>
        <w:t>习近平</w:t>
      </w:r>
      <w:r>
        <w:rPr>
          <w:rFonts w:hint="default" w:ascii="Times New Roman" w:hAnsi="Times New Roman" w:eastAsia="仿宋_GB2312" w:cs="Times New Roman"/>
          <w:color w:val="333333"/>
          <w:kern w:val="2"/>
          <w:sz w:val="32"/>
          <w:szCs w:val="32"/>
          <w:shd w:val="clear" w:color="auto" w:fill="FFFFFF"/>
          <w:lang w:val="en-US" w:eastAsia="zh-CN" w:bidi="ar-SA"/>
        </w:rPr>
        <w:fldChar w:fldCharType="end"/>
      </w:r>
      <w:r>
        <w:rPr>
          <w:rFonts w:hint="default" w:ascii="Times New Roman" w:hAnsi="Times New Roman" w:eastAsia="仿宋_GB2312" w:cs="Times New Roman"/>
          <w:color w:val="333333"/>
          <w:kern w:val="2"/>
          <w:sz w:val="32"/>
          <w:szCs w:val="32"/>
          <w:shd w:val="clear" w:color="auto" w:fill="FFFFFF"/>
          <w:lang w:val="en-US" w:eastAsia="zh-CN" w:bidi="ar-SA"/>
        </w:rPr>
        <w:t>于2014年3月4日提出的。“要求农村公路建设要因地制宜、以人为本，与优化村镇布局、农村经济发展和广大农民安全便捷出行相适应，要进一步把农村公路建好、管好、护好、运营好，逐步消除制约农村发展的交通瓶颈，为广大农民脱贫致富奔小康提供更好的保障。”</w:t>
      </w:r>
    </w:p>
    <w:p>
      <w:pPr>
        <w:widowControl/>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路政管理</w:t>
      </w:r>
      <w:r>
        <w:rPr>
          <w:rFonts w:hint="default" w:ascii="Times New Roman" w:hAnsi="Times New Roman" w:eastAsia="黑体" w:cs="Times New Roman"/>
          <w:sz w:val="32"/>
          <w:szCs w:val="32"/>
        </w:rPr>
        <w:t>】</w:t>
      </w:r>
    </w:p>
    <w:p>
      <w:pPr>
        <w:pStyle w:val="2"/>
        <w:rPr>
          <w:rFonts w:hint="default" w:ascii="Times New Roman" w:hAnsi="Times New Roman" w:eastAsia="仿宋_GB2312" w:cs="Times New Roman"/>
          <w:color w:val="333333"/>
          <w:spacing w:val="6"/>
          <w:kern w:val="2"/>
          <w:sz w:val="32"/>
          <w:szCs w:val="32"/>
          <w:shd w:val="clear" w:color="auto" w:fill="FFFFFF"/>
          <w:lang w:val="en-US" w:eastAsia="zh-CN" w:bidi="ar-SA"/>
        </w:rPr>
      </w:pPr>
      <w:r>
        <w:rPr>
          <w:rFonts w:hint="default" w:ascii="Times New Roman" w:hAnsi="Times New Roman" w:eastAsia="仿宋_GB2312" w:cs="Times New Roman"/>
          <w:color w:val="333333"/>
          <w:spacing w:val="6"/>
          <w:kern w:val="2"/>
          <w:sz w:val="32"/>
          <w:szCs w:val="32"/>
          <w:shd w:val="clear" w:color="auto" w:fill="FFFFFF"/>
          <w:lang w:val="en-US" w:eastAsia="zh-CN" w:bidi="ar-SA"/>
        </w:rPr>
        <w:t>路政管理是指交通主管部门或者授权的公路管理机构，根据国家法律、法规和规章的规定，为保护公路、公路用地和公路附属设施，维护公路秩序所进行的行政管理。</w:t>
      </w:r>
    </w:p>
    <w:p>
      <w:pPr>
        <w:widowControl/>
        <w:spacing w:line="560" w:lineRule="exact"/>
        <w:ind w:firstLine="640" w:firstLineChars="200"/>
        <w:jc w:val="both"/>
        <w:rPr>
          <w:rFonts w:hint="default" w:ascii="Times New Roman" w:hAnsi="Times New Roman" w:eastAsia="黑体" w:cs="Times New Roman"/>
          <w:kern w:val="0"/>
          <w:sz w:val="32"/>
          <w:szCs w:val="32"/>
        </w:rPr>
      </w:pPr>
    </w:p>
    <w:p>
      <w:pPr>
        <w:widowControl/>
        <w:spacing w:line="560" w:lineRule="exact"/>
        <w:ind w:firstLine="640" w:firstLineChars="200"/>
        <w:jc w:val="both"/>
        <w:rPr>
          <w:rFonts w:hint="default" w:ascii="Times New Roman" w:hAnsi="Times New Roman" w:eastAsia="方正楷体_GBK" w:cs="Times New Roman"/>
          <w:sz w:val="32"/>
          <w:szCs w:val="32"/>
        </w:rPr>
      </w:pPr>
      <w:r>
        <w:rPr>
          <w:rFonts w:hint="default" w:ascii="Times New Roman" w:hAnsi="Times New Roman" w:eastAsia="黑体" w:cs="Times New Roman"/>
          <w:kern w:val="0"/>
          <w:sz w:val="32"/>
          <w:szCs w:val="32"/>
        </w:rPr>
        <w:t>第四部分：</w:t>
      </w:r>
      <w:r>
        <w:rPr>
          <w:rFonts w:hint="default" w:ascii="Times New Roman" w:hAnsi="Times New Roman" w:eastAsia="黑体" w:cs="Times New Roman"/>
          <w:sz w:val="32"/>
          <w:szCs w:val="32"/>
          <w:lang w:eastAsia="zh-CN"/>
        </w:rPr>
        <w:t>玉溪市交通运输局</w:t>
      </w:r>
      <w:r>
        <w:rPr>
          <w:rFonts w:hint="default" w:ascii="Times New Roman" w:hAnsi="Times New Roman" w:eastAsia="黑体" w:cs="Times New Roman"/>
          <w:sz w:val="32"/>
          <w:szCs w:val="32"/>
        </w:rPr>
        <w:t>2019年部门预算表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一、部门财政拨款收支预算总表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二、部门一般公共预算支出表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三、部门基本支出预算表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四、基金预算支出情况表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五、部门收支总表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六、部门收入总表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七、部门支出总表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八、部门财政拨款支出明细表（按经济科目分类）</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九、“三公”经费公共预算财政拨款支出情况表</w:t>
      </w:r>
    </w:p>
    <w:p>
      <w:pPr>
        <w:spacing w:line="54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十、项目年度绩效目标</w:t>
      </w:r>
      <w:r>
        <w:rPr>
          <w:rFonts w:hint="default" w:ascii="Times New Roman" w:hAnsi="Times New Roman" w:eastAsia="方正仿宋_GBK" w:cs="Times New Roman"/>
          <w:sz w:val="32"/>
          <w:szCs w:val="32"/>
          <w:lang w:eastAsia="zh-CN"/>
        </w:rPr>
        <w:t>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十一、政府采购表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十二、2019-2021年度部门整体支出绩效目标表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十三、行政事业单位国有资产占有使用情况表</w:t>
      </w:r>
    </w:p>
    <w:p>
      <w:pPr>
        <w:pStyle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lang w:val="en-US" w:eastAsia="zh-CN" w:bidi="ar-SA"/>
        </w:rPr>
        <w:t>对下绩效目标表</w:t>
      </w:r>
    </w:p>
    <w:p>
      <w:pPr>
        <w:pStyle w:val="2"/>
        <w:rPr>
          <w:rFonts w:hint="default" w:ascii="Times New Roman" w:hAnsi="Times New Roman" w:eastAsia="方正仿宋_GBK" w:cs="Times New Roman"/>
          <w:sz w:val="32"/>
          <w:szCs w:val="32"/>
          <w:lang w:eastAsia="zh-CN"/>
        </w:rPr>
      </w:pPr>
    </w:p>
    <w:p>
      <w:pPr>
        <w:pStyle w:val="2"/>
        <w:ind w:left="0" w:leftChars="0" w:firstLine="0" w:firstLineChars="0"/>
        <w:rPr>
          <w:rFonts w:hint="default" w:ascii="Times New Roman" w:hAnsi="Times New Roman" w:eastAsia="方正仿宋_GBK" w:cs="Times New Roman"/>
          <w:sz w:val="32"/>
          <w:szCs w:val="32"/>
          <w:lang w:eastAsia="zh-CN"/>
        </w:rPr>
      </w:pPr>
    </w:p>
    <w:p>
      <w:pPr>
        <w:pStyle w:val="2"/>
        <w:ind w:left="0" w:leftChars="0" w:firstLine="0" w:firstLineChars="0"/>
        <w:rPr>
          <w:rFonts w:hint="default" w:ascii="Times New Roman" w:hAnsi="Times New Roman" w:eastAsia="方正仿宋_GBK" w:cs="Times New Roman"/>
          <w:sz w:val="32"/>
          <w:szCs w:val="32"/>
          <w:lang w:eastAsia="zh-CN"/>
        </w:rPr>
      </w:pPr>
    </w:p>
    <w:p>
      <w:pPr>
        <w:pStyle w:val="2"/>
        <w:rPr>
          <w:rFonts w:hint="default" w:ascii="Times New Roman" w:hAnsi="Times New Roman" w:cs="Times New Roman"/>
          <w:sz w:val="32"/>
          <w:szCs w:val="32"/>
        </w:rPr>
      </w:pPr>
    </w:p>
    <w:p>
      <w:pPr>
        <w:pStyle w:val="2"/>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玉溪市交通运输局</w:t>
      </w:r>
    </w:p>
    <w:p>
      <w:pPr>
        <w:pStyle w:val="2"/>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2019年2月14日</w:t>
      </w:r>
    </w:p>
    <w:sectPr>
      <w:headerReference r:id="rId3" w:type="default"/>
      <w:footerReference r:id="rId5" w:type="default"/>
      <w:headerReference r:id="rId4" w:type="even"/>
      <w:pgSz w:w="11906" w:h="16838"/>
      <w:pgMar w:top="2098" w:right="1474"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_GBK">
    <w:panose1 w:val="02000000000000000000"/>
    <w:charset w:val="86"/>
    <w:family w:val="swiss"/>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32"/>
                              <w:szCs w:val="32"/>
                            </w:rPr>
                            <w:fldChar w:fldCharType="begin"/>
                          </w:r>
                          <w:r>
                            <w:rPr>
                              <w:rFonts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asciiTheme="majorEastAsia" w:hAnsiTheme="majorEastAsia" w:eastAsiaTheme="majorEastAsia" w:cstheme="majorEastAsia"/>
                              <w:sz w:val="32"/>
                              <w:szCs w:val="32"/>
                            </w:rPr>
                            <w:t>- 4 -</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32"/>
                        <w:szCs w:val="32"/>
                      </w:rPr>
                      <w:fldChar w:fldCharType="begin"/>
                    </w:r>
                    <w:r>
                      <w:rPr>
                        <w:rFonts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asciiTheme="majorEastAsia" w:hAnsiTheme="majorEastAsia" w:eastAsiaTheme="majorEastAsia" w:cstheme="majorEastAsia"/>
                        <w:sz w:val="32"/>
                        <w:szCs w:val="32"/>
                      </w:rPr>
                      <w:t>- 4 -</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829CB"/>
    <w:multiLevelType w:val="singleLevel"/>
    <w:tmpl w:val="D82829CB"/>
    <w:lvl w:ilvl="0" w:tentative="0">
      <w:start w:val="5"/>
      <w:numFmt w:val="chineseCounting"/>
      <w:suff w:val="nothing"/>
      <w:lvlText w:val="%1、"/>
      <w:lvlJc w:val="left"/>
      <w:rPr>
        <w:rFonts w:hint="eastAsia"/>
      </w:rPr>
    </w:lvl>
  </w:abstractNum>
  <w:abstractNum w:abstractNumId="1">
    <w:nsid w:val="0A2EF026"/>
    <w:multiLevelType w:val="singleLevel"/>
    <w:tmpl w:val="0A2EF026"/>
    <w:lvl w:ilvl="0" w:tentative="0">
      <w:start w:val="3"/>
      <w:numFmt w:val="chineseCounting"/>
      <w:suff w:val="nothing"/>
      <w:lvlText w:val="（%1）"/>
      <w:lvlJc w:val="left"/>
      <w:rPr>
        <w:rFonts w:hint="eastAsia"/>
      </w:rPr>
    </w:lvl>
  </w:abstractNum>
  <w:abstractNum w:abstractNumId="2">
    <w:nsid w:val="5C4FF404"/>
    <w:multiLevelType w:val="singleLevel"/>
    <w:tmpl w:val="5C4FF404"/>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5843"/>
    <w:rsid w:val="000860FB"/>
    <w:rsid w:val="000919EE"/>
    <w:rsid w:val="000952C1"/>
    <w:rsid w:val="00096A53"/>
    <w:rsid w:val="000A07EA"/>
    <w:rsid w:val="000A1122"/>
    <w:rsid w:val="000A74AF"/>
    <w:rsid w:val="000A7B19"/>
    <w:rsid w:val="000B0125"/>
    <w:rsid w:val="000B59B5"/>
    <w:rsid w:val="000B5BAB"/>
    <w:rsid w:val="000B7EA9"/>
    <w:rsid w:val="000C3AE5"/>
    <w:rsid w:val="000C5123"/>
    <w:rsid w:val="000D4394"/>
    <w:rsid w:val="000E530D"/>
    <w:rsid w:val="000F4C86"/>
    <w:rsid w:val="001046C0"/>
    <w:rsid w:val="00104701"/>
    <w:rsid w:val="001116F3"/>
    <w:rsid w:val="00114FB7"/>
    <w:rsid w:val="00122B32"/>
    <w:rsid w:val="00123DF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28E5"/>
    <w:rsid w:val="00155639"/>
    <w:rsid w:val="00155D5E"/>
    <w:rsid w:val="00157BA7"/>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C1C89"/>
    <w:rsid w:val="001C55D5"/>
    <w:rsid w:val="001C6CD7"/>
    <w:rsid w:val="001D120C"/>
    <w:rsid w:val="001E03BD"/>
    <w:rsid w:val="001E684A"/>
    <w:rsid w:val="001F1F6E"/>
    <w:rsid w:val="00200BD6"/>
    <w:rsid w:val="00216177"/>
    <w:rsid w:val="00221193"/>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0E26"/>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0290"/>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92AA8"/>
    <w:rsid w:val="003931E6"/>
    <w:rsid w:val="003A324A"/>
    <w:rsid w:val="003A73EF"/>
    <w:rsid w:val="003B2514"/>
    <w:rsid w:val="003B54C2"/>
    <w:rsid w:val="003B5BA8"/>
    <w:rsid w:val="003B6753"/>
    <w:rsid w:val="003C1BE1"/>
    <w:rsid w:val="003C6315"/>
    <w:rsid w:val="003D1204"/>
    <w:rsid w:val="003D160D"/>
    <w:rsid w:val="003D34B5"/>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5E38"/>
    <w:rsid w:val="00456CDD"/>
    <w:rsid w:val="004605B3"/>
    <w:rsid w:val="00463FAE"/>
    <w:rsid w:val="00467CD2"/>
    <w:rsid w:val="004718A9"/>
    <w:rsid w:val="00476EC1"/>
    <w:rsid w:val="00480582"/>
    <w:rsid w:val="0048694C"/>
    <w:rsid w:val="004911B1"/>
    <w:rsid w:val="00495E43"/>
    <w:rsid w:val="004A0AB6"/>
    <w:rsid w:val="004A362F"/>
    <w:rsid w:val="004A742B"/>
    <w:rsid w:val="004B29ED"/>
    <w:rsid w:val="004C064B"/>
    <w:rsid w:val="004C7E48"/>
    <w:rsid w:val="004D26D3"/>
    <w:rsid w:val="004D3A59"/>
    <w:rsid w:val="004F2C44"/>
    <w:rsid w:val="004F4F9F"/>
    <w:rsid w:val="004F5C1B"/>
    <w:rsid w:val="005054B5"/>
    <w:rsid w:val="00505533"/>
    <w:rsid w:val="00506344"/>
    <w:rsid w:val="005148D7"/>
    <w:rsid w:val="00521069"/>
    <w:rsid w:val="005248EA"/>
    <w:rsid w:val="0052572D"/>
    <w:rsid w:val="005431C8"/>
    <w:rsid w:val="005463F4"/>
    <w:rsid w:val="00550766"/>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53D8"/>
    <w:rsid w:val="00626153"/>
    <w:rsid w:val="00632FEB"/>
    <w:rsid w:val="006374A1"/>
    <w:rsid w:val="006540CB"/>
    <w:rsid w:val="00660B2A"/>
    <w:rsid w:val="00662269"/>
    <w:rsid w:val="00682553"/>
    <w:rsid w:val="0068515C"/>
    <w:rsid w:val="0068667C"/>
    <w:rsid w:val="006A26A0"/>
    <w:rsid w:val="006A4FDA"/>
    <w:rsid w:val="006B1C07"/>
    <w:rsid w:val="006B35FC"/>
    <w:rsid w:val="006B3DA5"/>
    <w:rsid w:val="006B5B25"/>
    <w:rsid w:val="006B7827"/>
    <w:rsid w:val="006C01A7"/>
    <w:rsid w:val="006D0172"/>
    <w:rsid w:val="006E1A3A"/>
    <w:rsid w:val="006E2230"/>
    <w:rsid w:val="006E2B9C"/>
    <w:rsid w:val="006E7E4C"/>
    <w:rsid w:val="006F1C64"/>
    <w:rsid w:val="006F3C19"/>
    <w:rsid w:val="00700438"/>
    <w:rsid w:val="007013C6"/>
    <w:rsid w:val="00715660"/>
    <w:rsid w:val="007328B9"/>
    <w:rsid w:val="007336B0"/>
    <w:rsid w:val="0073563C"/>
    <w:rsid w:val="00735ADA"/>
    <w:rsid w:val="00735D71"/>
    <w:rsid w:val="00736386"/>
    <w:rsid w:val="00740C69"/>
    <w:rsid w:val="0074138A"/>
    <w:rsid w:val="007455C4"/>
    <w:rsid w:val="00750940"/>
    <w:rsid w:val="00751AB4"/>
    <w:rsid w:val="0076269B"/>
    <w:rsid w:val="00765E00"/>
    <w:rsid w:val="00766131"/>
    <w:rsid w:val="0077005A"/>
    <w:rsid w:val="00772DB4"/>
    <w:rsid w:val="00773AD0"/>
    <w:rsid w:val="00780AAD"/>
    <w:rsid w:val="0078371A"/>
    <w:rsid w:val="00783A4C"/>
    <w:rsid w:val="00794375"/>
    <w:rsid w:val="007A05BD"/>
    <w:rsid w:val="007A725D"/>
    <w:rsid w:val="007B4A0F"/>
    <w:rsid w:val="007C05CB"/>
    <w:rsid w:val="007C3153"/>
    <w:rsid w:val="007C7656"/>
    <w:rsid w:val="007D066F"/>
    <w:rsid w:val="007D1AE5"/>
    <w:rsid w:val="007D57A1"/>
    <w:rsid w:val="007D5A91"/>
    <w:rsid w:val="007E3441"/>
    <w:rsid w:val="007E460F"/>
    <w:rsid w:val="007E68C9"/>
    <w:rsid w:val="007E76F1"/>
    <w:rsid w:val="007F1DA0"/>
    <w:rsid w:val="00803F6B"/>
    <w:rsid w:val="00805901"/>
    <w:rsid w:val="0081058D"/>
    <w:rsid w:val="00811B53"/>
    <w:rsid w:val="00816BAB"/>
    <w:rsid w:val="00817514"/>
    <w:rsid w:val="00825E03"/>
    <w:rsid w:val="00827ECC"/>
    <w:rsid w:val="0083106D"/>
    <w:rsid w:val="0083313F"/>
    <w:rsid w:val="00834D98"/>
    <w:rsid w:val="00835730"/>
    <w:rsid w:val="0084210A"/>
    <w:rsid w:val="00845657"/>
    <w:rsid w:val="0084624C"/>
    <w:rsid w:val="00851C1D"/>
    <w:rsid w:val="00851E94"/>
    <w:rsid w:val="00864E02"/>
    <w:rsid w:val="00874702"/>
    <w:rsid w:val="008775B4"/>
    <w:rsid w:val="008808A6"/>
    <w:rsid w:val="00885B69"/>
    <w:rsid w:val="008A159E"/>
    <w:rsid w:val="008A38E5"/>
    <w:rsid w:val="008A3F94"/>
    <w:rsid w:val="008A4B32"/>
    <w:rsid w:val="008A6037"/>
    <w:rsid w:val="008B2777"/>
    <w:rsid w:val="008B3519"/>
    <w:rsid w:val="008B4667"/>
    <w:rsid w:val="008B7085"/>
    <w:rsid w:val="008C0CBC"/>
    <w:rsid w:val="008C1602"/>
    <w:rsid w:val="008D14DA"/>
    <w:rsid w:val="008D1AD8"/>
    <w:rsid w:val="008D2E7D"/>
    <w:rsid w:val="008D5FED"/>
    <w:rsid w:val="008E0519"/>
    <w:rsid w:val="008E0B11"/>
    <w:rsid w:val="008E2734"/>
    <w:rsid w:val="008F35F1"/>
    <w:rsid w:val="008F3FB1"/>
    <w:rsid w:val="009008F4"/>
    <w:rsid w:val="00901A1A"/>
    <w:rsid w:val="009020BF"/>
    <w:rsid w:val="00905BB4"/>
    <w:rsid w:val="00907813"/>
    <w:rsid w:val="00911B9D"/>
    <w:rsid w:val="00921C07"/>
    <w:rsid w:val="00930A10"/>
    <w:rsid w:val="0093199F"/>
    <w:rsid w:val="0093295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907B9"/>
    <w:rsid w:val="00992351"/>
    <w:rsid w:val="009A08B6"/>
    <w:rsid w:val="009A2377"/>
    <w:rsid w:val="009A4D11"/>
    <w:rsid w:val="009B1A56"/>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A135E"/>
    <w:rsid w:val="00AA50D6"/>
    <w:rsid w:val="00AA5A95"/>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743EE"/>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3000"/>
    <w:rsid w:val="00BD6EC1"/>
    <w:rsid w:val="00BE25AF"/>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2FD7"/>
    <w:rsid w:val="00C57277"/>
    <w:rsid w:val="00C616E4"/>
    <w:rsid w:val="00C648E2"/>
    <w:rsid w:val="00C6603B"/>
    <w:rsid w:val="00C75A4D"/>
    <w:rsid w:val="00C75CE4"/>
    <w:rsid w:val="00C8367C"/>
    <w:rsid w:val="00C90645"/>
    <w:rsid w:val="00C92A41"/>
    <w:rsid w:val="00C95E0F"/>
    <w:rsid w:val="00CA3BAD"/>
    <w:rsid w:val="00CB1858"/>
    <w:rsid w:val="00CC0087"/>
    <w:rsid w:val="00CC51AE"/>
    <w:rsid w:val="00CD0085"/>
    <w:rsid w:val="00CD213F"/>
    <w:rsid w:val="00CE1BDC"/>
    <w:rsid w:val="00CE708C"/>
    <w:rsid w:val="00CF3E52"/>
    <w:rsid w:val="00D00043"/>
    <w:rsid w:val="00D003BE"/>
    <w:rsid w:val="00D03468"/>
    <w:rsid w:val="00D03E18"/>
    <w:rsid w:val="00D06094"/>
    <w:rsid w:val="00D110CC"/>
    <w:rsid w:val="00D1310A"/>
    <w:rsid w:val="00D165B0"/>
    <w:rsid w:val="00D21814"/>
    <w:rsid w:val="00D249EC"/>
    <w:rsid w:val="00D30CFE"/>
    <w:rsid w:val="00D314BC"/>
    <w:rsid w:val="00D319FC"/>
    <w:rsid w:val="00D37964"/>
    <w:rsid w:val="00D40468"/>
    <w:rsid w:val="00D41BD8"/>
    <w:rsid w:val="00D45FD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2723"/>
    <w:rsid w:val="00EC6D59"/>
    <w:rsid w:val="00EC703C"/>
    <w:rsid w:val="00ED0777"/>
    <w:rsid w:val="00ED2DE0"/>
    <w:rsid w:val="00ED6645"/>
    <w:rsid w:val="00ED6F4E"/>
    <w:rsid w:val="00EE37EE"/>
    <w:rsid w:val="00EE6EB1"/>
    <w:rsid w:val="00EF39A0"/>
    <w:rsid w:val="00EF43D5"/>
    <w:rsid w:val="00EF4E23"/>
    <w:rsid w:val="00EF670C"/>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412D7"/>
    <w:rsid w:val="00F429AB"/>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5BCB"/>
    <w:rsid w:val="00F96634"/>
    <w:rsid w:val="00F96A5C"/>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2422F8"/>
    <w:rsid w:val="03AA6229"/>
    <w:rsid w:val="053D7A08"/>
    <w:rsid w:val="099C78C9"/>
    <w:rsid w:val="0C427361"/>
    <w:rsid w:val="10AC680A"/>
    <w:rsid w:val="13F64D61"/>
    <w:rsid w:val="1553118F"/>
    <w:rsid w:val="19BF4488"/>
    <w:rsid w:val="1B2859E7"/>
    <w:rsid w:val="1BA53FCA"/>
    <w:rsid w:val="1F911744"/>
    <w:rsid w:val="20F27E1F"/>
    <w:rsid w:val="21285A57"/>
    <w:rsid w:val="218756FE"/>
    <w:rsid w:val="25774FD4"/>
    <w:rsid w:val="2A096C94"/>
    <w:rsid w:val="2A141D49"/>
    <w:rsid w:val="3077011E"/>
    <w:rsid w:val="362C1F5D"/>
    <w:rsid w:val="36A7113E"/>
    <w:rsid w:val="3C995003"/>
    <w:rsid w:val="41360BCC"/>
    <w:rsid w:val="4A77426C"/>
    <w:rsid w:val="4E90494C"/>
    <w:rsid w:val="54110C37"/>
    <w:rsid w:val="544C269F"/>
    <w:rsid w:val="557616A8"/>
    <w:rsid w:val="566A2EFD"/>
    <w:rsid w:val="581178A3"/>
    <w:rsid w:val="59DA6860"/>
    <w:rsid w:val="5C86081A"/>
    <w:rsid w:val="5D2F2832"/>
    <w:rsid w:val="5F742E85"/>
    <w:rsid w:val="629541C0"/>
    <w:rsid w:val="66C17763"/>
    <w:rsid w:val="69FC27E4"/>
    <w:rsid w:val="6A09194A"/>
    <w:rsid w:val="765073A2"/>
    <w:rsid w:val="78517EF5"/>
    <w:rsid w:val="799D4035"/>
    <w:rsid w:val="7A0D4640"/>
    <w:rsid w:val="7E050BE7"/>
    <w:rsid w:val="7E667BFF"/>
    <w:rsid w:val="D4BFA60C"/>
    <w:rsid w:val="F53DD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30"/>
    </w:pPr>
    <w:rPr>
      <w:rFonts w:ascii="楷体_GB2312"/>
      <w:sz w:val="28"/>
      <w:szCs w:val="2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kern w:val="0"/>
      <w:sz w:val="24"/>
    </w:rPr>
  </w:style>
  <w:style w:type="paragraph" w:styleId="9">
    <w:name w:val="annotation subject"/>
    <w:basedOn w:val="4"/>
    <w:next w:val="4"/>
    <w:semiHidden/>
    <w:qFormat/>
    <w:uiPriority w:val="0"/>
    <w:rPr>
      <w:b/>
      <w:bCs/>
    </w:rPr>
  </w:style>
  <w:style w:type="character" w:styleId="12">
    <w:name w:val="Strong"/>
    <w:basedOn w:val="11"/>
    <w:qFormat/>
    <w:uiPriority w:val="0"/>
    <w:rPr>
      <w:b/>
    </w:rPr>
  </w:style>
  <w:style w:type="character" w:styleId="13">
    <w:name w:val="FollowedHyperlink"/>
    <w:basedOn w:val="11"/>
    <w:semiHidden/>
    <w:unhideWhenUsed/>
    <w:qFormat/>
    <w:uiPriority w:val="0"/>
    <w:rPr>
      <w:color w:val="000000"/>
      <w:u w:val="none"/>
    </w:rPr>
  </w:style>
  <w:style w:type="character" w:styleId="14">
    <w:name w:val="HTML Definition"/>
    <w:basedOn w:val="11"/>
    <w:semiHidden/>
    <w:unhideWhenUsed/>
    <w:qFormat/>
    <w:uiPriority w:val="0"/>
    <w:rPr>
      <w:i/>
      <w:sz w:val="21"/>
      <w:szCs w:val="21"/>
    </w:rPr>
  </w:style>
  <w:style w:type="character" w:styleId="15">
    <w:name w:val="Hyperlink"/>
    <w:basedOn w:val="11"/>
    <w:semiHidden/>
    <w:unhideWhenUsed/>
    <w:qFormat/>
    <w:uiPriority w:val="0"/>
    <w:rPr>
      <w:color w:val="0000FF"/>
      <w:u w:val="single"/>
    </w:rPr>
  </w:style>
  <w:style w:type="character" w:styleId="16">
    <w:name w:val="HTML Code"/>
    <w:basedOn w:val="11"/>
    <w:semiHidden/>
    <w:unhideWhenUsed/>
    <w:qFormat/>
    <w:uiPriority w:val="0"/>
    <w:rPr>
      <w:rFonts w:ascii="Consolas" w:hAnsi="Consolas" w:eastAsia="Consolas" w:cs="Consolas"/>
      <w:color w:val="C7254E"/>
      <w:sz w:val="21"/>
      <w:szCs w:val="21"/>
      <w:shd w:val="clear" w:fill="F9F2F4"/>
    </w:rPr>
  </w:style>
  <w:style w:type="character" w:styleId="17">
    <w:name w:val="annotation reference"/>
    <w:semiHidden/>
    <w:qFormat/>
    <w:uiPriority w:val="0"/>
    <w:rPr>
      <w:sz w:val="21"/>
      <w:szCs w:val="21"/>
    </w:rPr>
  </w:style>
  <w:style w:type="character" w:styleId="18">
    <w:name w:val="HTML Keyboard"/>
    <w:basedOn w:val="11"/>
    <w:semiHidden/>
    <w:unhideWhenUsed/>
    <w:qFormat/>
    <w:uiPriority w:val="0"/>
    <w:rPr>
      <w:rFonts w:hint="default" w:ascii="Consolas" w:hAnsi="Consolas" w:eastAsia="Consolas" w:cs="Consolas"/>
      <w:color w:val="FFFFFF"/>
      <w:sz w:val="21"/>
      <w:szCs w:val="21"/>
      <w:shd w:val="clear" w:fill="475059"/>
    </w:rPr>
  </w:style>
  <w:style w:type="character" w:styleId="19">
    <w:name w:val="HTML Sample"/>
    <w:basedOn w:val="11"/>
    <w:semiHidden/>
    <w:unhideWhenUsed/>
    <w:qFormat/>
    <w:uiPriority w:val="0"/>
    <w:rPr>
      <w:rFonts w:hint="default" w:ascii="Consolas" w:hAnsi="Consolas" w:eastAsia="Consolas" w:cs="Consolas"/>
      <w:sz w:val="21"/>
      <w:szCs w:val="21"/>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first-child"/>
    <w:basedOn w:val="11"/>
    <w:qFormat/>
    <w:uiPriority w:val="0"/>
  </w:style>
  <w:style w:type="character" w:customStyle="1" w:styleId="22">
    <w:name w:val="layui-layer-tabnow"/>
    <w:basedOn w:val="11"/>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6</Pages>
  <Words>358</Words>
  <Characters>2044</Characters>
  <Lines>17</Lines>
  <Paragraphs>4</Paragraphs>
  <TotalTime>14</TotalTime>
  <ScaleCrop>false</ScaleCrop>
  <LinksUpToDate>false</LinksUpToDate>
  <CharactersWithSpaces>2398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2012-01-07T19:13:00Z</dcterms:created>
  <dc:creator>lx</dc:creator>
  <dc:description>ZHGenApp().GetProperty("Certification")</dc:description>
  <cp:lastModifiedBy>user</cp:lastModifiedBy>
  <cp:lastPrinted>2019-02-14T11:42:00Z</cp:lastPrinted>
  <dcterms:modified xsi:type="dcterms:W3CDTF">2024-12-17T09:12:17Z</dcterms:modified>
  <dc:title>年部门预算编制说明</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