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hAnsi="方正小标宋简体" w:eastAsia="方正小标宋简体" w:cs="方正小标宋简体"/>
          <w:spacing w:val="6"/>
          <w:kern w:val="0"/>
          <w:sz w:val="44"/>
          <w:szCs w:val="44"/>
        </w:rPr>
      </w:pPr>
    </w:p>
    <w:p>
      <w:pPr>
        <w:spacing w:line="579" w:lineRule="exact"/>
        <w:jc w:val="center"/>
        <w:rPr>
          <w:rFonts w:ascii="方正小标宋简体" w:hAnsi="方正小标宋简体" w:eastAsia="方正小标宋简体" w:cs="方正小标宋简体"/>
          <w:spacing w:val="6"/>
          <w:kern w:val="0"/>
          <w:sz w:val="44"/>
          <w:szCs w:val="44"/>
        </w:rPr>
      </w:pPr>
    </w:p>
    <w:p>
      <w:pPr>
        <w:spacing w:line="579" w:lineRule="exact"/>
        <w:jc w:val="center"/>
        <w:rPr>
          <w:rFonts w:ascii="方正小标宋简体" w:hAnsi="方正小标宋简体" w:eastAsia="方正小标宋简体" w:cs="方正小标宋简体"/>
          <w:spacing w:val="6"/>
          <w:kern w:val="0"/>
          <w:sz w:val="44"/>
          <w:szCs w:val="44"/>
        </w:rPr>
      </w:pPr>
    </w:p>
    <w:p>
      <w:pPr>
        <w:spacing w:line="579" w:lineRule="exact"/>
        <w:jc w:val="center"/>
        <w:rPr>
          <w:rFonts w:ascii="方正小标宋简体" w:hAnsi="方正小标宋简体" w:eastAsia="方正小标宋简体" w:cs="方正小标宋简体"/>
          <w:spacing w:val="6"/>
          <w:kern w:val="0"/>
          <w:sz w:val="44"/>
          <w:szCs w:val="44"/>
        </w:rPr>
      </w:pPr>
    </w:p>
    <w:p>
      <w:pPr>
        <w:spacing w:line="579" w:lineRule="exact"/>
        <w:jc w:val="center"/>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lang w:bidi="ar"/>
        </w:rPr>
        <w:t>玉溪市救灾物资储备库补助资金</w:t>
      </w:r>
    </w:p>
    <w:p>
      <w:pPr>
        <w:spacing w:line="579" w:lineRule="exact"/>
        <w:jc w:val="center"/>
        <w:rPr>
          <w:rFonts w:ascii="方正小标宋简体" w:hAnsi="方正小标宋简体" w:eastAsia="方正小标宋简体" w:cs="方正小标宋简体"/>
          <w:spacing w:val="6"/>
          <w:kern w:val="0"/>
          <w:sz w:val="44"/>
          <w:szCs w:val="44"/>
        </w:rPr>
      </w:pPr>
    </w:p>
    <w:p>
      <w:pPr>
        <w:spacing w:line="579" w:lineRule="exact"/>
        <w:jc w:val="center"/>
        <w:rPr>
          <w:rFonts w:ascii="方正小标宋简体" w:hAnsi="方正小标宋简体" w:eastAsia="方正小标宋简体" w:cs="方正小标宋简体"/>
          <w:spacing w:val="6"/>
          <w:kern w:val="0"/>
          <w:sz w:val="44"/>
          <w:szCs w:val="44"/>
        </w:rPr>
      </w:pPr>
    </w:p>
    <w:p>
      <w:pPr>
        <w:jc w:val="center"/>
        <w:rPr>
          <w:rFonts w:ascii="方正小标宋简体" w:hAnsi="宋体" w:eastAsia="方正小标宋简体"/>
          <w:color w:val="000000" w:themeColor="text1"/>
          <w:spacing w:val="6"/>
          <w:sz w:val="72"/>
          <w:szCs w:val="72"/>
          <w14:textFill>
            <w14:solidFill>
              <w14:schemeClr w14:val="tx1"/>
            </w14:solidFill>
          </w14:textFill>
        </w:rPr>
      </w:pPr>
      <w:r>
        <w:rPr>
          <w:rFonts w:hint="eastAsia" w:ascii="方正小标宋简体" w:hAnsi="宋体" w:eastAsia="方正小标宋简体"/>
          <w:color w:val="000000" w:themeColor="text1"/>
          <w:spacing w:val="6"/>
          <w:sz w:val="72"/>
          <w:szCs w:val="72"/>
          <w14:textFill>
            <w14:solidFill>
              <w14:schemeClr w14:val="tx1"/>
            </w14:solidFill>
          </w14:textFill>
        </w:rPr>
        <w:t>绩效评价报告</w:t>
      </w:r>
    </w:p>
    <w:p>
      <w:pPr>
        <w:spacing w:line="579" w:lineRule="exact"/>
        <w:jc w:val="center"/>
        <w:rPr>
          <w:rFonts w:ascii="方正小标宋简体" w:hAnsi="Arial Narrow" w:eastAsia="方正小标宋简体"/>
          <w:spacing w:val="6"/>
          <w:kern w:val="0"/>
          <w:sz w:val="44"/>
          <w:szCs w:val="40"/>
        </w:rPr>
      </w:pPr>
    </w:p>
    <w:p>
      <w:pPr>
        <w:spacing w:line="579" w:lineRule="exact"/>
        <w:jc w:val="center"/>
        <w:rPr>
          <w:rFonts w:ascii="方正小标宋简体" w:hAnsi="Arial Narrow" w:eastAsia="方正小标宋简体"/>
          <w:spacing w:val="6"/>
          <w:kern w:val="0"/>
          <w:sz w:val="44"/>
          <w:szCs w:val="40"/>
        </w:rPr>
      </w:pPr>
    </w:p>
    <w:p>
      <w:pPr>
        <w:spacing w:line="579" w:lineRule="exact"/>
        <w:jc w:val="center"/>
        <w:rPr>
          <w:rFonts w:ascii="方正小标宋简体" w:hAnsi="Arial Narrow" w:eastAsia="方正小标宋简体"/>
          <w:spacing w:val="6"/>
          <w:kern w:val="0"/>
          <w:sz w:val="44"/>
          <w:szCs w:val="40"/>
        </w:rPr>
      </w:pPr>
    </w:p>
    <w:p>
      <w:pPr>
        <w:spacing w:line="579" w:lineRule="exact"/>
        <w:jc w:val="center"/>
        <w:rPr>
          <w:rFonts w:ascii="方正小标宋简体" w:hAnsi="Arial Narrow" w:eastAsia="方正小标宋简体"/>
          <w:spacing w:val="6"/>
          <w:kern w:val="0"/>
          <w:sz w:val="44"/>
          <w:szCs w:val="40"/>
        </w:rPr>
      </w:pPr>
    </w:p>
    <w:p>
      <w:pPr>
        <w:adjustRightInd w:val="0"/>
        <w:spacing w:line="579" w:lineRule="exact"/>
        <w:rPr>
          <w:rFonts w:ascii="黑体" w:hAnsi="宋体" w:eastAsia="黑体"/>
          <w:color w:val="000000" w:themeColor="text1"/>
          <w:spacing w:val="6"/>
          <w:szCs w:val="30"/>
          <w14:textFill>
            <w14:solidFill>
              <w14:schemeClr w14:val="tx1"/>
            </w14:solidFill>
          </w14:textFill>
        </w:rPr>
      </w:pPr>
      <w:r>
        <w:rPr>
          <w:rFonts w:hint="eastAsia" w:ascii="黑体" w:hAnsi="宋体" w:eastAsia="黑体"/>
          <w:color w:val="000000" w:themeColor="text1"/>
          <w:spacing w:val="6"/>
          <w:szCs w:val="30"/>
          <w14:textFill>
            <w14:solidFill>
              <w14:schemeClr w14:val="tx1"/>
            </w14:solidFill>
          </w14:textFill>
        </w:rPr>
        <w:t>委托单位名称：玉溪市财政局（章）</w:t>
      </w:r>
    </w:p>
    <w:p>
      <w:pPr>
        <w:adjustRightInd w:val="0"/>
        <w:spacing w:line="579" w:lineRule="exact"/>
        <w:rPr>
          <w:rFonts w:ascii="黑体" w:hAnsi="宋体" w:eastAsia="黑体"/>
          <w:color w:val="000000" w:themeColor="text1"/>
          <w:spacing w:val="6"/>
          <w:szCs w:val="30"/>
          <w14:textFill>
            <w14:solidFill>
              <w14:schemeClr w14:val="tx1"/>
            </w14:solidFill>
          </w14:textFill>
        </w:rPr>
      </w:pPr>
    </w:p>
    <w:p>
      <w:pPr>
        <w:spacing w:line="579" w:lineRule="exact"/>
        <w:ind w:left="2380" w:hanging="2373" w:hangingChars="726"/>
        <w:rPr>
          <w:rFonts w:ascii="黑体" w:hAnsi="宋体" w:eastAsia="黑体"/>
          <w:color w:val="000000" w:themeColor="text1"/>
          <w:spacing w:val="6"/>
          <w:szCs w:val="30"/>
          <w14:textFill>
            <w14:solidFill>
              <w14:schemeClr w14:val="tx1"/>
            </w14:solidFill>
          </w14:textFill>
        </w:rPr>
      </w:pPr>
      <w:r>
        <w:rPr>
          <w:rFonts w:hint="eastAsia" w:ascii="黑体" w:hAnsi="宋体" w:eastAsia="黑体"/>
          <w:color w:val="000000" w:themeColor="text1"/>
          <w:spacing w:val="6"/>
          <w:szCs w:val="30"/>
          <w14:textFill>
            <w14:solidFill>
              <w14:schemeClr w14:val="tx1"/>
            </w14:solidFill>
          </w14:textFill>
        </w:rPr>
        <w:t>评价机构名称：天健会计师事务所（特殊普通合伙）云南分所（章）</w:t>
      </w:r>
    </w:p>
    <w:p>
      <w:pPr>
        <w:spacing w:line="579" w:lineRule="exact"/>
        <w:rPr>
          <w:rFonts w:ascii="黑体" w:hAnsi="宋体" w:eastAsia="黑体"/>
          <w:color w:val="000000" w:themeColor="text1"/>
          <w:spacing w:val="6"/>
          <w:szCs w:val="30"/>
          <w14:textFill>
            <w14:solidFill>
              <w14:schemeClr w14:val="tx1"/>
            </w14:solidFill>
          </w14:textFill>
        </w:rPr>
      </w:pPr>
    </w:p>
    <w:p>
      <w:pPr>
        <w:autoSpaceDE w:val="0"/>
        <w:autoSpaceDN w:val="0"/>
        <w:adjustRightInd w:val="0"/>
        <w:spacing w:line="579" w:lineRule="exact"/>
        <w:rPr>
          <w:rFonts w:ascii="黑体" w:hAnsi="宋体" w:eastAsia="黑体"/>
          <w:color w:val="000000" w:themeColor="text1"/>
          <w:spacing w:val="6"/>
          <w:szCs w:val="30"/>
          <w14:textFill>
            <w14:solidFill>
              <w14:schemeClr w14:val="tx1"/>
            </w14:solidFill>
          </w14:textFill>
        </w:rPr>
      </w:pPr>
      <w:r>
        <w:rPr>
          <w:rFonts w:hint="eastAsia" w:ascii="黑体" w:hAnsi="宋体" w:eastAsia="黑体"/>
          <w:color w:val="000000" w:themeColor="text1"/>
          <w:spacing w:val="6"/>
          <w:szCs w:val="30"/>
          <w14:textFill>
            <w14:solidFill>
              <w14:schemeClr w14:val="tx1"/>
            </w14:solidFill>
          </w14:textFill>
        </w:rPr>
        <w:t>报告编号：</w:t>
      </w:r>
      <w:r>
        <w:rPr>
          <w:rFonts w:ascii="黑体" w:hAnsi="宋体" w:eastAsia="黑体"/>
          <w:color w:val="000000" w:themeColor="text1"/>
          <w:spacing w:val="6"/>
          <w:szCs w:val="30"/>
          <w14:textFill>
            <w14:solidFill>
              <w14:schemeClr w14:val="tx1"/>
            </w14:solidFill>
          </w14:textFill>
        </w:rPr>
        <w:t>YXCZJPJ202100X</w:t>
      </w:r>
    </w:p>
    <w:p>
      <w:pPr>
        <w:autoSpaceDE w:val="0"/>
        <w:autoSpaceDN w:val="0"/>
        <w:adjustRightInd w:val="0"/>
        <w:spacing w:line="579" w:lineRule="exact"/>
        <w:rPr>
          <w:rFonts w:ascii="黑体" w:hAnsi="宋体" w:eastAsia="黑体"/>
          <w:color w:val="000000" w:themeColor="text1"/>
          <w:spacing w:val="6"/>
          <w:szCs w:val="30"/>
          <w14:textFill>
            <w14:solidFill>
              <w14:schemeClr w14:val="tx1"/>
            </w14:solidFill>
          </w14:textFill>
        </w:rPr>
      </w:pPr>
      <w:r>
        <w:rPr>
          <w:rFonts w:hint="eastAsia" w:ascii="黑体" w:hAnsi="宋体" w:eastAsia="黑体"/>
          <w:color w:val="000000" w:themeColor="text1"/>
          <w:spacing w:val="6"/>
          <w:szCs w:val="30"/>
          <w14:textFill>
            <w14:solidFill>
              <w14:schemeClr w14:val="tx1"/>
            </w14:solidFill>
          </w14:textFill>
        </w:rPr>
        <w:t>项目评价起止时间：2020年09月01日-2020年11月30日</w:t>
      </w:r>
    </w:p>
    <w:p>
      <w:pPr>
        <w:widowControl/>
        <w:jc w:val="left"/>
        <w:rPr>
          <w:rFonts w:ascii="黑体" w:hAnsi="宋体" w:eastAsia="黑体"/>
          <w:color w:val="000000" w:themeColor="text1"/>
          <w:spacing w:val="6"/>
          <w:szCs w:val="30"/>
          <w14:textFill>
            <w14:solidFill>
              <w14:schemeClr w14:val="tx1"/>
            </w14:solidFill>
          </w14:textFill>
        </w:rPr>
      </w:pPr>
      <w:r>
        <w:rPr>
          <w:rFonts w:hint="eastAsia" w:ascii="黑体" w:hAnsi="宋体" w:eastAsia="黑体"/>
          <w:color w:val="000000" w:themeColor="text1"/>
          <w:spacing w:val="6"/>
          <w:szCs w:val="30"/>
          <w14:textFill>
            <w14:solidFill>
              <w14:schemeClr w14:val="tx1"/>
            </w14:solidFill>
          </w14:textFill>
        </w:rPr>
        <w:t>评价报告出具时间：202</w:t>
      </w:r>
      <w:r>
        <w:rPr>
          <w:rFonts w:ascii="黑体" w:hAnsi="宋体" w:eastAsia="黑体"/>
          <w:color w:val="000000" w:themeColor="text1"/>
          <w:spacing w:val="6"/>
          <w:szCs w:val="30"/>
          <w14:textFill>
            <w14:solidFill>
              <w14:schemeClr w14:val="tx1"/>
            </w14:solidFill>
          </w14:textFill>
        </w:rPr>
        <w:t>1</w:t>
      </w:r>
      <w:r>
        <w:rPr>
          <w:rFonts w:hint="eastAsia" w:ascii="黑体" w:hAnsi="宋体" w:eastAsia="黑体"/>
          <w:color w:val="000000" w:themeColor="text1"/>
          <w:spacing w:val="6"/>
          <w:szCs w:val="30"/>
          <w14:textFill>
            <w14:solidFill>
              <w14:schemeClr w14:val="tx1"/>
            </w14:solidFill>
          </w14:textFill>
        </w:rPr>
        <w:t>年1</w:t>
      </w:r>
      <w:r>
        <w:rPr>
          <w:rFonts w:ascii="黑体" w:hAnsi="宋体" w:eastAsia="黑体"/>
          <w:color w:val="000000" w:themeColor="text1"/>
          <w:spacing w:val="6"/>
          <w:szCs w:val="30"/>
          <w14:textFill>
            <w14:solidFill>
              <w14:schemeClr w14:val="tx1"/>
            </w14:solidFill>
          </w14:textFill>
        </w:rPr>
        <w:t>2</w:t>
      </w:r>
      <w:r>
        <w:rPr>
          <w:rFonts w:hint="eastAsia" w:ascii="黑体" w:hAnsi="宋体" w:eastAsia="黑体"/>
          <w:color w:val="000000" w:themeColor="text1"/>
          <w:spacing w:val="6"/>
          <w:szCs w:val="30"/>
          <w14:textFill>
            <w14:solidFill>
              <w14:schemeClr w14:val="tx1"/>
            </w14:solidFill>
          </w14:textFill>
        </w:rPr>
        <w:t>月1</w:t>
      </w:r>
      <w:r>
        <w:rPr>
          <w:rFonts w:hint="eastAsia" w:ascii="黑体" w:hAnsi="宋体" w:eastAsia="黑体"/>
          <w:color w:val="000000" w:themeColor="text1"/>
          <w:spacing w:val="6"/>
          <w:szCs w:val="30"/>
          <w:lang w:val="en-US" w:eastAsia="zh-CN"/>
          <w14:textFill>
            <w14:solidFill>
              <w14:schemeClr w14:val="tx1"/>
            </w14:solidFill>
          </w14:textFill>
        </w:rPr>
        <w:t>0</w:t>
      </w:r>
      <w:r>
        <w:rPr>
          <w:rFonts w:hint="eastAsia" w:ascii="黑体" w:hAnsi="宋体" w:eastAsia="黑体"/>
          <w:color w:val="000000" w:themeColor="text1"/>
          <w:spacing w:val="6"/>
          <w:szCs w:val="30"/>
          <w14:textFill>
            <w14:solidFill>
              <w14:schemeClr w14:val="tx1"/>
            </w14:solidFill>
          </w14:textFill>
        </w:rPr>
        <w:t>日</w:t>
      </w:r>
    </w:p>
    <w:p>
      <w:pPr>
        <w:widowControl/>
        <w:jc w:val="left"/>
        <w:rPr>
          <w:rFonts w:ascii="黑体" w:hAnsi="宋体" w:eastAsia="黑体"/>
          <w:color w:val="000000" w:themeColor="text1"/>
          <w:spacing w:val="6"/>
          <w:szCs w:val="30"/>
          <w14:textFill>
            <w14:solidFill>
              <w14:schemeClr w14:val="tx1"/>
            </w14:solidFill>
          </w14:textFill>
        </w:rPr>
      </w:pPr>
      <w:r>
        <w:rPr>
          <w:rFonts w:ascii="黑体" w:hAnsi="宋体" w:eastAsia="黑体"/>
          <w:color w:val="000000" w:themeColor="text1"/>
          <w:spacing w:val="6"/>
          <w:szCs w:val="30"/>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目  录</w:t>
      </w:r>
    </w:p>
    <w:p>
      <w:pPr>
        <w:widowControl/>
        <w:spacing w:line="440" w:lineRule="exact"/>
        <w:jc w:val="center"/>
        <w:rPr>
          <w:rFonts w:ascii="宋体" w:hAnsi="宋体" w:eastAsia="宋体"/>
          <w:b/>
          <w:sz w:val="28"/>
          <w:szCs w:val="28"/>
        </w:rPr>
      </w:pPr>
    </w:p>
    <w:sdt>
      <w:sdtPr>
        <w:rPr>
          <w:rFonts w:ascii="宋体" w:hAnsi="宋体" w:eastAsia="宋体"/>
          <w:b/>
          <w:bCs/>
          <w:kern w:val="30"/>
          <w:sz w:val="28"/>
          <w:szCs w:val="28"/>
          <w:lang w:val="zh-CN"/>
        </w:rPr>
        <w:id w:val="-201706083"/>
      </w:sdtPr>
      <w:sdtEndPr>
        <w:rPr>
          <w:rFonts w:hint="eastAsia" w:asciiTheme="minorEastAsia" w:hAnsiTheme="minorEastAsia" w:eastAsiaTheme="minorEastAsia"/>
          <w:b w:val="0"/>
          <w:bCs w:val="0"/>
          <w:kern w:val="0"/>
          <w:sz w:val="28"/>
          <w:szCs w:val="28"/>
          <w:lang w:val="en-US"/>
        </w:rPr>
      </w:sdtEndPr>
      <w:sdtContent>
        <w:p>
          <w:pPr>
            <w:pStyle w:val="13"/>
            <w:widowControl w:val="0"/>
            <w:tabs>
              <w:tab w:val="right" w:leader="dot" w:pos="8834"/>
              <w:tab w:val="clear" w:pos="8931"/>
            </w:tabs>
            <w:spacing w:line="440" w:lineRule="exact"/>
            <w:jc w:val="both"/>
            <w:rPr>
              <w:rFonts w:hint="eastAsia" w:ascii="宋体" w:hAnsi="宋体" w:eastAsia="宋体" w:cs="宋体"/>
              <w:kern w:val="30"/>
              <w:sz w:val="28"/>
              <w:szCs w:val="28"/>
            </w:rPr>
          </w:pPr>
          <w:r>
            <w:rPr>
              <w:rFonts w:ascii="仿宋" w:hAnsi="Times New Roman" w:eastAsia="仿宋"/>
              <w:kern w:val="30"/>
              <w:sz w:val="30"/>
              <w:szCs w:val="21"/>
            </w:rPr>
            <w:fldChar w:fldCharType="begin"/>
          </w:r>
          <w:r>
            <w:rPr>
              <w:rFonts w:ascii="仿宋" w:hAnsi="Times New Roman" w:eastAsia="仿宋"/>
              <w:kern w:val="30"/>
              <w:sz w:val="30"/>
              <w:szCs w:val="21"/>
            </w:rPr>
            <w:instrText xml:space="preserve"> TOC \o "1-3" \h \z \u </w:instrText>
          </w:r>
          <w:r>
            <w:rPr>
              <w:rFonts w:ascii="仿宋" w:hAnsi="Times New Roman" w:eastAsia="仿宋"/>
              <w:kern w:val="30"/>
              <w:sz w:val="30"/>
              <w:szCs w:val="21"/>
            </w:rPr>
            <w:fldChar w:fldCharType="separate"/>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"_Toc89181148"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摘  要</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_Toc89181148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i</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"_Toc89181149"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一、基本情况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_Toc89181149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"_Toc89181150"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（一）项目概况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_Toc89181150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"_Toc89181151"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（二）绩效目标设立情况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_Toc89181151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4</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"_Toc89181152"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（三）项目组织管理情况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_Toc89181152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6</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"_Toc89181153"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二、绩效评价工作开展情况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_Toc89181153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7</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"_Toc89181154"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（一）绩效评价目的、对象和范围</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_Toc89181154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7</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"_Toc89181155"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（二）绩效评价原则、评价指标体系、评价方法、评价标准和评价抽样</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_Toc89181155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7</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"_Toc89181156"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（三）绩效评价工作过程</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_Toc89181156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11</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"_Toc89181157"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三、绩效评价情况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_Toc89181157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12</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"_Toc89181158"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（一）绩效评价综合结论</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_Toc89181158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12</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"_Toc89181159"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（二）绩效目标实现情况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_Toc89181159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12</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"_Toc89181160"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四、绩效评价情况分析</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_Toc89181160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13</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"_Toc89181161"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（一）决策情况分析</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_Toc89181161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13</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"_Toc89181162"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（二）过程情况分析</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_Toc89181162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14</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"_Toc89181163"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（三）产出情况分析</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_Toc89181163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15</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lang w:val="en-US"/>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"_Toc89181164"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（四）效益情况分析</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_Toc89181164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16</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"_Toc89181165"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五、存在的问题及原因分析</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_Toc89181165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17</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hint="eastAsia" w:ascii="宋体" w:hAnsi="宋体" w:eastAsia="宋体" w:cs="宋体"/>
              <w:kern w:val="30"/>
              <w:sz w:val="28"/>
              <w:szCs w:val="28"/>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"_Toc89181169"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六、建议</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_Toc89181169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19</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ascii="仿宋" w:hAnsi="Times New Roman" w:eastAsia="仿宋"/>
              <w:kern w:val="30"/>
              <w:sz w:val="30"/>
              <w:szCs w:val="21"/>
            </w:rPr>
          </w:pP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HYPERLINK \l "_Toc89181173"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七、其它需说明的情况</w:t>
          </w:r>
          <w:r>
            <w:rPr>
              <w:rFonts w:hint="eastAsia" w:ascii="宋体" w:hAnsi="宋体" w:eastAsia="宋体" w:cs="宋体"/>
              <w:kern w:val="30"/>
              <w:sz w:val="28"/>
              <w:szCs w:val="28"/>
            </w:rPr>
            <w:tab/>
          </w:r>
          <w:r>
            <w:rPr>
              <w:rFonts w:hint="eastAsia" w:ascii="宋体" w:hAnsi="宋体" w:eastAsia="宋体" w:cs="宋体"/>
              <w:kern w:val="30"/>
              <w:sz w:val="28"/>
              <w:szCs w:val="28"/>
            </w:rPr>
            <w:fldChar w:fldCharType="begin"/>
          </w:r>
          <w:r>
            <w:rPr>
              <w:rFonts w:hint="eastAsia" w:ascii="宋体" w:hAnsi="宋体" w:eastAsia="宋体" w:cs="宋体"/>
              <w:kern w:val="30"/>
              <w:sz w:val="28"/>
              <w:szCs w:val="28"/>
            </w:rPr>
            <w:instrText xml:space="preserve"> PAGEREF _Toc89181173 \h </w:instrText>
          </w:r>
          <w:r>
            <w:rPr>
              <w:rFonts w:hint="eastAsia" w:ascii="宋体" w:hAnsi="宋体" w:eastAsia="宋体" w:cs="宋体"/>
              <w:kern w:val="30"/>
              <w:sz w:val="28"/>
              <w:szCs w:val="28"/>
            </w:rPr>
            <w:fldChar w:fldCharType="separate"/>
          </w:r>
          <w:r>
            <w:rPr>
              <w:rFonts w:hint="eastAsia" w:ascii="宋体" w:hAnsi="宋体" w:eastAsia="宋体" w:cs="宋体"/>
              <w:kern w:val="30"/>
              <w:sz w:val="28"/>
              <w:szCs w:val="28"/>
            </w:rPr>
            <w:t>21</w:t>
          </w:r>
          <w:r>
            <w:rPr>
              <w:rFonts w:hint="eastAsia" w:ascii="宋体" w:hAnsi="宋体" w:eastAsia="宋体" w:cs="宋体"/>
              <w:kern w:val="30"/>
              <w:sz w:val="28"/>
              <w:szCs w:val="28"/>
            </w:rPr>
            <w:fldChar w:fldCharType="end"/>
          </w:r>
          <w:r>
            <w:rPr>
              <w:rFonts w:hint="eastAsia" w:ascii="宋体" w:hAnsi="宋体" w:eastAsia="宋体" w:cs="宋体"/>
              <w:kern w:val="30"/>
              <w:sz w:val="28"/>
              <w:szCs w:val="28"/>
            </w:rPr>
            <w:fldChar w:fldCharType="end"/>
          </w:r>
        </w:p>
        <w:p>
          <w:pPr>
            <w:pStyle w:val="13"/>
            <w:widowControl w:val="0"/>
            <w:tabs>
              <w:tab w:val="right" w:leader="dot" w:pos="8834"/>
              <w:tab w:val="clear" w:pos="8931"/>
            </w:tabs>
            <w:spacing w:line="440" w:lineRule="exact"/>
            <w:jc w:val="both"/>
            <w:rPr>
              <w:rFonts w:asciiTheme="minorEastAsia" w:hAnsiTheme="minorEastAsia"/>
              <w:sz w:val="28"/>
              <w:szCs w:val="28"/>
            </w:rPr>
          </w:pPr>
          <w:r>
            <w:rPr>
              <w:rFonts w:ascii="仿宋" w:hAnsi="Times New Roman" w:eastAsia="仿宋"/>
              <w:kern w:val="30"/>
              <w:sz w:val="30"/>
              <w:szCs w:val="21"/>
            </w:rPr>
            <w:fldChar w:fldCharType="end"/>
          </w:r>
        </w:p>
      </w:sdtContent>
    </w:sdt>
    <w:p>
      <w:pPr>
        <w:spacing w:line="590" w:lineRule="exact"/>
        <w:jc w:val="center"/>
        <w:rPr>
          <w:rFonts w:ascii="方正小标宋简体" w:eastAsia="方正小标宋简体"/>
          <w:spacing w:val="6"/>
          <w:sz w:val="44"/>
          <w:szCs w:val="44"/>
        </w:rPr>
        <w:sectPr>
          <w:headerReference r:id="rId3" w:type="default"/>
          <w:headerReference r:id="rId4" w:type="even"/>
          <w:type w:val="oddPage"/>
          <w:pgSz w:w="11906" w:h="16838"/>
          <w:pgMar w:top="2098" w:right="1474" w:bottom="1985" w:left="1588" w:header="851" w:footer="1474" w:gutter="0"/>
          <w:pgNumType w:fmt="lowerRoman" w:start="1"/>
          <w:cols w:space="425" w:num="1"/>
          <w:docGrid w:type="linesAndChars" w:linePitch="579" w:charSpace="3247"/>
        </w:sectPr>
      </w:pPr>
    </w:p>
    <w:p>
      <w:pPr>
        <w:spacing w:line="590" w:lineRule="exact"/>
        <w:jc w:val="center"/>
        <w:outlineLvl w:val="0"/>
        <w:rPr>
          <w:rFonts w:ascii="黑体" w:hAnsi="黑体" w:eastAsia="黑体" w:cs="宋体"/>
          <w:spacing w:val="6"/>
          <w:szCs w:val="30"/>
        </w:rPr>
      </w:pPr>
      <w:bookmarkStart w:id="0" w:name="_Toc31718"/>
      <w:bookmarkStart w:id="1" w:name="_Toc89181148"/>
      <w:bookmarkStart w:id="2" w:name="_Hlk54705626"/>
      <w:bookmarkStart w:id="3" w:name="_Hlk55750628"/>
      <w:r>
        <w:rPr>
          <w:rFonts w:hint="eastAsia" w:ascii="方正小标宋简体" w:hAnsi="方正小标宋简体" w:eastAsia="方正小标宋简体" w:cs="方正小标宋简体"/>
          <w:spacing w:val="6"/>
          <w:sz w:val="44"/>
          <w:szCs w:val="44"/>
        </w:rPr>
        <w:t xml:space="preserve">摘 </w:t>
      </w:r>
      <w:r>
        <w:rPr>
          <w:rFonts w:ascii="方正小标宋简体" w:hAnsi="方正小标宋简体" w:eastAsia="方正小标宋简体" w:cs="方正小标宋简体"/>
          <w:spacing w:val="6"/>
          <w:sz w:val="44"/>
          <w:szCs w:val="44"/>
        </w:rPr>
        <w:t xml:space="preserve"> </w:t>
      </w:r>
      <w:r>
        <w:rPr>
          <w:rFonts w:hint="eastAsia" w:ascii="方正小标宋简体" w:hAnsi="方正小标宋简体" w:eastAsia="方正小标宋简体" w:cs="方正小标宋简体"/>
          <w:spacing w:val="6"/>
          <w:sz w:val="44"/>
          <w:szCs w:val="44"/>
        </w:rPr>
        <w:t>要</w:t>
      </w:r>
      <w:bookmarkEnd w:id="0"/>
      <w:bookmarkEnd w:id="1"/>
    </w:p>
    <w:p>
      <w:pPr>
        <w:spacing w:line="590" w:lineRule="exact"/>
        <w:ind w:firstLine="654" w:firstLineChars="200"/>
        <w:rPr>
          <w:rFonts w:ascii="黑体" w:hAnsi="黑体" w:eastAsia="黑体" w:cs="黑体"/>
          <w:spacing w:val="6"/>
          <w:szCs w:val="30"/>
        </w:rPr>
      </w:pPr>
      <w:bookmarkStart w:id="4" w:name="_Toc9116_WPSOffice_Level1"/>
    </w:p>
    <w:bookmarkEnd w:id="4"/>
    <w:p>
      <w:pPr>
        <w:overflowPunct w:val="0"/>
        <w:spacing w:line="590" w:lineRule="exact"/>
        <w:ind w:firstLine="654" w:firstLineChars="200"/>
        <w:rPr>
          <w:rFonts w:ascii="黑体" w:hAnsi="宋体" w:eastAsia="黑体" w:cs="黑体"/>
          <w:spacing w:val="6"/>
          <w:szCs w:val="30"/>
        </w:rPr>
      </w:pPr>
      <w:bookmarkStart w:id="5" w:name="_Toc88828202"/>
      <w:bookmarkStart w:id="6" w:name="_Toc88828351"/>
      <w:bookmarkStart w:id="7" w:name="_Toc88828296"/>
      <w:bookmarkStart w:id="8" w:name="_Toc89162160"/>
      <w:bookmarkStart w:id="9" w:name="_Toc89098986"/>
      <w:bookmarkStart w:id="10" w:name="_Toc3884_WPSOffice_Level1"/>
      <w:bookmarkStart w:id="11" w:name="_Toc24654"/>
      <w:r>
        <w:rPr>
          <w:rFonts w:hint="eastAsia" w:ascii="黑体" w:hAnsi="宋体" w:eastAsia="黑体" w:cs="黑体"/>
          <w:spacing w:val="6"/>
          <w:szCs w:val="30"/>
          <w:lang w:bidi="ar"/>
        </w:rPr>
        <w:t>一、基本情况</w:t>
      </w:r>
      <w:bookmarkEnd w:id="5"/>
      <w:bookmarkEnd w:id="6"/>
      <w:bookmarkEnd w:id="7"/>
      <w:bookmarkEnd w:id="8"/>
      <w:bookmarkEnd w:id="9"/>
    </w:p>
    <w:p>
      <w:pPr>
        <w:spacing w:line="590" w:lineRule="exact"/>
        <w:ind w:firstLine="654" w:firstLineChars="200"/>
        <w:rPr>
          <w:rFonts w:ascii="楷体" w:hAnsi="楷体" w:eastAsia="楷体" w:cs="楷体"/>
          <w:spacing w:val="6"/>
          <w:szCs w:val="30"/>
        </w:rPr>
      </w:pPr>
      <w:bookmarkStart w:id="12" w:name="_Toc89162161"/>
      <w:bookmarkStart w:id="13" w:name="_Toc88828352"/>
      <w:bookmarkStart w:id="14" w:name="_Toc89098987"/>
      <w:bookmarkStart w:id="15" w:name="_Toc88828203"/>
      <w:bookmarkStart w:id="16" w:name="_Toc88828297"/>
      <w:r>
        <w:rPr>
          <w:rFonts w:hint="eastAsia" w:ascii="楷体" w:hAnsi="楷体" w:eastAsia="楷体" w:cs="楷体"/>
          <w:spacing w:val="6"/>
          <w:szCs w:val="30"/>
          <w:lang w:bidi="ar"/>
        </w:rPr>
        <w:t>（一）项目内容</w:t>
      </w:r>
      <w:bookmarkEnd w:id="12"/>
      <w:bookmarkEnd w:id="13"/>
      <w:bookmarkEnd w:id="14"/>
      <w:bookmarkEnd w:id="15"/>
      <w:bookmarkEnd w:id="16"/>
    </w:p>
    <w:p>
      <w:pPr>
        <w:spacing w:line="590" w:lineRule="exact"/>
        <w:ind w:firstLine="654" w:firstLineChars="200"/>
        <w:rPr>
          <w:rFonts w:hAnsi="仿宋" w:cs="仿宋"/>
          <w:spacing w:val="6"/>
          <w:szCs w:val="30"/>
          <w:lang w:bidi="ar"/>
        </w:rPr>
      </w:pPr>
      <w:r>
        <w:rPr>
          <w:rFonts w:hint="eastAsia" w:hAnsi="仿宋" w:cs="仿宋"/>
          <w:spacing w:val="6"/>
          <w:szCs w:val="30"/>
          <w:lang w:bidi="ar"/>
        </w:rPr>
        <w:t>针对玉溪市复杂的地形地貌和气候多样性，省发展和改革委、省民政厅将玉溪市建设市级救灾物资储备库项目列入“十三五”综合防灾减灾能力建设中央预算内投资支持救灾物资储备库范围，作为全省的一个救灾应急保障布点和支撑。</w:t>
      </w:r>
    </w:p>
    <w:p>
      <w:pPr>
        <w:spacing w:line="590" w:lineRule="exact"/>
        <w:ind w:firstLine="654" w:firstLineChars="200"/>
        <w:rPr>
          <w:rFonts w:hAnsi="仿宋" w:cs="仿宋"/>
          <w:spacing w:val="6"/>
          <w:szCs w:val="30"/>
          <w:lang w:bidi="ar"/>
        </w:rPr>
      </w:pPr>
      <w:r>
        <w:rPr>
          <w:rFonts w:hint="eastAsia" w:hAnsi="仿宋" w:cs="仿宋"/>
          <w:spacing w:val="6"/>
          <w:szCs w:val="30"/>
          <w:lang w:bidi="ar"/>
        </w:rPr>
        <w:t>2019年8月，玉溪市发展和改革委员会批复玉溪市救灾物资储备库项目可行性研究规划用地总面积13,333平方米，总建筑面积5,490.67平方米。估算总投资3,318.09万元，其中：直接工程费用2,167.44万元，其它费用992.65万元，预备费158万元。</w:t>
      </w:r>
    </w:p>
    <w:p>
      <w:pPr>
        <w:spacing w:line="590" w:lineRule="exact"/>
        <w:ind w:firstLine="654" w:firstLineChars="200"/>
        <w:rPr>
          <w:rFonts w:hAnsi="仿宋" w:cs="仿宋"/>
          <w:spacing w:val="6"/>
          <w:szCs w:val="30"/>
          <w:lang w:bidi="ar"/>
        </w:rPr>
      </w:pPr>
      <w:r>
        <w:rPr>
          <w:rFonts w:hint="eastAsia" w:hAnsi="仿宋" w:cs="仿宋"/>
          <w:spacing w:val="6"/>
          <w:szCs w:val="30"/>
          <w:lang w:bidi="ar"/>
        </w:rPr>
        <w:t>2019年11月，玉溪市住房和城乡建设局批复项目初步设计总建筑面积5,490.67平方米，总投资3,318.09万元。</w:t>
      </w:r>
    </w:p>
    <w:p>
      <w:pPr>
        <w:pStyle w:val="15"/>
        <w:spacing w:line="590" w:lineRule="exact"/>
        <w:ind w:firstLine="654" w:firstLineChars="200"/>
        <w:rPr>
          <w:rFonts w:hint="eastAsia" w:hAnsi="仿宋" w:cs="仿宋"/>
          <w:spacing w:val="6"/>
          <w:sz w:val="30"/>
          <w:szCs w:val="30"/>
          <w:lang w:bidi="ar"/>
        </w:rPr>
      </w:pPr>
      <w:r>
        <w:rPr>
          <w:rFonts w:hint="eastAsia" w:hAnsi="仿宋" w:cs="仿宋"/>
          <w:spacing w:val="6"/>
          <w:sz w:val="30"/>
          <w:szCs w:val="30"/>
          <w:lang w:bidi="ar"/>
        </w:rPr>
        <w:t>2020年9月，玉溪市发展和改革委调整的批复建设内容及规模。建设内容调整后，项目估算重新优化调整,总投资维持原批复3,318.09万元不变，其中:直接工程费用2,512.06万元，其它费用648.03万元，预备费158万元。</w:t>
      </w:r>
    </w:p>
    <w:p>
      <w:pPr>
        <w:pStyle w:val="15"/>
        <w:spacing w:line="590" w:lineRule="exact"/>
        <w:ind w:firstLine="630" w:firstLineChars="200"/>
        <w:rPr>
          <w:rFonts w:hint="eastAsia" w:hAnsi="仿宋" w:cs="仿宋"/>
          <w:spacing w:val="6"/>
          <w:sz w:val="30"/>
          <w:szCs w:val="30"/>
          <w:lang w:bidi="ar"/>
        </w:rPr>
      </w:pPr>
      <w:r>
        <w:rPr>
          <w:rFonts w:hint="eastAsia" w:ascii="仿宋" w:hAnsi="仿宋" w:eastAsia="仿宋" w:cs="仿宋"/>
          <w:sz w:val="30"/>
          <w:szCs w:val="30"/>
          <w:lang w:val="en-US"/>
        </w:rPr>
        <w:t>玉溪市救灾物资储备库项目建设工程于2020年6月23日开工，11月主体工程完工初验，2020年12月接收省级救灾物资10.48万件（套）入库存储，2021年4月2日完成竣工验收。</w:t>
      </w:r>
    </w:p>
    <w:p>
      <w:pPr>
        <w:spacing w:line="590" w:lineRule="exact"/>
        <w:ind w:firstLine="654" w:firstLineChars="200"/>
        <w:rPr>
          <w:rFonts w:ascii="楷体" w:hAnsi="楷体" w:eastAsia="楷体" w:cs="楷体"/>
          <w:spacing w:val="6"/>
          <w:szCs w:val="30"/>
          <w:lang w:bidi="ar"/>
        </w:rPr>
      </w:pPr>
      <w:bookmarkStart w:id="17" w:name="_Toc88828353"/>
      <w:bookmarkStart w:id="18" w:name="_Toc88828204"/>
      <w:bookmarkStart w:id="19" w:name="_Toc89162162"/>
      <w:bookmarkStart w:id="20" w:name="_Toc89098988"/>
      <w:bookmarkStart w:id="21" w:name="_Toc88828298"/>
      <w:r>
        <w:rPr>
          <w:rFonts w:hint="eastAsia" w:ascii="楷体" w:hAnsi="楷体" w:eastAsia="楷体" w:cs="楷体"/>
          <w:spacing w:val="6"/>
          <w:szCs w:val="30"/>
          <w:lang w:bidi="ar"/>
        </w:rPr>
        <w:t>（二）资金安排及使用情况</w:t>
      </w:r>
      <w:bookmarkEnd w:id="17"/>
      <w:bookmarkEnd w:id="18"/>
      <w:bookmarkEnd w:id="19"/>
      <w:bookmarkEnd w:id="20"/>
      <w:bookmarkEnd w:id="21"/>
    </w:p>
    <w:p>
      <w:pPr>
        <w:spacing w:line="590" w:lineRule="exact"/>
        <w:ind w:firstLine="654" w:firstLineChars="200"/>
        <w:rPr>
          <w:spacing w:val="6"/>
          <w:lang w:bidi="ar"/>
        </w:rPr>
      </w:pPr>
      <w:r>
        <w:rPr>
          <w:rFonts w:hint="eastAsia"/>
          <w:spacing w:val="6"/>
          <w:lang w:bidi="ar"/>
        </w:rPr>
        <w:t>2019-2020年，本项目共收到财政资金3,389万元，其中前期工作经费80万元，市级补助资金2,161万元，中央基建投资1,148万元。截至2020年12月31日，资金共使用1,962.22万元，截至2021年10月30日，资金共使用2,769.94万元，未使用资金6</w:t>
      </w:r>
      <w:r>
        <w:rPr>
          <w:spacing w:val="6"/>
          <w:lang w:bidi="ar"/>
        </w:rPr>
        <w:t>19.06</w:t>
      </w:r>
      <w:r>
        <w:rPr>
          <w:rFonts w:hint="eastAsia"/>
          <w:spacing w:val="6"/>
          <w:lang w:bidi="ar"/>
        </w:rPr>
        <w:t>万元。</w:t>
      </w:r>
    </w:p>
    <w:p>
      <w:pPr>
        <w:spacing w:line="590" w:lineRule="exact"/>
        <w:ind w:firstLine="654" w:firstLineChars="200"/>
        <w:rPr>
          <w:rFonts w:hAnsi="仿宋"/>
          <w:spacing w:val="6"/>
          <w:szCs w:val="30"/>
        </w:rPr>
      </w:pPr>
      <w:bookmarkStart w:id="22" w:name="_Toc89098989"/>
      <w:bookmarkStart w:id="23" w:name="_Toc89162163"/>
      <w:r>
        <w:rPr>
          <w:rFonts w:hint="eastAsia" w:ascii="楷体" w:hAnsi="楷体" w:eastAsia="楷体" w:cs="楷体"/>
          <w:spacing w:val="6"/>
          <w:szCs w:val="30"/>
          <w:lang w:bidi="ar"/>
        </w:rPr>
        <w:t>（三）项目实施情况</w:t>
      </w:r>
      <w:bookmarkEnd w:id="22"/>
      <w:bookmarkEnd w:id="23"/>
    </w:p>
    <w:p>
      <w:pPr>
        <w:spacing w:line="590" w:lineRule="exact"/>
        <w:ind w:firstLine="654" w:firstLineChars="200"/>
        <w:rPr>
          <w:rFonts w:hAnsi="仿宋"/>
          <w:spacing w:val="6"/>
          <w:szCs w:val="30"/>
        </w:rPr>
      </w:pPr>
      <w:r>
        <w:rPr>
          <w:rFonts w:hint="eastAsia" w:hAnsi="仿宋" w:cs="仿宋"/>
          <w:spacing w:val="6"/>
          <w:szCs w:val="30"/>
          <w:lang w:bidi="ar"/>
        </w:rPr>
        <w:t>玉溪市救灾物资储备库项目建设工程于2020年6月23日开工，11月主体工程完工初验，2020年12月接收省级救灾物资10.48万件（套）入库存储，2021年4月完成竣工验收。</w:t>
      </w:r>
    </w:p>
    <w:p>
      <w:pPr>
        <w:spacing w:line="590" w:lineRule="exact"/>
        <w:ind w:firstLine="654" w:firstLineChars="200"/>
        <w:rPr>
          <w:rFonts w:ascii="黑体" w:hAnsi="宋体" w:eastAsia="黑体" w:cs="宋体"/>
          <w:spacing w:val="6"/>
          <w:szCs w:val="30"/>
        </w:rPr>
      </w:pPr>
      <w:bookmarkStart w:id="24" w:name="_Toc88828354"/>
      <w:bookmarkStart w:id="25" w:name="_Toc88828205"/>
      <w:bookmarkStart w:id="26" w:name="_Toc89162164"/>
      <w:bookmarkStart w:id="27" w:name="_Toc89098990"/>
      <w:bookmarkStart w:id="28" w:name="_Toc88828299"/>
      <w:r>
        <w:rPr>
          <w:rFonts w:hint="eastAsia" w:ascii="黑体" w:hAnsi="宋体" w:eastAsia="黑体" w:cs="宋体"/>
          <w:spacing w:val="6"/>
          <w:szCs w:val="30"/>
        </w:rPr>
        <w:t>二、绩效评价结论</w:t>
      </w:r>
      <w:bookmarkEnd w:id="10"/>
      <w:bookmarkEnd w:id="11"/>
      <w:bookmarkEnd w:id="24"/>
      <w:bookmarkEnd w:id="25"/>
      <w:bookmarkEnd w:id="26"/>
      <w:bookmarkEnd w:id="27"/>
      <w:bookmarkEnd w:id="28"/>
    </w:p>
    <w:p>
      <w:pPr>
        <w:spacing w:line="590" w:lineRule="exact"/>
        <w:ind w:firstLine="654" w:firstLineChars="200"/>
        <w:rPr>
          <w:rFonts w:hAnsi="仿宋"/>
          <w:spacing w:val="6"/>
          <w:szCs w:val="30"/>
        </w:rPr>
      </w:pPr>
      <w:bookmarkStart w:id="29" w:name="_Toc621"/>
      <w:bookmarkStart w:id="30" w:name="_Toc19519_WPSOffice_Level1"/>
      <w:r>
        <w:rPr>
          <w:rFonts w:hint="eastAsia" w:hAnsi="仿宋"/>
          <w:spacing w:val="6"/>
          <w:szCs w:val="30"/>
        </w:rPr>
        <w:t>该项目本次绩效评价得分79.55分，评价等级为“中”。救灾物资储备库的建设，符合省委省政府提出的“主动防灾、充分备灾、科学救灾、有效减灾”要求，2020年12月，省级救灾物资11万件（套）入库承储，实现当年建设、当年使用、当年承储物资的工作目标。同时绩效评价发现，项目建设未按照建设标准建设，现阶段库房利用率过低，救灾物资储备库运行过程中存在装运、发运物资不及时的问题。</w:t>
      </w:r>
    </w:p>
    <w:p>
      <w:pPr>
        <w:spacing w:line="590" w:lineRule="exact"/>
        <w:ind w:firstLine="654" w:firstLineChars="200"/>
        <w:rPr>
          <w:rFonts w:ascii="黑体" w:hAnsi="宋体" w:eastAsia="黑体" w:cs="宋体"/>
          <w:spacing w:val="6"/>
          <w:szCs w:val="30"/>
        </w:rPr>
      </w:pPr>
      <w:bookmarkStart w:id="31" w:name="_Toc89098991"/>
      <w:bookmarkStart w:id="32" w:name="_Toc88828300"/>
      <w:bookmarkStart w:id="33" w:name="_Toc88828355"/>
      <w:bookmarkStart w:id="34" w:name="_Toc89162165"/>
      <w:bookmarkStart w:id="35" w:name="_Toc88828206"/>
      <w:r>
        <w:rPr>
          <w:rFonts w:hint="eastAsia" w:ascii="黑体" w:hAnsi="宋体" w:eastAsia="黑体" w:cs="宋体"/>
          <w:spacing w:val="6"/>
          <w:szCs w:val="30"/>
        </w:rPr>
        <w:t>三、</w:t>
      </w:r>
      <w:bookmarkEnd w:id="29"/>
      <w:bookmarkEnd w:id="30"/>
      <w:bookmarkStart w:id="36" w:name="_Toc10966_WPSOffice_Level1"/>
      <w:bookmarkStart w:id="37" w:name="_Toc30813"/>
      <w:r>
        <w:rPr>
          <w:rFonts w:hint="eastAsia" w:ascii="黑体" w:hAnsi="宋体" w:eastAsia="黑体" w:cs="宋体"/>
          <w:spacing w:val="6"/>
          <w:szCs w:val="30"/>
        </w:rPr>
        <w:t>存在的主要问题</w:t>
      </w:r>
      <w:bookmarkEnd w:id="31"/>
      <w:bookmarkEnd w:id="32"/>
      <w:bookmarkEnd w:id="33"/>
      <w:bookmarkEnd w:id="34"/>
      <w:bookmarkEnd w:id="35"/>
      <w:bookmarkEnd w:id="36"/>
      <w:bookmarkEnd w:id="37"/>
    </w:p>
    <w:p>
      <w:pPr>
        <w:spacing w:line="590" w:lineRule="exact"/>
        <w:ind w:firstLine="654" w:firstLineChars="200"/>
        <w:rPr>
          <w:rFonts w:ascii="楷体" w:hAnsi="楷体" w:eastAsia="楷体"/>
          <w:spacing w:val="6"/>
          <w:szCs w:val="30"/>
        </w:rPr>
      </w:pPr>
      <w:bookmarkStart w:id="38" w:name="_Toc88828302"/>
      <w:bookmarkStart w:id="39" w:name="_Toc89162166"/>
      <w:bookmarkStart w:id="40" w:name="_Toc89098993"/>
      <w:bookmarkStart w:id="41" w:name="_Toc88828357"/>
      <w:bookmarkStart w:id="42" w:name="_Toc88828208"/>
      <w:bookmarkStart w:id="43" w:name="_Hlk89888919"/>
      <w:r>
        <w:rPr>
          <w:rFonts w:hint="eastAsia" w:ascii="楷体" w:hAnsi="楷体" w:eastAsia="楷体"/>
          <w:spacing w:val="6"/>
          <w:szCs w:val="30"/>
        </w:rPr>
        <w:t>（一）项目未按照建设标准建设</w:t>
      </w:r>
    </w:p>
    <w:bookmarkEnd w:id="38"/>
    <w:bookmarkEnd w:id="39"/>
    <w:bookmarkEnd w:id="40"/>
    <w:bookmarkEnd w:id="41"/>
    <w:bookmarkEnd w:id="42"/>
    <w:p>
      <w:pPr>
        <w:spacing w:line="590" w:lineRule="exact"/>
        <w:ind w:firstLine="654" w:firstLineChars="200"/>
        <w:rPr>
          <w:rFonts w:hAnsi="仿宋"/>
          <w:b/>
          <w:bCs/>
          <w:spacing w:val="6"/>
          <w:szCs w:val="30"/>
        </w:rPr>
      </w:pPr>
      <w:r>
        <w:rPr>
          <w:rFonts w:hint="eastAsia" w:hAnsi="仿宋"/>
          <w:b/>
          <w:bCs/>
          <w:spacing w:val="6"/>
          <w:szCs w:val="30"/>
        </w:rPr>
        <w:t>一是</w:t>
      </w:r>
      <w:r>
        <w:rPr>
          <w:rFonts w:hint="eastAsia" w:hAnsi="仿宋"/>
          <w:spacing w:val="6"/>
          <w:szCs w:val="30"/>
        </w:rPr>
        <w:t>《救灾物资储备库建设标准》（建标</w:t>
      </w:r>
      <w:r>
        <w:rPr>
          <w:rFonts w:hAnsi="仿宋"/>
          <w:spacing w:val="6"/>
          <w:szCs w:val="30"/>
        </w:rPr>
        <w:t>121-2009）规定，规模分类为市级且紧急转移安置人口数为4-6万的救灾物资</w:t>
      </w:r>
      <w:r>
        <w:rPr>
          <w:rFonts w:hint="eastAsia" w:hAnsi="仿宋"/>
          <w:spacing w:val="6"/>
          <w:szCs w:val="30"/>
        </w:rPr>
        <w:t>储备库总建筑面积应为</w:t>
      </w:r>
      <w:r>
        <w:rPr>
          <w:rFonts w:hAnsi="仿宋"/>
          <w:spacing w:val="6"/>
          <w:szCs w:val="30"/>
        </w:rPr>
        <w:t>2900-4100㎡，根据项目竣工验收报告及</w:t>
      </w:r>
      <w:r>
        <w:rPr>
          <w:rFonts w:hint="eastAsia" w:hAnsi="仿宋"/>
          <w:spacing w:val="6"/>
          <w:szCs w:val="30"/>
        </w:rPr>
        <w:t>实际建设情况，总建筑、库房、管理用房、附属用房面积和建筑系数均未按照建设标准建设。</w:t>
      </w:r>
    </w:p>
    <w:p>
      <w:pPr>
        <w:spacing w:line="590" w:lineRule="exact"/>
        <w:ind w:firstLine="654" w:firstLineChars="200"/>
        <w:rPr>
          <w:rFonts w:hAnsi="仿宋"/>
          <w:spacing w:val="6"/>
          <w:szCs w:val="30"/>
        </w:rPr>
      </w:pPr>
      <w:r>
        <w:rPr>
          <w:rFonts w:hint="eastAsia" w:hAnsi="仿宋"/>
          <w:b/>
          <w:bCs/>
          <w:spacing w:val="6"/>
          <w:szCs w:val="30"/>
        </w:rPr>
        <w:t>二是</w:t>
      </w:r>
      <w:r>
        <w:rPr>
          <w:rFonts w:hint="eastAsia" w:hAnsi="仿宋"/>
          <w:spacing w:val="6"/>
          <w:szCs w:val="30"/>
        </w:rPr>
        <w:t>《救灾物资储备库建设标准》（建标121-2009）规定实体围墙≥3米，实际围墙高度为2.8</w:t>
      </w:r>
      <w:r>
        <w:rPr>
          <w:rFonts w:hAnsi="仿宋"/>
          <w:spacing w:val="6"/>
          <w:szCs w:val="30"/>
        </w:rPr>
        <w:t>0</w:t>
      </w:r>
      <w:r>
        <w:rPr>
          <w:rFonts w:hint="eastAsia" w:hAnsi="仿宋"/>
          <w:spacing w:val="6"/>
          <w:szCs w:val="30"/>
        </w:rPr>
        <w:t>米。救灾物资储备库房屋建筑应包括库房、车库、室外货场（货场罩棚）、生产辅助用房等，实地评价时发现未建设车库、室外货场（货场罩棚）。</w:t>
      </w:r>
    </w:p>
    <w:p>
      <w:pPr>
        <w:spacing w:line="590" w:lineRule="exact"/>
        <w:ind w:firstLine="654" w:firstLineChars="200"/>
        <w:rPr>
          <w:rFonts w:ascii="楷体" w:hAnsi="楷体" w:eastAsia="楷体"/>
          <w:spacing w:val="6"/>
          <w:szCs w:val="30"/>
        </w:rPr>
      </w:pPr>
      <w:r>
        <w:rPr>
          <w:rFonts w:hint="eastAsia" w:ascii="楷体" w:hAnsi="楷体" w:eastAsia="楷体"/>
          <w:spacing w:val="6"/>
          <w:szCs w:val="30"/>
        </w:rPr>
        <w:t>（二）现阶段库房利用率过低</w:t>
      </w:r>
    </w:p>
    <w:p>
      <w:pPr>
        <w:spacing w:line="590" w:lineRule="exact"/>
        <w:ind w:firstLine="654" w:firstLineChars="200"/>
        <w:rPr>
          <w:rFonts w:hAnsi="仿宋"/>
          <w:spacing w:val="6"/>
          <w:szCs w:val="30"/>
        </w:rPr>
      </w:pPr>
      <w:r>
        <w:rPr>
          <w:rFonts w:hint="eastAsia" w:hAnsi="仿宋"/>
          <w:b/>
          <w:bCs/>
          <w:spacing w:val="6"/>
          <w:szCs w:val="30"/>
        </w:rPr>
        <w:t>一是</w:t>
      </w:r>
      <w:r>
        <w:rPr>
          <w:rFonts w:hint="eastAsia" w:hAnsi="仿宋"/>
          <w:spacing w:val="6"/>
          <w:szCs w:val="30"/>
        </w:rPr>
        <w:t>库房最多可储存25万件救灾物资，截至评价日，储备物资11万件，储备的物资仅能保障2万受灾群众的基本生活所需，未达到市级储备库应保障4万及以上受灾群众的要求。项目于2</w:t>
      </w:r>
      <w:r>
        <w:rPr>
          <w:rFonts w:hAnsi="仿宋"/>
          <w:spacing w:val="6"/>
          <w:szCs w:val="30"/>
        </w:rPr>
        <w:t>021</w:t>
      </w:r>
      <w:r>
        <w:rPr>
          <w:rFonts w:hint="eastAsia" w:hAnsi="仿宋"/>
          <w:spacing w:val="6"/>
          <w:szCs w:val="30"/>
        </w:rPr>
        <w:t>年4月完成竣工验收，库房投入使用时间不长，现阶段库房利用率过低。</w:t>
      </w:r>
    </w:p>
    <w:p>
      <w:pPr>
        <w:spacing w:line="590" w:lineRule="exact"/>
        <w:ind w:firstLine="654" w:firstLineChars="200"/>
        <w:rPr>
          <w:rFonts w:hAnsi="仿宋"/>
          <w:spacing w:val="6"/>
          <w:szCs w:val="30"/>
        </w:rPr>
      </w:pPr>
      <w:r>
        <w:rPr>
          <w:rFonts w:hint="eastAsia" w:hAnsi="仿宋"/>
          <w:b/>
          <w:bCs/>
          <w:spacing w:val="6"/>
          <w:szCs w:val="30"/>
        </w:rPr>
        <w:t>二是</w:t>
      </w:r>
      <w:r>
        <w:rPr>
          <w:rFonts w:hint="eastAsia" w:hAnsi="仿宋"/>
          <w:spacing w:val="6"/>
          <w:szCs w:val="30"/>
        </w:rPr>
        <w:t>实际建设的库房面积为4027.08平方米，超出建设标准的21.26%，实地调研发现库房中存在部分闲置货架。</w:t>
      </w:r>
    </w:p>
    <w:p>
      <w:pPr>
        <w:spacing w:line="590" w:lineRule="exact"/>
        <w:ind w:firstLine="654" w:firstLineChars="200"/>
        <w:rPr>
          <w:rFonts w:ascii="楷体" w:hAnsi="楷体" w:eastAsia="楷体"/>
          <w:spacing w:val="6"/>
          <w:szCs w:val="30"/>
        </w:rPr>
      </w:pPr>
      <w:bookmarkStart w:id="44" w:name="_Toc89162167"/>
      <w:bookmarkStart w:id="45" w:name="_Toc89098994"/>
      <w:bookmarkStart w:id="46" w:name="_Toc88828303"/>
      <w:bookmarkStart w:id="47" w:name="_Toc88828358"/>
      <w:bookmarkStart w:id="48" w:name="_Toc88828209"/>
      <w:r>
        <w:rPr>
          <w:rFonts w:hint="eastAsia" w:ascii="楷体" w:hAnsi="楷体" w:eastAsia="楷体"/>
          <w:spacing w:val="6"/>
          <w:szCs w:val="30"/>
        </w:rPr>
        <w:t>（三）物资储备库运行过程中装运、发运物资不及时</w:t>
      </w:r>
      <w:bookmarkEnd w:id="44"/>
      <w:bookmarkEnd w:id="45"/>
      <w:bookmarkEnd w:id="46"/>
      <w:bookmarkEnd w:id="47"/>
      <w:bookmarkEnd w:id="48"/>
    </w:p>
    <w:p>
      <w:pPr>
        <w:spacing w:line="590" w:lineRule="exact"/>
        <w:ind w:firstLine="654" w:firstLineChars="200"/>
        <w:rPr>
          <w:rFonts w:hAnsi="仿宋"/>
          <w:spacing w:val="6"/>
          <w:szCs w:val="30"/>
        </w:rPr>
      </w:pPr>
      <w:r>
        <w:rPr>
          <w:rFonts w:hint="eastAsia" w:hAnsi="仿宋"/>
          <w:spacing w:val="6"/>
          <w:szCs w:val="30"/>
        </w:rPr>
        <w:t>按照《玉溪市市级救灾物资管理办法》要求，储备单位接到调运通知后，需在2小时内组织救灾物资装运，并在12小时内将救灾物资发运到目的地。在云南省大理州漾濞县发生6.4级地震物资调运过程中，装运未在规定时限内完成，且从抽查的出库单中发现，灾区接收部分物资的时间已超出12小时的时限要求。</w:t>
      </w:r>
    </w:p>
    <w:p>
      <w:pPr>
        <w:spacing w:line="590" w:lineRule="exact"/>
        <w:ind w:firstLine="654" w:firstLineChars="200"/>
        <w:rPr>
          <w:rFonts w:ascii="楷体" w:hAnsi="楷体" w:eastAsia="楷体"/>
          <w:spacing w:val="6"/>
          <w:szCs w:val="30"/>
        </w:rPr>
      </w:pPr>
      <w:bookmarkStart w:id="49" w:name="_Toc89162168"/>
      <w:r>
        <w:rPr>
          <w:rFonts w:hint="eastAsia" w:ascii="楷体" w:hAnsi="楷体" w:eastAsia="楷体"/>
          <w:spacing w:val="6"/>
          <w:szCs w:val="30"/>
        </w:rPr>
        <w:t>（四）预算绩效政策未全面落实，绩效指标设置质量不高</w:t>
      </w:r>
      <w:bookmarkEnd w:id="49"/>
    </w:p>
    <w:p>
      <w:pPr>
        <w:spacing w:line="590" w:lineRule="exact"/>
        <w:ind w:firstLine="654" w:firstLineChars="200"/>
        <w:rPr>
          <w:spacing w:val="6"/>
        </w:rPr>
      </w:pPr>
      <w:r>
        <w:rPr>
          <w:rFonts w:hint="eastAsia"/>
          <w:spacing w:val="6"/>
        </w:rPr>
        <w:t>项目实施单位全面预算绩效管理理念不强，预算绩效管理政策未确切落实。申报预算目标存在以任务代指标的情况，且所设建筑面积指标值超出《救灾物资储备库建设标准》（建标121-2009）的标准。</w:t>
      </w:r>
    </w:p>
    <w:p>
      <w:pPr>
        <w:spacing w:line="590" w:lineRule="exact"/>
        <w:ind w:firstLine="654" w:firstLineChars="200"/>
        <w:rPr>
          <w:rFonts w:ascii="黑体" w:hAnsi="宋体" w:eastAsia="黑体" w:cs="宋体"/>
          <w:spacing w:val="6"/>
          <w:szCs w:val="30"/>
        </w:rPr>
      </w:pPr>
      <w:bookmarkStart w:id="50" w:name="_Toc88828210"/>
      <w:bookmarkStart w:id="51" w:name="_Toc88828359"/>
      <w:bookmarkStart w:id="52" w:name="_Toc88828304"/>
      <w:bookmarkStart w:id="53" w:name="_Toc89162169"/>
      <w:bookmarkStart w:id="54" w:name="_Toc89098995"/>
      <w:r>
        <w:rPr>
          <w:rFonts w:hint="eastAsia" w:ascii="黑体" w:hAnsi="宋体" w:eastAsia="黑体" w:cs="宋体"/>
          <w:spacing w:val="6"/>
          <w:szCs w:val="30"/>
        </w:rPr>
        <w:t>四、建议</w:t>
      </w:r>
      <w:bookmarkEnd w:id="50"/>
      <w:bookmarkEnd w:id="51"/>
      <w:bookmarkEnd w:id="52"/>
      <w:bookmarkEnd w:id="53"/>
      <w:bookmarkEnd w:id="54"/>
    </w:p>
    <w:p>
      <w:pPr>
        <w:spacing w:line="590" w:lineRule="exact"/>
        <w:ind w:firstLine="654" w:firstLineChars="200"/>
        <w:rPr>
          <w:rFonts w:ascii="楷体" w:hAnsi="楷体" w:eastAsia="楷体"/>
          <w:spacing w:val="6"/>
          <w:szCs w:val="30"/>
        </w:rPr>
      </w:pPr>
      <w:bookmarkStart w:id="55" w:name="_Toc89162170"/>
      <w:bookmarkStart w:id="56" w:name="_Toc89098997"/>
      <w:bookmarkStart w:id="57" w:name="_Toc88828361"/>
      <w:bookmarkStart w:id="58" w:name="_Toc88828212"/>
      <w:bookmarkStart w:id="59" w:name="_Toc88828306"/>
      <w:r>
        <w:rPr>
          <w:rFonts w:hint="eastAsia" w:ascii="楷体" w:hAnsi="楷体" w:eastAsia="楷体"/>
          <w:spacing w:val="6"/>
          <w:szCs w:val="30"/>
        </w:rPr>
        <w:t>（一）在今后项目中，强化项目前期工作</w:t>
      </w:r>
    </w:p>
    <w:p>
      <w:pPr>
        <w:spacing w:line="590" w:lineRule="exact"/>
        <w:ind w:firstLine="654" w:firstLineChars="200"/>
        <w:rPr>
          <w:rFonts w:hAnsi="仿宋"/>
          <w:spacing w:val="6"/>
          <w:szCs w:val="30"/>
        </w:rPr>
      </w:pPr>
      <w:r>
        <w:rPr>
          <w:rFonts w:hint="eastAsia" w:hAnsi="仿宋"/>
          <w:spacing w:val="6"/>
          <w:szCs w:val="30"/>
        </w:rPr>
        <w:t>建议在今后的项目申报过程中，认真做好前期准备工作，加强前期工作的管理，合理确定建设规模与水平，既要符合相关建设标准的规定，又要防止不切实际的盲目建设。</w:t>
      </w:r>
      <w:r>
        <w:rPr>
          <w:rFonts w:hint="eastAsia" w:hAnsi="仿宋"/>
          <w:spacing w:val="6"/>
          <w:szCs w:val="30"/>
          <w:highlight w:val="none"/>
          <w:lang w:val="en-US" w:eastAsia="zh-CN"/>
        </w:rPr>
        <w:t>做好项目前期调研及评估工作，充分了解相关基建项目的建设标准、规模、要求等，结合实际建设需求，合理确定建设规模，使之满足相关建设标准，市场需求，以及相关行业的技术特点。</w:t>
      </w:r>
    </w:p>
    <w:p>
      <w:pPr>
        <w:spacing w:line="590" w:lineRule="exact"/>
        <w:ind w:firstLine="654" w:firstLineChars="200"/>
        <w:rPr>
          <w:rFonts w:ascii="楷体" w:hAnsi="楷体" w:eastAsia="楷体"/>
          <w:spacing w:val="6"/>
          <w:szCs w:val="30"/>
        </w:rPr>
      </w:pPr>
      <w:r>
        <w:rPr>
          <w:rFonts w:hint="eastAsia" w:ascii="楷体" w:hAnsi="楷体" w:eastAsia="楷体"/>
          <w:spacing w:val="6"/>
          <w:szCs w:val="30"/>
        </w:rPr>
        <w:t>（二）补充储备物资数量，加大物资储备库辐射州市范围，提高库房利用率</w:t>
      </w:r>
    </w:p>
    <w:p>
      <w:pPr>
        <w:spacing w:line="590" w:lineRule="exact"/>
        <w:ind w:firstLine="654" w:firstLineChars="200"/>
        <w:rPr>
          <w:rFonts w:hint="eastAsia" w:hAnsi="仿宋"/>
          <w:spacing w:val="6"/>
          <w:szCs w:val="30"/>
          <w:highlight w:val="none"/>
          <w:lang w:val="en-US" w:eastAsia="zh-CN"/>
        </w:rPr>
      </w:pPr>
      <w:r>
        <w:rPr>
          <w:rFonts w:hint="eastAsia" w:hAnsi="仿宋"/>
          <w:spacing w:val="6"/>
          <w:szCs w:val="30"/>
          <w:highlight w:val="none"/>
          <w:lang w:val="en-US" w:eastAsia="zh-CN"/>
        </w:rPr>
        <w:t>坚持“以防为主，有备无患”的原则，积极争取、采购救灾物资，扩大物资储备库辐射范围。</w:t>
      </w:r>
      <w:r>
        <w:rPr>
          <w:rFonts w:hint="eastAsia" w:hAnsi="仿宋"/>
          <w:b/>
          <w:bCs/>
          <w:spacing w:val="6"/>
          <w:szCs w:val="30"/>
          <w:highlight w:val="none"/>
          <w:lang w:val="zh-CN"/>
        </w:rPr>
        <w:t>一是</w:t>
      </w:r>
      <w:r>
        <w:rPr>
          <w:rFonts w:hint="eastAsia" w:hAnsi="仿宋"/>
          <w:spacing w:val="6"/>
          <w:szCs w:val="30"/>
          <w:highlight w:val="none"/>
          <w:lang w:val="zh-CN"/>
        </w:rPr>
        <w:t>已建成的玉溪市救灾物资储备库应积极争取省储物资，扩大州市辐射范围，实现备灾救灾抗灾范围辐射至普洱、西双版纳等州市；</w:t>
      </w:r>
      <w:r>
        <w:rPr>
          <w:rFonts w:hint="eastAsia" w:hAnsi="仿宋"/>
          <w:b/>
          <w:bCs/>
          <w:spacing w:val="6"/>
          <w:szCs w:val="30"/>
          <w:highlight w:val="none"/>
          <w:lang w:val="zh-CN"/>
        </w:rPr>
        <w:t>二是</w:t>
      </w:r>
      <w:r>
        <w:rPr>
          <w:rFonts w:hint="eastAsia" w:hAnsi="仿宋"/>
          <w:spacing w:val="6"/>
          <w:szCs w:val="30"/>
          <w:highlight w:val="none"/>
          <w:lang w:val="zh-CN"/>
        </w:rPr>
        <w:t>根据相关应急管理法律法规，足额储备市级救灾物资，以满足4万及以上受灾群众的基本生活所需</w:t>
      </w:r>
      <w:r>
        <w:rPr>
          <w:rFonts w:hint="eastAsia" w:hAnsi="仿宋"/>
          <w:spacing w:val="6"/>
          <w:szCs w:val="30"/>
          <w:highlight w:val="none"/>
          <w:lang w:val="en-US" w:eastAsia="zh-CN"/>
        </w:rPr>
        <w:t>。救灾物资储备的种类首先应为直接满足灾民基本生活需求且在受灾时期不易调配的物资，另外,可根据储备库服务区域的灾害类型和发生频率配备相应的救灾物资。</w:t>
      </w:r>
    </w:p>
    <w:p>
      <w:pPr>
        <w:spacing w:line="590" w:lineRule="exact"/>
        <w:ind w:firstLine="654" w:firstLineChars="200"/>
        <w:rPr>
          <w:rFonts w:ascii="楷体" w:hAnsi="楷体" w:eastAsia="楷体"/>
          <w:spacing w:val="6"/>
          <w:szCs w:val="30"/>
        </w:rPr>
      </w:pPr>
      <w:r>
        <w:rPr>
          <w:rFonts w:hint="eastAsia" w:ascii="楷体" w:hAnsi="楷体" w:eastAsia="楷体"/>
          <w:spacing w:val="6"/>
          <w:szCs w:val="30"/>
        </w:rPr>
        <w:t>（三）严格执行快速调运联动机制，及时装运、发运救灾物资</w:t>
      </w:r>
    </w:p>
    <w:p>
      <w:pPr>
        <w:spacing w:line="590" w:lineRule="exact"/>
        <w:ind w:firstLine="654" w:firstLineChars="200"/>
        <w:rPr>
          <w:rFonts w:hAnsi="仿宋"/>
          <w:spacing w:val="6"/>
          <w:szCs w:val="30"/>
        </w:rPr>
      </w:pPr>
      <w:r>
        <w:rPr>
          <w:rFonts w:hint="eastAsia" w:hAnsi="仿宋"/>
          <w:spacing w:val="6"/>
          <w:szCs w:val="30"/>
        </w:rPr>
        <w:t>严格执行《玉溪市实际救灾物资管理办法（试行）》“第十四条</w:t>
      </w:r>
      <w:r>
        <w:rPr>
          <w:rFonts w:hAnsi="仿宋"/>
          <w:spacing w:val="6"/>
          <w:szCs w:val="30"/>
        </w:rPr>
        <w:t xml:space="preserve"> </w:t>
      </w:r>
      <w:r>
        <w:rPr>
          <w:rFonts w:hint="eastAsia" w:hAnsi="仿宋"/>
          <w:spacing w:val="6"/>
          <w:szCs w:val="30"/>
        </w:rPr>
        <w:t>储备单位接到调运通知后，</w:t>
      </w:r>
      <w:r>
        <w:rPr>
          <w:rFonts w:hAnsi="仿宋"/>
          <w:spacing w:val="6"/>
          <w:szCs w:val="30"/>
        </w:rPr>
        <w:t xml:space="preserve">2小时内组织市级救灾物资装运，并按照调运指令在12小时内将市级救灾物资发运到目的地……”及“第十七条 </w:t>
      </w:r>
      <w:r>
        <w:rPr>
          <w:rFonts w:hint="eastAsia" w:hAnsi="仿宋"/>
          <w:spacing w:val="6"/>
          <w:szCs w:val="30"/>
        </w:rPr>
        <w:t>县区应急管理部门与粮食和物资储备部门要建立和完善与当地航空、公路、铁路等部门的应急物资快速调运联动机制。”坚守“人民至上</w:t>
      </w:r>
      <w:r>
        <w:rPr>
          <w:rFonts w:hint="eastAsia" w:hAnsi="仿宋"/>
          <w:spacing w:val="6"/>
          <w:szCs w:val="30"/>
          <w:lang w:eastAsia="zh-CN"/>
        </w:rPr>
        <w:t>、</w:t>
      </w:r>
      <w:r>
        <w:rPr>
          <w:rFonts w:hint="eastAsia" w:hAnsi="仿宋"/>
          <w:spacing w:val="6"/>
          <w:szCs w:val="30"/>
        </w:rPr>
        <w:t>生命至上”理念，第一时间把救灾储备物资及时运送到灾区人民身边。</w:t>
      </w:r>
    </w:p>
    <w:p>
      <w:pPr>
        <w:spacing w:line="590" w:lineRule="exact"/>
        <w:ind w:firstLine="654" w:firstLineChars="200"/>
        <w:rPr>
          <w:rFonts w:ascii="楷体" w:hAnsi="楷体" w:eastAsia="楷体"/>
          <w:spacing w:val="6"/>
          <w:szCs w:val="30"/>
        </w:rPr>
      </w:pPr>
      <w:r>
        <w:rPr>
          <w:rFonts w:hint="eastAsia" w:ascii="楷体" w:hAnsi="楷体" w:eastAsia="楷体"/>
          <w:spacing w:val="6"/>
          <w:szCs w:val="30"/>
        </w:rPr>
        <w:t>（四）强化预算绩效管理理念，重视绩效目标指标设置</w:t>
      </w:r>
    </w:p>
    <w:p>
      <w:pPr>
        <w:widowControl/>
        <w:spacing w:line="590" w:lineRule="exact"/>
        <w:ind w:firstLine="654" w:firstLineChars="200"/>
        <w:jc w:val="left"/>
        <w:rPr>
          <w:rFonts w:hAnsi="仿宋"/>
          <w:spacing w:val="6"/>
          <w:szCs w:val="30"/>
          <w:lang w:val="zh-CN"/>
        </w:rPr>
        <w:sectPr>
          <w:footerReference r:id="rId5" w:type="default"/>
          <w:footerReference r:id="rId6" w:type="even"/>
          <w:type w:val="oddPage"/>
          <w:pgSz w:w="11906" w:h="16838"/>
          <w:pgMar w:top="2098" w:right="1474" w:bottom="1985" w:left="1588" w:header="851" w:footer="1474" w:gutter="0"/>
          <w:pgNumType w:fmt="lowerRoman" w:start="1"/>
          <w:cols w:space="425" w:num="1"/>
          <w:docGrid w:type="linesAndChars" w:linePitch="579" w:charSpace="3247"/>
        </w:sectPr>
      </w:pPr>
      <w:r>
        <w:rPr>
          <w:rFonts w:hint="eastAsia" w:hAnsi="仿宋"/>
          <w:spacing w:val="6"/>
          <w:szCs w:val="30"/>
        </w:rPr>
        <w:t>强化预算绩效管理理念，全面实施预算绩效管理。在年初预算申报按要求填报绩效目标和绩效指标，合理设立绩效目标，充分反映项目预期产出及效果。绩效目标应当清晰反映项目的预期产出和效果，与项目计划相对应，与预算资金量相匹配，从数量、质量、时效、成本，以及社会效益、可持续影响、满意度等方面进行细化。绩效目标设立应充分、明确、合理性，符合客观实际，与部门履职相一致，绩效指标设置应清晰、细化、可衡量。预算年度强化绩效管理，认真落实预算绩效管理相关工作。</w:t>
      </w:r>
      <w:bookmarkEnd w:id="55"/>
      <w:bookmarkEnd w:id="56"/>
      <w:bookmarkEnd w:id="57"/>
      <w:bookmarkEnd w:id="58"/>
      <w:bookmarkEnd w:id="59"/>
    </w:p>
    <w:bookmarkEnd w:id="2"/>
    <w:bookmarkEnd w:id="3"/>
    <w:bookmarkEnd w:id="43"/>
    <w:p>
      <w:pPr>
        <w:spacing w:line="590" w:lineRule="exact"/>
        <w:jc w:val="center"/>
        <w:rPr>
          <w:rFonts w:ascii="方正小标宋简体" w:eastAsia="方正小标宋简体"/>
          <w:spacing w:val="6"/>
          <w:kern w:val="36"/>
          <w:sz w:val="44"/>
          <w:szCs w:val="44"/>
        </w:rPr>
      </w:pPr>
      <w:r>
        <w:rPr>
          <w:rFonts w:hint="eastAsia" w:ascii="方正小标宋简体" w:eastAsia="方正小标宋简体"/>
          <w:spacing w:val="6"/>
          <w:kern w:val="36"/>
          <w:sz w:val="44"/>
          <w:szCs w:val="44"/>
        </w:rPr>
        <w:t>玉溪市救灾物资储备库补助资金</w:t>
      </w:r>
    </w:p>
    <w:p>
      <w:pPr>
        <w:spacing w:line="590" w:lineRule="exact"/>
        <w:jc w:val="center"/>
        <w:rPr>
          <w:rFonts w:ascii="方正小标宋简体" w:eastAsia="方正小标宋简体"/>
          <w:spacing w:val="6"/>
          <w:kern w:val="36"/>
          <w:sz w:val="44"/>
          <w:szCs w:val="44"/>
        </w:rPr>
      </w:pPr>
      <w:r>
        <w:rPr>
          <w:rFonts w:hint="eastAsia" w:ascii="方正小标宋简体" w:eastAsia="方正小标宋简体"/>
          <w:spacing w:val="6"/>
          <w:kern w:val="36"/>
          <w:sz w:val="44"/>
          <w:szCs w:val="44"/>
        </w:rPr>
        <w:t>绩效评价报告</w:t>
      </w:r>
    </w:p>
    <w:p>
      <w:pPr>
        <w:spacing w:line="590" w:lineRule="exact"/>
        <w:ind w:firstLine="654" w:firstLineChars="200"/>
        <w:rPr>
          <w:spacing w:val="6"/>
        </w:rPr>
      </w:pPr>
    </w:p>
    <w:p>
      <w:pPr>
        <w:spacing w:line="590" w:lineRule="exact"/>
        <w:ind w:firstLine="654" w:firstLineChars="200"/>
        <w:rPr>
          <w:rFonts w:hAnsi="仿宋"/>
          <w:spacing w:val="6"/>
          <w:szCs w:val="30"/>
        </w:rPr>
      </w:pPr>
      <w:r>
        <w:rPr>
          <w:spacing w:val="6"/>
        </w:rPr>
        <w:t>根据《中共云南省委</w:t>
      </w:r>
      <w:r>
        <w:rPr>
          <w:rFonts w:hint="eastAsia"/>
          <w:spacing w:val="6"/>
        </w:rPr>
        <w:t xml:space="preserve"> </w:t>
      </w:r>
      <w:r>
        <w:rPr>
          <w:spacing w:val="6"/>
        </w:rPr>
        <w:t>云南省人民政府关于全面实施预算绩效管理的实施意见》（云发〔2019〕11号）、</w:t>
      </w:r>
      <w:r>
        <w:rPr>
          <w:rFonts w:hint="eastAsia"/>
          <w:spacing w:val="6"/>
        </w:rPr>
        <w:t>《云南省财政厅关于印发&lt;云南省项目支出绩效评价管理办法&gt;的通知》（云财绩〔2020〕11号）</w:t>
      </w:r>
      <w:r>
        <w:rPr>
          <w:spacing w:val="6"/>
        </w:rPr>
        <w:t>和</w:t>
      </w:r>
      <w:r>
        <w:rPr>
          <w:rFonts w:hint="eastAsia"/>
          <w:spacing w:val="6"/>
        </w:rPr>
        <w:t>《玉溪市财政局关于开展2021年财政绩效评价和部门预算项目自评核查工作的通知》（玉财投〔2021〕9号）</w:t>
      </w:r>
      <w:r>
        <w:rPr>
          <w:spacing w:val="6"/>
        </w:rPr>
        <w:t>的要求，天健会计师事务所（特殊普通合伙）云南分所接受玉溪市财政局委托，于20</w:t>
      </w:r>
      <w:r>
        <w:rPr>
          <w:rFonts w:hint="eastAsia"/>
          <w:spacing w:val="6"/>
        </w:rPr>
        <w:t>21</w:t>
      </w:r>
      <w:r>
        <w:rPr>
          <w:spacing w:val="6"/>
        </w:rPr>
        <w:t>年</w:t>
      </w:r>
      <w:r>
        <w:rPr>
          <w:rFonts w:hint="eastAsia"/>
          <w:spacing w:val="6"/>
        </w:rPr>
        <w:t>10</w:t>
      </w:r>
      <w:r>
        <w:rPr>
          <w:spacing w:val="6"/>
        </w:rPr>
        <w:t>月至2021年1</w:t>
      </w:r>
      <w:r>
        <w:rPr>
          <w:rFonts w:hint="eastAsia"/>
          <w:spacing w:val="6"/>
        </w:rPr>
        <w:t>1</w:t>
      </w:r>
      <w:r>
        <w:rPr>
          <w:spacing w:val="6"/>
        </w:rPr>
        <w:t>月对</w:t>
      </w:r>
      <w:r>
        <w:rPr>
          <w:rFonts w:hint="eastAsia" w:hAnsi="仿宋"/>
          <w:spacing w:val="6"/>
          <w:szCs w:val="30"/>
        </w:rPr>
        <w:t>玉溪市救灾物资储备库补助资金项目开展绩效评价。现将评价情况报告如下：</w:t>
      </w:r>
    </w:p>
    <w:p>
      <w:pPr>
        <w:spacing w:line="590" w:lineRule="exact"/>
        <w:ind w:firstLine="654" w:firstLineChars="200"/>
        <w:outlineLvl w:val="0"/>
        <w:rPr>
          <w:rFonts w:ascii="黑体" w:hAnsi="黑体" w:eastAsia="黑体" w:cs="宋体"/>
          <w:spacing w:val="6"/>
          <w:szCs w:val="30"/>
        </w:rPr>
      </w:pPr>
      <w:bookmarkStart w:id="60" w:name="_Toc89181149"/>
      <w:r>
        <w:rPr>
          <w:rFonts w:hint="eastAsia" w:ascii="黑体" w:hAnsi="黑体" w:eastAsia="黑体" w:cs="宋体"/>
          <w:spacing w:val="6"/>
          <w:szCs w:val="30"/>
        </w:rPr>
        <w:t>一、基本情况</w:t>
      </w:r>
      <w:bookmarkEnd w:id="60"/>
    </w:p>
    <w:p>
      <w:pPr>
        <w:spacing w:line="590" w:lineRule="exact"/>
        <w:ind w:firstLine="654" w:firstLineChars="200"/>
        <w:outlineLvl w:val="1"/>
        <w:rPr>
          <w:rFonts w:ascii="楷体" w:hAnsi="楷体" w:eastAsia="楷体"/>
          <w:spacing w:val="6"/>
          <w:szCs w:val="30"/>
        </w:rPr>
      </w:pPr>
      <w:bookmarkStart w:id="61" w:name="_Toc89181150"/>
      <w:r>
        <w:rPr>
          <w:rFonts w:hint="eastAsia" w:ascii="楷体" w:hAnsi="楷体" w:eastAsia="楷体"/>
          <w:spacing w:val="6"/>
          <w:szCs w:val="30"/>
        </w:rPr>
        <w:t>（一）项目概况</w:t>
      </w:r>
      <w:bookmarkEnd w:id="61"/>
    </w:p>
    <w:p>
      <w:pPr>
        <w:spacing w:line="590" w:lineRule="exact"/>
        <w:ind w:firstLine="654" w:firstLineChars="200"/>
        <w:rPr>
          <w:rFonts w:hAnsi="仿宋"/>
          <w:spacing w:val="6"/>
          <w:szCs w:val="30"/>
        </w:rPr>
      </w:pPr>
      <w:r>
        <w:rPr>
          <w:rFonts w:hint="eastAsia" w:hAnsi="仿宋"/>
          <w:spacing w:val="6"/>
          <w:szCs w:val="30"/>
        </w:rPr>
        <w:t>1</w:t>
      </w:r>
      <w:r>
        <w:rPr>
          <w:rFonts w:hAnsi="仿宋"/>
          <w:spacing w:val="6"/>
          <w:szCs w:val="30"/>
        </w:rPr>
        <w:t>.</w:t>
      </w:r>
      <w:r>
        <w:rPr>
          <w:rFonts w:hint="eastAsia" w:hAnsi="仿宋"/>
          <w:spacing w:val="6"/>
          <w:szCs w:val="30"/>
        </w:rPr>
        <w:t>项目背景</w:t>
      </w:r>
    </w:p>
    <w:p>
      <w:pPr>
        <w:spacing w:line="590" w:lineRule="exact"/>
        <w:ind w:firstLine="654" w:firstLineChars="200"/>
        <w:rPr>
          <w:spacing w:val="6"/>
        </w:rPr>
      </w:pPr>
      <w:r>
        <w:rPr>
          <w:rFonts w:hint="eastAsia"/>
          <w:spacing w:val="6"/>
          <w:lang w:bidi="ar"/>
        </w:rPr>
        <w:t>玉溪市地处滇中腹地，处在小江断裂带和曲江断裂带上，发生较大破坏性地震灾害的风险随时潜在。境内地形地貌复杂，气候类型多样，干旱、洪涝、滑坡、泥石流等自然灾害频繁。针对玉溪市复杂的地形地貌和气候多样性，省发展和改革委、省民政厅将玉溪市建设市级救灾物资储备库项目列入</w:t>
      </w:r>
      <w:r>
        <w:rPr>
          <w:spacing w:val="6"/>
          <w:lang w:bidi="ar"/>
        </w:rPr>
        <w:t>“</w:t>
      </w:r>
      <w:r>
        <w:rPr>
          <w:rFonts w:hint="eastAsia"/>
          <w:spacing w:val="6"/>
          <w:lang w:bidi="ar"/>
        </w:rPr>
        <w:t>十三五</w:t>
      </w:r>
      <w:r>
        <w:rPr>
          <w:spacing w:val="6"/>
          <w:lang w:bidi="ar"/>
        </w:rPr>
        <w:t>”</w:t>
      </w:r>
      <w:r>
        <w:rPr>
          <w:rFonts w:hint="eastAsia"/>
          <w:spacing w:val="6"/>
          <w:lang w:bidi="ar"/>
        </w:rPr>
        <w:t>综合防灾减灾能力建设中央预算内投资支持救灾物资储备库范围，作为全省的一个救灾应急保障布点和支撑。</w:t>
      </w:r>
    </w:p>
    <w:p>
      <w:pPr>
        <w:spacing w:line="590" w:lineRule="exact"/>
        <w:ind w:firstLine="654" w:firstLineChars="200"/>
        <w:rPr>
          <w:rFonts w:hAnsi="仿宋"/>
          <w:spacing w:val="6"/>
          <w:szCs w:val="30"/>
        </w:rPr>
      </w:pPr>
      <w:r>
        <w:rPr>
          <w:rFonts w:hAnsi="仿宋"/>
          <w:spacing w:val="6"/>
          <w:szCs w:val="30"/>
        </w:rPr>
        <w:t>2.</w:t>
      </w:r>
      <w:r>
        <w:rPr>
          <w:rFonts w:hint="eastAsia" w:hAnsi="仿宋"/>
          <w:spacing w:val="6"/>
          <w:szCs w:val="30"/>
        </w:rPr>
        <w:t>主要内容及实施情况</w:t>
      </w:r>
    </w:p>
    <w:p>
      <w:pPr>
        <w:pStyle w:val="15"/>
        <w:spacing w:line="590" w:lineRule="exact"/>
        <w:ind w:firstLine="654" w:firstLineChars="200"/>
        <w:rPr>
          <w:rFonts w:hAnsi="仿宋" w:cs="仿宋"/>
          <w:spacing w:val="6"/>
          <w:sz w:val="30"/>
          <w:szCs w:val="30"/>
          <w:lang w:bidi="ar"/>
        </w:rPr>
      </w:pPr>
      <w:r>
        <w:rPr>
          <w:rFonts w:hint="eastAsia" w:hAnsi="仿宋" w:cs="仿宋"/>
          <w:spacing w:val="6"/>
          <w:sz w:val="30"/>
          <w:szCs w:val="30"/>
          <w:lang w:bidi="ar"/>
        </w:rPr>
        <w:t>2019年8月，《玉溪市发展和改革委员会关于玉溪市救灾物资储备库项目可行性研究报告的批复》（玉发改投资复〔2019〕195号）批复玉溪市救灾物资储备库项目（以下简称“项目”）规划用地总面积13,333平方米，总建筑面积5,490.67平方米。建设内容包括：库房一栋，建筑面积4,027.08平方米（包含900立方米消防水池）；生产辅助用房、管理用房和附属用房，建筑面积1,418.16平方米（包括：管理用房、加工用房、清洗消毒用房、会议室、救援指挥中心、厨房、休息室等）；值班、消防控制室等附属工程。估算总投资3,318.09万元，其中：直接工程费用2,167.44万元，其它费用992.65万元，预备费158万元。</w:t>
      </w:r>
    </w:p>
    <w:p>
      <w:pPr>
        <w:pStyle w:val="15"/>
        <w:spacing w:line="590" w:lineRule="exact"/>
        <w:ind w:firstLine="654" w:firstLineChars="200"/>
        <w:rPr>
          <w:rFonts w:hAnsi="仿宋" w:cs="仿宋"/>
          <w:spacing w:val="6"/>
          <w:szCs w:val="30"/>
        </w:rPr>
      </w:pPr>
      <w:bookmarkStart w:id="62" w:name="_Hlk89762755"/>
      <w:r>
        <w:rPr>
          <w:rFonts w:hint="eastAsia" w:hAnsi="仿宋" w:cs="仿宋"/>
          <w:spacing w:val="6"/>
          <w:sz w:val="30"/>
          <w:szCs w:val="30"/>
          <w:lang w:bidi="ar"/>
        </w:rPr>
        <w:t>2</w:t>
      </w:r>
      <w:r>
        <w:rPr>
          <w:rFonts w:hAnsi="仿宋" w:cs="仿宋"/>
          <w:spacing w:val="6"/>
          <w:sz w:val="30"/>
          <w:szCs w:val="30"/>
          <w:lang w:bidi="ar"/>
        </w:rPr>
        <w:t>019</w:t>
      </w:r>
      <w:r>
        <w:rPr>
          <w:rFonts w:hint="eastAsia" w:hAnsi="仿宋" w:cs="仿宋"/>
          <w:spacing w:val="6"/>
          <w:sz w:val="30"/>
          <w:szCs w:val="30"/>
          <w:lang w:bidi="ar"/>
        </w:rPr>
        <w:t>年1</w:t>
      </w:r>
      <w:r>
        <w:rPr>
          <w:rFonts w:hAnsi="仿宋" w:cs="仿宋"/>
          <w:spacing w:val="6"/>
          <w:sz w:val="30"/>
          <w:szCs w:val="30"/>
          <w:lang w:bidi="ar"/>
        </w:rPr>
        <w:t>1</w:t>
      </w:r>
      <w:r>
        <w:rPr>
          <w:rFonts w:hint="eastAsia" w:hAnsi="仿宋" w:cs="仿宋"/>
          <w:spacing w:val="6"/>
          <w:sz w:val="30"/>
          <w:szCs w:val="30"/>
          <w:lang w:bidi="ar"/>
        </w:rPr>
        <w:t>月，《玉溪市住房和城乡建设局关于玉溪市救灾物资储备库建设项目初步设计批复》（玉市建复〔20</w:t>
      </w:r>
      <w:r>
        <w:rPr>
          <w:rFonts w:hAnsi="仿宋" w:cs="仿宋"/>
          <w:spacing w:val="6"/>
          <w:sz w:val="30"/>
          <w:szCs w:val="30"/>
          <w:lang w:bidi="ar"/>
        </w:rPr>
        <w:t>19</w:t>
      </w:r>
      <w:r>
        <w:rPr>
          <w:rFonts w:hint="eastAsia" w:hAnsi="仿宋" w:cs="仿宋"/>
          <w:spacing w:val="6"/>
          <w:sz w:val="30"/>
          <w:szCs w:val="30"/>
          <w:lang w:bidi="ar"/>
        </w:rPr>
        <w:t>〕</w:t>
      </w:r>
      <w:r>
        <w:rPr>
          <w:rFonts w:hAnsi="仿宋" w:cs="仿宋"/>
          <w:spacing w:val="6"/>
          <w:sz w:val="30"/>
          <w:szCs w:val="30"/>
          <w:lang w:bidi="ar"/>
        </w:rPr>
        <w:t>64</w:t>
      </w:r>
      <w:r>
        <w:rPr>
          <w:rFonts w:hint="eastAsia" w:hAnsi="仿宋" w:cs="仿宋"/>
          <w:spacing w:val="6"/>
          <w:sz w:val="30"/>
          <w:szCs w:val="30"/>
          <w:lang w:bidi="ar"/>
        </w:rPr>
        <w:t>号）批复总建筑面积5</w:t>
      </w:r>
      <w:r>
        <w:rPr>
          <w:rFonts w:hAnsi="仿宋" w:cs="仿宋"/>
          <w:spacing w:val="6"/>
          <w:sz w:val="30"/>
          <w:szCs w:val="30"/>
          <w:lang w:bidi="ar"/>
        </w:rPr>
        <w:t>,490.67</w:t>
      </w:r>
      <w:r>
        <w:rPr>
          <w:rFonts w:hint="eastAsia" w:hAnsi="仿宋" w:cs="仿宋"/>
          <w:spacing w:val="6"/>
          <w:sz w:val="30"/>
          <w:szCs w:val="30"/>
          <w:lang w:bidi="ar"/>
        </w:rPr>
        <w:t>平方米，总投资3</w:t>
      </w:r>
      <w:r>
        <w:rPr>
          <w:rFonts w:hAnsi="仿宋" w:cs="仿宋"/>
          <w:spacing w:val="6"/>
          <w:sz w:val="30"/>
          <w:szCs w:val="30"/>
          <w:lang w:bidi="ar"/>
        </w:rPr>
        <w:t>,318.09</w:t>
      </w:r>
      <w:r>
        <w:rPr>
          <w:rFonts w:hint="eastAsia" w:hAnsi="仿宋" w:cs="仿宋"/>
          <w:spacing w:val="6"/>
          <w:sz w:val="30"/>
          <w:szCs w:val="30"/>
          <w:lang w:bidi="ar"/>
        </w:rPr>
        <w:t>万元。</w:t>
      </w:r>
    </w:p>
    <w:bookmarkEnd w:id="62"/>
    <w:p>
      <w:pPr>
        <w:pStyle w:val="15"/>
        <w:spacing w:line="590" w:lineRule="exact"/>
        <w:ind w:firstLine="654" w:firstLineChars="200"/>
        <w:rPr>
          <w:rFonts w:hAnsi="仿宋" w:cs="仿宋"/>
          <w:spacing w:val="6"/>
          <w:szCs w:val="30"/>
        </w:rPr>
      </w:pPr>
      <w:r>
        <w:rPr>
          <w:rFonts w:hint="eastAsia" w:hAnsi="仿宋" w:cs="仿宋"/>
          <w:spacing w:val="6"/>
          <w:sz w:val="30"/>
          <w:szCs w:val="30"/>
          <w:lang w:bidi="ar"/>
        </w:rPr>
        <w:t>2020年9月，《玉溪市发展改革委关于玉溪市救灾物资储备库项目建设内容调整的批复》（玉发改投资复〔2020〕51号）批复调整建设内容及规模：增加项目购置叉车、托盘、货架、搬运车、高空作业平台、办公设备、餐厨用具等设施设备；增加项目信息化建设；增加挡墙；消防水池容积由900立方米变为700立方米；规划用地面积由13,333平方米调整为13,132平方米。建设内容调整后，项目估算重新优化调整,总投资维持原批复3,318.09万元不变，其中:直接工程费用2,512.06万元，其它费用648.03万元，预备费158万元。</w:t>
      </w:r>
    </w:p>
    <w:p>
      <w:pPr>
        <w:pStyle w:val="15"/>
        <w:spacing w:line="590" w:lineRule="exact"/>
        <w:ind w:firstLine="654" w:firstLineChars="200"/>
        <w:rPr>
          <w:rFonts w:hAnsi="仿宋"/>
          <w:spacing w:val="6"/>
          <w:szCs w:val="30"/>
        </w:rPr>
      </w:pPr>
      <w:r>
        <w:rPr>
          <w:rFonts w:hint="eastAsia" w:hAnsi="仿宋" w:cs="仿宋"/>
          <w:spacing w:val="6"/>
          <w:sz w:val="30"/>
          <w:szCs w:val="30"/>
          <w:lang w:bidi="ar"/>
        </w:rPr>
        <w:t>项目建设工程于2020年6月23日开工，11月主体工程完工初验，2020年12月接收省级救灾物资10.48万件（套）入库存储，2021年4月2日完成竣工验收。</w:t>
      </w:r>
    </w:p>
    <w:p>
      <w:pPr>
        <w:spacing w:line="590" w:lineRule="exact"/>
        <w:ind w:firstLine="654" w:firstLineChars="200"/>
        <w:rPr>
          <w:rFonts w:hAnsi="仿宋"/>
          <w:spacing w:val="6"/>
          <w:szCs w:val="30"/>
        </w:rPr>
      </w:pPr>
      <w:r>
        <w:rPr>
          <w:rFonts w:hAnsi="仿宋"/>
          <w:spacing w:val="6"/>
          <w:szCs w:val="30"/>
        </w:rPr>
        <w:t>3.</w:t>
      </w:r>
      <w:r>
        <w:rPr>
          <w:rFonts w:hint="eastAsia" w:hAnsi="仿宋"/>
          <w:spacing w:val="6"/>
          <w:szCs w:val="30"/>
        </w:rPr>
        <w:t>资金到位情况</w:t>
      </w:r>
    </w:p>
    <w:p>
      <w:pPr>
        <w:spacing w:line="590" w:lineRule="exact"/>
        <w:ind w:firstLine="654" w:firstLineChars="200"/>
        <w:rPr>
          <w:rFonts w:hAnsi="仿宋"/>
          <w:spacing w:val="6"/>
          <w:szCs w:val="30"/>
        </w:rPr>
      </w:pPr>
      <w:r>
        <w:rPr>
          <w:rFonts w:hint="eastAsia"/>
          <w:spacing w:val="6"/>
          <w:lang w:bidi="ar"/>
        </w:rPr>
        <w:t>2019-2020年，本项目共收到财政资金3,389万元，其中前期工作经费80万元，市级补助资金2,161万元，中央基建投资1,148万元。</w:t>
      </w:r>
    </w:p>
    <w:p>
      <w:pPr>
        <w:pStyle w:val="15"/>
        <w:adjustRightInd w:val="0"/>
        <w:snapToGrid w:val="0"/>
        <w:jc w:val="center"/>
        <w:rPr>
          <w:rFonts w:ascii="黑体" w:hAnsi="黑体" w:eastAsia="黑体" w:cs="黑体"/>
          <w:spacing w:val="6"/>
          <w:szCs w:val="24"/>
        </w:rPr>
      </w:pPr>
      <w:bookmarkStart w:id="63" w:name="_Toc51453909"/>
      <w:r>
        <w:rPr>
          <w:rFonts w:hint="eastAsia" w:ascii="黑体" w:hAnsi="黑体" w:eastAsia="黑体" w:cs="黑体"/>
          <w:spacing w:val="6"/>
          <w:szCs w:val="24"/>
          <w:lang w:bidi="ar"/>
        </w:rPr>
        <w:t>表1:资金到位情况表</w:t>
      </w:r>
    </w:p>
    <w:p>
      <w:pPr>
        <w:pStyle w:val="15"/>
        <w:adjustRightInd w:val="0"/>
        <w:snapToGrid w:val="0"/>
        <w:jc w:val="right"/>
        <w:rPr>
          <w:rFonts w:ascii="黑体" w:hAnsi="黑体" w:eastAsia="黑体" w:cs="仿宋"/>
          <w:spacing w:val="6"/>
          <w:szCs w:val="24"/>
        </w:rPr>
      </w:pPr>
      <w:r>
        <w:rPr>
          <w:rFonts w:hint="eastAsia" w:ascii="黑体" w:hAnsi="黑体" w:eastAsia="黑体" w:cs="仿宋"/>
          <w:spacing w:val="6"/>
          <w:szCs w:val="24"/>
          <w:lang w:bidi="ar"/>
        </w:rPr>
        <w:t>单位：万元</w:t>
      </w:r>
    </w:p>
    <w:tbl>
      <w:tblPr>
        <w:tblStyle w:val="17"/>
        <w:tblW w:w="8845" w:type="dxa"/>
        <w:jc w:val="center"/>
        <w:tblLayout w:type="fixed"/>
        <w:tblCellMar>
          <w:top w:w="0" w:type="dxa"/>
          <w:left w:w="108" w:type="dxa"/>
          <w:bottom w:w="0" w:type="dxa"/>
          <w:right w:w="108" w:type="dxa"/>
        </w:tblCellMar>
      </w:tblPr>
      <w:tblGrid>
        <w:gridCol w:w="738"/>
        <w:gridCol w:w="4152"/>
        <w:gridCol w:w="1484"/>
        <w:gridCol w:w="1372"/>
        <w:gridCol w:w="1099"/>
      </w:tblGrid>
      <w:tr>
        <w:tblPrEx>
          <w:tblCellMar>
            <w:top w:w="0" w:type="dxa"/>
            <w:left w:w="108" w:type="dxa"/>
            <w:bottom w:w="0" w:type="dxa"/>
            <w:right w:w="108" w:type="dxa"/>
          </w:tblCellMar>
        </w:tblPrEx>
        <w:trPr>
          <w:trHeight w:val="277" w:hRule="atLeast"/>
          <w:tblHeader/>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20"/>
                <w:szCs w:val="20"/>
              </w:rPr>
            </w:pPr>
            <w:r>
              <w:rPr>
                <w:rFonts w:hint="eastAsia" w:hAnsi="仿宋" w:cs="仿宋"/>
                <w:b/>
                <w:bCs/>
                <w:color w:val="000000"/>
                <w:spacing w:val="6"/>
                <w:kern w:val="0"/>
                <w:sz w:val="20"/>
                <w:szCs w:val="20"/>
                <w:lang w:bidi="ar"/>
              </w:rPr>
              <w:t>序号</w:t>
            </w:r>
          </w:p>
        </w:tc>
        <w:tc>
          <w:tcPr>
            <w:tcW w:w="4152"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20"/>
                <w:szCs w:val="20"/>
              </w:rPr>
            </w:pPr>
            <w:r>
              <w:rPr>
                <w:rFonts w:hint="eastAsia" w:hAnsi="仿宋" w:cs="仿宋"/>
                <w:b/>
                <w:bCs/>
                <w:color w:val="000000"/>
                <w:spacing w:val="6"/>
                <w:kern w:val="0"/>
                <w:sz w:val="20"/>
                <w:szCs w:val="20"/>
                <w:lang w:bidi="ar"/>
              </w:rPr>
              <w:t>资金文件</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20"/>
                <w:szCs w:val="20"/>
              </w:rPr>
            </w:pPr>
            <w:r>
              <w:rPr>
                <w:rFonts w:hint="eastAsia" w:hAnsi="仿宋" w:cs="仿宋"/>
                <w:b/>
                <w:bCs/>
                <w:color w:val="000000"/>
                <w:spacing w:val="6"/>
                <w:kern w:val="0"/>
                <w:sz w:val="20"/>
                <w:szCs w:val="20"/>
                <w:lang w:bidi="ar"/>
              </w:rPr>
              <w:t>下达金额</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20"/>
                <w:szCs w:val="20"/>
              </w:rPr>
            </w:pPr>
            <w:r>
              <w:rPr>
                <w:rFonts w:hint="eastAsia" w:hAnsi="仿宋" w:cs="仿宋"/>
                <w:b/>
                <w:bCs/>
                <w:color w:val="000000"/>
                <w:spacing w:val="6"/>
                <w:kern w:val="0"/>
                <w:sz w:val="20"/>
                <w:szCs w:val="20"/>
                <w:lang w:bidi="ar"/>
              </w:rPr>
              <w:t>到位金额</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kern w:val="0"/>
                <w:sz w:val="20"/>
                <w:szCs w:val="20"/>
                <w:lang w:bidi="ar"/>
              </w:rPr>
            </w:pPr>
            <w:r>
              <w:rPr>
                <w:rFonts w:hint="eastAsia" w:hAnsi="仿宋" w:cs="仿宋"/>
                <w:b/>
                <w:bCs/>
                <w:color w:val="000000"/>
                <w:spacing w:val="6"/>
                <w:kern w:val="0"/>
                <w:sz w:val="20"/>
                <w:szCs w:val="20"/>
                <w:lang w:bidi="ar"/>
              </w:rPr>
              <w:t>资金性质</w:t>
            </w:r>
          </w:p>
        </w:tc>
      </w:tr>
      <w:tr>
        <w:tblPrEx>
          <w:tblCellMar>
            <w:top w:w="0" w:type="dxa"/>
            <w:left w:w="108" w:type="dxa"/>
            <w:bottom w:w="0" w:type="dxa"/>
            <w:right w:w="108" w:type="dxa"/>
          </w:tblCellMar>
        </w:tblPrEx>
        <w:trPr>
          <w:trHeight w:val="83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20"/>
                <w:szCs w:val="20"/>
              </w:rPr>
            </w:pPr>
            <w:r>
              <w:rPr>
                <w:rFonts w:hint="eastAsia" w:hAnsi="仿宋" w:cs="仿宋"/>
                <w:color w:val="000000"/>
                <w:spacing w:val="6"/>
                <w:kern w:val="0"/>
                <w:sz w:val="20"/>
                <w:szCs w:val="20"/>
                <w:lang w:bidi="ar"/>
              </w:rPr>
              <w:t>1</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Ansi="仿宋" w:cs="仿宋"/>
                <w:color w:val="000000"/>
                <w:spacing w:val="6"/>
                <w:sz w:val="20"/>
                <w:szCs w:val="20"/>
              </w:rPr>
            </w:pPr>
            <w:r>
              <w:rPr>
                <w:rFonts w:hint="eastAsia" w:hAnsi="仿宋" w:cs="仿宋"/>
                <w:color w:val="000000"/>
                <w:spacing w:val="6"/>
                <w:kern w:val="0"/>
                <w:sz w:val="20"/>
                <w:szCs w:val="20"/>
                <w:lang w:bidi="ar"/>
              </w:rPr>
              <w:t>《玉溪市财政局关于下达2019年重点项目市级预算内前期工作经费(第二批)的通知》（玉财建〔2019〕244号)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56.00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56.00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kern w:val="0"/>
                <w:sz w:val="20"/>
                <w:szCs w:val="20"/>
                <w:lang w:bidi="ar"/>
              </w:rPr>
            </w:pPr>
            <w:r>
              <w:rPr>
                <w:rFonts w:hint="eastAsia" w:hAnsi="仿宋" w:cs="仿宋"/>
                <w:color w:val="000000"/>
                <w:spacing w:val="6"/>
                <w:kern w:val="0"/>
                <w:sz w:val="20"/>
                <w:szCs w:val="20"/>
                <w:lang w:bidi="ar"/>
              </w:rPr>
              <w:t>市级前期工作经费</w:t>
            </w:r>
          </w:p>
        </w:tc>
      </w:tr>
      <w:tr>
        <w:tblPrEx>
          <w:tblCellMar>
            <w:top w:w="0" w:type="dxa"/>
            <w:left w:w="108" w:type="dxa"/>
            <w:bottom w:w="0" w:type="dxa"/>
            <w:right w:w="108" w:type="dxa"/>
          </w:tblCellMar>
        </w:tblPrEx>
        <w:trPr>
          <w:trHeight w:val="83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20"/>
                <w:szCs w:val="20"/>
              </w:rPr>
            </w:pPr>
            <w:r>
              <w:rPr>
                <w:rFonts w:hint="eastAsia" w:hAnsi="仿宋" w:cs="仿宋"/>
                <w:color w:val="000000"/>
                <w:spacing w:val="6"/>
                <w:kern w:val="0"/>
                <w:sz w:val="20"/>
                <w:szCs w:val="20"/>
                <w:lang w:bidi="ar"/>
              </w:rPr>
              <w:t>2</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Ansi="仿宋" w:cs="仿宋"/>
                <w:color w:val="000000"/>
                <w:spacing w:val="6"/>
                <w:sz w:val="20"/>
                <w:szCs w:val="20"/>
              </w:rPr>
            </w:pPr>
            <w:r>
              <w:rPr>
                <w:rFonts w:hint="eastAsia" w:hAnsi="仿宋" w:cs="仿宋"/>
                <w:color w:val="000000"/>
                <w:spacing w:val="6"/>
                <w:kern w:val="0"/>
                <w:sz w:val="20"/>
                <w:szCs w:val="20"/>
                <w:lang w:bidi="ar"/>
              </w:rPr>
              <w:t>《玉溪市财政局关于下达2019年第二批市级预算内前期工作经费剩余部分的通知》（玉财建〔2020〕97号）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24.00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24.00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kern w:val="0"/>
                <w:sz w:val="20"/>
                <w:szCs w:val="20"/>
                <w:lang w:bidi="ar"/>
              </w:rPr>
            </w:pPr>
            <w:r>
              <w:rPr>
                <w:rFonts w:hint="eastAsia" w:hAnsi="仿宋" w:cs="仿宋"/>
                <w:color w:val="000000"/>
                <w:spacing w:val="6"/>
                <w:kern w:val="0"/>
                <w:sz w:val="20"/>
                <w:szCs w:val="20"/>
                <w:lang w:bidi="ar"/>
              </w:rPr>
              <w:t>市级前期工作经费</w:t>
            </w:r>
          </w:p>
        </w:tc>
      </w:tr>
      <w:tr>
        <w:tblPrEx>
          <w:tblCellMar>
            <w:top w:w="0" w:type="dxa"/>
            <w:left w:w="108" w:type="dxa"/>
            <w:bottom w:w="0" w:type="dxa"/>
            <w:right w:w="108" w:type="dxa"/>
          </w:tblCellMar>
        </w:tblPrEx>
        <w:trPr>
          <w:trHeight w:val="83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20"/>
                <w:szCs w:val="20"/>
              </w:rPr>
            </w:pPr>
            <w:r>
              <w:rPr>
                <w:rFonts w:hint="eastAsia" w:hAnsi="仿宋" w:cs="仿宋"/>
                <w:color w:val="000000"/>
                <w:spacing w:val="6"/>
                <w:kern w:val="0"/>
                <w:sz w:val="20"/>
                <w:szCs w:val="20"/>
                <w:lang w:bidi="ar"/>
              </w:rPr>
              <w:t>3</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Ansi="仿宋" w:cs="仿宋"/>
                <w:color w:val="000000"/>
                <w:spacing w:val="6"/>
                <w:sz w:val="20"/>
                <w:szCs w:val="20"/>
              </w:rPr>
            </w:pPr>
            <w:r>
              <w:rPr>
                <w:rFonts w:hint="eastAsia" w:hAnsi="仿宋" w:cs="仿宋"/>
                <w:color w:val="000000"/>
                <w:spacing w:val="6"/>
                <w:kern w:val="0"/>
                <w:sz w:val="20"/>
                <w:szCs w:val="20"/>
                <w:lang w:bidi="ar"/>
              </w:rPr>
              <w:t>《玉溪市财政局关于下达玉溪市救灾物资储备库市级补助资金的通知》（玉财建〔2020〕15号）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2,161.00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2,161.00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kern w:val="0"/>
                <w:sz w:val="20"/>
                <w:szCs w:val="20"/>
                <w:lang w:bidi="ar"/>
              </w:rPr>
            </w:pPr>
            <w:r>
              <w:rPr>
                <w:rFonts w:hint="eastAsia" w:hAnsi="仿宋" w:cs="仿宋"/>
                <w:color w:val="000000"/>
                <w:spacing w:val="6"/>
                <w:kern w:val="0"/>
                <w:sz w:val="20"/>
                <w:szCs w:val="20"/>
                <w:lang w:bidi="ar"/>
              </w:rPr>
              <w:t>市级补助资金</w:t>
            </w:r>
          </w:p>
        </w:tc>
      </w:tr>
      <w:tr>
        <w:tblPrEx>
          <w:tblCellMar>
            <w:top w:w="0" w:type="dxa"/>
            <w:left w:w="108" w:type="dxa"/>
            <w:bottom w:w="0" w:type="dxa"/>
            <w:right w:w="108" w:type="dxa"/>
          </w:tblCellMar>
        </w:tblPrEx>
        <w:trPr>
          <w:trHeight w:val="83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20"/>
                <w:szCs w:val="20"/>
              </w:rPr>
            </w:pPr>
            <w:r>
              <w:rPr>
                <w:rFonts w:hint="eastAsia" w:hAnsi="仿宋" w:cs="仿宋"/>
                <w:color w:val="000000"/>
                <w:spacing w:val="6"/>
                <w:kern w:val="0"/>
                <w:sz w:val="20"/>
                <w:szCs w:val="20"/>
                <w:lang w:bidi="ar"/>
              </w:rPr>
              <w:t>4</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Ansi="仿宋" w:cs="仿宋"/>
                <w:color w:val="000000"/>
                <w:spacing w:val="6"/>
                <w:sz w:val="20"/>
                <w:szCs w:val="20"/>
              </w:rPr>
            </w:pPr>
            <w:r>
              <w:rPr>
                <w:rFonts w:hint="eastAsia" w:hAnsi="仿宋" w:cs="仿宋"/>
                <w:color w:val="000000"/>
                <w:spacing w:val="6"/>
                <w:kern w:val="0"/>
                <w:sz w:val="20"/>
                <w:szCs w:val="20"/>
                <w:lang w:bidi="ar"/>
              </w:rPr>
              <w:t>《玉溪市财政局关于下达2020年综合防灾减灾能力建设专项中央基建投资预算(拨款)的通知》（玉财建〔2020〕42号）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1,148.00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20"/>
                <w:szCs w:val="20"/>
              </w:rPr>
            </w:pPr>
            <w:r>
              <w:rPr>
                <w:rFonts w:hint="eastAsia" w:hAnsi="仿宋" w:cs="仿宋"/>
                <w:color w:val="000000"/>
                <w:spacing w:val="6"/>
                <w:kern w:val="0"/>
                <w:sz w:val="20"/>
                <w:szCs w:val="20"/>
                <w:lang w:bidi="ar"/>
              </w:rPr>
              <w:t xml:space="preserve">1,148.00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kern w:val="0"/>
                <w:sz w:val="20"/>
                <w:szCs w:val="20"/>
                <w:lang w:bidi="ar"/>
              </w:rPr>
            </w:pPr>
            <w:r>
              <w:rPr>
                <w:rFonts w:hint="eastAsia" w:hAnsi="仿宋" w:cs="仿宋"/>
                <w:color w:val="000000"/>
                <w:spacing w:val="6"/>
                <w:kern w:val="0"/>
                <w:sz w:val="20"/>
                <w:szCs w:val="20"/>
                <w:lang w:bidi="ar"/>
              </w:rPr>
              <w:t>中央基建投资预算</w:t>
            </w:r>
          </w:p>
        </w:tc>
      </w:tr>
      <w:tr>
        <w:tblPrEx>
          <w:tblCellMar>
            <w:top w:w="0" w:type="dxa"/>
            <w:left w:w="108" w:type="dxa"/>
            <w:bottom w:w="0" w:type="dxa"/>
            <w:right w:w="108" w:type="dxa"/>
          </w:tblCellMar>
        </w:tblPrEx>
        <w:trPr>
          <w:trHeight w:val="277" w:hRule="atLeast"/>
          <w:jc w:val="center"/>
        </w:trPr>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spacing w:val="6"/>
                <w:sz w:val="20"/>
                <w:szCs w:val="20"/>
              </w:rPr>
            </w:pPr>
            <w:r>
              <w:rPr>
                <w:rFonts w:hint="eastAsia" w:hAnsi="仿宋" w:cs="仿宋"/>
                <w:b/>
                <w:bCs/>
                <w:spacing w:val="6"/>
                <w:kern w:val="0"/>
                <w:sz w:val="20"/>
                <w:szCs w:val="20"/>
                <w:lang w:bidi="ar"/>
              </w:rPr>
              <w:t>总计</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rPr>
                <w:rFonts w:hAnsi="仿宋" w:cs="仿宋"/>
                <w:b/>
                <w:bCs/>
                <w:spacing w:val="6"/>
                <w:sz w:val="20"/>
                <w:szCs w:val="20"/>
              </w:rPr>
            </w:pPr>
            <w:r>
              <w:rPr>
                <w:rFonts w:hAnsi="仿宋" w:cs="仿宋"/>
                <w:b/>
                <w:bCs/>
                <w:spacing w:val="6"/>
                <w:sz w:val="20"/>
                <w:szCs w:val="20"/>
              </w:rPr>
              <w:t>3,389.00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bottom"/>
              <w:rPr>
                <w:rFonts w:hAnsi="仿宋" w:cs="仿宋"/>
                <w:b/>
                <w:bCs/>
                <w:spacing w:val="6"/>
                <w:sz w:val="20"/>
                <w:szCs w:val="20"/>
              </w:rPr>
            </w:pPr>
            <w:r>
              <w:rPr>
                <w:rFonts w:hint="eastAsia" w:hAnsi="仿宋" w:cs="仿宋"/>
                <w:b/>
                <w:bCs/>
                <w:spacing w:val="6"/>
                <w:kern w:val="0"/>
                <w:sz w:val="20"/>
                <w:szCs w:val="20"/>
                <w:lang w:bidi="ar"/>
              </w:rPr>
              <w:t xml:space="preserve">3,389.00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bottom"/>
              <w:rPr>
                <w:rFonts w:hAnsi="仿宋" w:cs="仿宋"/>
                <w:b/>
                <w:bCs/>
                <w:spacing w:val="6"/>
                <w:kern w:val="0"/>
                <w:sz w:val="20"/>
                <w:szCs w:val="20"/>
                <w:lang w:bidi="ar"/>
              </w:rPr>
            </w:pPr>
          </w:p>
        </w:tc>
      </w:tr>
    </w:tbl>
    <w:p>
      <w:pPr>
        <w:spacing w:line="590" w:lineRule="exact"/>
        <w:ind w:firstLine="654" w:firstLineChars="200"/>
        <w:jc w:val="left"/>
        <w:rPr>
          <w:rFonts w:hAnsi="仿宋"/>
          <w:spacing w:val="6"/>
          <w:szCs w:val="30"/>
        </w:rPr>
      </w:pPr>
      <w:r>
        <w:rPr>
          <w:rFonts w:hint="eastAsia" w:hAnsi="仿宋"/>
          <w:spacing w:val="6"/>
          <w:szCs w:val="30"/>
        </w:rPr>
        <w:t>4</w:t>
      </w:r>
      <w:r>
        <w:rPr>
          <w:rFonts w:hAnsi="仿宋"/>
          <w:spacing w:val="6"/>
          <w:szCs w:val="30"/>
        </w:rPr>
        <w:t>.</w:t>
      </w:r>
      <w:r>
        <w:rPr>
          <w:rFonts w:hint="eastAsia" w:hAnsi="仿宋"/>
          <w:spacing w:val="6"/>
          <w:szCs w:val="30"/>
        </w:rPr>
        <w:t>资金使用情况</w:t>
      </w:r>
    </w:p>
    <w:p>
      <w:pPr>
        <w:spacing w:line="590" w:lineRule="exact"/>
        <w:ind w:firstLine="654" w:firstLineChars="200"/>
        <w:rPr>
          <w:rFonts w:ascii="黑体" w:hAnsi="黑体" w:eastAsia="黑体" w:cs="Arial"/>
          <w:color w:val="000000"/>
          <w:spacing w:val="6"/>
          <w:kern w:val="0"/>
          <w:szCs w:val="30"/>
        </w:rPr>
      </w:pPr>
      <w:r>
        <w:rPr>
          <w:rFonts w:hint="eastAsia" w:hAnsi="仿宋"/>
          <w:spacing w:val="6"/>
          <w:szCs w:val="30"/>
        </w:rPr>
        <w:t>截至2</w:t>
      </w:r>
      <w:r>
        <w:rPr>
          <w:rFonts w:hAnsi="仿宋"/>
          <w:spacing w:val="6"/>
          <w:szCs w:val="30"/>
        </w:rPr>
        <w:t>0</w:t>
      </w:r>
      <w:r>
        <w:rPr>
          <w:rFonts w:hint="eastAsia" w:hAnsi="仿宋"/>
          <w:spacing w:val="6"/>
          <w:szCs w:val="30"/>
        </w:rPr>
        <w:t>20年1</w:t>
      </w:r>
      <w:r>
        <w:rPr>
          <w:rFonts w:hAnsi="仿宋"/>
          <w:spacing w:val="6"/>
          <w:szCs w:val="30"/>
        </w:rPr>
        <w:t>2</w:t>
      </w:r>
      <w:r>
        <w:rPr>
          <w:rFonts w:hint="eastAsia" w:hAnsi="仿宋"/>
          <w:spacing w:val="6"/>
          <w:szCs w:val="30"/>
        </w:rPr>
        <w:t>月3</w:t>
      </w:r>
      <w:r>
        <w:rPr>
          <w:rFonts w:hAnsi="仿宋"/>
          <w:spacing w:val="6"/>
          <w:szCs w:val="30"/>
        </w:rPr>
        <w:t>1</w:t>
      </w:r>
      <w:r>
        <w:rPr>
          <w:rFonts w:hint="eastAsia" w:hAnsi="仿宋"/>
          <w:spacing w:val="6"/>
          <w:szCs w:val="30"/>
        </w:rPr>
        <w:t>日，资金共使用1</w:t>
      </w:r>
      <w:r>
        <w:rPr>
          <w:rFonts w:hAnsi="仿宋"/>
          <w:spacing w:val="6"/>
          <w:szCs w:val="30"/>
        </w:rPr>
        <w:t>,</w:t>
      </w:r>
      <w:r>
        <w:rPr>
          <w:rFonts w:hint="eastAsia" w:hAnsi="仿宋"/>
          <w:spacing w:val="6"/>
          <w:szCs w:val="30"/>
        </w:rPr>
        <w:t>962</w:t>
      </w:r>
      <w:r>
        <w:rPr>
          <w:rFonts w:hAnsi="仿宋"/>
          <w:spacing w:val="6"/>
          <w:szCs w:val="30"/>
        </w:rPr>
        <w:t>.</w:t>
      </w:r>
      <w:r>
        <w:rPr>
          <w:rFonts w:hint="eastAsia" w:hAnsi="仿宋"/>
          <w:spacing w:val="6"/>
          <w:szCs w:val="30"/>
        </w:rPr>
        <w:t>22万元，截至2021年10月30日，资金共使用2,769</w:t>
      </w:r>
      <w:r>
        <w:rPr>
          <w:rFonts w:hAnsi="仿宋"/>
          <w:spacing w:val="6"/>
          <w:szCs w:val="30"/>
        </w:rPr>
        <w:t>.</w:t>
      </w:r>
      <w:r>
        <w:rPr>
          <w:rFonts w:hint="eastAsia" w:hAnsi="仿宋"/>
          <w:spacing w:val="6"/>
          <w:szCs w:val="30"/>
        </w:rPr>
        <w:t>9</w:t>
      </w:r>
      <w:r>
        <w:rPr>
          <w:rFonts w:hAnsi="仿宋"/>
          <w:spacing w:val="6"/>
          <w:szCs w:val="30"/>
        </w:rPr>
        <w:t>4</w:t>
      </w:r>
      <w:r>
        <w:rPr>
          <w:rFonts w:hint="eastAsia" w:hAnsi="仿宋"/>
          <w:spacing w:val="6"/>
          <w:szCs w:val="30"/>
        </w:rPr>
        <w:t>万元，未使用资金619.06万元。具体资金使用情况详见下表：</w:t>
      </w:r>
    </w:p>
    <w:p>
      <w:pPr>
        <w:adjustRightInd w:val="0"/>
        <w:snapToGrid w:val="0"/>
        <w:jc w:val="center"/>
        <w:rPr>
          <w:rFonts w:ascii="黑体" w:hAnsi="黑体" w:eastAsia="黑体" w:cs="Arial"/>
          <w:color w:val="000000"/>
          <w:spacing w:val="6"/>
          <w:kern w:val="0"/>
          <w:sz w:val="24"/>
          <w:szCs w:val="24"/>
        </w:rPr>
      </w:pPr>
      <w:r>
        <w:rPr>
          <w:rFonts w:hint="eastAsia" w:ascii="黑体" w:hAnsi="黑体" w:eastAsia="黑体" w:cs="Arial"/>
          <w:color w:val="000000"/>
          <w:spacing w:val="6"/>
          <w:kern w:val="0"/>
          <w:sz w:val="24"/>
          <w:szCs w:val="24"/>
        </w:rPr>
        <w:t>表2：资金使用情况表</w:t>
      </w:r>
    </w:p>
    <w:p>
      <w:pPr>
        <w:adjustRightInd w:val="0"/>
        <w:snapToGrid w:val="0"/>
        <w:ind w:firstLine="534" w:firstLineChars="200"/>
        <w:jc w:val="right"/>
        <w:rPr>
          <w:rFonts w:ascii="黑体" w:hAnsi="黑体" w:eastAsia="黑体" w:cs="Arial"/>
          <w:color w:val="000000"/>
          <w:spacing w:val="6"/>
          <w:kern w:val="0"/>
          <w:sz w:val="24"/>
          <w:szCs w:val="24"/>
        </w:rPr>
      </w:pPr>
      <w:r>
        <w:rPr>
          <w:rFonts w:hint="eastAsia" w:ascii="黑体" w:hAnsi="黑体" w:eastAsia="黑体" w:cs="Arial"/>
          <w:color w:val="000000"/>
          <w:spacing w:val="6"/>
          <w:kern w:val="0"/>
          <w:sz w:val="24"/>
          <w:szCs w:val="24"/>
        </w:rPr>
        <w:t>单位：万元</w:t>
      </w:r>
    </w:p>
    <w:tbl>
      <w:tblPr>
        <w:tblStyle w:val="17"/>
        <w:tblW w:w="8845" w:type="dxa"/>
        <w:tblInd w:w="-5" w:type="dxa"/>
        <w:tblLayout w:type="fixed"/>
        <w:tblCellMar>
          <w:top w:w="0" w:type="dxa"/>
          <w:left w:w="108" w:type="dxa"/>
          <w:bottom w:w="0" w:type="dxa"/>
          <w:right w:w="108" w:type="dxa"/>
        </w:tblCellMar>
      </w:tblPr>
      <w:tblGrid>
        <w:gridCol w:w="542"/>
        <w:gridCol w:w="2436"/>
        <w:gridCol w:w="1136"/>
        <w:gridCol w:w="992"/>
        <w:gridCol w:w="994"/>
        <w:gridCol w:w="992"/>
        <w:gridCol w:w="989"/>
        <w:gridCol w:w="764"/>
      </w:tblGrid>
      <w:tr>
        <w:tblPrEx>
          <w:tblCellMar>
            <w:top w:w="0" w:type="dxa"/>
            <w:left w:w="108" w:type="dxa"/>
            <w:bottom w:w="0" w:type="dxa"/>
            <w:right w:w="108" w:type="dxa"/>
          </w:tblCellMar>
        </w:tblPrEx>
        <w:trPr>
          <w:trHeight w:val="397" w:hRule="atLeast"/>
        </w:trPr>
        <w:tc>
          <w:tcPr>
            <w:tcW w:w="542" w:type="dxa"/>
            <w:vMerge w:val="restart"/>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序号</w:t>
            </w:r>
          </w:p>
        </w:tc>
        <w:tc>
          <w:tcPr>
            <w:tcW w:w="3572" w:type="dxa"/>
            <w:gridSpan w:val="2"/>
            <w:tcBorders>
              <w:top w:val="single" w:color="auto" w:sz="4" w:space="0"/>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资金来源</w:t>
            </w:r>
          </w:p>
        </w:tc>
        <w:tc>
          <w:tcPr>
            <w:tcW w:w="3967" w:type="dxa"/>
            <w:gridSpan w:val="4"/>
            <w:tcBorders>
              <w:top w:val="single" w:color="auto" w:sz="4" w:space="0"/>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资金使用金额</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资金结转结余金额</w:t>
            </w:r>
          </w:p>
        </w:tc>
      </w:tr>
      <w:tr>
        <w:tblPrEx>
          <w:tblCellMar>
            <w:top w:w="0" w:type="dxa"/>
            <w:left w:w="108" w:type="dxa"/>
            <w:bottom w:w="0" w:type="dxa"/>
            <w:right w:w="108" w:type="dxa"/>
          </w:tblCellMar>
        </w:tblPrEx>
        <w:trPr>
          <w:trHeight w:val="647" w:hRule="atLeast"/>
        </w:trPr>
        <w:tc>
          <w:tcPr>
            <w:tcW w:w="542" w:type="dxa"/>
            <w:vMerge w:val="continue"/>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Ansi="仿宋" w:cs="仿宋"/>
                <w:b/>
                <w:bCs/>
                <w:color w:val="000000"/>
                <w:spacing w:val="6"/>
                <w:sz w:val="18"/>
                <w:szCs w:val="18"/>
              </w:rPr>
            </w:pPr>
          </w:p>
        </w:tc>
        <w:tc>
          <w:tcPr>
            <w:tcW w:w="2436"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资金文号</w:t>
            </w:r>
          </w:p>
        </w:tc>
        <w:tc>
          <w:tcPr>
            <w:tcW w:w="1136"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下达金额</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小计</w:t>
            </w:r>
          </w:p>
        </w:tc>
        <w:tc>
          <w:tcPr>
            <w:tcW w:w="994" w:type="dxa"/>
            <w:tcBorders>
              <w:top w:val="nil"/>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2019年使用金额</w:t>
            </w:r>
          </w:p>
        </w:tc>
        <w:tc>
          <w:tcPr>
            <w:tcW w:w="992" w:type="dxa"/>
            <w:tcBorders>
              <w:top w:val="nil"/>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2020年使用金额</w:t>
            </w:r>
          </w:p>
        </w:tc>
        <w:tc>
          <w:tcPr>
            <w:tcW w:w="989" w:type="dxa"/>
            <w:tcBorders>
              <w:top w:val="nil"/>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2021年使用金额</w:t>
            </w: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Ansi="仿宋" w:cs="仿宋"/>
                <w:b/>
                <w:bCs/>
                <w:color w:val="000000"/>
                <w:spacing w:val="6"/>
                <w:sz w:val="18"/>
                <w:szCs w:val="18"/>
              </w:rPr>
            </w:pPr>
          </w:p>
        </w:tc>
      </w:tr>
      <w:tr>
        <w:tblPrEx>
          <w:tblCellMar>
            <w:top w:w="0" w:type="dxa"/>
            <w:left w:w="108" w:type="dxa"/>
            <w:bottom w:w="0" w:type="dxa"/>
            <w:right w:w="108" w:type="dxa"/>
          </w:tblCellMar>
        </w:tblPrEx>
        <w:trPr>
          <w:trHeight w:val="397" w:hRule="atLeast"/>
        </w:trPr>
        <w:tc>
          <w:tcPr>
            <w:tcW w:w="542" w:type="dxa"/>
            <w:tcBorders>
              <w:top w:val="nil"/>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18"/>
                <w:szCs w:val="18"/>
              </w:rPr>
            </w:pPr>
            <w:r>
              <w:rPr>
                <w:rFonts w:hint="eastAsia" w:hAnsi="仿宋" w:cs="仿宋"/>
                <w:color w:val="000000"/>
                <w:spacing w:val="6"/>
                <w:kern w:val="0"/>
                <w:sz w:val="18"/>
                <w:szCs w:val="18"/>
                <w:lang w:bidi="ar"/>
              </w:rPr>
              <w:t>1</w:t>
            </w:r>
          </w:p>
        </w:tc>
        <w:tc>
          <w:tcPr>
            <w:tcW w:w="2436" w:type="dxa"/>
            <w:tcBorders>
              <w:top w:val="nil"/>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18"/>
                <w:szCs w:val="18"/>
              </w:rPr>
            </w:pPr>
            <w:r>
              <w:rPr>
                <w:rFonts w:hint="eastAsia" w:hAnsi="仿宋" w:cs="仿宋"/>
                <w:color w:val="000000"/>
                <w:spacing w:val="6"/>
                <w:kern w:val="0"/>
                <w:sz w:val="18"/>
                <w:szCs w:val="18"/>
                <w:lang w:bidi="ar"/>
              </w:rPr>
              <w:t>玉财建〔2019〕244号（市级前期工作经费）</w:t>
            </w:r>
          </w:p>
        </w:tc>
        <w:tc>
          <w:tcPr>
            <w:tcW w:w="1136"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56.00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56.00 </w:t>
            </w:r>
          </w:p>
        </w:tc>
        <w:tc>
          <w:tcPr>
            <w:tcW w:w="99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20</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 xml:space="preserve">50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35</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50</w:t>
            </w:r>
          </w:p>
        </w:tc>
        <w:tc>
          <w:tcPr>
            <w:tcW w:w="989"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   </w:t>
            </w:r>
          </w:p>
        </w:tc>
        <w:tc>
          <w:tcPr>
            <w:tcW w:w="76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   </w:t>
            </w:r>
          </w:p>
        </w:tc>
      </w:tr>
      <w:tr>
        <w:tblPrEx>
          <w:tblCellMar>
            <w:top w:w="0" w:type="dxa"/>
            <w:left w:w="108" w:type="dxa"/>
            <w:bottom w:w="0" w:type="dxa"/>
            <w:right w:w="108" w:type="dxa"/>
          </w:tblCellMar>
        </w:tblPrEx>
        <w:trPr>
          <w:trHeight w:val="397" w:hRule="atLeast"/>
        </w:trPr>
        <w:tc>
          <w:tcPr>
            <w:tcW w:w="542" w:type="dxa"/>
            <w:tcBorders>
              <w:top w:val="nil"/>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18"/>
                <w:szCs w:val="18"/>
              </w:rPr>
            </w:pPr>
            <w:r>
              <w:rPr>
                <w:rFonts w:hint="eastAsia" w:hAnsi="仿宋" w:cs="仿宋"/>
                <w:color w:val="000000"/>
                <w:spacing w:val="6"/>
                <w:kern w:val="0"/>
                <w:sz w:val="18"/>
                <w:szCs w:val="18"/>
                <w:lang w:bidi="ar"/>
              </w:rPr>
              <w:t>2</w:t>
            </w:r>
          </w:p>
        </w:tc>
        <w:tc>
          <w:tcPr>
            <w:tcW w:w="2436" w:type="dxa"/>
            <w:tcBorders>
              <w:top w:val="nil"/>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18"/>
                <w:szCs w:val="18"/>
              </w:rPr>
            </w:pPr>
            <w:r>
              <w:rPr>
                <w:rFonts w:hint="eastAsia" w:hAnsi="仿宋" w:cs="仿宋"/>
                <w:color w:val="000000"/>
                <w:spacing w:val="6"/>
                <w:kern w:val="0"/>
                <w:sz w:val="18"/>
                <w:szCs w:val="18"/>
                <w:lang w:bidi="ar"/>
              </w:rPr>
              <w:t>玉财建〔2020〕97号（市级前期工作经费）</w:t>
            </w:r>
          </w:p>
        </w:tc>
        <w:tc>
          <w:tcPr>
            <w:tcW w:w="1136"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24.00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24.00 </w:t>
            </w:r>
          </w:p>
        </w:tc>
        <w:tc>
          <w:tcPr>
            <w:tcW w:w="99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24.00 </w:t>
            </w:r>
          </w:p>
        </w:tc>
        <w:tc>
          <w:tcPr>
            <w:tcW w:w="989"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   </w:t>
            </w:r>
          </w:p>
        </w:tc>
        <w:tc>
          <w:tcPr>
            <w:tcW w:w="76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   </w:t>
            </w:r>
          </w:p>
        </w:tc>
      </w:tr>
      <w:tr>
        <w:tblPrEx>
          <w:tblCellMar>
            <w:top w:w="0" w:type="dxa"/>
            <w:left w:w="108" w:type="dxa"/>
            <w:bottom w:w="0" w:type="dxa"/>
            <w:right w:w="108" w:type="dxa"/>
          </w:tblCellMar>
        </w:tblPrEx>
        <w:trPr>
          <w:trHeight w:val="397" w:hRule="atLeast"/>
        </w:trPr>
        <w:tc>
          <w:tcPr>
            <w:tcW w:w="542" w:type="dxa"/>
            <w:tcBorders>
              <w:top w:val="nil"/>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18"/>
                <w:szCs w:val="18"/>
              </w:rPr>
            </w:pPr>
            <w:r>
              <w:rPr>
                <w:rFonts w:hint="eastAsia" w:hAnsi="仿宋" w:cs="仿宋"/>
                <w:color w:val="000000"/>
                <w:spacing w:val="6"/>
                <w:kern w:val="0"/>
                <w:sz w:val="18"/>
                <w:szCs w:val="18"/>
                <w:lang w:bidi="ar"/>
              </w:rPr>
              <w:t>3</w:t>
            </w:r>
          </w:p>
        </w:tc>
        <w:tc>
          <w:tcPr>
            <w:tcW w:w="2436" w:type="dxa"/>
            <w:tcBorders>
              <w:top w:val="nil"/>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kern w:val="0"/>
                <w:sz w:val="18"/>
                <w:szCs w:val="18"/>
                <w:lang w:bidi="ar"/>
              </w:rPr>
            </w:pPr>
            <w:r>
              <w:rPr>
                <w:rFonts w:hint="eastAsia" w:hAnsi="仿宋" w:cs="仿宋"/>
                <w:color w:val="000000"/>
                <w:spacing w:val="6"/>
                <w:kern w:val="0"/>
                <w:sz w:val="18"/>
                <w:szCs w:val="18"/>
                <w:lang w:bidi="ar"/>
              </w:rPr>
              <w:t>玉财建〔2020〕15号（市级补助资金）</w:t>
            </w:r>
          </w:p>
        </w:tc>
        <w:tc>
          <w:tcPr>
            <w:tcW w:w="1136"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kern w:val="0"/>
                <w:sz w:val="18"/>
                <w:szCs w:val="18"/>
                <w:lang w:bidi="ar"/>
              </w:rPr>
            </w:pPr>
            <w:r>
              <w:rPr>
                <w:rFonts w:hint="eastAsia" w:hAnsi="仿宋" w:cs="仿宋"/>
                <w:color w:val="000000"/>
                <w:spacing w:val="6"/>
                <w:kern w:val="0"/>
                <w:sz w:val="18"/>
                <w:szCs w:val="18"/>
                <w:lang w:bidi="ar"/>
              </w:rPr>
              <w:t>2</w:t>
            </w:r>
            <w:r>
              <w:rPr>
                <w:rFonts w:hAnsi="仿宋" w:cs="仿宋"/>
                <w:color w:val="000000"/>
                <w:spacing w:val="6"/>
                <w:kern w:val="0"/>
                <w:sz w:val="18"/>
                <w:szCs w:val="18"/>
                <w:lang w:bidi="ar"/>
              </w:rPr>
              <w:t>161.00</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1</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541.9</w:t>
            </w:r>
            <w:r>
              <w:rPr>
                <w:rFonts w:hAnsi="仿宋" w:cs="仿宋"/>
                <w:color w:val="000000"/>
                <w:spacing w:val="6"/>
                <w:kern w:val="0"/>
                <w:sz w:val="18"/>
                <w:szCs w:val="18"/>
                <w:lang w:bidi="ar"/>
              </w:rPr>
              <w:t>5</w:t>
            </w:r>
            <w:r>
              <w:rPr>
                <w:rFonts w:hint="eastAsia" w:hAnsi="仿宋" w:cs="仿宋"/>
                <w:color w:val="000000"/>
                <w:spacing w:val="6"/>
                <w:kern w:val="0"/>
                <w:sz w:val="18"/>
                <w:szCs w:val="18"/>
                <w:lang w:bidi="ar"/>
              </w:rPr>
              <w:t xml:space="preserve"> </w:t>
            </w:r>
          </w:p>
        </w:tc>
        <w:tc>
          <w:tcPr>
            <w:tcW w:w="99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808</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 xml:space="preserve">22 </w:t>
            </w:r>
          </w:p>
        </w:tc>
        <w:tc>
          <w:tcPr>
            <w:tcW w:w="989"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733</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 xml:space="preserve">72 </w:t>
            </w:r>
          </w:p>
        </w:tc>
        <w:tc>
          <w:tcPr>
            <w:tcW w:w="76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619</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0</w:t>
            </w:r>
            <w:r>
              <w:rPr>
                <w:rFonts w:hAnsi="仿宋" w:cs="仿宋"/>
                <w:color w:val="000000"/>
                <w:spacing w:val="6"/>
                <w:kern w:val="0"/>
                <w:sz w:val="18"/>
                <w:szCs w:val="18"/>
                <w:lang w:bidi="ar"/>
              </w:rPr>
              <w:t>6</w:t>
            </w:r>
            <w:r>
              <w:rPr>
                <w:rFonts w:hint="eastAsia" w:hAnsi="仿宋" w:cs="仿宋"/>
                <w:color w:val="000000"/>
                <w:spacing w:val="6"/>
                <w:kern w:val="0"/>
                <w:sz w:val="18"/>
                <w:szCs w:val="18"/>
                <w:lang w:bidi="ar"/>
              </w:rPr>
              <w:t xml:space="preserve"> </w:t>
            </w:r>
          </w:p>
        </w:tc>
      </w:tr>
      <w:tr>
        <w:tblPrEx>
          <w:tblCellMar>
            <w:top w:w="0" w:type="dxa"/>
            <w:left w:w="108" w:type="dxa"/>
            <w:bottom w:w="0" w:type="dxa"/>
            <w:right w:w="108" w:type="dxa"/>
          </w:tblCellMar>
        </w:tblPrEx>
        <w:trPr>
          <w:trHeight w:val="397" w:hRule="atLeast"/>
        </w:trPr>
        <w:tc>
          <w:tcPr>
            <w:tcW w:w="542" w:type="dxa"/>
            <w:tcBorders>
              <w:top w:val="nil"/>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18"/>
                <w:szCs w:val="18"/>
              </w:rPr>
            </w:pPr>
            <w:r>
              <w:rPr>
                <w:rFonts w:hint="eastAsia" w:hAnsi="仿宋" w:cs="仿宋"/>
                <w:color w:val="000000"/>
                <w:spacing w:val="6"/>
                <w:kern w:val="0"/>
                <w:sz w:val="18"/>
                <w:szCs w:val="18"/>
                <w:lang w:bidi="ar"/>
              </w:rPr>
              <w:t>4</w:t>
            </w:r>
          </w:p>
        </w:tc>
        <w:tc>
          <w:tcPr>
            <w:tcW w:w="2436" w:type="dxa"/>
            <w:tcBorders>
              <w:top w:val="nil"/>
              <w:left w:val="nil"/>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color w:val="000000"/>
                <w:spacing w:val="6"/>
                <w:sz w:val="18"/>
                <w:szCs w:val="18"/>
              </w:rPr>
            </w:pPr>
            <w:r>
              <w:rPr>
                <w:rFonts w:hint="eastAsia" w:hAnsi="仿宋" w:cs="仿宋"/>
                <w:color w:val="000000"/>
                <w:spacing w:val="6"/>
                <w:kern w:val="0"/>
                <w:sz w:val="18"/>
                <w:szCs w:val="18"/>
                <w:lang w:bidi="ar"/>
              </w:rPr>
              <w:t>玉财建〔2020〕42号（中央基建投资预算）</w:t>
            </w:r>
          </w:p>
        </w:tc>
        <w:tc>
          <w:tcPr>
            <w:tcW w:w="1136"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1</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 xml:space="preserve">148.00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1</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 xml:space="preserve">148.00 </w:t>
            </w:r>
          </w:p>
        </w:tc>
        <w:tc>
          <w:tcPr>
            <w:tcW w:w="99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1</w:t>
            </w:r>
            <w:r>
              <w:rPr>
                <w:rFonts w:hAnsi="仿宋" w:cs="仿宋"/>
                <w:color w:val="000000"/>
                <w:spacing w:val="6"/>
                <w:kern w:val="0"/>
                <w:sz w:val="18"/>
                <w:szCs w:val="18"/>
                <w:lang w:bidi="ar"/>
              </w:rPr>
              <w:t>,</w:t>
            </w:r>
            <w:r>
              <w:rPr>
                <w:rFonts w:hint="eastAsia" w:hAnsi="仿宋" w:cs="仿宋"/>
                <w:color w:val="000000"/>
                <w:spacing w:val="6"/>
                <w:kern w:val="0"/>
                <w:sz w:val="18"/>
                <w:szCs w:val="18"/>
                <w:lang w:bidi="ar"/>
              </w:rPr>
              <w:t xml:space="preserve">074.00 </w:t>
            </w:r>
          </w:p>
        </w:tc>
        <w:tc>
          <w:tcPr>
            <w:tcW w:w="989"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74.00 </w:t>
            </w:r>
          </w:p>
        </w:tc>
        <w:tc>
          <w:tcPr>
            <w:tcW w:w="76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color w:val="000000"/>
                <w:spacing w:val="6"/>
                <w:sz w:val="18"/>
                <w:szCs w:val="18"/>
              </w:rPr>
            </w:pPr>
            <w:r>
              <w:rPr>
                <w:rFonts w:hint="eastAsia" w:hAnsi="仿宋" w:cs="仿宋"/>
                <w:color w:val="000000"/>
                <w:spacing w:val="6"/>
                <w:kern w:val="0"/>
                <w:sz w:val="18"/>
                <w:szCs w:val="18"/>
                <w:lang w:bidi="ar"/>
              </w:rPr>
              <w:t xml:space="preserve"> -   </w:t>
            </w:r>
          </w:p>
        </w:tc>
      </w:tr>
      <w:tr>
        <w:tblPrEx>
          <w:tblCellMar>
            <w:top w:w="0" w:type="dxa"/>
            <w:left w:w="108" w:type="dxa"/>
            <w:bottom w:w="0" w:type="dxa"/>
            <w:right w:w="108" w:type="dxa"/>
          </w:tblCellMar>
        </w:tblPrEx>
        <w:trPr>
          <w:trHeight w:val="397" w:hRule="atLeast"/>
        </w:trPr>
        <w:tc>
          <w:tcPr>
            <w:tcW w:w="2978" w:type="dxa"/>
            <w:gridSpan w:val="2"/>
            <w:tcBorders>
              <w:top w:val="single" w:color="auto" w:sz="4" w:space="0"/>
              <w:left w:val="single" w:color="auto" w:sz="4" w:space="0"/>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总计</w:t>
            </w:r>
          </w:p>
        </w:tc>
        <w:tc>
          <w:tcPr>
            <w:tcW w:w="1136"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3</w:t>
            </w:r>
            <w:r>
              <w:rPr>
                <w:rFonts w:hAnsi="仿宋" w:cs="仿宋"/>
                <w:b/>
                <w:bCs/>
                <w:color w:val="000000"/>
                <w:spacing w:val="6"/>
                <w:kern w:val="0"/>
                <w:sz w:val="18"/>
                <w:szCs w:val="18"/>
                <w:lang w:bidi="ar"/>
              </w:rPr>
              <w:t>,</w:t>
            </w:r>
            <w:r>
              <w:rPr>
                <w:rFonts w:hint="eastAsia" w:hAnsi="仿宋" w:cs="仿宋"/>
                <w:b/>
                <w:bCs/>
                <w:color w:val="000000"/>
                <w:spacing w:val="6"/>
                <w:kern w:val="0"/>
                <w:sz w:val="18"/>
                <w:szCs w:val="18"/>
                <w:lang w:bidi="ar"/>
              </w:rPr>
              <w:t xml:space="preserve">389.00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2</w:t>
            </w:r>
            <w:r>
              <w:rPr>
                <w:rFonts w:hAnsi="仿宋" w:cs="仿宋"/>
                <w:b/>
                <w:bCs/>
                <w:color w:val="000000"/>
                <w:spacing w:val="6"/>
                <w:kern w:val="0"/>
                <w:sz w:val="18"/>
                <w:szCs w:val="18"/>
                <w:lang w:bidi="ar"/>
              </w:rPr>
              <w:t>,</w:t>
            </w:r>
            <w:r>
              <w:rPr>
                <w:rFonts w:hint="eastAsia" w:hAnsi="仿宋" w:cs="仿宋"/>
                <w:b/>
                <w:bCs/>
                <w:color w:val="000000"/>
                <w:spacing w:val="6"/>
                <w:kern w:val="0"/>
                <w:sz w:val="18"/>
                <w:szCs w:val="18"/>
                <w:lang w:bidi="ar"/>
              </w:rPr>
              <w:t>769</w:t>
            </w:r>
            <w:r>
              <w:rPr>
                <w:rFonts w:hAnsi="仿宋" w:cs="仿宋"/>
                <w:b/>
                <w:bCs/>
                <w:color w:val="000000"/>
                <w:spacing w:val="6"/>
                <w:kern w:val="0"/>
                <w:sz w:val="18"/>
                <w:szCs w:val="18"/>
                <w:lang w:bidi="ar"/>
              </w:rPr>
              <w:t>.</w:t>
            </w:r>
            <w:r>
              <w:rPr>
                <w:rFonts w:hint="eastAsia" w:hAnsi="仿宋" w:cs="仿宋"/>
                <w:b/>
                <w:bCs/>
                <w:color w:val="000000"/>
                <w:spacing w:val="6"/>
                <w:kern w:val="0"/>
                <w:sz w:val="18"/>
                <w:szCs w:val="18"/>
                <w:lang w:bidi="ar"/>
              </w:rPr>
              <w:t>9</w:t>
            </w:r>
            <w:r>
              <w:rPr>
                <w:rFonts w:hAnsi="仿宋" w:cs="仿宋"/>
                <w:b/>
                <w:bCs/>
                <w:color w:val="000000"/>
                <w:spacing w:val="6"/>
                <w:kern w:val="0"/>
                <w:sz w:val="18"/>
                <w:szCs w:val="18"/>
                <w:lang w:bidi="ar"/>
              </w:rPr>
              <w:t>4</w:t>
            </w:r>
            <w:r>
              <w:rPr>
                <w:rFonts w:hint="eastAsia" w:hAnsi="仿宋" w:cs="仿宋"/>
                <w:b/>
                <w:bCs/>
                <w:color w:val="000000"/>
                <w:spacing w:val="6"/>
                <w:kern w:val="0"/>
                <w:sz w:val="18"/>
                <w:szCs w:val="18"/>
                <w:lang w:bidi="ar"/>
              </w:rPr>
              <w:t xml:space="preserve"> </w:t>
            </w:r>
          </w:p>
        </w:tc>
        <w:tc>
          <w:tcPr>
            <w:tcW w:w="99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 xml:space="preserve"> </w:t>
            </w:r>
            <w:r>
              <w:rPr>
                <w:rFonts w:hAnsi="仿宋" w:cs="仿宋"/>
                <w:b/>
                <w:bCs/>
                <w:color w:val="000000"/>
                <w:spacing w:val="6"/>
                <w:kern w:val="0"/>
                <w:sz w:val="18"/>
                <w:szCs w:val="18"/>
                <w:lang w:bidi="ar"/>
              </w:rPr>
              <w:t>20.50</w:t>
            </w:r>
            <w:r>
              <w:rPr>
                <w:rFonts w:hint="eastAsia" w:hAnsi="仿宋" w:cs="仿宋"/>
                <w:b/>
                <w:bCs/>
                <w:color w:val="000000"/>
                <w:spacing w:val="6"/>
                <w:kern w:val="0"/>
                <w:sz w:val="18"/>
                <w:szCs w:val="18"/>
                <w:lang w:bidi="ar"/>
              </w:rPr>
              <w:t xml:space="preserve"> </w:t>
            </w:r>
          </w:p>
        </w:tc>
        <w:tc>
          <w:tcPr>
            <w:tcW w:w="992"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1</w:t>
            </w:r>
            <w:r>
              <w:rPr>
                <w:rFonts w:hAnsi="仿宋" w:cs="仿宋"/>
                <w:b/>
                <w:bCs/>
                <w:color w:val="000000"/>
                <w:spacing w:val="6"/>
                <w:kern w:val="0"/>
                <w:sz w:val="18"/>
                <w:szCs w:val="18"/>
                <w:lang w:bidi="ar"/>
              </w:rPr>
              <w:t>,</w:t>
            </w:r>
            <w:r>
              <w:rPr>
                <w:rFonts w:hint="eastAsia" w:hAnsi="仿宋" w:cs="仿宋"/>
                <w:b/>
                <w:bCs/>
                <w:color w:val="000000"/>
                <w:spacing w:val="6"/>
                <w:kern w:val="0"/>
                <w:sz w:val="18"/>
                <w:szCs w:val="18"/>
                <w:lang w:bidi="ar"/>
              </w:rPr>
              <w:t>941</w:t>
            </w:r>
            <w:r>
              <w:rPr>
                <w:rFonts w:hAnsi="仿宋" w:cs="仿宋"/>
                <w:b/>
                <w:bCs/>
                <w:color w:val="000000"/>
                <w:spacing w:val="6"/>
                <w:kern w:val="0"/>
                <w:sz w:val="18"/>
                <w:szCs w:val="18"/>
                <w:lang w:bidi="ar"/>
              </w:rPr>
              <w:t>.</w:t>
            </w:r>
            <w:r>
              <w:rPr>
                <w:rFonts w:hint="eastAsia" w:hAnsi="仿宋" w:cs="仿宋"/>
                <w:b/>
                <w:bCs/>
                <w:color w:val="000000"/>
                <w:spacing w:val="6"/>
                <w:kern w:val="0"/>
                <w:sz w:val="18"/>
                <w:szCs w:val="18"/>
                <w:lang w:bidi="ar"/>
              </w:rPr>
              <w:t xml:space="preserve">72 </w:t>
            </w:r>
          </w:p>
        </w:tc>
        <w:tc>
          <w:tcPr>
            <w:tcW w:w="989"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b/>
                <w:bCs/>
                <w:color w:val="000000"/>
                <w:spacing w:val="6"/>
                <w:sz w:val="18"/>
                <w:szCs w:val="18"/>
              </w:rPr>
            </w:pPr>
            <w:r>
              <w:rPr>
                <w:rFonts w:hint="eastAsia" w:hAnsi="仿宋" w:cs="仿宋"/>
                <w:b/>
                <w:bCs/>
                <w:color w:val="000000"/>
                <w:spacing w:val="6"/>
                <w:kern w:val="0"/>
                <w:sz w:val="18"/>
                <w:szCs w:val="18"/>
                <w:lang w:bidi="ar"/>
              </w:rPr>
              <w:t>807</w:t>
            </w:r>
            <w:r>
              <w:rPr>
                <w:rFonts w:hAnsi="仿宋" w:cs="仿宋"/>
                <w:b/>
                <w:bCs/>
                <w:color w:val="000000"/>
                <w:spacing w:val="6"/>
                <w:kern w:val="0"/>
                <w:sz w:val="18"/>
                <w:szCs w:val="18"/>
                <w:lang w:bidi="ar"/>
              </w:rPr>
              <w:t>.</w:t>
            </w:r>
            <w:r>
              <w:rPr>
                <w:rFonts w:hint="eastAsia" w:hAnsi="仿宋" w:cs="仿宋"/>
                <w:b/>
                <w:bCs/>
                <w:color w:val="000000"/>
                <w:spacing w:val="6"/>
                <w:kern w:val="0"/>
                <w:sz w:val="18"/>
                <w:szCs w:val="18"/>
                <w:lang w:bidi="ar"/>
              </w:rPr>
              <w:t xml:space="preserve">72 </w:t>
            </w:r>
          </w:p>
        </w:tc>
        <w:tc>
          <w:tcPr>
            <w:tcW w:w="764" w:type="dxa"/>
            <w:tcBorders>
              <w:top w:val="nil"/>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Ansi="仿宋" w:cs="仿宋"/>
                <w:b/>
                <w:bCs/>
                <w:color w:val="000000"/>
                <w:spacing w:val="6"/>
                <w:sz w:val="18"/>
                <w:szCs w:val="18"/>
              </w:rPr>
            </w:pPr>
            <w:r>
              <w:rPr>
                <w:rFonts w:hAnsi="仿宋" w:cs="仿宋"/>
                <w:b/>
                <w:bCs/>
                <w:color w:val="000000"/>
                <w:spacing w:val="6"/>
                <w:kern w:val="0"/>
                <w:sz w:val="18"/>
                <w:szCs w:val="18"/>
                <w:lang w:bidi="ar"/>
              </w:rPr>
              <w:t>619.06</w:t>
            </w:r>
          </w:p>
        </w:tc>
      </w:tr>
    </w:tbl>
    <w:p>
      <w:pPr>
        <w:spacing w:line="590" w:lineRule="exact"/>
        <w:ind w:firstLine="654" w:firstLineChars="200"/>
        <w:outlineLvl w:val="1"/>
        <w:rPr>
          <w:rFonts w:ascii="楷体" w:hAnsi="楷体" w:eastAsia="楷体"/>
          <w:spacing w:val="6"/>
          <w:szCs w:val="30"/>
        </w:rPr>
      </w:pPr>
      <w:bookmarkStart w:id="64" w:name="_Toc89181151"/>
      <w:r>
        <w:rPr>
          <w:rFonts w:hint="eastAsia" w:ascii="楷体" w:hAnsi="楷体" w:eastAsia="楷体"/>
          <w:spacing w:val="6"/>
          <w:szCs w:val="30"/>
        </w:rPr>
        <w:t>（二）绩效目标</w:t>
      </w:r>
      <w:bookmarkEnd w:id="63"/>
      <w:r>
        <w:rPr>
          <w:rFonts w:hint="eastAsia" w:ascii="楷体" w:hAnsi="楷体" w:eastAsia="楷体"/>
          <w:spacing w:val="6"/>
          <w:szCs w:val="30"/>
        </w:rPr>
        <w:t>设立情况</w:t>
      </w:r>
      <w:bookmarkEnd w:id="64"/>
    </w:p>
    <w:p>
      <w:pPr>
        <w:spacing w:line="590" w:lineRule="exact"/>
        <w:ind w:firstLine="654" w:firstLineChars="200"/>
        <w:rPr>
          <w:rFonts w:hAnsi="仿宋"/>
          <w:spacing w:val="6"/>
          <w:szCs w:val="30"/>
        </w:rPr>
      </w:pPr>
      <w:r>
        <w:rPr>
          <w:rFonts w:hint="eastAsia" w:hAnsi="仿宋"/>
          <w:spacing w:val="6"/>
          <w:szCs w:val="30"/>
        </w:rPr>
        <w:t>1</w:t>
      </w:r>
      <w:r>
        <w:rPr>
          <w:rFonts w:hAnsi="仿宋"/>
          <w:spacing w:val="6"/>
          <w:szCs w:val="30"/>
        </w:rPr>
        <w:t>.</w:t>
      </w:r>
      <w:r>
        <w:rPr>
          <w:rFonts w:hint="eastAsia" w:hAnsi="仿宋"/>
          <w:spacing w:val="6"/>
          <w:szCs w:val="30"/>
          <w:lang w:bidi="ar"/>
        </w:rPr>
        <w:t>批复（下达）的绩效目标和绩效指标情况</w:t>
      </w:r>
    </w:p>
    <w:p>
      <w:pPr>
        <w:spacing w:line="590" w:lineRule="exact"/>
        <w:ind w:firstLine="654" w:firstLineChars="200"/>
        <w:rPr>
          <w:rFonts w:hAnsi="仿宋"/>
          <w:spacing w:val="6"/>
          <w:szCs w:val="30"/>
        </w:rPr>
      </w:pPr>
      <w:bookmarkStart w:id="65" w:name="_Hlk525314309"/>
      <w:r>
        <w:rPr>
          <w:rFonts w:hint="eastAsia" w:hAnsi="仿宋"/>
          <w:spacing w:val="6"/>
          <w:szCs w:val="30"/>
          <w:lang w:bidi="ar"/>
        </w:rPr>
        <w:t>2020年下达资金的同时下达了绩效目标，2020年度预算申报绩效目标为：救灾物资储备库的建设，可以有效应对自然灾害的发生，提高备灾抗灾救灾能力，提高政府灾害救助水平、减少自然灾害造成的人员伤亡和财产损失，维护灾区正常秩序。</w:t>
      </w:r>
    </w:p>
    <w:p>
      <w:pPr>
        <w:spacing w:line="590" w:lineRule="exact"/>
        <w:ind w:firstLine="654" w:firstLineChars="200"/>
        <w:rPr>
          <w:rFonts w:hAnsi="仿宋"/>
          <w:spacing w:val="6"/>
          <w:szCs w:val="30"/>
        </w:rPr>
      </w:pPr>
      <w:r>
        <w:rPr>
          <w:rFonts w:hint="eastAsia" w:hAnsi="仿宋"/>
          <w:spacing w:val="6"/>
          <w:szCs w:val="30"/>
          <w:lang w:bidi="ar"/>
        </w:rPr>
        <w:t>（1）建筑面积达到4,553.54平方米；</w:t>
      </w:r>
    </w:p>
    <w:p>
      <w:pPr>
        <w:spacing w:line="590" w:lineRule="exact"/>
        <w:ind w:firstLine="654" w:firstLineChars="200"/>
        <w:rPr>
          <w:rFonts w:hAnsi="仿宋"/>
          <w:spacing w:val="6"/>
          <w:szCs w:val="30"/>
        </w:rPr>
      </w:pPr>
      <w:r>
        <w:rPr>
          <w:rFonts w:hint="eastAsia" w:hAnsi="仿宋"/>
          <w:spacing w:val="6"/>
          <w:szCs w:val="30"/>
          <w:lang w:bidi="ar"/>
        </w:rPr>
        <w:t>（2）道路硬化面积达到4,964.86平方米；</w:t>
      </w:r>
    </w:p>
    <w:p>
      <w:pPr>
        <w:spacing w:line="590" w:lineRule="exact"/>
        <w:ind w:firstLine="654" w:firstLineChars="200"/>
        <w:rPr>
          <w:rFonts w:hAnsi="仿宋"/>
          <w:spacing w:val="6"/>
          <w:szCs w:val="30"/>
        </w:rPr>
      </w:pPr>
      <w:r>
        <w:rPr>
          <w:rFonts w:hint="eastAsia" w:hAnsi="仿宋"/>
          <w:spacing w:val="6"/>
          <w:szCs w:val="30"/>
          <w:lang w:bidi="ar"/>
        </w:rPr>
        <w:t>（3）绿化面积达到2,040.70平方米；</w:t>
      </w:r>
    </w:p>
    <w:p>
      <w:pPr>
        <w:spacing w:line="590" w:lineRule="exact"/>
        <w:ind w:firstLine="654" w:firstLineChars="200"/>
        <w:rPr>
          <w:rFonts w:hAnsi="仿宋"/>
          <w:spacing w:val="6"/>
          <w:szCs w:val="30"/>
        </w:rPr>
      </w:pPr>
      <w:r>
        <w:rPr>
          <w:rFonts w:hint="eastAsia" w:hAnsi="仿宋"/>
          <w:spacing w:val="6"/>
          <w:szCs w:val="30"/>
          <w:lang w:bidi="ar"/>
        </w:rPr>
        <w:t>（4）建设完成时间在16个月内完成；</w:t>
      </w:r>
    </w:p>
    <w:p>
      <w:pPr>
        <w:spacing w:line="590" w:lineRule="exact"/>
        <w:ind w:firstLine="654" w:firstLineChars="200"/>
        <w:rPr>
          <w:rFonts w:hAnsi="仿宋"/>
          <w:spacing w:val="6"/>
          <w:szCs w:val="30"/>
        </w:rPr>
      </w:pPr>
      <w:r>
        <w:rPr>
          <w:rFonts w:hint="eastAsia" w:hAnsi="仿宋"/>
          <w:spacing w:val="6"/>
          <w:szCs w:val="30"/>
          <w:lang w:bidi="ar"/>
        </w:rPr>
        <w:t>（5）项目涉及人员覆盖率达到100%，备灾救灾抗灾范围实现玉溪市全覆盖，还可以辐射至普洱、西双版纳等州市；</w:t>
      </w:r>
    </w:p>
    <w:p>
      <w:pPr>
        <w:spacing w:line="590" w:lineRule="exact"/>
        <w:ind w:firstLine="654" w:firstLineChars="200"/>
        <w:rPr>
          <w:rFonts w:hAnsi="仿宋"/>
          <w:spacing w:val="6"/>
          <w:szCs w:val="30"/>
        </w:rPr>
      </w:pPr>
      <w:r>
        <w:rPr>
          <w:rFonts w:hint="eastAsia" w:hAnsi="仿宋"/>
          <w:spacing w:val="6"/>
          <w:szCs w:val="30"/>
          <w:lang w:bidi="ar"/>
        </w:rPr>
        <w:t>（6）使用单位满意度达到95%。</w:t>
      </w:r>
      <w:bookmarkEnd w:id="65"/>
    </w:p>
    <w:p>
      <w:pPr>
        <w:spacing w:line="590" w:lineRule="exact"/>
        <w:ind w:firstLine="654" w:firstLineChars="200"/>
        <w:rPr>
          <w:rFonts w:hAnsi="仿宋"/>
          <w:spacing w:val="6"/>
          <w:szCs w:val="30"/>
          <w:lang w:bidi="ar"/>
        </w:rPr>
      </w:pPr>
      <w:r>
        <w:rPr>
          <w:rFonts w:hint="eastAsia" w:hAnsi="仿宋"/>
          <w:spacing w:val="6"/>
          <w:kern w:val="0"/>
          <w:szCs w:val="30"/>
        </w:rPr>
        <w:t>2</w:t>
      </w:r>
      <w:r>
        <w:rPr>
          <w:rFonts w:hAnsi="仿宋"/>
          <w:spacing w:val="6"/>
          <w:kern w:val="0"/>
          <w:szCs w:val="30"/>
        </w:rPr>
        <w:t>.</w:t>
      </w:r>
      <w:r>
        <w:rPr>
          <w:rFonts w:hint="eastAsia" w:hAnsi="仿宋"/>
          <w:spacing w:val="6"/>
          <w:szCs w:val="30"/>
          <w:lang w:bidi="ar"/>
        </w:rPr>
        <w:t>绩效评价调整后的绩效目标和绩效指标情况</w:t>
      </w:r>
    </w:p>
    <w:p>
      <w:pPr>
        <w:spacing w:line="590" w:lineRule="exact"/>
        <w:ind w:firstLine="654" w:firstLineChars="200"/>
        <w:rPr>
          <w:rFonts w:hAnsi="仿宋"/>
          <w:spacing w:val="6"/>
          <w:szCs w:val="30"/>
        </w:rPr>
      </w:pPr>
      <w:r>
        <w:rPr>
          <w:rFonts w:hint="eastAsia" w:hAnsi="仿宋"/>
          <w:spacing w:val="6"/>
          <w:szCs w:val="30"/>
        </w:rPr>
        <w:t>年初批复的绩效目标存在以任务代指标的情况，未能全面反映项目产出和效益情况。</w:t>
      </w:r>
    </w:p>
    <w:p>
      <w:pPr>
        <w:spacing w:line="590" w:lineRule="exact"/>
        <w:ind w:firstLine="654" w:firstLineChars="200"/>
        <w:rPr>
          <w:rFonts w:hAnsi="仿宋"/>
          <w:spacing w:val="6"/>
          <w:szCs w:val="30"/>
        </w:rPr>
      </w:pPr>
      <w:r>
        <w:rPr>
          <w:rFonts w:hint="eastAsia" w:hAnsi="仿宋"/>
          <w:spacing w:val="6"/>
          <w:szCs w:val="30"/>
        </w:rPr>
        <w:t>评价时，项目组根据相关政策文件，结合项目特点，重新梳理了项目的绩效目标为：</w:t>
      </w:r>
      <w:r>
        <w:rPr>
          <w:rFonts w:hint="eastAsia" w:hAnsi="仿宋"/>
          <w:spacing w:val="6"/>
          <w:szCs w:val="30"/>
          <w:lang w:bidi="ar"/>
        </w:rPr>
        <w:t>救灾物资储备库的建设，可有效应对自然灾害的发生，提高应急救灾保障能力，提高物资储备规模，保障受灾群众的基本生活所需和生命财产安全。</w:t>
      </w:r>
    </w:p>
    <w:p>
      <w:pPr>
        <w:spacing w:line="590" w:lineRule="exact"/>
        <w:ind w:firstLine="654" w:firstLineChars="200"/>
        <w:rPr>
          <w:rFonts w:hAnsi="仿宋"/>
          <w:spacing w:val="6"/>
          <w:kern w:val="0"/>
          <w:szCs w:val="30"/>
        </w:rPr>
      </w:pPr>
      <w:r>
        <w:rPr>
          <w:rFonts w:hint="eastAsia" w:hAnsi="仿宋"/>
          <w:spacing w:val="6"/>
          <w:kern w:val="0"/>
          <w:szCs w:val="30"/>
        </w:rPr>
        <w:t>具体绩效指标为：</w:t>
      </w:r>
    </w:p>
    <w:p>
      <w:pPr>
        <w:numPr>
          <w:ilvl w:val="0"/>
          <w:numId w:val="1"/>
        </w:numPr>
        <w:spacing w:line="590" w:lineRule="exact"/>
        <w:ind w:firstLine="654"/>
        <w:rPr>
          <w:rFonts w:hAnsi="仿宋"/>
          <w:spacing w:val="6"/>
          <w:kern w:val="0"/>
          <w:szCs w:val="30"/>
        </w:rPr>
      </w:pPr>
      <w:r>
        <w:rPr>
          <w:rFonts w:hint="eastAsia" w:hAnsi="仿宋"/>
          <w:spacing w:val="6"/>
          <w:kern w:val="0"/>
          <w:szCs w:val="30"/>
        </w:rPr>
        <w:t>项目建设完成率≥100%；</w:t>
      </w:r>
    </w:p>
    <w:p>
      <w:pPr>
        <w:numPr>
          <w:ilvl w:val="0"/>
          <w:numId w:val="1"/>
        </w:numPr>
        <w:spacing w:line="590" w:lineRule="exact"/>
        <w:ind w:firstLine="654"/>
        <w:rPr>
          <w:rFonts w:hAnsi="仿宋"/>
          <w:spacing w:val="6"/>
          <w:kern w:val="0"/>
          <w:szCs w:val="30"/>
        </w:rPr>
      </w:pPr>
      <w:r>
        <w:rPr>
          <w:rFonts w:hint="eastAsia" w:hAnsi="仿宋"/>
          <w:spacing w:val="6"/>
          <w:kern w:val="0"/>
          <w:szCs w:val="30"/>
        </w:rPr>
        <w:t>各类用房完整性≥100%；</w:t>
      </w:r>
    </w:p>
    <w:p>
      <w:pPr>
        <w:numPr>
          <w:ilvl w:val="0"/>
          <w:numId w:val="1"/>
        </w:numPr>
        <w:spacing w:line="590" w:lineRule="exact"/>
        <w:ind w:firstLine="654"/>
        <w:rPr>
          <w:rFonts w:hAnsi="仿宋"/>
          <w:spacing w:val="6"/>
          <w:kern w:val="0"/>
          <w:szCs w:val="30"/>
        </w:rPr>
      </w:pPr>
      <w:r>
        <w:rPr>
          <w:rFonts w:hint="eastAsia" w:hAnsi="仿宋"/>
          <w:spacing w:val="6"/>
          <w:kern w:val="0"/>
          <w:szCs w:val="30"/>
        </w:rPr>
        <w:t>工期控制率≤100%；</w:t>
      </w:r>
    </w:p>
    <w:p>
      <w:pPr>
        <w:numPr>
          <w:ilvl w:val="0"/>
          <w:numId w:val="1"/>
        </w:numPr>
        <w:spacing w:line="590" w:lineRule="exact"/>
        <w:ind w:firstLine="654"/>
        <w:rPr>
          <w:rFonts w:hAnsi="仿宋"/>
          <w:spacing w:val="6"/>
          <w:kern w:val="0"/>
          <w:szCs w:val="30"/>
        </w:rPr>
      </w:pPr>
      <w:r>
        <w:rPr>
          <w:rFonts w:hAnsi="仿宋"/>
          <w:spacing w:val="6"/>
          <w:kern w:val="0"/>
          <w:szCs w:val="30"/>
        </w:rPr>
        <w:t>超概算比例＜5%</w:t>
      </w:r>
      <w:r>
        <w:rPr>
          <w:rFonts w:hint="eastAsia" w:hAnsi="仿宋"/>
          <w:spacing w:val="6"/>
          <w:kern w:val="0"/>
          <w:szCs w:val="30"/>
        </w:rPr>
        <w:t>；</w:t>
      </w:r>
    </w:p>
    <w:p>
      <w:pPr>
        <w:numPr>
          <w:ilvl w:val="0"/>
          <w:numId w:val="1"/>
        </w:numPr>
        <w:spacing w:line="590" w:lineRule="exact"/>
        <w:ind w:firstLine="654"/>
        <w:rPr>
          <w:rFonts w:hAnsi="仿宋"/>
          <w:spacing w:val="6"/>
          <w:kern w:val="0"/>
          <w:szCs w:val="30"/>
        </w:rPr>
      </w:pPr>
      <w:r>
        <w:rPr>
          <w:rFonts w:hint="eastAsia" w:hAnsi="仿宋"/>
          <w:spacing w:val="6"/>
          <w:kern w:val="0"/>
          <w:szCs w:val="30"/>
        </w:rPr>
        <w:t>安全事故发生件数＜0件；</w:t>
      </w:r>
    </w:p>
    <w:p>
      <w:pPr>
        <w:numPr>
          <w:ilvl w:val="0"/>
          <w:numId w:val="1"/>
        </w:numPr>
        <w:spacing w:line="590" w:lineRule="exact"/>
        <w:ind w:firstLine="654"/>
        <w:rPr>
          <w:rFonts w:hAnsi="仿宋"/>
          <w:spacing w:val="6"/>
          <w:kern w:val="0"/>
          <w:szCs w:val="30"/>
        </w:rPr>
      </w:pPr>
      <w:r>
        <w:rPr>
          <w:rFonts w:hAnsi="仿宋"/>
          <w:spacing w:val="6"/>
          <w:kern w:val="0"/>
          <w:szCs w:val="30"/>
        </w:rPr>
        <w:t>受灾群众基本生活保障能力</w:t>
      </w:r>
      <w:r>
        <w:rPr>
          <w:rFonts w:hint="eastAsia" w:hAnsi="仿宋"/>
          <w:spacing w:val="6"/>
          <w:kern w:val="0"/>
          <w:szCs w:val="30"/>
        </w:rPr>
        <w:t>为满足4万及以上人受灾群众的基本生活所需；</w:t>
      </w:r>
    </w:p>
    <w:p>
      <w:pPr>
        <w:numPr>
          <w:ilvl w:val="0"/>
          <w:numId w:val="1"/>
        </w:numPr>
        <w:spacing w:line="590" w:lineRule="exact"/>
        <w:ind w:firstLine="654"/>
        <w:rPr>
          <w:rFonts w:hAnsi="仿宋"/>
          <w:spacing w:val="6"/>
          <w:kern w:val="0"/>
          <w:szCs w:val="30"/>
        </w:rPr>
      </w:pPr>
      <w:r>
        <w:rPr>
          <w:rFonts w:hAnsi="仿宋"/>
          <w:spacing w:val="6"/>
          <w:kern w:val="0"/>
          <w:szCs w:val="30"/>
        </w:rPr>
        <w:t>库房利用率</w:t>
      </w:r>
      <w:r>
        <w:rPr>
          <w:rFonts w:hint="eastAsia" w:hAnsi="仿宋"/>
          <w:spacing w:val="6"/>
          <w:kern w:val="0"/>
          <w:szCs w:val="30"/>
        </w:rPr>
        <w:t>=</w:t>
      </w:r>
      <w:r>
        <w:rPr>
          <w:rFonts w:hAnsi="仿宋"/>
          <w:spacing w:val="6"/>
          <w:kern w:val="0"/>
          <w:szCs w:val="30"/>
        </w:rPr>
        <w:t>10</w:t>
      </w:r>
      <w:r>
        <w:rPr>
          <w:rFonts w:hint="eastAsia" w:hAnsi="仿宋"/>
          <w:spacing w:val="6"/>
          <w:kern w:val="0"/>
          <w:szCs w:val="30"/>
        </w:rPr>
        <w:t>0%</w:t>
      </w:r>
    </w:p>
    <w:p>
      <w:pPr>
        <w:numPr>
          <w:ilvl w:val="0"/>
          <w:numId w:val="1"/>
        </w:numPr>
        <w:spacing w:line="590" w:lineRule="exact"/>
        <w:ind w:firstLine="654"/>
        <w:rPr>
          <w:rFonts w:hAnsi="仿宋"/>
          <w:spacing w:val="6"/>
          <w:kern w:val="0"/>
          <w:szCs w:val="30"/>
        </w:rPr>
      </w:pPr>
      <w:r>
        <w:rPr>
          <w:rFonts w:hint="eastAsia" w:hAnsi="仿宋"/>
          <w:spacing w:val="6"/>
          <w:kern w:val="0"/>
          <w:szCs w:val="30"/>
        </w:rPr>
        <w:t>受益</w:t>
      </w:r>
      <w:r>
        <w:rPr>
          <w:rFonts w:hAnsi="仿宋"/>
          <w:spacing w:val="6"/>
          <w:kern w:val="0"/>
          <w:szCs w:val="30"/>
        </w:rPr>
        <w:t>单位满意度</w:t>
      </w:r>
      <w:r>
        <w:rPr>
          <w:rFonts w:hint="eastAsia" w:hAnsi="仿宋"/>
          <w:spacing w:val="6"/>
          <w:kern w:val="0"/>
          <w:szCs w:val="30"/>
        </w:rPr>
        <w:t>≥80%。</w:t>
      </w:r>
    </w:p>
    <w:p>
      <w:pPr>
        <w:numPr>
          <w:ilvl w:val="0"/>
          <w:numId w:val="0"/>
        </w:numPr>
        <w:spacing w:line="590" w:lineRule="exact"/>
        <w:rPr>
          <w:rFonts w:hAnsi="仿宋"/>
          <w:spacing w:val="6"/>
          <w:kern w:val="0"/>
          <w:szCs w:val="30"/>
        </w:rPr>
      </w:pPr>
    </w:p>
    <w:p>
      <w:pPr>
        <w:spacing w:line="590" w:lineRule="exact"/>
        <w:ind w:firstLine="654" w:firstLineChars="200"/>
        <w:outlineLvl w:val="1"/>
        <w:rPr>
          <w:rFonts w:ascii="楷体" w:hAnsi="楷体" w:eastAsia="楷体"/>
          <w:spacing w:val="6"/>
          <w:szCs w:val="30"/>
        </w:rPr>
      </w:pPr>
      <w:bookmarkStart w:id="66" w:name="_Toc51453910"/>
      <w:bookmarkStart w:id="67" w:name="_Toc89181152"/>
      <w:r>
        <w:rPr>
          <w:rFonts w:hint="eastAsia" w:ascii="楷体" w:hAnsi="楷体" w:eastAsia="楷体"/>
          <w:spacing w:val="6"/>
          <w:szCs w:val="30"/>
        </w:rPr>
        <w:t>（三）项目组织管理情况</w:t>
      </w:r>
      <w:bookmarkEnd w:id="66"/>
      <w:bookmarkEnd w:id="67"/>
    </w:p>
    <w:p>
      <w:pPr>
        <w:spacing w:line="590" w:lineRule="exact"/>
        <w:ind w:firstLine="654" w:firstLineChars="200"/>
        <w:rPr>
          <w:rFonts w:hAnsi="仿宋"/>
          <w:spacing w:val="6"/>
          <w:szCs w:val="30"/>
        </w:rPr>
      </w:pPr>
      <w:r>
        <w:rPr>
          <w:rFonts w:hint="eastAsia" w:hAnsi="仿宋"/>
          <w:spacing w:val="6"/>
          <w:szCs w:val="30"/>
          <w:lang w:bidi="ar"/>
        </w:rPr>
        <w:t>玉溪市粮食和物资储备局：2019年6月开展项目建设前期申报工作，申报中央预算内投资支持救灾物资储备库。</w:t>
      </w:r>
    </w:p>
    <w:p>
      <w:pPr>
        <w:spacing w:line="590" w:lineRule="exact"/>
        <w:ind w:firstLine="654" w:firstLineChars="200"/>
        <w:rPr>
          <w:spacing w:val="6"/>
        </w:rPr>
      </w:pPr>
      <w:r>
        <w:rPr>
          <w:rFonts w:hint="eastAsia"/>
          <w:spacing w:val="6"/>
          <w:lang w:bidi="ar"/>
        </w:rPr>
        <w:t>玉溪市救灾物资储备中心：项目建设单位，负责项目建设具体事宜。负责建设项目开工前的准备工作，组织编制和科学设计实施方案，严格按照招投标程序确定项目实施单位、监理单位，施工过程中做好检查督促工作。</w:t>
      </w:r>
    </w:p>
    <w:p>
      <w:pPr>
        <w:spacing w:line="590" w:lineRule="exact"/>
        <w:ind w:firstLine="654" w:firstLineChars="200"/>
        <w:rPr>
          <w:spacing w:val="6"/>
        </w:rPr>
      </w:pPr>
      <w:r>
        <w:rPr>
          <w:rFonts w:hint="eastAsia"/>
          <w:spacing w:val="6"/>
          <w:lang w:bidi="ar"/>
        </w:rPr>
        <w:t>云南省玉溪建筑设计院：负责项目勘察设计工作，处理地基验槽及有关工程质量问题，参与地基基础、主体结构分部验收，单位工程竣工验收,签发设计变更等责任和义务。</w:t>
      </w:r>
    </w:p>
    <w:p>
      <w:pPr>
        <w:spacing w:line="590" w:lineRule="exact"/>
        <w:ind w:firstLine="654" w:firstLineChars="200"/>
        <w:rPr>
          <w:spacing w:val="6"/>
        </w:rPr>
      </w:pPr>
      <w:r>
        <w:rPr>
          <w:rFonts w:hint="eastAsia"/>
          <w:spacing w:val="6"/>
          <w:lang w:bidi="ar"/>
        </w:rPr>
        <w:t>云南世纪永立工程管理咨询有限公司：负责工程监理，负责建筑材料、建筑构配件和设备报验和见证取样送样，监理工程师对工程实施全过程监理，对重要部位、关键工序旁站监理，参与工程地基基础、主体结构分部验收，单位工程竣工验收。</w:t>
      </w:r>
    </w:p>
    <w:p>
      <w:pPr>
        <w:spacing w:line="590" w:lineRule="exact"/>
        <w:ind w:firstLine="654" w:firstLineChars="200"/>
        <w:rPr>
          <w:spacing w:val="6"/>
        </w:rPr>
      </w:pPr>
      <w:r>
        <w:rPr>
          <w:rFonts w:hint="eastAsia"/>
          <w:spacing w:val="6"/>
          <w:lang w:bidi="ar"/>
        </w:rPr>
        <w:t>云南玖星建筑勘察设计有限公司：负责施工图设计文件审查。</w:t>
      </w:r>
    </w:p>
    <w:p>
      <w:pPr>
        <w:spacing w:line="590" w:lineRule="exact"/>
        <w:ind w:firstLine="654" w:firstLineChars="200"/>
        <w:rPr>
          <w:spacing w:val="6"/>
        </w:rPr>
      </w:pPr>
      <w:r>
        <w:rPr>
          <w:rFonts w:hint="eastAsia"/>
          <w:spacing w:val="6"/>
          <w:lang w:bidi="ar"/>
        </w:rPr>
        <w:t>云南玉溪三建建设集团有限公司：负责工程施工，建立项目质保体系，人员、装备配备到位，负责整改质量检验评定、质量问题整改和收集、整理技术资料等质量责任和义务，按合同约定，完成全部工程，并保证验收合格。</w:t>
      </w:r>
    </w:p>
    <w:p>
      <w:pPr>
        <w:spacing w:line="590" w:lineRule="exact"/>
        <w:ind w:firstLine="654" w:firstLineChars="200"/>
        <w:rPr>
          <w:spacing w:val="6"/>
        </w:rPr>
      </w:pPr>
      <w:r>
        <w:rPr>
          <w:rFonts w:hint="eastAsia"/>
          <w:spacing w:val="6"/>
          <w:lang w:bidi="ar"/>
        </w:rPr>
        <w:t>玉溪市建设工程质量检测中心：负责工程质量监督检测，检测的内容、方法及检测结论符合相关规范、标准的要求。</w:t>
      </w:r>
    </w:p>
    <w:p>
      <w:pPr>
        <w:spacing w:line="590" w:lineRule="exact"/>
        <w:ind w:firstLine="654" w:firstLineChars="200"/>
        <w:outlineLvl w:val="0"/>
        <w:rPr>
          <w:rFonts w:ascii="黑体" w:hAnsi="宋体" w:eastAsia="黑体" w:cs="宋体"/>
          <w:spacing w:val="6"/>
          <w:szCs w:val="30"/>
        </w:rPr>
      </w:pPr>
      <w:bookmarkStart w:id="68" w:name="_Toc89181153"/>
      <w:r>
        <w:rPr>
          <w:rFonts w:hint="eastAsia" w:ascii="黑体" w:hAnsi="宋体" w:eastAsia="黑体" w:cs="宋体"/>
          <w:spacing w:val="6"/>
          <w:szCs w:val="30"/>
        </w:rPr>
        <w:t>二、绩效评价工作开展情况</w:t>
      </w:r>
      <w:bookmarkEnd w:id="68"/>
    </w:p>
    <w:p>
      <w:pPr>
        <w:spacing w:line="590" w:lineRule="exact"/>
        <w:ind w:firstLine="654" w:firstLineChars="200"/>
        <w:outlineLvl w:val="1"/>
        <w:rPr>
          <w:rFonts w:ascii="楷体" w:hAnsi="楷体" w:eastAsia="楷体"/>
          <w:spacing w:val="6"/>
          <w:szCs w:val="30"/>
        </w:rPr>
      </w:pPr>
      <w:bookmarkStart w:id="69" w:name="_Toc89181154"/>
      <w:r>
        <w:rPr>
          <w:rFonts w:hint="eastAsia" w:ascii="楷体" w:hAnsi="楷体" w:eastAsia="楷体"/>
          <w:spacing w:val="6"/>
          <w:szCs w:val="30"/>
        </w:rPr>
        <w:t>（一）绩效评价目的、对象和范围</w:t>
      </w:r>
      <w:bookmarkEnd w:id="69"/>
    </w:p>
    <w:p>
      <w:pPr>
        <w:tabs>
          <w:tab w:val="right" w:pos="8214"/>
        </w:tabs>
        <w:spacing w:line="590" w:lineRule="exact"/>
        <w:ind w:firstLine="654" w:firstLineChars="200"/>
        <w:rPr>
          <w:spacing w:val="6"/>
          <w:kern w:val="0"/>
        </w:rPr>
      </w:pPr>
      <w:r>
        <w:rPr>
          <w:rFonts w:hint="eastAsia" w:hAnsi="仿宋"/>
          <w:spacing w:val="6"/>
          <w:szCs w:val="30"/>
        </w:rPr>
        <w:t>1.绩效评价的目的</w:t>
      </w:r>
    </w:p>
    <w:p>
      <w:pPr>
        <w:tabs>
          <w:tab w:val="right" w:pos="8214"/>
        </w:tabs>
        <w:spacing w:line="590" w:lineRule="exact"/>
        <w:ind w:firstLine="654" w:firstLineChars="200"/>
        <w:rPr>
          <w:rFonts w:ascii="宋体" w:hAnsi="宋体" w:cs="仿宋_GB2312"/>
          <w:spacing w:val="6"/>
          <w:kern w:val="0"/>
          <w:szCs w:val="30"/>
        </w:rPr>
      </w:pPr>
      <w:r>
        <w:rPr>
          <w:rFonts w:hint="eastAsia" w:ascii="宋体" w:hAnsi="宋体" w:cs="仿宋_GB2312"/>
          <w:spacing w:val="6"/>
          <w:kern w:val="0"/>
          <w:szCs w:val="30"/>
        </w:rPr>
        <w:t>绩效评价的主要目的是通过评价客观地反映政策在各层级执行情况、部门履职情况、公共财政资源配置情况、资金使用情况、项目实施情况和效果，分析绩效目标完成情况，研究影响绩效的问题和原因，提出解决的措施和办法。为进一步规范财政资金运行和预算绩效管理，完善政策制度，推动部门有效履职，优化资源配置和财政支出结构，强化支出责任，提高财政资金使用效益提供支撑。</w:t>
      </w:r>
    </w:p>
    <w:p>
      <w:pPr>
        <w:tabs>
          <w:tab w:val="right" w:pos="8214"/>
        </w:tabs>
        <w:spacing w:line="590" w:lineRule="exact"/>
        <w:ind w:firstLine="654" w:firstLineChars="200"/>
        <w:rPr>
          <w:rFonts w:hAnsi="仿宋"/>
          <w:spacing w:val="6"/>
          <w:szCs w:val="30"/>
        </w:rPr>
      </w:pPr>
      <w:r>
        <w:rPr>
          <w:rFonts w:hint="eastAsia" w:hAnsi="仿宋"/>
          <w:spacing w:val="6"/>
          <w:szCs w:val="30"/>
        </w:rPr>
        <w:t>2.评价对象和范围</w:t>
      </w:r>
    </w:p>
    <w:p>
      <w:pPr>
        <w:spacing w:line="590" w:lineRule="exact"/>
        <w:ind w:firstLine="654" w:firstLineChars="200"/>
        <w:rPr>
          <w:rFonts w:ascii="宋体" w:hAnsi="宋体" w:cs="仿宋_GB2312"/>
          <w:spacing w:val="6"/>
          <w:kern w:val="0"/>
          <w:szCs w:val="30"/>
        </w:rPr>
      </w:pPr>
      <w:r>
        <w:rPr>
          <w:rFonts w:hint="eastAsia" w:ascii="宋体" w:hAnsi="宋体" w:cs="仿宋_GB2312"/>
          <w:spacing w:val="6"/>
          <w:kern w:val="0"/>
          <w:szCs w:val="30"/>
        </w:rPr>
        <w:t>本次绩效评价的对象和范围为2</w:t>
      </w:r>
      <w:r>
        <w:rPr>
          <w:rFonts w:ascii="宋体" w:hAnsi="宋体" w:cs="仿宋_GB2312"/>
          <w:spacing w:val="6"/>
          <w:kern w:val="0"/>
          <w:szCs w:val="30"/>
        </w:rPr>
        <w:t>019</w:t>
      </w:r>
      <w:r>
        <w:rPr>
          <w:rFonts w:hint="eastAsia" w:ascii="宋体" w:hAnsi="宋体" w:cs="仿宋_GB2312"/>
          <w:spacing w:val="6"/>
          <w:kern w:val="0"/>
          <w:szCs w:val="30"/>
        </w:rPr>
        <w:t>-2</w:t>
      </w:r>
      <w:r>
        <w:rPr>
          <w:rFonts w:ascii="宋体" w:hAnsi="宋体" w:cs="仿宋_GB2312"/>
          <w:spacing w:val="6"/>
          <w:kern w:val="0"/>
          <w:szCs w:val="30"/>
        </w:rPr>
        <w:t>0</w:t>
      </w:r>
      <w:r>
        <w:rPr>
          <w:rFonts w:hint="eastAsia" w:ascii="宋体" w:hAnsi="宋体" w:cs="仿宋_GB2312"/>
          <w:spacing w:val="6"/>
          <w:kern w:val="0"/>
          <w:szCs w:val="30"/>
        </w:rPr>
        <w:t>20年玉溪市救灾物资储备库补助资金。</w:t>
      </w:r>
    </w:p>
    <w:p>
      <w:pPr>
        <w:spacing w:line="590" w:lineRule="exact"/>
        <w:ind w:firstLine="654" w:firstLineChars="200"/>
        <w:outlineLvl w:val="1"/>
        <w:rPr>
          <w:rFonts w:ascii="楷体" w:hAnsi="楷体" w:eastAsia="楷体"/>
          <w:spacing w:val="6"/>
          <w:szCs w:val="30"/>
        </w:rPr>
      </w:pPr>
      <w:bookmarkStart w:id="70" w:name="_Toc89181155"/>
      <w:r>
        <w:rPr>
          <w:rFonts w:hint="eastAsia" w:ascii="楷体" w:hAnsi="楷体" w:eastAsia="楷体"/>
          <w:spacing w:val="6"/>
          <w:szCs w:val="30"/>
        </w:rPr>
        <w:t>（二）绩效评价原则、评价指标体系、评价方法、评价标准和评价抽样</w:t>
      </w:r>
      <w:bookmarkEnd w:id="70"/>
    </w:p>
    <w:p>
      <w:pPr>
        <w:tabs>
          <w:tab w:val="right" w:pos="8214"/>
        </w:tabs>
        <w:spacing w:line="590" w:lineRule="exact"/>
        <w:ind w:firstLine="654" w:firstLineChars="200"/>
        <w:rPr>
          <w:rFonts w:hAnsi="仿宋"/>
          <w:spacing w:val="6"/>
          <w:szCs w:val="30"/>
        </w:rPr>
      </w:pPr>
      <w:r>
        <w:rPr>
          <w:rFonts w:hint="eastAsia" w:hAnsi="仿宋"/>
          <w:spacing w:val="6"/>
          <w:szCs w:val="30"/>
        </w:rPr>
        <w:t>1.绩效评价原则</w:t>
      </w:r>
    </w:p>
    <w:p>
      <w:pPr>
        <w:spacing w:line="590" w:lineRule="exact"/>
        <w:ind w:firstLine="654" w:firstLineChars="200"/>
        <w:rPr>
          <w:rFonts w:hAnsi="仿宋"/>
          <w:spacing w:val="6"/>
          <w:szCs w:val="30"/>
        </w:rPr>
      </w:pPr>
      <w:r>
        <w:rPr>
          <w:rFonts w:hint="eastAsia" w:hAnsi="仿宋"/>
          <w:spacing w:val="6"/>
          <w:szCs w:val="30"/>
        </w:rPr>
        <w:t>（</w:t>
      </w:r>
      <w:r>
        <w:rPr>
          <w:rFonts w:hAnsi="仿宋"/>
          <w:spacing w:val="6"/>
          <w:szCs w:val="30"/>
        </w:rPr>
        <w:t>1</w:t>
      </w:r>
      <w:r>
        <w:rPr>
          <w:rFonts w:hint="eastAsia" w:hAnsi="仿宋"/>
          <w:spacing w:val="6"/>
          <w:szCs w:val="30"/>
        </w:rPr>
        <w:t>）科学规范原则。绩效评价注重财政支出的经济性、效率性和有效性，合理确定绩效目标和评价内容，运用简便有效、定量与定性分析相结合的方法进行评价。</w:t>
      </w:r>
    </w:p>
    <w:p>
      <w:pPr>
        <w:spacing w:line="590" w:lineRule="exact"/>
        <w:ind w:firstLine="654" w:firstLineChars="200"/>
        <w:rPr>
          <w:rFonts w:hAnsi="仿宋"/>
          <w:spacing w:val="6"/>
          <w:szCs w:val="30"/>
        </w:rPr>
      </w:pPr>
      <w:r>
        <w:rPr>
          <w:rFonts w:hAnsi="仿宋"/>
          <w:spacing w:val="6"/>
          <w:szCs w:val="30"/>
        </w:rPr>
        <w:t>（2</w:t>
      </w:r>
      <w:r>
        <w:rPr>
          <w:rFonts w:hint="eastAsia" w:hAnsi="仿宋"/>
          <w:spacing w:val="6"/>
          <w:szCs w:val="30"/>
        </w:rPr>
        <w:t>）公正公开原则。绩效评价符合真实、客观、公正的要求，做到依据合法、标准统一、资料可靠、实事求是、公开透明。</w:t>
      </w:r>
    </w:p>
    <w:p>
      <w:pPr>
        <w:spacing w:line="590" w:lineRule="exact"/>
        <w:ind w:firstLine="654" w:firstLineChars="200"/>
        <w:rPr>
          <w:rFonts w:hAnsi="仿宋"/>
          <w:spacing w:val="6"/>
          <w:szCs w:val="30"/>
        </w:rPr>
      </w:pPr>
      <w:r>
        <w:rPr>
          <w:rFonts w:hint="eastAsia" w:hAnsi="仿宋"/>
          <w:spacing w:val="6"/>
          <w:szCs w:val="30"/>
        </w:rPr>
        <w:t>（3）目标引领原则。绩效评价围绕项目的绩效目标、实施单位的履职目标两个方面开展，设置全面量化或可衡量的指标来评价项目绩效目标的实际完成情况。</w:t>
      </w:r>
    </w:p>
    <w:p>
      <w:pPr>
        <w:tabs>
          <w:tab w:val="right" w:pos="8214"/>
        </w:tabs>
        <w:spacing w:line="590" w:lineRule="exact"/>
        <w:ind w:firstLine="654" w:firstLineChars="200"/>
        <w:rPr>
          <w:rFonts w:hAnsi="仿宋"/>
          <w:spacing w:val="6"/>
          <w:szCs w:val="30"/>
        </w:rPr>
      </w:pPr>
      <w:r>
        <w:rPr>
          <w:rFonts w:hint="eastAsia" w:hAnsi="仿宋"/>
          <w:spacing w:val="6"/>
          <w:szCs w:val="30"/>
        </w:rPr>
        <w:t>（4）绩效相关原则。绩效评价围绕具体支出及其产出绩效进行，评价结果清晰反映支出和产出绩效之间的紧密对应关系。</w:t>
      </w:r>
    </w:p>
    <w:p>
      <w:pPr>
        <w:spacing w:line="590" w:lineRule="exact"/>
        <w:ind w:firstLine="654" w:firstLineChars="200"/>
        <w:rPr>
          <w:rFonts w:hAnsi="仿宋"/>
          <w:color w:val="000000" w:themeColor="text1"/>
          <w:spacing w:val="6"/>
          <w:szCs w:val="30"/>
          <w14:textFill>
            <w14:solidFill>
              <w14:schemeClr w14:val="tx1"/>
            </w14:solidFill>
          </w14:textFill>
        </w:rPr>
      </w:pPr>
      <w:r>
        <w:rPr>
          <w:rFonts w:hAnsi="仿宋"/>
          <w:color w:val="000000" w:themeColor="text1"/>
          <w:spacing w:val="6"/>
          <w:szCs w:val="30"/>
          <w14:textFill>
            <w14:solidFill>
              <w14:schemeClr w14:val="tx1"/>
            </w14:solidFill>
          </w14:textFill>
        </w:rPr>
        <w:t>2.</w:t>
      </w:r>
      <w:r>
        <w:rPr>
          <w:rFonts w:hint="eastAsia" w:hAnsi="仿宋"/>
          <w:color w:val="000000" w:themeColor="text1"/>
          <w:spacing w:val="6"/>
          <w:szCs w:val="30"/>
          <w14:textFill>
            <w14:solidFill>
              <w14:schemeClr w14:val="tx1"/>
            </w14:solidFill>
          </w14:textFill>
        </w:rPr>
        <w:t>绩效评价指标体系</w:t>
      </w:r>
    </w:p>
    <w:p>
      <w:pPr>
        <w:spacing w:line="590" w:lineRule="exact"/>
        <w:ind w:firstLine="654" w:firstLineChars="200"/>
        <w:rPr>
          <w:color w:val="000000" w:themeColor="text1"/>
          <w:spacing w:val="6"/>
          <w14:textFill>
            <w14:solidFill>
              <w14:schemeClr w14:val="tx1"/>
            </w14:solidFill>
          </w14:textFill>
        </w:rPr>
      </w:pPr>
      <w:r>
        <w:rPr>
          <w:rFonts w:hint="eastAsia" w:hAnsi="仿宋"/>
          <w:color w:val="000000" w:themeColor="text1"/>
          <w:spacing w:val="6"/>
          <w:kern w:val="0"/>
          <w:szCs w:val="30"/>
          <w14:textFill>
            <w14:solidFill>
              <w14:schemeClr w14:val="tx1"/>
            </w14:solidFill>
          </w14:textFill>
        </w:rPr>
        <w:t>本次评价指标体系遵照《云南省项目支出绩效评价管理办法》的规定</w:t>
      </w:r>
      <w:bookmarkStart w:id="71" w:name="_Hlk43567622"/>
      <w:r>
        <w:rPr>
          <w:rFonts w:hint="eastAsia" w:hAnsi="仿宋"/>
          <w:color w:val="000000" w:themeColor="text1"/>
          <w:spacing w:val="6"/>
          <w:kern w:val="0"/>
          <w:szCs w:val="30"/>
          <w14:textFill>
            <w14:solidFill>
              <w14:schemeClr w14:val="tx1"/>
            </w14:solidFill>
          </w14:textFill>
        </w:rPr>
        <w:t>，</w:t>
      </w:r>
      <w:r>
        <w:rPr>
          <w:rFonts w:hint="eastAsia"/>
          <w:color w:val="000000" w:themeColor="text1"/>
          <w:spacing w:val="6"/>
          <w14:textFill>
            <w14:solidFill>
              <w14:schemeClr w14:val="tx1"/>
            </w14:solidFill>
          </w14:textFill>
        </w:rPr>
        <w:t>考虑资金下达文件、预算申报和批复等文件设置。共设置</w:t>
      </w:r>
      <w:r>
        <w:rPr>
          <w:rFonts w:hint="eastAsia" w:hAnsi="仿宋"/>
          <w:color w:val="000000" w:themeColor="text1"/>
          <w:spacing w:val="6"/>
          <w:kern w:val="0"/>
          <w:szCs w:val="30"/>
          <w14:textFill>
            <w14:solidFill>
              <w14:schemeClr w14:val="tx1"/>
            </w14:solidFill>
          </w14:textFill>
        </w:rPr>
        <w:t>决策、过程</w:t>
      </w:r>
      <w:bookmarkEnd w:id="71"/>
      <w:r>
        <w:rPr>
          <w:rFonts w:hint="eastAsia" w:hAnsi="仿宋"/>
          <w:color w:val="000000" w:themeColor="text1"/>
          <w:spacing w:val="6"/>
          <w:kern w:val="0"/>
          <w:szCs w:val="30"/>
          <w14:textFill>
            <w14:solidFill>
              <w14:schemeClr w14:val="tx1"/>
            </w14:solidFill>
          </w14:textFill>
        </w:rPr>
        <w:t>、产出和效益四个一级指标，所占权重分别为</w:t>
      </w:r>
      <w:r>
        <w:rPr>
          <w:rFonts w:hAnsi="仿宋"/>
          <w:color w:val="000000" w:themeColor="text1"/>
          <w:spacing w:val="6"/>
          <w:kern w:val="0"/>
          <w:szCs w:val="30"/>
          <w14:textFill>
            <w14:solidFill>
              <w14:schemeClr w14:val="tx1"/>
            </w14:solidFill>
          </w14:textFill>
        </w:rPr>
        <w:t>15</w:t>
      </w:r>
      <w:r>
        <w:rPr>
          <w:rFonts w:hint="eastAsia" w:hAnsi="仿宋"/>
          <w:color w:val="000000" w:themeColor="text1"/>
          <w:spacing w:val="6"/>
          <w:kern w:val="0"/>
          <w:szCs w:val="30"/>
          <w14:textFill>
            <w14:solidFill>
              <w14:schemeClr w14:val="tx1"/>
            </w14:solidFill>
          </w14:textFill>
        </w:rPr>
        <w:t>%、20%、35%、</w:t>
      </w:r>
      <w:r>
        <w:rPr>
          <w:rFonts w:hAnsi="仿宋"/>
          <w:color w:val="000000" w:themeColor="text1"/>
          <w:spacing w:val="6"/>
          <w:kern w:val="0"/>
          <w:szCs w:val="30"/>
          <w14:textFill>
            <w14:solidFill>
              <w14:schemeClr w14:val="tx1"/>
            </w14:solidFill>
          </w14:textFill>
        </w:rPr>
        <w:t>30</w:t>
      </w:r>
      <w:r>
        <w:rPr>
          <w:rFonts w:hint="eastAsia" w:hAnsi="仿宋"/>
          <w:color w:val="000000" w:themeColor="text1"/>
          <w:spacing w:val="6"/>
          <w:kern w:val="0"/>
          <w:szCs w:val="30"/>
          <w14:textFill>
            <w14:solidFill>
              <w14:schemeClr w14:val="tx1"/>
            </w14:solidFill>
          </w14:textFill>
        </w:rPr>
        <w:t>%，决策和过程的二级、三级指标</w:t>
      </w:r>
      <w:r>
        <w:rPr>
          <w:rFonts w:hint="eastAsia"/>
          <w:color w:val="000000" w:themeColor="text1"/>
          <w:spacing w:val="6"/>
          <w14:textFill>
            <w14:solidFill>
              <w14:schemeClr w14:val="tx1"/>
            </w14:solidFill>
          </w14:textFill>
        </w:rPr>
        <w:t>结合项目情况，采纳了部分共性指标</w:t>
      </w:r>
      <w:r>
        <w:rPr>
          <w:rFonts w:hint="eastAsia" w:hAnsi="仿宋"/>
          <w:color w:val="000000" w:themeColor="text1"/>
          <w:spacing w:val="6"/>
          <w:kern w:val="0"/>
          <w:szCs w:val="30"/>
          <w14:textFill>
            <w14:solidFill>
              <w14:schemeClr w14:val="tx1"/>
            </w14:solidFill>
          </w14:textFill>
        </w:rPr>
        <w:t>；产出指标设置了产出数量、产出质量、产出时效、产出成本四个二级指标；效益指标设置了经济效益、社会效益、生态效益、可持续发展和满意度五个二级指标</w:t>
      </w:r>
      <w:r>
        <w:rPr>
          <w:rFonts w:hint="eastAsia" w:hAnsi="仿宋"/>
          <w:color w:val="000000" w:themeColor="text1"/>
          <w:spacing w:val="6"/>
          <w:szCs w:val="30"/>
          <w14:textFill>
            <w14:solidFill>
              <w14:schemeClr w14:val="tx1"/>
            </w14:solidFill>
          </w14:textFill>
        </w:rPr>
        <w:t>，三级指标为</w:t>
      </w:r>
      <w:r>
        <w:rPr>
          <w:rFonts w:hint="eastAsia"/>
          <w:color w:val="000000" w:themeColor="text1"/>
          <w:spacing w:val="6"/>
          <w14:textFill>
            <w14:solidFill>
              <w14:schemeClr w14:val="tx1"/>
            </w14:solidFill>
          </w14:textFill>
        </w:rPr>
        <w:t>根据本次评价项目特点设计的个性指标。</w:t>
      </w:r>
    </w:p>
    <w:p>
      <w:pPr>
        <w:tabs>
          <w:tab w:val="right" w:pos="8214"/>
        </w:tabs>
        <w:spacing w:line="590" w:lineRule="exact"/>
        <w:ind w:firstLine="654" w:firstLineChars="200"/>
        <w:rPr>
          <w:rFonts w:hAnsi="仿宋"/>
          <w:spacing w:val="6"/>
          <w:szCs w:val="30"/>
        </w:rPr>
      </w:pPr>
      <w:r>
        <w:rPr>
          <w:rFonts w:hint="eastAsia" w:hAnsi="仿宋"/>
          <w:spacing w:val="6"/>
          <w:szCs w:val="30"/>
        </w:rPr>
        <w:t>3.绩效评价方法</w:t>
      </w:r>
    </w:p>
    <w:p>
      <w:pPr>
        <w:tabs>
          <w:tab w:val="right" w:pos="8214"/>
        </w:tabs>
        <w:spacing w:line="590" w:lineRule="exact"/>
        <w:ind w:firstLine="654" w:firstLineChars="200"/>
        <w:rPr>
          <w:rFonts w:hAnsi="仿宋"/>
          <w:spacing w:val="6"/>
          <w:szCs w:val="30"/>
        </w:rPr>
      </w:pPr>
      <w:r>
        <w:rPr>
          <w:rFonts w:hint="eastAsia" w:hAnsi="仿宋"/>
          <w:spacing w:val="6"/>
          <w:szCs w:val="30"/>
        </w:rPr>
        <w:t xml:space="preserve">本次绩效评价采用定量与定性相结合、审阅自评相结合，对收集的相关基础资料、各种技术经济数据，在归集、整理、分析的基础上，结合项目特点确定评价方法，主要的评价方法有： </w:t>
      </w:r>
    </w:p>
    <w:p>
      <w:pPr>
        <w:spacing w:line="590" w:lineRule="exact"/>
        <w:ind w:firstLine="654" w:firstLineChars="200"/>
        <w:rPr>
          <w:spacing w:val="6"/>
        </w:rPr>
      </w:pPr>
      <w:r>
        <w:rPr>
          <w:rFonts w:hint="eastAsia" w:hAnsi="仿宋"/>
          <w:spacing w:val="6"/>
          <w:szCs w:val="30"/>
        </w:rPr>
        <w:t>（1）</w:t>
      </w:r>
      <w:r>
        <w:rPr>
          <w:rFonts w:hint="eastAsia"/>
          <w:spacing w:val="6"/>
          <w:lang w:bidi="ar"/>
        </w:rPr>
        <w:t>比较分析法</w:t>
      </w:r>
      <w:r>
        <w:rPr>
          <w:rFonts w:hint="eastAsia" w:hAnsi="仿宋"/>
          <w:spacing w:val="6"/>
          <w:szCs w:val="30"/>
        </w:rPr>
        <w:t>：</w:t>
      </w:r>
      <w:r>
        <w:rPr>
          <w:rFonts w:hint="eastAsia"/>
          <w:spacing w:val="6"/>
          <w:lang w:bidi="ar"/>
        </w:rPr>
        <w:t>将项目实施情况与绩效目标、行业标准等情况进行比较。本次评价将救灾物资储备库实际建设情况与《救灾物资储备库建设标准》（建标121-2009）、《玉溪市粮食和物资储备局玉溪市救灾物资储备库可行性研究报告》建设内容、绩效目标进行比较，分析救灾物资储备库建设标准合规性，建设内容及绩效目标完成性。</w:t>
      </w:r>
    </w:p>
    <w:p>
      <w:pPr>
        <w:spacing w:line="590" w:lineRule="exact"/>
        <w:ind w:firstLine="654" w:firstLineChars="200"/>
        <w:rPr>
          <w:rFonts w:hAnsi="仿宋"/>
          <w:spacing w:val="6"/>
          <w:szCs w:val="30"/>
        </w:rPr>
      </w:pPr>
      <w:r>
        <w:rPr>
          <w:rFonts w:hint="eastAsia" w:hAnsi="仿宋"/>
          <w:spacing w:val="6"/>
          <w:szCs w:val="30"/>
        </w:rPr>
        <w:t>（2）</w:t>
      </w:r>
      <w:r>
        <w:rPr>
          <w:rFonts w:hint="eastAsia"/>
          <w:spacing w:val="6"/>
          <w:lang w:bidi="ar"/>
        </w:rPr>
        <w:t>成本效益分析法</w:t>
      </w:r>
      <w:r>
        <w:rPr>
          <w:rFonts w:hint="eastAsia" w:hAnsi="仿宋"/>
          <w:spacing w:val="6"/>
          <w:szCs w:val="30"/>
        </w:rPr>
        <w:t>：</w:t>
      </w:r>
      <w:r>
        <w:rPr>
          <w:rFonts w:hint="eastAsia"/>
          <w:spacing w:val="6"/>
          <w:lang w:bidi="ar"/>
        </w:rPr>
        <w:t>本次评价对项目投入与产出、支出与效益进行关联性分析，通过对项目产出数量、质量、时效、成本进行单项分析、关联分析、与目标值进行对比分析，综合评价投入产出的效率和效益，查找资源配置及管理中存在的问题及根源。</w:t>
      </w:r>
    </w:p>
    <w:p>
      <w:pPr>
        <w:spacing w:line="590" w:lineRule="exact"/>
        <w:ind w:firstLine="654" w:firstLineChars="200"/>
        <w:rPr>
          <w:spacing w:val="6"/>
          <w:lang w:bidi="ar"/>
        </w:rPr>
      </w:pPr>
      <w:r>
        <w:rPr>
          <w:rFonts w:hint="eastAsia" w:hAnsi="仿宋"/>
          <w:spacing w:val="6"/>
          <w:szCs w:val="30"/>
        </w:rPr>
        <w:t>（3）</w:t>
      </w:r>
      <w:r>
        <w:rPr>
          <w:rFonts w:hint="eastAsia"/>
          <w:spacing w:val="6"/>
          <w:lang w:bidi="ar"/>
        </w:rPr>
        <w:t>资料审阅</w:t>
      </w:r>
      <w:r>
        <w:rPr>
          <w:rFonts w:hint="eastAsia" w:hAnsi="仿宋"/>
          <w:spacing w:val="6"/>
          <w:szCs w:val="30"/>
        </w:rPr>
        <w:t>：</w:t>
      </w:r>
      <w:r>
        <w:rPr>
          <w:rFonts w:hint="eastAsia"/>
          <w:spacing w:val="6"/>
          <w:lang w:bidi="ar"/>
        </w:rPr>
        <w:t>认真审阅项目的立项政策文件、项目申请资料、管理档案、绩效自评报告等材料，准确把握立项背景、实施内容、目的和要求等。查阅资金下达文件、资金支出凭证等，核实资金到位情况、资金使用情况等。通过查阅资料初步了解项目实施情况和绩效目标的实现情况，为绩效评价工作收集充分、有效的证据。</w:t>
      </w:r>
    </w:p>
    <w:p>
      <w:pPr>
        <w:spacing w:line="590" w:lineRule="exact"/>
        <w:ind w:firstLine="654" w:firstLineChars="200"/>
        <w:rPr>
          <w:rFonts w:hAnsi="仿宋"/>
          <w:spacing w:val="6"/>
          <w:szCs w:val="30"/>
        </w:rPr>
      </w:pPr>
      <w:r>
        <w:rPr>
          <w:rFonts w:hint="eastAsia"/>
          <w:spacing w:val="6"/>
          <w:lang w:bidi="ar"/>
        </w:rPr>
        <w:t>（4）实地调查法：</w:t>
      </w:r>
      <w:r>
        <w:rPr>
          <w:rFonts w:hint="eastAsia" w:hAnsi="仿宋"/>
          <w:spacing w:val="6"/>
          <w:szCs w:val="30"/>
          <w:lang w:bidi="ar"/>
        </w:rPr>
        <w:t>实地调查评价项目，在现场采用收集资料、填报数据、查验数据、召开座谈会、问卷调查等方式进行实地调查。根据项目目标设置绩效评估指标体系、设计基础数据采集表，拟定资料清单和实地调研清单向调查地有关部门和人员现场收集项目资料或进行现场随机访谈。</w:t>
      </w:r>
    </w:p>
    <w:p>
      <w:pPr>
        <w:spacing w:line="590" w:lineRule="exact"/>
        <w:ind w:firstLine="654" w:firstLineChars="200"/>
        <w:rPr>
          <w:spacing w:val="6"/>
          <w:lang w:bidi="ar"/>
        </w:rPr>
      </w:pPr>
      <w:r>
        <w:rPr>
          <w:rFonts w:hint="eastAsia"/>
          <w:spacing w:val="6"/>
          <w:lang w:bidi="ar"/>
        </w:rPr>
        <w:t>（5）公众评判法：</w:t>
      </w:r>
      <w:r>
        <w:rPr>
          <w:rFonts w:hint="eastAsia" w:hAnsi="仿宋"/>
          <w:spacing w:val="6"/>
          <w:szCs w:val="30"/>
          <w:lang w:bidi="ar"/>
        </w:rPr>
        <w:t>通过现场调查与座谈、发放问卷等方式，对社会公众或服务对象等直接或间接受益对象进行调查，根据有效问卷分析受益群体满意度。问卷设计的问题与项目紧密相关且简单、清晰明了，通过问卷调查采集受益对象对项目实施情况和实施效果的意见和建议，为项目实施产生的社会效益、经济效益、满意度等提供定性与定量评价的基础。</w:t>
      </w:r>
    </w:p>
    <w:p>
      <w:pPr>
        <w:tabs>
          <w:tab w:val="right" w:pos="8214"/>
        </w:tabs>
        <w:spacing w:line="590" w:lineRule="exact"/>
        <w:ind w:firstLine="654" w:firstLineChars="200"/>
        <w:rPr>
          <w:rFonts w:hAnsi="仿宋"/>
          <w:spacing w:val="6"/>
          <w:szCs w:val="30"/>
        </w:rPr>
      </w:pPr>
      <w:r>
        <w:rPr>
          <w:rFonts w:hAnsi="仿宋"/>
          <w:spacing w:val="6"/>
          <w:szCs w:val="30"/>
        </w:rPr>
        <w:t>4.</w:t>
      </w:r>
      <w:r>
        <w:rPr>
          <w:rFonts w:hint="eastAsia" w:hAnsi="仿宋"/>
          <w:spacing w:val="6"/>
          <w:szCs w:val="30"/>
        </w:rPr>
        <w:t>评价标准</w:t>
      </w:r>
    </w:p>
    <w:p>
      <w:pPr>
        <w:spacing w:line="590" w:lineRule="exact"/>
        <w:ind w:firstLine="654" w:firstLineChars="200"/>
        <w:rPr>
          <w:rFonts w:hAnsi="仿宋" w:cs="仿宋"/>
          <w:spacing w:val="6"/>
          <w:szCs w:val="30"/>
        </w:rPr>
      </w:pPr>
      <w:r>
        <w:rPr>
          <w:rStyle w:val="40"/>
          <w:rFonts w:hint="eastAsia" w:hAnsi="仿宋" w:cs="仿宋"/>
          <w:spacing w:val="6"/>
          <w:szCs w:val="30"/>
          <w:lang w:bidi="ar"/>
        </w:rPr>
        <w:t>本次采用了计划标准和行业标准，用于对指标完成情况进行评价。计划标准是根据年初制定的目标、计划作为评价标准；行业标准包括《救灾物资储备库建设标准》（建标121-2009）。</w:t>
      </w:r>
    </w:p>
    <w:p>
      <w:pPr>
        <w:spacing w:line="590" w:lineRule="exact"/>
        <w:ind w:firstLine="654" w:firstLineChars="200"/>
        <w:rPr>
          <w:rFonts w:hAnsi="仿宋" w:cs="仿宋"/>
          <w:spacing w:val="6"/>
          <w:szCs w:val="30"/>
        </w:rPr>
      </w:pPr>
      <w:r>
        <w:rPr>
          <w:rStyle w:val="40"/>
          <w:rFonts w:hint="eastAsia" w:hAnsi="仿宋" w:cs="仿宋"/>
          <w:spacing w:val="6"/>
          <w:szCs w:val="30"/>
          <w:lang w:bidi="ar"/>
        </w:rPr>
        <w:t>本次评价采用百分制，各级指标依据其指标权重确定分值，评价人员根据评价情况对各级指标进行打分，最终得分由各级评价指标得分加总得出。根据最终得分情况将评价标准分为四个等级：优（得分≥90分）；良（80分≤得分＜90分）；中（60分≤得分＜80分）；差（得分＜60分）。</w:t>
      </w:r>
    </w:p>
    <w:p>
      <w:pPr>
        <w:spacing w:line="590" w:lineRule="exact"/>
        <w:ind w:firstLine="654" w:firstLineChars="200"/>
        <w:rPr>
          <w:rFonts w:hAnsi="仿宋"/>
          <w:spacing w:val="6"/>
          <w:szCs w:val="30"/>
        </w:rPr>
      </w:pPr>
      <w:r>
        <w:rPr>
          <w:rFonts w:hAnsi="仿宋"/>
          <w:spacing w:val="6"/>
          <w:szCs w:val="30"/>
        </w:rPr>
        <w:t>5.</w:t>
      </w:r>
      <w:r>
        <w:rPr>
          <w:rFonts w:hint="eastAsia" w:hAnsi="仿宋"/>
          <w:spacing w:val="6"/>
          <w:szCs w:val="30"/>
        </w:rPr>
        <w:t>评价抽样</w:t>
      </w:r>
    </w:p>
    <w:p>
      <w:pPr>
        <w:spacing w:line="590" w:lineRule="exact"/>
        <w:ind w:firstLine="654" w:firstLineChars="200"/>
        <w:rPr>
          <w:rFonts w:hAnsi="仿宋"/>
          <w:spacing w:val="6"/>
        </w:rPr>
      </w:pPr>
      <w:r>
        <w:rPr>
          <w:rFonts w:hint="eastAsia" w:hAnsi="仿宋"/>
          <w:spacing w:val="6"/>
          <w:szCs w:val="30"/>
          <w:lang w:bidi="ar"/>
        </w:rPr>
        <w:t>玉溪市救灾物资储备库位于玉溪市研和工业园区内，本次评价涵盖项目建设规模、建设内容，及物资储备能力、资金使用情况等内容。</w:t>
      </w:r>
    </w:p>
    <w:p>
      <w:pPr>
        <w:spacing w:line="590" w:lineRule="exact"/>
        <w:ind w:firstLine="654" w:firstLineChars="200"/>
        <w:outlineLvl w:val="1"/>
        <w:rPr>
          <w:rFonts w:ascii="楷体" w:hAnsi="楷体" w:eastAsia="楷体"/>
          <w:spacing w:val="6"/>
          <w:szCs w:val="30"/>
        </w:rPr>
      </w:pPr>
      <w:bookmarkStart w:id="72" w:name="_Toc89181156"/>
      <w:r>
        <w:rPr>
          <w:rFonts w:hint="eastAsia" w:ascii="楷体" w:hAnsi="楷体" w:eastAsia="楷体"/>
          <w:spacing w:val="6"/>
          <w:szCs w:val="30"/>
        </w:rPr>
        <w:t>（三）绩效评价工作过程</w:t>
      </w:r>
      <w:bookmarkEnd w:id="72"/>
    </w:p>
    <w:p>
      <w:pPr>
        <w:spacing w:line="590" w:lineRule="exact"/>
        <w:ind w:firstLine="654" w:firstLineChars="200"/>
        <w:rPr>
          <w:rFonts w:hAnsi="仿宋"/>
          <w:spacing w:val="6"/>
          <w:kern w:val="0"/>
        </w:rPr>
      </w:pPr>
      <w:r>
        <w:rPr>
          <w:rFonts w:hint="eastAsia" w:hAnsi="仿宋"/>
          <w:spacing w:val="6"/>
          <w:kern w:val="0"/>
        </w:rPr>
        <w:t>绩效评价工作过程主要为：开展项目前期调研，编制实施方案，方案征求意见及评价试点，实地评价，撰写绩效评价报告，绩效评价报告征求意见及修改完善，出具绩效评价报告。</w:t>
      </w:r>
    </w:p>
    <w:p>
      <w:pPr>
        <w:snapToGrid w:val="0"/>
        <w:spacing w:line="590" w:lineRule="exact"/>
        <w:ind w:firstLine="654" w:firstLineChars="200"/>
        <w:contextualSpacing/>
        <w:rPr>
          <w:rFonts w:hAnsi="仿宋"/>
          <w:spacing w:val="6"/>
          <w:kern w:val="0"/>
        </w:rPr>
      </w:pPr>
      <w:r>
        <w:rPr>
          <w:rFonts w:hint="eastAsia" w:hAnsi="仿宋"/>
          <w:spacing w:val="6"/>
          <w:kern w:val="0"/>
        </w:rPr>
        <w:t>1</w:t>
      </w:r>
      <w:r>
        <w:rPr>
          <w:rFonts w:hAnsi="仿宋"/>
          <w:spacing w:val="6"/>
          <w:kern w:val="0"/>
        </w:rPr>
        <w:t>.开展前期调研：评价工作组与</w:t>
      </w:r>
      <w:r>
        <w:rPr>
          <w:rFonts w:hint="eastAsia" w:hAnsi="仿宋"/>
          <w:spacing w:val="6"/>
          <w:kern w:val="0"/>
        </w:rPr>
        <w:t>项目相关单位</w:t>
      </w:r>
      <w:r>
        <w:rPr>
          <w:rFonts w:hAnsi="仿宋"/>
          <w:spacing w:val="6"/>
          <w:kern w:val="0"/>
        </w:rPr>
        <w:t>充分沟通，准确了解项目概况，多渠道收集项目背景资料，重点收集与评价项目相关的政策文件、资金分配文件、资金管理办法、项目实施方案、国家和行业标准数据</w:t>
      </w:r>
      <w:r>
        <w:rPr>
          <w:rFonts w:hint="eastAsia" w:hAnsi="仿宋"/>
          <w:spacing w:val="6"/>
          <w:kern w:val="0"/>
        </w:rPr>
        <w:t>。</w:t>
      </w:r>
    </w:p>
    <w:p>
      <w:pPr>
        <w:snapToGrid w:val="0"/>
        <w:spacing w:line="590" w:lineRule="exact"/>
        <w:ind w:firstLine="654" w:firstLineChars="200"/>
        <w:contextualSpacing/>
        <w:rPr>
          <w:rFonts w:hAnsi="仿宋"/>
          <w:spacing w:val="6"/>
          <w:kern w:val="0"/>
        </w:rPr>
      </w:pPr>
      <w:r>
        <w:rPr>
          <w:rFonts w:hint="eastAsia" w:hAnsi="仿宋"/>
          <w:spacing w:val="6"/>
          <w:kern w:val="0"/>
        </w:rPr>
        <w:t>2</w:t>
      </w:r>
      <w:r>
        <w:rPr>
          <w:rFonts w:hAnsi="仿宋"/>
          <w:spacing w:val="6"/>
          <w:kern w:val="0"/>
        </w:rPr>
        <w:t>.制定绩效评价工作方案</w:t>
      </w:r>
      <w:r>
        <w:rPr>
          <w:rFonts w:hint="eastAsia" w:hAnsi="仿宋"/>
          <w:spacing w:val="6"/>
          <w:kern w:val="0"/>
        </w:rPr>
        <w:t>及评价试点</w:t>
      </w:r>
      <w:r>
        <w:rPr>
          <w:rFonts w:hAnsi="仿宋"/>
          <w:spacing w:val="6"/>
          <w:kern w:val="0"/>
        </w:rPr>
        <w:t>：根据项目实际情况，制定</w:t>
      </w:r>
      <w:r>
        <w:rPr>
          <w:rFonts w:hint="eastAsia" w:hAnsi="仿宋"/>
          <w:spacing w:val="6"/>
          <w:kern w:val="0"/>
        </w:rPr>
        <w:t>实施方案。</w:t>
      </w:r>
      <w:r>
        <w:rPr>
          <w:rFonts w:hAnsi="仿宋"/>
          <w:spacing w:val="6"/>
          <w:kern w:val="0"/>
        </w:rPr>
        <w:t>形成征求意见稿</w:t>
      </w:r>
      <w:r>
        <w:rPr>
          <w:rFonts w:hint="eastAsia" w:hAnsi="仿宋"/>
          <w:spacing w:val="6"/>
          <w:kern w:val="0"/>
        </w:rPr>
        <w:t>并</w:t>
      </w:r>
      <w:r>
        <w:rPr>
          <w:rFonts w:hAnsi="仿宋"/>
          <w:spacing w:val="6"/>
          <w:kern w:val="0"/>
        </w:rPr>
        <w:t>提交评价相关方征求意见。同时，按照实施方案选取部分地区进行评价试点</w:t>
      </w:r>
      <w:r>
        <w:rPr>
          <w:rFonts w:hint="eastAsia" w:hAnsi="仿宋"/>
          <w:spacing w:val="6"/>
          <w:kern w:val="0"/>
        </w:rPr>
        <w:t>，</w:t>
      </w:r>
      <w:r>
        <w:rPr>
          <w:rFonts w:hAnsi="仿宋"/>
          <w:spacing w:val="6"/>
          <w:kern w:val="0"/>
        </w:rPr>
        <w:t>进一步修改完善实施方案和评价指标体系。</w:t>
      </w:r>
    </w:p>
    <w:p>
      <w:pPr>
        <w:snapToGrid w:val="0"/>
        <w:spacing w:line="590" w:lineRule="exact"/>
        <w:ind w:firstLine="654" w:firstLineChars="200"/>
        <w:contextualSpacing/>
        <w:rPr>
          <w:rFonts w:hAnsi="仿宋"/>
          <w:spacing w:val="6"/>
          <w:kern w:val="0"/>
        </w:rPr>
      </w:pPr>
      <w:r>
        <w:rPr>
          <w:rFonts w:hint="eastAsia" w:hAnsi="仿宋"/>
          <w:spacing w:val="6"/>
          <w:kern w:val="0"/>
        </w:rPr>
        <w:t>3</w:t>
      </w:r>
      <w:r>
        <w:rPr>
          <w:rFonts w:hAnsi="仿宋"/>
          <w:spacing w:val="6"/>
          <w:kern w:val="0"/>
        </w:rPr>
        <w:t>.实地评价：评价工作组根据评价工作方案，通过查阅资料、资料分析、现场勘查、问卷调查和访谈、综合评价等方式，对项目实施情况进行评价。</w:t>
      </w:r>
    </w:p>
    <w:p>
      <w:pPr>
        <w:snapToGrid w:val="0"/>
        <w:spacing w:line="590" w:lineRule="exact"/>
        <w:ind w:firstLine="654" w:firstLineChars="200"/>
        <w:contextualSpacing/>
        <w:rPr>
          <w:rFonts w:hAnsi="仿宋"/>
          <w:spacing w:val="6"/>
          <w:kern w:val="0"/>
        </w:rPr>
      </w:pPr>
      <w:r>
        <w:rPr>
          <w:rFonts w:hint="eastAsia" w:hAnsi="仿宋"/>
          <w:spacing w:val="6"/>
          <w:kern w:val="0"/>
        </w:rPr>
        <w:t>4</w:t>
      </w:r>
      <w:r>
        <w:rPr>
          <w:rFonts w:hAnsi="仿宋"/>
          <w:spacing w:val="6"/>
          <w:kern w:val="0"/>
        </w:rPr>
        <w:t>.撰写绩效评价报告：汇总相关数据</w:t>
      </w:r>
      <w:r>
        <w:rPr>
          <w:rFonts w:hint="eastAsia" w:hAnsi="仿宋"/>
          <w:spacing w:val="6"/>
          <w:kern w:val="0"/>
        </w:rPr>
        <w:t>，</w:t>
      </w:r>
      <w:r>
        <w:rPr>
          <w:rFonts w:hAnsi="仿宋"/>
          <w:spacing w:val="6"/>
          <w:kern w:val="0"/>
        </w:rPr>
        <w:t>分析整理绩效评价情况，撰写评价报告。形成绩效评价报告</w:t>
      </w:r>
      <w:r>
        <w:rPr>
          <w:rFonts w:hint="eastAsia" w:hAnsi="仿宋"/>
          <w:spacing w:val="6"/>
          <w:kern w:val="0"/>
        </w:rPr>
        <w:t>（</w:t>
      </w:r>
      <w:r>
        <w:rPr>
          <w:rFonts w:hAnsi="仿宋"/>
          <w:spacing w:val="6"/>
          <w:kern w:val="0"/>
        </w:rPr>
        <w:t>征求意见稿</w:t>
      </w:r>
      <w:r>
        <w:rPr>
          <w:rFonts w:hint="eastAsia" w:hAnsi="仿宋"/>
          <w:spacing w:val="6"/>
          <w:kern w:val="0"/>
        </w:rPr>
        <w:t>），并</w:t>
      </w:r>
      <w:r>
        <w:rPr>
          <w:rFonts w:hAnsi="仿宋"/>
          <w:spacing w:val="6"/>
          <w:kern w:val="0"/>
        </w:rPr>
        <w:t>提交评价相关方征求意见，在充分考虑评价相关方反馈意见的基础上，修改完善绩效评价报告。</w:t>
      </w:r>
    </w:p>
    <w:p>
      <w:pPr>
        <w:snapToGrid w:val="0"/>
        <w:spacing w:line="590" w:lineRule="exact"/>
        <w:ind w:firstLine="654" w:firstLineChars="200"/>
        <w:contextualSpacing/>
        <w:rPr>
          <w:rFonts w:hAnsi="仿宋"/>
          <w:spacing w:val="6"/>
          <w:kern w:val="0"/>
        </w:rPr>
      </w:pPr>
      <w:r>
        <w:rPr>
          <w:rFonts w:hint="eastAsia" w:hAnsi="仿宋"/>
          <w:spacing w:val="6"/>
          <w:kern w:val="0"/>
        </w:rPr>
        <w:t>5</w:t>
      </w:r>
      <w:r>
        <w:rPr>
          <w:rFonts w:hAnsi="仿宋"/>
          <w:spacing w:val="6"/>
          <w:kern w:val="0"/>
        </w:rPr>
        <w:t>.出具绩效评价报告：按规范要求出具绩效评价报告。</w:t>
      </w:r>
    </w:p>
    <w:p>
      <w:pPr>
        <w:snapToGrid w:val="0"/>
        <w:spacing w:line="590" w:lineRule="exact"/>
        <w:ind w:firstLine="654" w:firstLineChars="200"/>
        <w:contextualSpacing/>
        <w:rPr>
          <w:rFonts w:hAnsi="仿宋"/>
          <w:spacing w:val="6"/>
          <w:kern w:val="0"/>
        </w:rPr>
      </w:pPr>
    </w:p>
    <w:p>
      <w:pPr>
        <w:spacing w:line="590" w:lineRule="exact"/>
        <w:ind w:firstLine="632"/>
        <w:outlineLvl w:val="0"/>
        <w:rPr>
          <w:rFonts w:ascii="楷体" w:hAnsi="楷体" w:eastAsia="楷体"/>
          <w:spacing w:val="6"/>
          <w:szCs w:val="30"/>
        </w:rPr>
      </w:pPr>
      <w:bookmarkStart w:id="73" w:name="_Toc7349"/>
      <w:bookmarkStart w:id="74" w:name="_Toc89181157"/>
      <w:bookmarkStart w:id="75" w:name="_Toc55460730"/>
      <w:r>
        <w:rPr>
          <w:rFonts w:hint="eastAsia" w:ascii="黑体" w:hAnsi="黑体" w:eastAsia="黑体" w:cs="黑体"/>
          <w:spacing w:val="6"/>
          <w:szCs w:val="30"/>
        </w:rPr>
        <w:t>三、绩效评价情况</w:t>
      </w:r>
      <w:bookmarkEnd w:id="73"/>
      <w:bookmarkEnd w:id="74"/>
    </w:p>
    <w:p>
      <w:pPr>
        <w:spacing w:line="590" w:lineRule="exact"/>
        <w:ind w:firstLine="632"/>
        <w:outlineLvl w:val="1"/>
        <w:rPr>
          <w:rFonts w:ascii="楷体" w:hAnsi="楷体" w:eastAsia="楷体"/>
          <w:spacing w:val="6"/>
          <w:szCs w:val="30"/>
          <w:lang w:bidi="ar"/>
        </w:rPr>
      </w:pPr>
      <w:bookmarkStart w:id="76" w:name="_Toc89181158"/>
      <w:r>
        <w:rPr>
          <w:rFonts w:hint="eastAsia" w:ascii="楷体" w:hAnsi="楷体" w:eastAsia="楷体"/>
          <w:spacing w:val="6"/>
          <w:szCs w:val="30"/>
        </w:rPr>
        <w:t>（一）</w:t>
      </w:r>
      <w:bookmarkEnd w:id="75"/>
      <w:r>
        <w:rPr>
          <w:rFonts w:hint="eastAsia" w:ascii="楷体" w:hAnsi="楷体" w:eastAsia="楷体"/>
          <w:spacing w:val="6"/>
          <w:szCs w:val="30"/>
          <w:lang w:bidi="ar"/>
        </w:rPr>
        <w:t>绩效评价综合结论</w:t>
      </w:r>
      <w:bookmarkEnd w:id="76"/>
    </w:p>
    <w:p>
      <w:pPr>
        <w:spacing w:line="590" w:lineRule="exact"/>
        <w:ind w:firstLine="654" w:firstLineChars="200"/>
        <w:rPr>
          <w:rFonts w:hAnsi="仿宋"/>
          <w:spacing w:val="6"/>
          <w:szCs w:val="30"/>
        </w:rPr>
      </w:pPr>
      <w:r>
        <w:rPr>
          <w:rFonts w:hint="eastAsia" w:hAnsi="仿宋"/>
          <w:spacing w:val="6"/>
          <w:szCs w:val="30"/>
        </w:rPr>
        <w:t>该项目本次绩效评价得分7</w:t>
      </w:r>
      <w:r>
        <w:rPr>
          <w:rFonts w:hAnsi="仿宋"/>
          <w:spacing w:val="6"/>
          <w:szCs w:val="30"/>
        </w:rPr>
        <w:t>9</w:t>
      </w:r>
      <w:r>
        <w:rPr>
          <w:rFonts w:hint="eastAsia" w:hAnsi="仿宋"/>
          <w:spacing w:val="6"/>
          <w:szCs w:val="30"/>
        </w:rPr>
        <w:t>.</w:t>
      </w:r>
      <w:r>
        <w:rPr>
          <w:rFonts w:hAnsi="仿宋"/>
          <w:spacing w:val="6"/>
          <w:szCs w:val="30"/>
        </w:rPr>
        <w:t>55</w:t>
      </w:r>
      <w:r>
        <w:rPr>
          <w:rFonts w:hint="eastAsia" w:hAnsi="仿宋"/>
          <w:spacing w:val="6"/>
          <w:szCs w:val="30"/>
        </w:rPr>
        <w:t>分，评价等级为“中”。一级指标具体得分情况详见表3：</w:t>
      </w:r>
    </w:p>
    <w:p>
      <w:pPr>
        <w:snapToGrid w:val="0"/>
        <w:jc w:val="center"/>
        <w:rPr>
          <w:rFonts w:ascii="黑体" w:hAnsi="宋体" w:eastAsia="黑体" w:cs="宋体"/>
          <w:bCs/>
          <w:spacing w:val="6"/>
          <w:sz w:val="24"/>
          <w:szCs w:val="24"/>
        </w:rPr>
      </w:pPr>
      <w:r>
        <w:rPr>
          <w:rFonts w:hint="eastAsia" w:ascii="黑体" w:hAnsi="宋体" w:eastAsia="黑体" w:cs="宋体"/>
          <w:bCs/>
          <w:spacing w:val="6"/>
          <w:sz w:val="24"/>
          <w:szCs w:val="24"/>
          <w:lang w:bidi="ar"/>
        </w:rPr>
        <w:t>表</w:t>
      </w:r>
      <w:r>
        <w:rPr>
          <w:rFonts w:ascii="黑体" w:hAnsi="宋体" w:eastAsia="黑体" w:cs="宋体"/>
          <w:bCs/>
          <w:spacing w:val="6"/>
          <w:sz w:val="24"/>
          <w:szCs w:val="24"/>
          <w:lang w:bidi="ar"/>
        </w:rPr>
        <w:t>3</w:t>
      </w:r>
      <w:r>
        <w:rPr>
          <w:rFonts w:hint="eastAsia" w:ascii="黑体" w:hAnsi="宋体" w:eastAsia="黑体" w:cs="宋体"/>
          <w:bCs/>
          <w:spacing w:val="6"/>
          <w:sz w:val="24"/>
          <w:szCs w:val="24"/>
          <w:lang w:bidi="ar"/>
        </w:rPr>
        <w:t>：绩效评价得分情况表</w:t>
      </w:r>
    </w:p>
    <w:tbl>
      <w:tblPr>
        <w:tblStyle w:val="17"/>
        <w:tblW w:w="9437" w:type="dxa"/>
        <w:jc w:val="center"/>
        <w:tblLayout w:type="fixed"/>
        <w:tblCellMar>
          <w:top w:w="0" w:type="dxa"/>
          <w:left w:w="108" w:type="dxa"/>
          <w:bottom w:w="0" w:type="dxa"/>
          <w:right w:w="108" w:type="dxa"/>
        </w:tblCellMar>
      </w:tblPr>
      <w:tblGrid>
        <w:gridCol w:w="2360"/>
        <w:gridCol w:w="2359"/>
        <w:gridCol w:w="2359"/>
        <w:gridCol w:w="2359"/>
      </w:tblGrid>
      <w:tr>
        <w:tblPrEx>
          <w:tblCellMar>
            <w:top w:w="0" w:type="dxa"/>
            <w:left w:w="108" w:type="dxa"/>
            <w:bottom w:w="0" w:type="dxa"/>
            <w:right w:w="108" w:type="dxa"/>
          </w:tblCellMar>
        </w:tblPrEx>
        <w:trPr>
          <w:trHeight w:val="551" w:hRule="atLeast"/>
          <w:tblHeader/>
          <w:jc w:val="center"/>
        </w:trPr>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rPr>
            </w:pPr>
            <w:r>
              <w:rPr>
                <w:rFonts w:hint="eastAsia" w:hAnsi="仿宋" w:cs="宋体"/>
                <w:b/>
                <w:bCs/>
                <w:color w:val="000000"/>
                <w:spacing w:val="6"/>
                <w:kern w:val="0"/>
                <w:sz w:val="21"/>
                <w:lang w:bidi="ar"/>
              </w:rPr>
              <w:t>一级指标</w:t>
            </w:r>
          </w:p>
        </w:tc>
        <w:tc>
          <w:tcPr>
            <w:tcW w:w="2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rPr>
            </w:pPr>
            <w:r>
              <w:rPr>
                <w:rFonts w:hint="eastAsia" w:hAnsi="仿宋" w:cs="宋体"/>
                <w:b/>
                <w:bCs/>
                <w:color w:val="000000"/>
                <w:spacing w:val="6"/>
                <w:kern w:val="0"/>
                <w:sz w:val="21"/>
                <w:lang w:bidi="ar"/>
              </w:rPr>
              <w:t>指标分值</w:t>
            </w:r>
          </w:p>
        </w:tc>
        <w:tc>
          <w:tcPr>
            <w:tcW w:w="2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rPr>
            </w:pPr>
            <w:r>
              <w:rPr>
                <w:rFonts w:hint="eastAsia" w:hAnsi="仿宋" w:cs="宋体"/>
                <w:b/>
                <w:bCs/>
                <w:color w:val="000000"/>
                <w:spacing w:val="6"/>
                <w:kern w:val="0"/>
                <w:sz w:val="21"/>
                <w:lang w:bidi="ar"/>
              </w:rPr>
              <w:t>评价得分</w:t>
            </w:r>
          </w:p>
        </w:tc>
        <w:tc>
          <w:tcPr>
            <w:tcW w:w="2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lang w:bidi="ar"/>
              </w:rPr>
            </w:pPr>
            <w:r>
              <w:rPr>
                <w:rFonts w:hint="eastAsia" w:hAnsi="仿宋" w:cs="宋体"/>
                <w:b/>
                <w:bCs/>
                <w:color w:val="000000"/>
                <w:spacing w:val="6"/>
                <w:kern w:val="0"/>
                <w:sz w:val="21"/>
                <w:lang w:bidi="ar"/>
              </w:rPr>
              <w:t>得分率</w:t>
            </w:r>
          </w:p>
        </w:tc>
      </w:tr>
      <w:tr>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lang w:bidi="ar"/>
              </w:rPr>
              <w:t>决策</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lang w:bidi="ar"/>
              </w:rPr>
              <w:t>15</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rPr>
              <w:t>14.6</w:t>
            </w:r>
            <w:r>
              <w:rPr>
                <w:rFonts w:hAnsi="仿宋" w:cs="宋体"/>
                <w:color w:val="000000"/>
                <w:spacing w:val="6"/>
                <w:kern w:val="0"/>
                <w:sz w:val="21"/>
              </w:rPr>
              <w:t>0</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lang w:bidi="ar"/>
              </w:rPr>
            </w:pPr>
            <w:r>
              <w:rPr>
                <w:rFonts w:hint="eastAsia" w:hAnsi="仿宋" w:cs="宋体"/>
                <w:color w:val="000000"/>
                <w:spacing w:val="6"/>
                <w:kern w:val="0"/>
                <w:sz w:val="21"/>
                <w:lang w:bidi="ar"/>
              </w:rPr>
              <w:t>97.33%</w:t>
            </w:r>
          </w:p>
        </w:tc>
      </w:tr>
      <w:tr>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lang w:bidi="ar"/>
              </w:rPr>
              <w:t>过程</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rPr>
              <w:t>20</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Ansi="仿宋" w:cs="宋体"/>
                <w:color w:val="000000"/>
                <w:spacing w:val="6"/>
                <w:kern w:val="0"/>
                <w:sz w:val="21"/>
              </w:rPr>
              <w:t>18.74</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lang w:bidi="ar"/>
              </w:rPr>
            </w:pPr>
            <w:r>
              <w:rPr>
                <w:rFonts w:hAnsi="仿宋" w:cs="宋体"/>
                <w:color w:val="000000"/>
                <w:spacing w:val="6"/>
                <w:kern w:val="0"/>
                <w:sz w:val="21"/>
                <w:lang w:bidi="ar"/>
              </w:rPr>
              <w:t>93.70</w:t>
            </w:r>
            <w:r>
              <w:rPr>
                <w:rFonts w:hint="eastAsia" w:hAnsi="仿宋" w:cs="宋体"/>
                <w:color w:val="000000"/>
                <w:spacing w:val="6"/>
                <w:kern w:val="0"/>
                <w:sz w:val="21"/>
                <w:lang w:bidi="ar"/>
              </w:rPr>
              <w:t>%</w:t>
            </w:r>
          </w:p>
        </w:tc>
      </w:tr>
      <w:tr>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lang w:bidi="ar"/>
              </w:rPr>
              <w:t>产出</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lang w:bidi="ar"/>
              </w:rPr>
              <w:t>35</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rPr>
              <w:t>2</w:t>
            </w:r>
            <w:r>
              <w:rPr>
                <w:rFonts w:hAnsi="仿宋" w:cs="宋体"/>
                <w:color w:val="000000"/>
                <w:spacing w:val="6"/>
                <w:kern w:val="0"/>
                <w:sz w:val="21"/>
              </w:rPr>
              <w:t>4</w:t>
            </w:r>
            <w:r>
              <w:rPr>
                <w:rFonts w:hint="eastAsia" w:hAnsi="仿宋" w:cs="宋体"/>
                <w:color w:val="000000"/>
                <w:spacing w:val="6"/>
                <w:kern w:val="0"/>
                <w:sz w:val="21"/>
              </w:rPr>
              <w:t>.57</w:t>
            </w:r>
          </w:p>
        </w:tc>
        <w:tc>
          <w:tcPr>
            <w:tcW w:w="23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lang w:bidi="ar"/>
              </w:rPr>
            </w:pPr>
            <w:r>
              <w:rPr>
                <w:rFonts w:hAnsi="仿宋" w:cs="宋体"/>
                <w:color w:val="000000"/>
                <w:spacing w:val="6"/>
                <w:kern w:val="0"/>
                <w:sz w:val="21"/>
                <w:lang w:bidi="ar"/>
              </w:rPr>
              <w:t>70.20</w:t>
            </w:r>
            <w:r>
              <w:rPr>
                <w:rFonts w:hint="eastAsia" w:hAnsi="仿宋" w:cs="宋体"/>
                <w:color w:val="000000"/>
                <w:spacing w:val="6"/>
                <w:kern w:val="0"/>
                <w:sz w:val="21"/>
                <w:lang w:bidi="ar"/>
              </w:rPr>
              <w:t>%</w:t>
            </w:r>
          </w:p>
        </w:tc>
      </w:tr>
      <w:tr>
        <w:tblPrEx>
          <w:tblCellMar>
            <w:top w:w="0" w:type="dxa"/>
            <w:left w:w="108" w:type="dxa"/>
            <w:bottom w:w="0" w:type="dxa"/>
            <w:right w:w="108" w:type="dxa"/>
          </w:tblCellMar>
        </w:tblPrEx>
        <w:trPr>
          <w:trHeight w:val="397" w:hRule="atLeast"/>
          <w:jc w:val="center"/>
        </w:trPr>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lang w:bidi="ar"/>
              </w:rPr>
              <w:t>效益</w:t>
            </w:r>
          </w:p>
        </w:tc>
        <w:tc>
          <w:tcPr>
            <w:tcW w:w="23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lang w:bidi="ar"/>
              </w:rPr>
              <w:t>30</w:t>
            </w:r>
          </w:p>
        </w:tc>
        <w:tc>
          <w:tcPr>
            <w:tcW w:w="23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color w:val="000000"/>
                <w:spacing w:val="6"/>
                <w:kern w:val="0"/>
                <w:sz w:val="21"/>
              </w:rPr>
            </w:pPr>
            <w:r>
              <w:rPr>
                <w:rFonts w:hint="eastAsia" w:hAnsi="仿宋" w:cs="宋体"/>
                <w:color w:val="000000"/>
                <w:spacing w:val="6"/>
                <w:kern w:val="0"/>
                <w:sz w:val="21"/>
              </w:rPr>
              <w:t>2</w:t>
            </w:r>
            <w:r>
              <w:rPr>
                <w:rFonts w:hAnsi="仿宋" w:cs="宋体"/>
                <w:color w:val="000000"/>
                <w:spacing w:val="6"/>
                <w:kern w:val="0"/>
                <w:sz w:val="21"/>
              </w:rPr>
              <w:t>1</w:t>
            </w:r>
            <w:r>
              <w:rPr>
                <w:rFonts w:hint="eastAsia" w:hAnsi="仿宋" w:cs="宋体"/>
                <w:color w:val="000000"/>
                <w:spacing w:val="6"/>
                <w:kern w:val="0"/>
                <w:sz w:val="21"/>
              </w:rPr>
              <w:t>.</w:t>
            </w:r>
            <w:r>
              <w:rPr>
                <w:rFonts w:hAnsi="仿宋" w:cs="宋体"/>
                <w:color w:val="000000"/>
                <w:spacing w:val="6"/>
                <w:kern w:val="0"/>
                <w:sz w:val="21"/>
              </w:rPr>
              <w:t>64</w:t>
            </w:r>
          </w:p>
        </w:tc>
        <w:tc>
          <w:tcPr>
            <w:tcW w:w="23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spacing w:val="6"/>
                <w:kern w:val="0"/>
                <w:sz w:val="21"/>
                <w:lang w:bidi="ar"/>
              </w:rPr>
            </w:pPr>
            <w:r>
              <w:rPr>
                <w:rFonts w:hAnsi="仿宋" w:cs="宋体"/>
                <w:spacing w:val="6"/>
                <w:kern w:val="0"/>
                <w:sz w:val="21"/>
                <w:lang w:bidi="ar"/>
              </w:rPr>
              <w:t>72.13</w:t>
            </w:r>
            <w:r>
              <w:rPr>
                <w:rFonts w:hint="eastAsia" w:hAnsi="仿宋" w:cs="宋体"/>
                <w:spacing w:val="6"/>
                <w:kern w:val="0"/>
                <w:sz w:val="21"/>
                <w:lang w:bidi="ar"/>
              </w:rPr>
              <w:t>%</w:t>
            </w:r>
          </w:p>
        </w:tc>
      </w:tr>
      <w:tr>
        <w:tblPrEx>
          <w:tblCellMar>
            <w:top w:w="0" w:type="dxa"/>
            <w:left w:w="108" w:type="dxa"/>
            <w:bottom w:w="0" w:type="dxa"/>
            <w:right w:w="108" w:type="dxa"/>
          </w:tblCellMar>
        </w:tblPrEx>
        <w:trPr>
          <w:trHeight w:val="397" w:hRule="atLeast"/>
          <w:jc w:val="center"/>
        </w:trPr>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lang w:bidi="ar"/>
              </w:rPr>
            </w:pPr>
            <w:r>
              <w:rPr>
                <w:rFonts w:hint="eastAsia" w:hAnsi="仿宋" w:cs="宋体"/>
                <w:b/>
                <w:bCs/>
                <w:color w:val="000000"/>
                <w:spacing w:val="6"/>
                <w:kern w:val="0"/>
                <w:sz w:val="21"/>
                <w:lang w:bidi="ar"/>
              </w:rPr>
              <w:t>合计</w:t>
            </w:r>
          </w:p>
        </w:tc>
        <w:tc>
          <w:tcPr>
            <w:tcW w:w="23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lang w:bidi="ar"/>
              </w:rPr>
            </w:pPr>
            <w:r>
              <w:rPr>
                <w:rFonts w:hint="eastAsia" w:hAnsi="仿宋" w:cs="宋体"/>
                <w:b/>
                <w:bCs/>
                <w:color w:val="000000"/>
                <w:spacing w:val="6"/>
                <w:kern w:val="0"/>
                <w:sz w:val="21"/>
                <w:lang w:bidi="ar"/>
              </w:rPr>
              <w:t>1</w:t>
            </w:r>
            <w:r>
              <w:rPr>
                <w:rFonts w:hAnsi="仿宋" w:cs="宋体"/>
                <w:b/>
                <w:bCs/>
                <w:color w:val="000000"/>
                <w:spacing w:val="6"/>
                <w:kern w:val="0"/>
                <w:sz w:val="21"/>
                <w:lang w:bidi="ar"/>
              </w:rPr>
              <w:t>00</w:t>
            </w:r>
          </w:p>
        </w:tc>
        <w:tc>
          <w:tcPr>
            <w:tcW w:w="23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lang w:bidi="ar"/>
              </w:rPr>
            </w:pPr>
            <w:r>
              <w:rPr>
                <w:rFonts w:hint="eastAsia" w:hAnsi="仿宋" w:cs="宋体"/>
                <w:b/>
                <w:bCs/>
                <w:color w:val="000000"/>
                <w:spacing w:val="6"/>
                <w:kern w:val="0"/>
                <w:sz w:val="21"/>
                <w:lang w:bidi="ar"/>
              </w:rPr>
              <w:t>7</w:t>
            </w:r>
            <w:r>
              <w:rPr>
                <w:rFonts w:hAnsi="仿宋" w:cs="宋体"/>
                <w:b/>
                <w:bCs/>
                <w:color w:val="000000"/>
                <w:spacing w:val="6"/>
                <w:kern w:val="0"/>
                <w:sz w:val="21"/>
                <w:lang w:bidi="ar"/>
              </w:rPr>
              <w:t>9.55</w:t>
            </w:r>
          </w:p>
        </w:tc>
        <w:tc>
          <w:tcPr>
            <w:tcW w:w="23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Ansi="仿宋" w:cs="宋体"/>
                <w:b/>
                <w:bCs/>
                <w:color w:val="000000"/>
                <w:spacing w:val="6"/>
                <w:kern w:val="0"/>
                <w:sz w:val="21"/>
                <w:lang w:bidi="ar"/>
              </w:rPr>
            </w:pPr>
            <w:r>
              <w:rPr>
                <w:rFonts w:hint="eastAsia" w:hAnsi="仿宋" w:cs="宋体"/>
                <w:b/>
                <w:bCs/>
                <w:color w:val="000000"/>
                <w:spacing w:val="6"/>
                <w:kern w:val="0"/>
                <w:sz w:val="21"/>
                <w:lang w:bidi="ar"/>
              </w:rPr>
              <w:t>7</w:t>
            </w:r>
            <w:r>
              <w:rPr>
                <w:rFonts w:hAnsi="仿宋" w:cs="宋体"/>
                <w:b/>
                <w:bCs/>
                <w:color w:val="000000"/>
                <w:spacing w:val="6"/>
                <w:kern w:val="0"/>
                <w:sz w:val="21"/>
                <w:lang w:bidi="ar"/>
              </w:rPr>
              <w:t>9.55</w:t>
            </w:r>
            <w:r>
              <w:rPr>
                <w:rFonts w:hint="eastAsia" w:hAnsi="仿宋" w:cs="宋体"/>
                <w:b/>
                <w:bCs/>
                <w:color w:val="000000"/>
                <w:spacing w:val="6"/>
                <w:kern w:val="0"/>
                <w:sz w:val="21"/>
                <w:lang w:bidi="ar"/>
              </w:rPr>
              <w:t>%</w:t>
            </w:r>
          </w:p>
        </w:tc>
      </w:tr>
    </w:tbl>
    <w:p>
      <w:pPr>
        <w:spacing w:line="590" w:lineRule="exact"/>
        <w:ind w:firstLine="654" w:firstLineChars="200"/>
        <w:rPr>
          <w:rFonts w:hAnsi="仿宋"/>
          <w:spacing w:val="6"/>
          <w:szCs w:val="30"/>
        </w:rPr>
      </w:pPr>
      <w:r>
        <w:rPr>
          <w:rFonts w:hint="eastAsia" w:hAnsi="仿宋"/>
          <w:spacing w:val="6"/>
          <w:szCs w:val="30"/>
        </w:rPr>
        <w:t>救灾物资储备库的建设，符合省委省政府提出的“主动防灾、充分备灾、科学救灾、有效减灾”要求，2</w:t>
      </w:r>
      <w:r>
        <w:rPr>
          <w:rFonts w:hAnsi="仿宋"/>
          <w:spacing w:val="6"/>
          <w:szCs w:val="30"/>
        </w:rPr>
        <w:t>020</w:t>
      </w:r>
      <w:r>
        <w:rPr>
          <w:rFonts w:hint="eastAsia" w:hAnsi="仿宋"/>
          <w:spacing w:val="6"/>
          <w:szCs w:val="30"/>
        </w:rPr>
        <w:t>年12月，争取到省级救灾物资1</w:t>
      </w:r>
      <w:r>
        <w:rPr>
          <w:rFonts w:hAnsi="仿宋"/>
          <w:spacing w:val="6"/>
          <w:szCs w:val="30"/>
        </w:rPr>
        <w:t>1</w:t>
      </w:r>
      <w:r>
        <w:rPr>
          <w:rFonts w:hint="eastAsia" w:hAnsi="仿宋"/>
          <w:spacing w:val="6"/>
          <w:szCs w:val="30"/>
        </w:rPr>
        <w:t>万件（套）入库承储，实现当年建设、当年使用、当年承储物资的工作目标。玉溪市救灾物资储备库现最多可承储25万余件救灾物资，能保障2万受灾群众的基本生活所需和生命财产安全，可有效应对自然灾害的发生，提高备灾抗灾救灾能力，提高政府灾害救助水平、减少自然灾害造成的人员伤亡和财产损失。同时绩效评价发现，项目未按照建设标准建设，现阶段库房利用率过低，</w:t>
      </w:r>
      <w:bookmarkStart w:id="77" w:name="_Toc89181159"/>
      <w:bookmarkStart w:id="78" w:name="_Toc76659410"/>
      <w:r>
        <w:rPr>
          <w:rFonts w:hint="eastAsia" w:hAnsi="仿宋"/>
          <w:spacing w:val="6"/>
          <w:szCs w:val="30"/>
        </w:rPr>
        <w:t>救灾物资储备库运行过程中存在装运、发运物资不及时的问题。</w:t>
      </w:r>
    </w:p>
    <w:p>
      <w:pPr>
        <w:spacing w:line="590" w:lineRule="exact"/>
        <w:ind w:firstLine="632"/>
        <w:outlineLvl w:val="1"/>
        <w:rPr>
          <w:rFonts w:ascii="楷体" w:hAnsi="楷体" w:eastAsia="楷体"/>
          <w:spacing w:val="6"/>
          <w:szCs w:val="30"/>
        </w:rPr>
      </w:pPr>
      <w:r>
        <w:rPr>
          <w:rFonts w:hint="eastAsia" w:ascii="楷体" w:hAnsi="楷体" w:eastAsia="楷体"/>
          <w:spacing w:val="6"/>
          <w:szCs w:val="30"/>
        </w:rPr>
        <w:t>（二）绩效目标实现情况</w:t>
      </w:r>
      <w:bookmarkEnd w:id="77"/>
      <w:bookmarkEnd w:id="78"/>
    </w:p>
    <w:p>
      <w:pPr>
        <w:spacing w:line="590" w:lineRule="exact"/>
        <w:ind w:firstLine="654" w:firstLineChars="200"/>
        <w:rPr>
          <w:rFonts w:ascii="黑体" w:hAnsi="宋体" w:eastAsia="黑体" w:cs="宋体"/>
          <w:bCs/>
          <w:spacing w:val="6"/>
          <w:sz w:val="24"/>
          <w:szCs w:val="24"/>
          <w:lang w:bidi="ar"/>
        </w:rPr>
      </w:pPr>
      <w:r>
        <w:rPr>
          <w:rFonts w:hint="eastAsia" w:hAnsi="仿宋"/>
          <w:spacing w:val="6"/>
          <w:szCs w:val="30"/>
          <w:lang w:bidi="ar"/>
        </w:rPr>
        <w:t>此次评价涉及8项绩效指标，其中有4项指标完成预期目标，2项指标部分完成预期目标，2项指标未完成预期目标，未完成指标比例为</w:t>
      </w:r>
      <w:r>
        <w:rPr>
          <w:rFonts w:hAnsi="仿宋"/>
          <w:spacing w:val="6"/>
          <w:szCs w:val="30"/>
          <w:lang w:bidi="ar"/>
        </w:rPr>
        <w:t>25</w:t>
      </w:r>
      <w:r>
        <w:rPr>
          <w:rFonts w:hint="eastAsia" w:hAnsi="仿宋"/>
          <w:spacing w:val="6"/>
          <w:szCs w:val="30"/>
          <w:lang w:bidi="ar"/>
        </w:rPr>
        <w:t>%。各指标完成情况详见表</w:t>
      </w:r>
      <w:r>
        <w:rPr>
          <w:rFonts w:hAnsi="仿宋"/>
          <w:spacing w:val="6"/>
          <w:szCs w:val="30"/>
          <w:lang w:bidi="ar"/>
        </w:rPr>
        <w:t>4</w:t>
      </w:r>
      <w:r>
        <w:rPr>
          <w:rFonts w:hint="eastAsia" w:hAnsi="仿宋"/>
          <w:spacing w:val="6"/>
          <w:szCs w:val="30"/>
          <w:lang w:bidi="ar"/>
        </w:rPr>
        <w:t>:</w:t>
      </w:r>
    </w:p>
    <w:p>
      <w:pPr>
        <w:adjustRightInd w:val="0"/>
        <w:snapToGrid w:val="0"/>
        <w:jc w:val="center"/>
        <w:rPr>
          <w:rFonts w:ascii="黑体" w:hAnsi="宋体" w:eastAsia="黑体" w:cs="宋体"/>
          <w:bCs/>
          <w:spacing w:val="6"/>
          <w:sz w:val="24"/>
          <w:szCs w:val="24"/>
        </w:rPr>
      </w:pPr>
      <w:r>
        <w:rPr>
          <w:rFonts w:hint="eastAsia" w:ascii="黑体" w:hAnsi="宋体" w:eastAsia="黑体" w:cs="宋体"/>
          <w:bCs/>
          <w:spacing w:val="6"/>
          <w:sz w:val="24"/>
          <w:szCs w:val="24"/>
          <w:lang w:bidi="ar"/>
        </w:rPr>
        <w:t>表</w:t>
      </w:r>
      <w:r>
        <w:rPr>
          <w:rFonts w:ascii="黑体" w:hAnsi="宋体" w:eastAsia="黑体" w:cs="宋体"/>
          <w:bCs/>
          <w:spacing w:val="6"/>
          <w:sz w:val="24"/>
          <w:szCs w:val="24"/>
          <w:lang w:bidi="ar"/>
        </w:rPr>
        <w:t>4</w:t>
      </w:r>
      <w:r>
        <w:rPr>
          <w:rFonts w:hint="eastAsia" w:ascii="黑体" w:hAnsi="宋体" w:eastAsia="黑体" w:cs="宋体"/>
          <w:bCs/>
          <w:spacing w:val="6"/>
          <w:sz w:val="24"/>
          <w:szCs w:val="24"/>
          <w:lang w:bidi="ar"/>
        </w:rPr>
        <w:t>：绩效指标完成情况表</w:t>
      </w: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54"/>
        <w:gridCol w:w="1120"/>
        <w:gridCol w:w="1529"/>
        <w:gridCol w:w="1412"/>
        <w:gridCol w:w="992"/>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3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b/>
                <w:bCs/>
                <w:spacing w:val="6"/>
                <w:sz w:val="21"/>
              </w:rPr>
            </w:pPr>
            <w:r>
              <w:rPr>
                <w:rFonts w:hint="eastAsia" w:hAnsi="仿宋" w:cs="宋体"/>
                <w:b/>
                <w:bCs/>
                <w:spacing w:val="6"/>
                <w:sz w:val="21"/>
                <w:lang w:bidi="ar"/>
              </w:rPr>
              <w:t>绩效指标名称</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b/>
                <w:bCs/>
                <w:spacing w:val="6"/>
                <w:sz w:val="21"/>
              </w:rPr>
            </w:pPr>
            <w:r>
              <w:rPr>
                <w:rFonts w:hint="eastAsia" w:hAnsi="仿宋" w:cs="宋体"/>
                <w:b/>
                <w:bCs/>
                <w:spacing w:val="6"/>
                <w:sz w:val="21"/>
                <w:lang w:bidi="ar"/>
              </w:rPr>
              <w:t>指标值</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b/>
                <w:bCs/>
                <w:spacing w:val="6"/>
                <w:sz w:val="21"/>
              </w:rPr>
            </w:pPr>
            <w:r>
              <w:rPr>
                <w:rFonts w:hint="eastAsia" w:hAnsi="仿宋" w:cs="宋体"/>
                <w:b/>
                <w:bCs/>
                <w:spacing w:val="6"/>
                <w:sz w:val="21"/>
                <w:lang w:bidi="ar"/>
              </w:rPr>
              <w:t>指标实现情况</w:t>
            </w:r>
          </w:p>
        </w:tc>
        <w:tc>
          <w:tcPr>
            <w:tcW w:w="29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b/>
                <w:bCs/>
                <w:spacing w:val="6"/>
                <w:sz w:val="21"/>
              </w:rPr>
            </w:pPr>
            <w:r>
              <w:rPr>
                <w:rFonts w:hint="eastAsia" w:hAnsi="仿宋" w:cs="宋体"/>
                <w:b/>
                <w:bCs/>
                <w:spacing w:val="6"/>
                <w:sz w:val="21"/>
                <w:lang w:bidi="ar"/>
              </w:rPr>
              <w:t>完成情况说明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b/>
                <w:bCs/>
                <w:spacing w:val="6"/>
                <w:sz w:val="21"/>
              </w:rPr>
            </w:pPr>
            <w:r>
              <w:rPr>
                <w:rFonts w:hint="eastAsia" w:hAnsi="仿宋" w:cs="宋体"/>
                <w:b/>
                <w:bCs/>
                <w:spacing w:val="6"/>
                <w:sz w:val="21"/>
                <w:lang w:bidi="ar"/>
              </w:rPr>
              <w:t>一级指标</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b/>
                <w:bCs/>
                <w:spacing w:val="6"/>
                <w:sz w:val="21"/>
              </w:rPr>
            </w:pPr>
            <w:r>
              <w:rPr>
                <w:rFonts w:hint="eastAsia" w:hAnsi="仿宋" w:cs="宋体"/>
                <w:b/>
                <w:bCs/>
                <w:spacing w:val="6"/>
                <w:sz w:val="21"/>
                <w:lang w:bidi="ar"/>
              </w:rPr>
              <w:t>二级指标</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b/>
                <w:bCs/>
                <w:spacing w:val="6"/>
                <w:sz w:val="21"/>
              </w:rPr>
            </w:pPr>
            <w:r>
              <w:rPr>
                <w:rFonts w:hint="eastAsia" w:hAnsi="仿宋" w:cs="宋体"/>
                <w:b/>
                <w:bCs/>
                <w:spacing w:val="6"/>
                <w:sz w:val="21"/>
                <w:lang w:bidi="ar"/>
              </w:rPr>
              <w:t>三级指标</w:t>
            </w: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b/>
                <w:bCs/>
                <w:spacing w:val="6"/>
                <w:sz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b/>
                <w:bCs/>
                <w:spacing w:val="6"/>
                <w:sz w:val="21"/>
              </w:rPr>
            </w:pPr>
          </w:p>
        </w:tc>
        <w:tc>
          <w:tcPr>
            <w:tcW w:w="2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b/>
                <w:bCs/>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lang w:bidi="ar"/>
              </w:rPr>
              <w:t>产出指标</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数量指标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项目建设完成率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部分完成</w:t>
            </w:r>
          </w:p>
        </w:tc>
        <w:tc>
          <w:tcPr>
            <w:tcW w:w="29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int="eastAsia" w:hAnsi="仿宋" w:cs="宋体"/>
                <w:spacing w:val="6"/>
                <w:sz w:val="21"/>
              </w:rPr>
              <w:t>生产辅助用房与专用堆场面积符合条件，其余：</w:t>
            </w:r>
          </w:p>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Ansi="仿宋" w:cs="宋体"/>
                <w:spacing w:val="6"/>
                <w:sz w:val="21"/>
              </w:rPr>
              <w:t>①根据工程质量监督报告，总建筑面积为5490.67㎡，超出33.92%；</w:t>
            </w:r>
          </w:p>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Ansi="仿宋" w:cs="宋体"/>
                <w:spacing w:val="6"/>
                <w:sz w:val="21"/>
              </w:rPr>
              <w:t>②库房面积为4027.08㎡，超出21.26%；</w:t>
            </w:r>
          </w:p>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Ansi="仿宋" w:cs="宋体"/>
                <w:spacing w:val="6"/>
                <w:sz w:val="21"/>
              </w:rPr>
              <w:t>③管理用房为1417.61㎡，超出3.97倍；</w:t>
            </w:r>
          </w:p>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Ansi="仿宋" w:cs="宋体"/>
                <w:spacing w:val="6"/>
                <w:sz w:val="21"/>
              </w:rPr>
              <w:t>④附属用房面积为268.52㎡，超出39.85%；</w:t>
            </w:r>
          </w:p>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Ansi="仿宋" w:cs="宋体"/>
                <w:spacing w:val="6"/>
                <w:sz w:val="21"/>
              </w:rPr>
              <w:t>⑤建筑系数57.29%，超17.29%</w:t>
            </w:r>
            <w:r>
              <w:rPr>
                <w:rFonts w:hint="eastAsia" w:hAnsi="仿宋" w:cs="宋体"/>
                <w:spacing w:val="6"/>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4"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Ansi="仿宋" w:cs="宋体"/>
                <w:spacing w:val="6"/>
                <w:sz w:val="21"/>
              </w:rPr>
              <w:t>各类用房完整性</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部分完成</w:t>
            </w:r>
          </w:p>
        </w:tc>
        <w:tc>
          <w:tcPr>
            <w:tcW w:w="29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int="eastAsia" w:hAnsi="仿宋" w:cs="宋体"/>
                <w:spacing w:val="6"/>
                <w:sz w:val="21"/>
              </w:rPr>
              <w:t>未建设</w:t>
            </w:r>
            <w:r>
              <w:rPr>
                <w:rFonts w:hAnsi="仿宋" w:cs="宋体"/>
                <w:spacing w:val="6"/>
                <w:sz w:val="21"/>
              </w:rPr>
              <w:t>车库、室外货场（货场罩棚）</w:t>
            </w:r>
            <w:r>
              <w:rPr>
                <w:rFonts w:hint="eastAsia" w:hAnsi="仿宋" w:cs="宋体"/>
                <w:spacing w:val="6"/>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4"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r>
              <w:rPr>
                <w:rFonts w:hint="eastAsia" w:hAnsi="仿宋"/>
                <w:spacing w:val="6"/>
                <w:sz w:val="21"/>
              </w:rPr>
              <w:t>时效指标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工期控制率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olor w:val="000000"/>
                <w:spacing w:val="6"/>
                <w:sz w:val="21"/>
                <w:lang w:bidi="ar"/>
              </w:rPr>
            </w:pPr>
            <w:r>
              <w:rPr>
                <w:rFonts w:hint="eastAsia" w:hAnsi="仿宋"/>
                <w:color w:val="000000"/>
                <w:spacing w:val="6"/>
                <w:sz w:val="21"/>
                <w:lang w:bidi="ar"/>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已完成</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int="eastAsia" w:hAnsi="仿宋" w:cs="宋体"/>
                <w:spacing w:val="6"/>
                <w:sz w:val="21"/>
              </w:rPr>
              <w:t>工期控制率为1</w:t>
            </w:r>
            <w:r>
              <w:rPr>
                <w:rFonts w:hAnsi="仿宋" w:cs="宋体"/>
                <w:spacing w:val="6"/>
                <w:sz w:val="21"/>
              </w:rPr>
              <w:t>00</w:t>
            </w:r>
            <w:r>
              <w:rPr>
                <w:rFonts w:hint="eastAsia" w:hAnsi="仿宋" w:cs="宋体"/>
                <w:spacing w:val="6"/>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 w:hRule="atLeast"/>
          <w:jc w:val="center"/>
        </w:trPr>
        <w:tc>
          <w:tcPr>
            <w:tcW w:w="75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p>
        </w:tc>
        <w:tc>
          <w:tcPr>
            <w:tcW w:w="1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r>
              <w:rPr>
                <w:rFonts w:hint="eastAsia" w:hAnsi="仿宋"/>
                <w:spacing w:val="6"/>
                <w:sz w:val="21"/>
              </w:rPr>
              <w:t>成本指标</w:t>
            </w:r>
          </w:p>
        </w:tc>
        <w:tc>
          <w:tcPr>
            <w:tcW w:w="15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Ansi="仿宋" w:cs="宋体"/>
                <w:spacing w:val="6"/>
                <w:sz w:val="21"/>
              </w:rPr>
              <w:t>超概算比例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olor w:val="000000"/>
                <w:spacing w:val="6"/>
                <w:sz w:val="21"/>
                <w:lang w:bidi="ar"/>
              </w:rPr>
            </w:pPr>
            <w:r>
              <w:rPr>
                <w:rFonts w:hint="eastAsia" w:hAnsi="仿宋"/>
                <w:color w:val="000000"/>
                <w:spacing w:val="6"/>
                <w:sz w:val="21"/>
                <w:lang w:bidi="ar"/>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已完成</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int="eastAsia" w:hAnsi="仿宋" w:cs="宋体"/>
                <w:spacing w:val="6"/>
                <w:sz w:val="21"/>
              </w:rPr>
              <w:t>超概算比例为2.14%。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lang w:bidi="ar"/>
              </w:rPr>
              <w:t>效益指标</w:t>
            </w:r>
          </w:p>
        </w:tc>
        <w:tc>
          <w:tcPr>
            <w:tcW w:w="112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社会效益指标</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Ansi="仿宋" w:cs="宋体"/>
                <w:spacing w:val="6"/>
                <w:sz w:val="21"/>
              </w:rPr>
              <w:t>安全事故发生件数</w:t>
            </w:r>
          </w:p>
        </w:tc>
        <w:tc>
          <w:tcPr>
            <w:tcW w:w="14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0件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已完成</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int="eastAsia" w:hAnsi="仿宋" w:cs="宋体"/>
                <w:spacing w:val="6"/>
                <w:sz w:val="21"/>
              </w:rPr>
              <w:t>未发生安全事故。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p>
        </w:tc>
        <w:tc>
          <w:tcPr>
            <w:tcW w:w="11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p>
        </w:tc>
        <w:tc>
          <w:tcPr>
            <w:tcW w:w="15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olor w:val="000000"/>
                <w:spacing w:val="6"/>
                <w:sz w:val="21"/>
              </w:rPr>
            </w:pPr>
            <w:r>
              <w:rPr>
                <w:rFonts w:hAnsi="仿宋" w:cs="宋体"/>
                <w:spacing w:val="6"/>
                <w:sz w:val="21"/>
              </w:rPr>
              <w:t>受灾群众基本生活保障能力</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olor w:val="000000"/>
                <w:spacing w:val="6"/>
                <w:sz w:val="21"/>
              </w:rPr>
            </w:pPr>
            <w:r>
              <w:rPr>
                <w:rFonts w:hAnsi="仿宋" w:cs="宋体"/>
                <w:spacing w:val="6"/>
                <w:sz w:val="21"/>
              </w:rPr>
              <w:t>满足4万及以上人受灾群众的基本生活所需</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未完成</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Ansi="仿宋" w:cs="宋体"/>
                <w:spacing w:val="6"/>
                <w:sz w:val="21"/>
              </w:rPr>
              <w:t>现储备物资11万件</w:t>
            </w:r>
            <w:r>
              <w:rPr>
                <w:rFonts w:hint="eastAsia" w:hAnsi="仿宋" w:cs="宋体"/>
                <w:spacing w:val="6"/>
                <w:sz w:val="21"/>
              </w:rPr>
              <w:t>物资，</w:t>
            </w:r>
            <w:r>
              <w:rPr>
                <w:rFonts w:hAnsi="仿宋" w:cs="宋体"/>
                <w:spacing w:val="6"/>
                <w:sz w:val="21"/>
              </w:rPr>
              <w:t>能够保障2万受灾群众的基本生活所需</w:t>
            </w:r>
            <w:r>
              <w:rPr>
                <w:rFonts w:hint="eastAsia" w:hAnsi="仿宋" w:cs="宋体"/>
                <w:spacing w:val="6"/>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jc w:val="center"/>
        </w:trPr>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spacing w:val="6"/>
                <w:sz w:val="21"/>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经济效益</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Ansi="仿宋" w:cs="宋体"/>
                <w:spacing w:val="6"/>
                <w:sz w:val="21"/>
              </w:rPr>
              <w:t>库房利用率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Ansi="仿宋" w:cs="宋体"/>
                <w:spacing w:val="6"/>
                <w:sz w:val="21"/>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未完成</w:t>
            </w:r>
          </w:p>
        </w:tc>
        <w:tc>
          <w:tcPr>
            <w:tcW w:w="29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Ansi="仿宋" w:cs="宋体"/>
                <w:spacing w:val="6"/>
                <w:sz w:val="21"/>
              </w:rPr>
              <w:t>最多可储存25万件，现储备物资11万件</w:t>
            </w:r>
            <w:r>
              <w:rPr>
                <w:rFonts w:hint="eastAsia" w:hAnsi="仿宋" w:cs="宋体"/>
                <w:spacing w:val="6"/>
                <w:sz w:val="21"/>
              </w:rPr>
              <w:t>，库房利用率为</w:t>
            </w:r>
            <w:r>
              <w:rPr>
                <w:rFonts w:hAnsi="仿宋" w:cs="宋体"/>
                <w:spacing w:val="6"/>
                <w:sz w:val="21"/>
              </w:rPr>
              <w:t>44</w:t>
            </w:r>
            <w:r>
              <w:rPr>
                <w:rFonts w:hint="eastAsia" w:hAnsi="仿宋" w:cs="宋体"/>
                <w:spacing w:val="6"/>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lang w:bidi="ar"/>
              </w:rPr>
              <w:t>满意度指标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服务对象满意度</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受益</w:t>
            </w:r>
            <w:r>
              <w:rPr>
                <w:rFonts w:hAnsi="仿宋" w:cs="宋体"/>
                <w:spacing w:val="6"/>
                <w:sz w:val="21"/>
              </w:rPr>
              <w:t>单位满意度</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olor w:val="000000"/>
                <w:spacing w:val="6"/>
                <w:sz w:val="21"/>
                <w:lang w:bidi="ar"/>
              </w:rPr>
              <w:t>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cs="宋体"/>
                <w:spacing w:val="6"/>
                <w:sz w:val="21"/>
              </w:rPr>
            </w:pPr>
            <w:r>
              <w:rPr>
                <w:rFonts w:hint="eastAsia" w:hAnsi="仿宋" w:cs="宋体"/>
                <w:spacing w:val="6"/>
                <w:sz w:val="21"/>
              </w:rPr>
              <w:t>已完成</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Ansi="仿宋" w:cs="宋体"/>
                <w:spacing w:val="6"/>
                <w:sz w:val="21"/>
              </w:rPr>
            </w:pPr>
            <w:r>
              <w:rPr>
                <w:rFonts w:hint="eastAsia" w:hAnsi="仿宋" w:cs="宋体"/>
                <w:spacing w:val="6"/>
                <w:sz w:val="21"/>
              </w:rPr>
              <w:t>受益单位满意度为</w:t>
            </w:r>
            <w:r>
              <w:rPr>
                <w:rFonts w:hAnsi="仿宋" w:cs="宋体"/>
                <w:spacing w:val="6"/>
                <w:sz w:val="21"/>
              </w:rPr>
              <w:t>100%。</w:t>
            </w:r>
          </w:p>
        </w:tc>
      </w:tr>
    </w:tbl>
    <w:p>
      <w:pPr>
        <w:spacing w:line="590" w:lineRule="exact"/>
        <w:ind w:firstLine="654" w:firstLineChars="200"/>
        <w:outlineLvl w:val="0"/>
        <w:rPr>
          <w:rFonts w:ascii="黑体" w:hAnsi="宋体" w:eastAsia="黑体" w:cs="宋体"/>
          <w:spacing w:val="6"/>
          <w:szCs w:val="30"/>
        </w:rPr>
      </w:pPr>
      <w:bookmarkStart w:id="79" w:name="_Toc76659411"/>
      <w:bookmarkStart w:id="80" w:name="_Toc89181160"/>
      <w:r>
        <w:rPr>
          <w:rFonts w:hint="eastAsia" w:ascii="黑体" w:hAnsi="宋体" w:eastAsia="黑体" w:cs="宋体"/>
          <w:spacing w:val="6"/>
          <w:szCs w:val="30"/>
          <w:lang w:bidi="ar"/>
        </w:rPr>
        <w:t>四、绩效评价情况分析</w:t>
      </w:r>
      <w:bookmarkEnd w:id="79"/>
      <w:bookmarkEnd w:id="80"/>
    </w:p>
    <w:p>
      <w:pPr>
        <w:spacing w:line="590" w:lineRule="exact"/>
        <w:ind w:firstLine="654" w:firstLineChars="200"/>
        <w:outlineLvl w:val="1"/>
        <w:rPr>
          <w:rFonts w:ascii="楷体" w:hAnsi="楷体" w:eastAsia="楷体" w:cs="楷体"/>
          <w:spacing w:val="6"/>
          <w:szCs w:val="30"/>
        </w:rPr>
      </w:pPr>
      <w:bookmarkStart w:id="81" w:name="_Toc89181161"/>
      <w:bookmarkStart w:id="82" w:name="_Toc76659412"/>
      <w:r>
        <w:rPr>
          <w:rFonts w:hint="eastAsia" w:ascii="楷体" w:hAnsi="楷体" w:eastAsia="楷体" w:cs="楷体"/>
          <w:spacing w:val="6"/>
          <w:szCs w:val="30"/>
          <w:lang w:bidi="ar"/>
        </w:rPr>
        <w:t>（一）决策情况分析</w:t>
      </w:r>
      <w:bookmarkEnd w:id="81"/>
      <w:bookmarkEnd w:id="82"/>
    </w:p>
    <w:p>
      <w:pPr>
        <w:spacing w:line="590" w:lineRule="exact"/>
        <w:ind w:firstLine="654" w:firstLineChars="200"/>
        <w:rPr>
          <w:rFonts w:hAnsi="仿宋"/>
          <w:spacing w:val="6"/>
          <w:szCs w:val="30"/>
        </w:rPr>
      </w:pPr>
      <w:r>
        <w:rPr>
          <w:rFonts w:hint="eastAsia" w:hAnsi="仿宋"/>
          <w:spacing w:val="6"/>
          <w:szCs w:val="30"/>
        </w:rPr>
        <w:t>决策情况满分1</w:t>
      </w:r>
      <w:r>
        <w:rPr>
          <w:rFonts w:hAnsi="仿宋"/>
          <w:spacing w:val="6"/>
          <w:szCs w:val="30"/>
        </w:rPr>
        <w:t>5</w:t>
      </w:r>
      <w:r>
        <w:rPr>
          <w:rFonts w:hint="eastAsia" w:hAnsi="仿宋"/>
          <w:spacing w:val="6"/>
          <w:szCs w:val="30"/>
        </w:rPr>
        <w:t>分，得分为14.60分，得分率为97.33%。其中项目立项得分率为1</w:t>
      </w:r>
      <w:r>
        <w:rPr>
          <w:rFonts w:hAnsi="仿宋"/>
          <w:spacing w:val="6"/>
          <w:szCs w:val="30"/>
        </w:rPr>
        <w:t>00</w:t>
      </w:r>
      <w:r>
        <w:rPr>
          <w:rFonts w:hint="eastAsia" w:hAnsi="仿宋"/>
          <w:spacing w:val="6"/>
          <w:szCs w:val="30"/>
        </w:rPr>
        <w:t>%，绩效目标得分率为9</w:t>
      </w:r>
      <w:r>
        <w:rPr>
          <w:rFonts w:hAnsi="仿宋"/>
          <w:spacing w:val="6"/>
          <w:szCs w:val="30"/>
        </w:rPr>
        <w:t>2</w:t>
      </w:r>
      <w:r>
        <w:rPr>
          <w:rFonts w:hint="eastAsia" w:hAnsi="仿宋"/>
          <w:spacing w:val="6"/>
          <w:szCs w:val="30"/>
        </w:rPr>
        <w:t>%，资金投入得分率为1</w:t>
      </w:r>
      <w:r>
        <w:rPr>
          <w:rFonts w:hAnsi="仿宋"/>
          <w:spacing w:val="6"/>
          <w:szCs w:val="30"/>
        </w:rPr>
        <w:t>00</w:t>
      </w:r>
      <w:r>
        <w:rPr>
          <w:rFonts w:hint="eastAsia" w:hAnsi="仿宋"/>
          <w:spacing w:val="6"/>
          <w:szCs w:val="30"/>
        </w:rPr>
        <w:t>%。评价具体分析如下：</w:t>
      </w:r>
    </w:p>
    <w:p>
      <w:pPr>
        <w:spacing w:line="590" w:lineRule="exact"/>
        <w:ind w:firstLine="654" w:firstLineChars="200"/>
        <w:rPr>
          <w:rFonts w:hAnsi="仿宋"/>
          <w:spacing w:val="6"/>
          <w:szCs w:val="30"/>
        </w:rPr>
      </w:pPr>
      <w:r>
        <w:rPr>
          <w:rFonts w:hint="eastAsia" w:hAnsi="仿宋"/>
          <w:spacing w:val="6"/>
          <w:szCs w:val="30"/>
        </w:rPr>
        <w:t>项目立项方面。</w:t>
      </w:r>
      <w:r>
        <w:rPr>
          <w:rFonts w:hint="eastAsia" w:hAnsi="仿宋"/>
          <w:b/>
          <w:bCs/>
          <w:spacing w:val="6"/>
          <w:szCs w:val="30"/>
        </w:rPr>
        <w:t>一是</w:t>
      </w:r>
      <w:r>
        <w:rPr>
          <w:rFonts w:hint="eastAsia" w:hAnsi="仿宋"/>
          <w:spacing w:val="6"/>
          <w:szCs w:val="30"/>
        </w:rPr>
        <w:t>项目立项依据充分、合理。通过查阅项目相关资料和相关政策文件，项目立项符合行业发展规划和政策要求，与部门职责范围相符，属于部门履职所需。</w:t>
      </w:r>
      <w:r>
        <w:rPr>
          <w:rFonts w:hint="eastAsia" w:hAnsi="仿宋"/>
          <w:b/>
          <w:bCs/>
          <w:spacing w:val="6"/>
          <w:szCs w:val="30"/>
        </w:rPr>
        <w:t>二是</w:t>
      </w:r>
      <w:r>
        <w:rPr>
          <w:rFonts w:hint="eastAsia" w:hAnsi="仿宋"/>
          <w:spacing w:val="6"/>
          <w:szCs w:val="30"/>
        </w:rPr>
        <w:t>项目立项必要性充分。项目具有公共性且属于公共财政支持范围，资金的投入方式合理可行，项目与现实需求相匹配。</w:t>
      </w:r>
    </w:p>
    <w:p>
      <w:pPr>
        <w:spacing w:line="590" w:lineRule="exact"/>
        <w:ind w:firstLine="654" w:firstLineChars="200"/>
        <w:rPr>
          <w:rFonts w:hAnsi="仿宋"/>
          <w:spacing w:val="6"/>
          <w:szCs w:val="30"/>
        </w:rPr>
      </w:pPr>
      <w:r>
        <w:rPr>
          <w:rFonts w:hint="eastAsia" w:hAnsi="仿宋"/>
          <w:spacing w:val="6"/>
          <w:szCs w:val="30"/>
        </w:rPr>
        <w:t>绩效目标方面。绩效目标设置较清晰，可衡量。但存在部分绩效指标以任务代指标的情况，如“</w:t>
      </w:r>
      <w:r>
        <w:rPr>
          <w:rFonts w:hint="eastAsia" w:hAnsi="仿宋"/>
          <w:spacing w:val="6"/>
          <w:szCs w:val="30"/>
          <w:lang w:bidi="ar"/>
        </w:rPr>
        <w:t>建筑面积达到4,553.54平方米；道路硬化面积达到4,964.86平方米；绿化面积达到2,040.70平方米</w:t>
      </w:r>
      <w:r>
        <w:rPr>
          <w:rFonts w:hint="eastAsia" w:hAnsi="仿宋"/>
          <w:spacing w:val="6"/>
          <w:szCs w:val="30"/>
        </w:rPr>
        <w:t>”，</w:t>
      </w:r>
      <w:r>
        <w:rPr>
          <w:rFonts w:hint="eastAsia" w:hAnsi="仿宋"/>
          <w:spacing w:val="6"/>
        </w:rPr>
        <w:t>为年度工作任务而非项目的绩效指标。</w:t>
      </w:r>
      <w:r>
        <w:rPr>
          <w:rFonts w:hint="eastAsia" w:hAnsi="仿宋"/>
          <w:spacing w:val="6"/>
          <w:szCs w:val="30"/>
        </w:rPr>
        <w:t>其中，所设建筑面积指标值超出《救灾物资储备库建设标准》（建标121-2009）规定。</w:t>
      </w:r>
    </w:p>
    <w:p>
      <w:pPr>
        <w:spacing w:line="590" w:lineRule="exact"/>
        <w:ind w:firstLine="654" w:firstLineChars="200"/>
        <w:rPr>
          <w:rFonts w:hAnsi="仿宋"/>
          <w:spacing w:val="6"/>
          <w:szCs w:val="30"/>
        </w:rPr>
      </w:pPr>
      <w:r>
        <w:rPr>
          <w:rFonts w:hint="eastAsia" w:hAnsi="仿宋"/>
          <w:spacing w:val="6"/>
          <w:szCs w:val="30"/>
        </w:rPr>
        <w:t>资金投入方面。项目实施单位预算编制符合制度要求，预算内容与项目内容相匹配。</w:t>
      </w:r>
    </w:p>
    <w:p>
      <w:pPr>
        <w:spacing w:line="590" w:lineRule="exact"/>
        <w:ind w:firstLine="654" w:firstLineChars="200"/>
        <w:outlineLvl w:val="1"/>
        <w:rPr>
          <w:rFonts w:ascii="楷体" w:hAnsi="楷体" w:eastAsia="楷体" w:cs="楷体"/>
          <w:spacing w:val="6"/>
          <w:szCs w:val="30"/>
        </w:rPr>
      </w:pPr>
      <w:bookmarkStart w:id="83" w:name="_Toc76659413"/>
      <w:bookmarkStart w:id="84" w:name="_Toc89181162"/>
      <w:r>
        <w:rPr>
          <w:rFonts w:hint="eastAsia" w:ascii="楷体" w:hAnsi="楷体" w:eastAsia="楷体" w:cs="楷体"/>
          <w:spacing w:val="6"/>
          <w:szCs w:val="30"/>
          <w:lang w:bidi="ar"/>
        </w:rPr>
        <w:t>（二）过程情况分析</w:t>
      </w:r>
      <w:bookmarkEnd w:id="83"/>
      <w:bookmarkEnd w:id="84"/>
    </w:p>
    <w:p>
      <w:pPr>
        <w:spacing w:line="590" w:lineRule="exact"/>
        <w:ind w:firstLine="654" w:firstLineChars="200"/>
        <w:rPr>
          <w:rFonts w:hAnsi="仿宋"/>
          <w:color w:val="000000" w:themeColor="text1"/>
          <w:spacing w:val="6"/>
          <w:szCs w:val="30"/>
          <w14:textFill>
            <w14:solidFill>
              <w14:schemeClr w14:val="tx1"/>
            </w14:solidFill>
          </w14:textFill>
        </w:rPr>
      </w:pPr>
      <w:r>
        <w:rPr>
          <w:rFonts w:hint="eastAsia" w:hAnsi="仿宋"/>
          <w:color w:val="000000" w:themeColor="text1"/>
          <w:spacing w:val="6"/>
          <w:szCs w:val="30"/>
          <w14:textFill>
            <w14:solidFill>
              <w14:schemeClr w14:val="tx1"/>
            </w14:solidFill>
          </w14:textFill>
        </w:rPr>
        <w:t>过程情况满分20分，得分为18.74分，得分率为93.70%。其中组织实施得分率为1</w:t>
      </w:r>
      <w:r>
        <w:rPr>
          <w:rFonts w:hAnsi="仿宋"/>
          <w:color w:val="000000" w:themeColor="text1"/>
          <w:spacing w:val="6"/>
          <w:szCs w:val="30"/>
          <w14:textFill>
            <w14:solidFill>
              <w14:schemeClr w14:val="tx1"/>
            </w14:solidFill>
          </w14:textFill>
        </w:rPr>
        <w:t>00</w:t>
      </w:r>
      <w:r>
        <w:rPr>
          <w:rFonts w:hint="eastAsia" w:hAnsi="仿宋"/>
          <w:color w:val="000000" w:themeColor="text1"/>
          <w:spacing w:val="6"/>
          <w:szCs w:val="30"/>
          <w14:textFill>
            <w14:solidFill>
              <w14:schemeClr w14:val="tx1"/>
            </w14:solidFill>
          </w14:textFill>
        </w:rPr>
        <w:t>%，资金管理得分率为8</w:t>
      </w:r>
      <w:r>
        <w:rPr>
          <w:rFonts w:hAnsi="仿宋"/>
          <w:color w:val="000000" w:themeColor="text1"/>
          <w:spacing w:val="6"/>
          <w:szCs w:val="30"/>
          <w14:textFill>
            <w14:solidFill>
              <w14:schemeClr w14:val="tx1"/>
            </w14:solidFill>
          </w14:textFill>
        </w:rPr>
        <w:t>6</w:t>
      </w:r>
      <w:r>
        <w:rPr>
          <w:rFonts w:hint="eastAsia" w:hAnsi="仿宋"/>
          <w:color w:val="000000" w:themeColor="text1"/>
          <w:spacing w:val="6"/>
          <w:szCs w:val="30"/>
          <w14:textFill>
            <w14:solidFill>
              <w14:schemeClr w14:val="tx1"/>
            </w14:solidFill>
          </w14:textFill>
        </w:rPr>
        <w:t>%。具</w:t>
      </w:r>
      <w:r>
        <w:rPr>
          <w:rFonts w:hint="eastAsia" w:hAnsi="仿宋" w:cs="宋体"/>
          <w:bCs/>
          <w:color w:val="000000" w:themeColor="text1"/>
          <w:spacing w:val="6"/>
          <w:szCs w:val="30"/>
          <w14:textFill>
            <w14:solidFill>
              <w14:schemeClr w14:val="tx1"/>
            </w14:solidFill>
          </w14:textFill>
        </w:rPr>
        <w:t>体情况分析如下：</w:t>
      </w:r>
    </w:p>
    <w:p>
      <w:pPr>
        <w:spacing w:line="590" w:lineRule="exact"/>
        <w:ind w:firstLine="654" w:firstLineChars="200"/>
        <w:rPr>
          <w:rFonts w:hAnsi="仿宋" w:cs="宋体"/>
          <w:bCs/>
          <w:color w:val="000000" w:themeColor="text1"/>
          <w:spacing w:val="6"/>
          <w:szCs w:val="30"/>
          <w14:textFill>
            <w14:solidFill>
              <w14:schemeClr w14:val="tx1"/>
            </w14:solidFill>
          </w14:textFill>
        </w:rPr>
      </w:pPr>
      <w:r>
        <w:rPr>
          <w:rFonts w:hint="eastAsia" w:hAnsi="仿宋" w:cs="宋体"/>
          <w:bCs/>
          <w:color w:val="000000" w:themeColor="text1"/>
          <w:spacing w:val="6"/>
          <w:szCs w:val="30"/>
          <w14:textFill>
            <w14:solidFill>
              <w14:schemeClr w14:val="tx1"/>
            </w14:solidFill>
          </w14:textFill>
        </w:rPr>
        <w:t>组织实施方面。项目管理制度较健全，项目实施单位制定了相应的财务和项目管理制度，严格按照制度规定开展工作；制度执行有效。政府采购合规，建设手续完整，项目实施单位取得了政府证明文件、规划选址意见、环境影响登记表、土地预审证明、施工许可证等手续。</w:t>
      </w:r>
    </w:p>
    <w:p>
      <w:pPr>
        <w:spacing w:line="590" w:lineRule="exact"/>
        <w:ind w:firstLine="654" w:firstLineChars="200"/>
        <w:rPr>
          <w:rFonts w:hAnsi="仿宋" w:cs="宋体"/>
          <w:bCs/>
          <w:color w:val="000000" w:themeColor="text1"/>
          <w:spacing w:val="6"/>
          <w:szCs w:val="30"/>
          <w14:textFill>
            <w14:solidFill>
              <w14:schemeClr w14:val="tx1"/>
            </w14:solidFill>
          </w14:textFill>
        </w:rPr>
      </w:pPr>
      <w:bookmarkStart w:id="85" w:name="_Toc55460732"/>
      <w:r>
        <w:rPr>
          <w:rFonts w:hint="eastAsia" w:hAnsi="仿宋" w:cs="宋体"/>
          <w:bCs/>
          <w:color w:val="000000" w:themeColor="text1"/>
          <w:spacing w:val="6"/>
          <w:szCs w:val="30"/>
          <w14:textFill>
            <w14:solidFill>
              <w14:schemeClr w14:val="tx1"/>
            </w14:solidFill>
          </w14:textFill>
        </w:rPr>
        <w:t>资金管理方面。经统计，项目资金全部到位，资金到位率为100%，截至2020年12月31日，资金共使用1,962</w:t>
      </w:r>
      <w:r>
        <w:rPr>
          <w:rFonts w:hAnsi="仿宋" w:cs="宋体"/>
          <w:bCs/>
          <w:color w:val="000000" w:themeColor="text1"/>
          <w:spacing w:val="6"/>
          <w:szCs w:val="30"/>
          <w14:textFill>
            <w14:solidFill>
              <w14:schemeClr w14:val="tx1"/>
            </w14:solidFill>
          </w14:textFill>
        </w:rPr>
        <w:t>.</w:t>
      </w:r>
      <w:r>
        <w:rPr>
          <w:rFonts w:hint="eastAsia" w:hAnsi="仿宋" w:cs="宋体"/>
          <w:bCs/>
          <w:color w:val="000000" w:themeColor="text1"/>
          <w:spacing w:val="6"/>
          <w:szCs w:val="30"/>
          <w14:textFill>
            <w14:solidFill>
              <w14:schemeClr w14:val="tx1"/>
            </w14:solidFill>
          </w14:textFill>
        </w:rPr>
        <w:t>2</w:t>
      </w:r>
      <w:r>
        <w:rPr>
          <w:rFonts w:hAnsi="仿宋" w:cs="宋体"/>
          <w:bCs/>
          <w:color w:val="000000" w:themeColor="text1"/>
          <w:spacing w:val="6"/>
          <w:szCs w:val="30"/>
          <w14:textFill>
            <w14:solidFill>
              <w14:schemeClr w14:val="tx1"/>
            </w14:solidFill>
          </w14:textFill>
        </w:rPr>
        <w:t>2</w:t>
      </w:r>
      <w:r>
        <w:rPr>
          <w:rFonts w:hint="eastAsia" w:hAnsi="仿宋" w:cs="宋体"/>
          <w:bCs/>
          <w:color w:val="000000" w:themeColor="text1"/>
          <w:spacing w:val="6"/>
          <w:szCs w:val="30"/>
          <w14:textFill>
            <w14:solidFill>
              <w14:schemeClr w14:val="tx1"/>
            </w14:solidFill>
          </w14:textFill>
        </w:rPr>
        <w:t>万元，预算执行率为57.90%。项目资金使用符合相关的财务管理制度规定，资金的拨付和使用有完整的审批程序和手续，符合项目预算批复或合同规定用途。</w:t>
      </w:r>
    </w:p>
    <w:bookmarkEnd w:id="85"/>
    <w:p>
      <w:pPr>
        <w:spacing w:line="590" w:lineRule="exact"/>
        <w:ind w:firstLine="654" w:firstLineChars="200"/>
        <w:outlineLvl w:val="1"/>
        <w:rPr>
          <w:rFonts w:ascii="楷体" w:hAnsi="楷体" w:eastAsia="楷体" w:cs="楷体"/>
          <w:spacing w:val="6"/>
          <w:szCs w:val="30"/>
        </w:rPr>
      </w:pPr>
      <w:bookmarkStart w:id="86" w:name="_Toc89181163"/>
      <w:bookmarkStart w:id="87" w:name="_Toc76659414"/>
      <w:r>
        <w:rPr>
          <w:rFonts w:hint="eastAsia" w:ascii="楷体" w:hAnsi="楷体" w:eastAsia="楷体" w:cs="楷体"/>
          <w:spacing w:val="6"/>
          <w:szCs w:val="30"/>
          <w:lang w:bidi="ar"/>
        </w:rPr>
        <w:t>（三）产出情况分析</w:t>
      </w:r>
      <w:bookmarkEnd w:id="86"/>
      <w:bookmarkEnd w:id="87"/>
    </w:p>
    <w:p>
      <w:pPr>
        <w:spacing w:line="590" w:lineRule="exact"/>
        <w:ind w:firstLine="654" w:firstLineChars="200"/>
        <w:rPr>
          <w:rFonts w:hAnsi="仿宋"/>
          <w:spacing w:val="6"/>
          <w:szCs w:val="30"/>
        </w:rPr>
      </w:pPr>
      <w:r>
        <w:rPr>
          <w:rFonts w:hint="eastAsia" w:hAnsi="仿宋"/>
          <w:spacing w:val="6"/>
          <w:szCs w:val="30"/>
        </w:rPr>
        <w:t>产出情况满分35分，得分为24.57分，得分率70.20%。其中产出数量得分率为3</w:t>
      </w:r>
      <w:r>
        <w:rPr>
          <w:rFonts w:hAnsi="仿宋"/>
          <w:spacing w:val="6"/>
          <w:szCs w:val="30"/>
        </w:rPr>
        <w:t>9.41</w:t>
      </w:r>
      <w:r>
        <w:rPr>
          <w:rFonts w:hint="eastAsia" w:hAnsi="仿宋"/>
          <w:spacing w:val="6"/>
          <w:szCs w:val="30"/>
        </w:rPr>
        <w:t>%，产出质量得分率为9</w:t>
      </w:r>
      <w:r>
        <w:rPr>
          <w:rFonts w:hAnsi="仿宋"/>
          <w:spacing w:val="6"/>
          <w:szCs w:val="30"/>
        </w:rPr>
        <w:t>9</w:t>
      </w:r>
      <w:r>
        <w:rPr>
          <w:rFonts w:hint="eastAsia" w:hAnsi="仿宋"/>
          <w:spacing w:val="6"/>
          <w:szCs w:val="30"/>
        </w:rPr>
        <w:t>.</w:t>
      </w:r>
      <w:r>
        <w:rPr>
          <w:rFonts w:hAnsi="仿宋"/>
          <w:spacing w:val="6"/>
          <w:szCs w:val="30"/>
        </w:rPr>
        <w:t>07</w:t>
      </w:r>
      <w:r>
        <w:rPr>
          <w:rFonts w:hint="eastAsia" w:hAnsi="仿宋"/>
          <w:spacing w:val="6"/>
          <w:szCs w:val="30"/>
        </w:rPr>
        <w:t>%，产出时效得分率为1</w:t>
      </w:r>
      <w:r>
        <w:rPr>
          <w:rFonts w:hAnsi="仿宋"/>
          <w:spacing w:val="6"/>
          <w:szCs w:val="30"/>
        </w:rPr>
        <w:t>00</w:t>
      </w:r>
      <w:r>
        <w:rPr>
          <w:rFonts w:hint="eastAsia" w:hAnsi="仿宋"/>
          <w:spacing w:val="6"/>
          <w:szCs w:val="30"/>
        </w:rPr>
        <w:t>%，产出成本得分率为1</w:t>
      </w:r>
      <w:r>
        <w:rPr>
          <w:rFonts w:hAnsi="仿宋"/>
          <w:spacing w:val="6"/>
          <w:szCs w:val="30"/>
        </w:rPr>
        <w:t>00</w:t>
      </w:r>
      <w:r>
        <w:rPr>
          <w:rFonts w:hint="eastAsia" w:hAnsi="仿宋"/>
          <w:spacing w:val="6"/>
          <w:szCs w:val="30"/>
        </w:rPr>
        <w:t>%。该项具体情况分析如下：</w:t>
      </w:r>
    </w:p>
    <w:p>
      <w:pPr>
        <w:spacing w:line="590" w:lineRule="exact"/>
        <w:ind w:firstLine="654" w:firstLineChars="200"/>
        <w:rPr>
          <w:spacing w:val="6"/>
        </w:rPr>
      </w:pPr>
      <w:r>
        <w:rPr>
          <w:rFonts w:hint="eastAsia"/>
          <w:spacing w:val="6"/>
        </w:rPr>
        <w:t>产出数量方面。项目建设完成情况有待提升，根据《救灾物资储备库建设标准》（建标121-2009）及项目竣工验收报告、储备库实际建设情况，评价时发现总建筑面积超出建设标准33.93%，库房面积超出建设标准21.26%，管理用房超出标准3.97倍，附属用房超出标准39.85%，建筑系数超出标准17.29%；业务用房完整不足，未建设车库、室外货场（货场罩棚）。</w:t>
      </w:r>
    </w:p>
    <w:p>
      <w:pPr>
        <w:spacing w:line="590" w:lineRule="exact"/>
        <w:ind w:firstLine="654" w:firstLineChars="200"/>
        <w:rPr>
          <w:rFonts w:hAnsi="仿宋"/>
          <w:spacing w:val="6"/>
          <w:szCs w:val="30"/>
        </w:rPr>
      </w:pPr>
      <w:r>
        <w:rPr>
          <w:rFonts w:hint="eastAsia" w:hAnsi="仿宋"/>
          <w:spacing w:val="6"/>
          <w:szCs w:val="30"/>
        </w:rPr>
        <w:t>产出质量方面。工程质量达标，建设单位于2021年4月3日组织五家责任主体进行竣工验收并验收通过，工程实施期间没有安全事故发生。但救灾物资储备库部分建设标准未达要求，如实体围墙高度2.8</w:t>
      </w:r>
      <w:r>
        <w:rPr>
          <w:rFonts w:hAnsi="仿宋"/>
          <w:spacing w:val="6"/>
          <w:szCs w:val="30"/>
        </w:rPr>
        <w:t>0</w:t>
      </w:r>
      <w:r>
        <w:rPr>
          <w:rFonts w:hint="eastAsia" w:hAnsi="仿宋"/>
          <w:spacing w:val="6"/>
          <w:szCs w:val="30"/>
        </w:rPr>
        <w:t>米低于建设标准3米。</w:t>
      </w:r>
    </w:p>
    <w:p>
      <w:pPr>
        <w:spacing w:line="590" w:lineRule="exact"/>
        <w:ind w:firstLine="654" w:firstLineChars="200"/>
        <w:rPr>
          <w:rFonts w:hAnsi="仿宋"/>
          <w:spacing w:val="6"/>
          <w:szCs w:val="30"/>
        </w:rPr>
      </w:pPr>
      <w:r>
        <w:rPr>
          <w:rFonts w:hint="eastAsia" w:hAnsi="仿宋"/>
          <w:spacing w:val="6"/>
          <w:szCs w:val="30"/>
        </w:rPr>
        <w:t>产出时效方面。工程开工日期为2020年6月23日，管理用房和仓库完工日期为2021年1月19日，工期控制情况良好。</w:t>
      </w:r>
    </w:p>
    <w:p>
      <w:pPr>
        <w:spacing w:line="590" w:lineRule="exact"/>
        <w:ind w:firstLine="654" w:firstLineChars="200"/>
        <w:rPr>
          <w:rFonts w:hAnsi="仿宋"/>
          <w:spacing w:val="6"/>
          <w:szCs w:val="30"/>
        </w:rPr>
      </w:pPr>
      <w:bookmarkStart w:id="88" w:name="_Toc55460733"/>
      <w:r>
        <w:rPr>
          <w:rFonts w:hint="eastAsia" w:hAnsi="仿宋"/>
          <w:spacing w:val="6"/>
          <w:szCs w:val="30"/>
        </w:rPr>
        <w:t>产出成本方面。项目估算总投资3</w:t>
      </w:r>
      <w:r>
        <w:rPr>
          <w:rFonts w:hAnsi="仿宋"/>
          <w:spacing w:val="6"/>
          <w:szCs w:val="30"/>
        </w:rPr>
        <w:t>,</w:t>
      </w:r>
      <w:r>
        <w:rPr>
          <w:rFonts w:hint="eastAsia" w:hAnsi="仿宋"/>
          <w:spacing w:val="6"/>
          <w:szCs w:val="30"/>
        </w:rPr>
        <w:t>318万元，实际投资3</w:t>
      </w:r>
      <w:r>
        <w:rPr>
          <w:rFonts w:hAnsi="仿宋"/>
          <w:spacing w:val="6"/>
          <w:szCs w:val="30"/>
        </w:rPr>
        <w:t>,</w:t>
      </w:r>
      <w:r>
        <w:rPr>
          <w:rFonts w:hint="eastAsia" w:hAnsi="仿宋"/>
          <w:spacing w:val="6"/>
          <w:szCs w:val="30"/>
        </w:rPr>
        <w:t>389万元，超概算2.14%。</w:t>
      </w:r>
    </w:p>
    <w:bookmarkEnd w:id="88"/>
    <w:p>
      <w:pPr>
        <w:spacing w:line="590" w:lineRule="exact"/>
        <w:ind w:firstLine="654" w:firstLineChars="200"/>
        <w:outlineLvl w:val="1"/>
        <w:rPr>
          <w:rFonts w:ascii="楷体" w:hAnsi="楷体" w:eastAsia="楷体" w:cs="楷体"/>
          <w:spacing w:val="6"/>
          <w:szCs w:val="30"/>
        </w:rPr>
      </w:pPr>
      <w:bookmarkStart w:id="89" w:name="_Toc76659415"/>
      <w:bookmarkStart w:id="90" w:name="_Toc89181164"/>
      <w:r>
        <w:rPr>
          <w:rFonts w:hint="eastAsia" w:ascii="楷体" w:hAnsi="楷体" w:eastAsia="楷体" w:cs="楷体"/>
          <w:spacing w:val="6"/>
          <w:szCs w:val="30"/>
          <w:lang w:bidi="ar"/>
        </w:rPr>
        <w:t>（四）效益情况分析</w:t>
      </w:r>
      <w:bookmarkEnd w:id="89"/>
      <w:bookmarkEnd w:id="90"/>
    </w:p>
    <w:p>
      <w:pPr>
        <w:overflowPunct w:val="0"/>
        <w:adjustRightInd w:val="0"/>
        <w:snapToGrid w:val="0"/>
        <w:spacing w:line="590" w:lineRule="exact"/>
        <w:ind w:firstLine="654" w:firstLineChars="200"/>
        <w:rPr>
          <w:rFonts w:hAnsi="仿宋"/>
          <w:color w:val="000000" w:themeColor="text1"/>
          <w:spacing w:val="6"/>
          <w:szCs w:val="30"/>
          <w14:textFill>
            <w14:solidFill>
              <w14:schemeClr w14:val="tx1"/>
            </w14:solidFill>
          </w14:textFill>
        </w:rPr>
      </w:pPr>
      <w:r>
        <w:rPr>
          <w:rFonts w:hint="eastAsia" w:hAnsi="仿宋"/>
          <w:color w:val="000000" w:themeColor="text1"/>
          <w:spacing w:val="6"/>
          <w:szCs w:val="30"/>
          <w14:textFill>
            <w14:solidFill>
              <w14:schemeClr w14:val="tx1"/>
            </w14:solidFill>
          </w14:textFill>
        </w:rPr>
        <w:t>效益情况满分30分，得分为2</w:t>
      </w:r>
      <w:r>
        <w:rPr>
          <w:rFonts w:hAnsi="仿宋"/>
          <w:color w:val="000000" w:themeColor="text1"/>
          <w:spacing w:val="6"/>
          <w:szCs w:val="30"/>
          <w14:textFill>
            <w14:solidFill>
              <w14:schemeClr w14:val="tx1"/>
            </w14:solidFill>
          </w14:textFill>
        </w:rPr>
        <w:t>1</w:t>
      </w:r>
      <w:r>
        <w:rPr>
          <w:rFonts w:hint="eastAsia" w:hAnsi="仿宋"/>
          <w:color w:val="000000" w:themeColor="text1"/>
          <w:spacing w:val="6"/>
          <w:szCs w:val="30"/>
          <w14:textFill>
            <w14:solidFill>
              <w14:schemeClr w14:val="tx1"/>
            </w14:solidFill>
          </w14:textFill>
        </w:rPr>
        <w:t>.</w:t>
      </w:r>
      <w:r>
        <w:rPr>
          <w:rFonts w:hAnsi="仿宋"/>
          <w:color w:val="000000" w:themeColor="text1"/>
          <w:spacing w:val="6"/>
          <w:szCs w:val="30"/>
          <w14:textFill>
            <w14:solidFill>
              <w14:schemeClr w14:val="tx1"/>
            </w14:solidFill>
          </w14:textFill>
        </w:rPr>
        <w:t>64</w:t>
      </w:r>
      <w:r>
        <w:rPr>
          <w:rFonts w:hint="eastAsia" w:hAnsi="仿宋"/>
          <w:color w:val="000000" w:themeColor="text1"/>
          <w:spacing w:val="6"/>
          <w:szCs w:val="30"/>
          <w14:textFill>
            <w14:solidFill>
              <w14:schemeClr w14:val="tx1"/>
            </w14:solidFill>
          </w14:textFill>
        </w:rPr>
        <w:t>分，得分率</w:t>
      </w:r>
      <w:r>
        <w:rPr>
          <w:rFonts w:hAnsi="仿宋"/>
          <w:color w:val="000000" w:themeColor="text1"/>
          <w:spacing w:val="6"/>
          <w:szCs w:val="30"/>
          <w14:textFill>
            <w14:solidFill>
              <w14:schemeClr w14:val="tx1"/>
            </w14:solidFill>
          </w14:textFill>
        </w:rPr>
        <w:t>72.13</w:t>
      </w:r>
      <w:r>
        <w:rPr>
          <w:rFonts w:hint="eastAsia" w:hAnsi="仿宋"/>
          <w:color w:val="000000" w:themeColor="text1"/>
          <w:spacing w:val="6"/>
          <w:szCs w:val="30"/>
          <w14:textFill>
            <w14:solidFill>
              <w14:schemeClr w14:val="tx1"/>
            </w14:solidFill>
          </w14:textFill>
        </w:rPr>
        <w:t>%。其中经济效益得分率为4</w:t>
      </w:r>
      <w:r>
        <w:rPr>
          <w:rFonts w:hAnsi="仿宋"/>
          <w:color w:val="000000" w:themeColor="text1"/>
          <w:spacing w:val="6"/>
          <w:szCs w:val="30"/>
          <w14:textFill>
            <w14:solidFill>
              <w14:schemeClr w14:val="tx1"/>
            </w14:solidFill>
          </w14:textFill>
        </w:rPr>
        <w:t>4</w:t>
      </w:r>
      <w:r>
        <w:rPr>
          <w:rFonts w:hint="eastAsia" w:hAnsi="仿宋"/>
          <w:color w:val="000000" w:themeColor="text1"/>
          <w:spacing w:val="6"/>
          <w:szCs w:val="30"/>
          <w14:textFill>
            <w14:solidFill>
              <w14:schemeClr w14:val="tx1"/>
            </w14:solidFill>
          </w14:textFill>
        </w:rPr>
        <w:t>%，社会效益得分率为5</w:t>
      </w:r>
      <w:r>
        <w:rPr>
          <w:rFonts w:hAnsi="仿宋"/>
          <w:color w:val="000000" w:themeColor="text1"/>
          <w:spacing w:val="6"/>
          <w:szCs w:val="30"/>
          <w14:textFill>
            <w14:solidFill>
              <w14:schemeClr w14:val="tx1"/>
            </w14:solidFill>
          </w14:textFill>
        </w:rPr>
        <w:t>4.55</w:t>
      </w:r>
      <w:r>
        <w:rPr>
          <w:rFonts w:hint="eastAsia" w:hAnsi="仿宋"/>
          <w:color w:val="000000" w:themeColor="text1"/>
          <w:spacing w:val="6"/>
          <w:szCs w:val="30"/>
          <w14:textFill>
            <w14:solidFill>
              <w14:schemeClr w14:val="tx1"/>
            </w14:solidFill>
          </w14:textFill>
        </w:rPr>
        <w:t>%、生态效益得分率为1</w:t>
      </w:r>
      <w:r>
        <w:rPr>
          <w:rFonts w:hAnsi="仿宋"/>
          <w:color w:val="000000" w:themeColor="text1"/>
          <w:spacing w:val="6"/>
          <w:szCs w:val="30"/>
          <w14:textFill>
            <w14:solidFill>
              <w14:schemeClr w14:val="tx1"/>
            </w14:solidFill>
          </w14:textFill>
        </w:rPr>
        <w:t>00</w:t>
      </w:r>
      <w:r>
        <w:rPr>
          <w:rFonts w:hint="eastAsia" w:hAnsi="仿宋"/>
          <w:color w:val="000000" w:themeColor="text1"/>
          <w:spacing w:val="6"/>
          <w:szCs w:val="30"/>
          <w14:textFill>
            <w14:solidFill>
              <w14:schemeClr w14:val="tx1"/>
            </w14:solidFill>
          </w14:textFill>
        </w:rPr>
        <w:t>%，可持续发展得分率为</w:t>
      </w:r>
      <w:r>
        <w:rPr>
          <w:rFonts w:hAnsi="仿宋"/>
          <w:color w:val="000000" w:themeColor="text1"/>
          <w:spacing w:val="6"/>
          <w:szCs w:val="30"/>
          <w14:textFill>
            <w14:solidFill>
              <w14:schemeClr w14:val="tx1"/>
            </w14:solidFill>
          </w14:textFill>
        </w:rPr>
        <w:t>100</w:t>
      </w:r>
      <w:r>
        <w:rPr>
          <w:rFonts w:hint="eastAsia" w:hAnsi="仿宋"/>
          <w:color w:val="000000" w:themeColor="text1"/>
          <w:spacing w:val="6"/>
          <w:szCs w:val="30"/>
          <w14:textFill>
            <w14:solidFill>
              <w14:schemeClr w14:val="tx1"/>
            </w14:solidFill>
          </w14:textFill>
        </w:rPr>
        <w:t>%，满意度得分率为1</w:t>
      </w:r>
      <w:r>
        <w:rPr>
          <w:rFonts w:hAnsi="仿宋"/>
          <w:color w:val="000000" w:themeColor="text1"/>
          <w:spacing w:val="6"/>
          <w:szCs w:val="30"/>
          <w14:textFill>
            <w14:solidFill>
              <w14:schemeClr w14:val="tx1"/>
            </w14:solidFill>
          </w14:textFill>
        </w:rPr>
        <w:t>00</w:t>
      </w:r>
      <w:r>
        <w:rPr>
          <w:rFonts w:hint="eastAsia" w:hAnsi="仿宋"/>
          <w:color w:val="000000" w:themeColor="text1"/>
          <w:spacing w:val="6"/>
          <w:szCs w:val="30"/>
          <w14:textFill>
            <w14:solidFill>
              <w14:schemeClr w14:val="tx1"/>
            </w14:solidFill>
          </w14:textFill>
        </w:rPr>
        <w:t>%。具体情况分析如下：</w:t>
      </w:r>
    </w:p>
    <w:p>
      <w:pPr>
        <w:spacing w:line="590" w:lineRule="exact"/>
        <w:ind w:firstLine="654" w:firstLineChars="200"/>
        <w:rPr>
          <w:rFonts w:hAnsi="仿宋"/>
          <w:spacing w:val="6"/>
          <w:szCs w:val="30"/>
        </w:rPr>
      </w:pPr>
      <w:r>
        <w:rPr>
          <w:rFonts w:hint="eastAsia" w:hAnsi="仿宋"/>
          <w:spacing w:val="6"/>
          <w:szCs w:val="30"/>
        </w:rPr>
        <w:t>经济效益方面。根据与工作人员的访谈记录获取救灾物资储备库最多可储存</w:t>
      </w:r>
      <w:r>
        <w:rPr>
          <w:rFonts w:hAnsi="仿宋"/>
          <w:spacing w:val="6"/>
          <w:szCs w:val="30"/>
        </w:rPr>
        <w:t>25</w:t>
      </w:r>
      <w:r>
        <w:rPr>
          <w:rFonts w:hint="eastAsia" w:hAnsi="仿宋"/>
          <w:spacing w:val="6"/>
          <w:szCs w:val="30"/>
        </w:rPr>
        <w:t>万件物资，现储备物资11万件，库房利用率为</w:t>
      </w:r>
      <w:r>
        <w:rPr>
          <w:rFonts w:hAnsi="仿宋"/>
          <w:spacing w:val="6"/>
          <w:szCs w:val="30"/>
        </w:rPr>
        <w:t>44</w:t>
      </w:r>
      <w:r>
        <w:rPr>
          <w:rFonts w:hint="eastAsia" w:hAnsi="仿宋"/>
          <w:spacing w:val="6"/>
          <w:szCs w:val="30"/>
        </w:rPr>
        <w:t>%。</w:t>
      </w:r>
    </w:p>
    <w:p>
      <w:pPr>
        <w:spacing w:line="590" w:lineRule="exact"/>
        <w:ind w:firstLine="654" w:firstLineChars="200"/>
        <w:rPr>
          <w:rFonts w:hAnsi="仿宋"/>
          <w:spacing w:val="6"/>
          <w:szCs w:val="30"/>
        </w:rPr>
      </w:pPr>
      <w:r>
        <w:rPr>
          <w:rFonts w:hint="eastAsia" w:hAnsi="仿宋"/>
          <w:spacing w:val="6"/>
          <w:szCs w:val="30"/>
        </w:rPr>
        <w:t>社会效益方面。救灾物资装运、发放不及时，在接到调运指令后需在2小时内组织市级救灾物资装运，并在12小时内将市级救灾物资发运到目的地。抽查省级救灾物资出库单发现，部分单据已超过12小时的时限要求；根据《救灾物资储备库建设标准》（建标121-2009）及储存物资清单的要求，救灾物资储备库储存救灾物资能够满足4～6万人受灾群众的基本生活所需，评价时发现仅能满足2万受灾群众的基本生活所需。</w:t>
      </w:r>
    </w:p>
    <w:p>
      <w:pPr>
        <w:spacing w:line="590" w:lineRule="exact"/>
        <w:ind w:firstLine="654" w:firstLineChars="200"/>
        <w:rPr>
          <w:rFonts w:hAnsi="仿宋"/>
          <w:spacing w:val="6"/>
          <w:szCs w:val="30"/>
        </w:rPr>
      </w:pPr>
      <w:r>
        <w:rPr>
          <w:rFonts w:hint="eastAsia" w:hAnsi="仿宋"/>
          <w:spacing w:val="6"/>
          <w:szCs w:val="30"/>
        </w:rPr>
        <w:t>生态效益方面。工程取得环境影响评价批复，工程绿化占地面积为1</w:t>
      </w:r>
      <w:r>
        <w:rPr>
          <w:rFonts w:hAnsi="仿宋"/>
          <w:spacing w:val="6"/>
          <w:szCs w:val="30"/>
        </w:rPr>
        <w:t>,</w:t>
      </w:r>
      <w:r>
        <w:rPr>
          <w:rFonts w:hint="eastAsia" w:hAnsi="仿宋"/>
          <w:spacing w:val="6"/>
          <w:szCs w:val="30"/>
        </w:rPr>
        <w:t>839.7㎡。</w:t>
      </w:r>
    </w:p>
    <w:p>
      <w:pPr>
        <w:spacing w:line="590" w:lineRule="exact"/>
        <w:ind w:firstLine="654" w:firstLineChars="200"/>
        <w:rPr>
          <w:rFonts w:hAnsi="仿宋"/>
          <w:spacing w:val="6"/>
          <w:kern w:val="36"/>
          <w:szCs w:val="30"/>
        </w:rPr>
      </w:pPr>
      <w:r>
        <w:rPr>
          <w:rFonts w:hint="eastAsia" w:hAnsi="仿宋"/>
          <w:spacing w:val="6"/>
          <w:kern w:val="36"/>
          <w:szCs w:val="30"/>
        </w:rPr>
        <w:t>可持续发展方面。建立市级救灾物资储备管理制度，为救灾储备物资购买全额年度综合财产保险，对新购置入库物资进行数量和质量验收并进行定期盘库，确保实物、标签、账目相符。</w:t>
      </w:r>
    </w:p>
    <w:p>
      <w:pPr>
        <w:spacing w:line="590" w:lineRule="exact"/>
        <w:ind w:firstLine="654" w:firstLineChars="200"/>
        <w:rPr>
          <w:spacing w:val="6"/>
          <w:lang w:bidi="ar"/>
        </w:rPr>
      </w:pPr>
      <w:r>
        <w:rPr>
          <w:rFonts w:hint="eastAsia" w:hAnsi="仿宋"/>
          <w:spacing w:val="6"/>
          <w:kern w:val="36"/>
          <w:szCs w:val="30"/>
        </w:rPr>
        <w:t>满意度方面。</w:t>
      </w:r>
      <w:r>
        <w:rPr>
          <w:rFonts w:hint="eastAsia"/>
          <w:spacing w:val="6"/>
          <w:lang w:bidi="ar"/>
        </w:rPr>
        <w:t>项目实施单位样本量小，社会公众对项目知晓率较低，难以进行问卷调查。本次评价将主管部门（玉溪市粮食和物资储备局）和物资接收单位纳入调查范围，通过发放问卷，了解其对工程施工情况、受灾群众基本生活保障能力等方面的满意度为100%。</w:t>
      </w:r>
    </w:p>
    <w:p>
      <w:pPr>
        <w:spacing w:line="590" w:lineRule="exact"/>
        <w:ind w:firstLine="654" w:firstLineChars="200"/>
        <w:outlineLvl w:val="0"/>
        <w:rPr>
          <w:rFonts w:ascii="黑体" w:hAnsi="宋体" w:eastAsia="黑体" w:cs="宋体"/>
          <w:spacing w:val="6"/>
          <w:szCs w:val="30"/>
        </w:rPr>
      </w:pPr>
      <w:bookmarkStart w:id="91" w:name="_Toc89181165"/>
      <w:bookmarkStart w:id="92" w:name="_Toc76659416"/>
      <w:bookmarkStart w:id="93" w:name="_Toc55460738"/>
      <w:r>
        <w:rPr>
          <w:rFonts w:hint="eastAsia" w:ascii="黑体" w:hAnsi="宋体" w:eastAsia="黑体" w:cs="宋体"/>
          <w:spacing w:val="6"/>
          <w:szCs w:val="30"/>
          <w:lang w:bidi="ar"/>
        </w:rPr>
        <w:t>五、存在的问题及原因分析</w:t>
      </w:r>
      <w:bookmarkEnd w:id="91"/>
      <w:bookmarkEnd w:id="92"/>
    </w:p>
    <w:p>
      <w:pPr>
        <w:spacing w:line="590" w:lineRule="exact"/>
        <w:ind w:firstLine="654" w:firstLineChars="200"/>
        <w:outlineLvl w:val="1"/>
        <w:rPr>
          <w:rFonts w:ascii="楷体" w:hAnsi="楷体" w:eastAsia="楷体"/>
          <w:spacing w:val="6"/>
          <w:szCs w:val="30"/>
        </w:rPr>
      </w:pPr>
      <w:bookmarkStart w:id="94" w:name="_Toc89181166"/>
      <w:bookmarkStart w:id="95" w:name="_Toc89162190"/>
      <w:bookmarkStart w:id="96" w:name="_Toc89099017"/>
      <w:bookmarkStart w:id="97" w:name="_Toc89099016"/>
      <w:bookmarkStart w:id="98" w:name="_Toc88828325"/>
      <w:bookmarkStart w:id="99" w:name="_Toc88828380"/>
      <w:bookmarkStart w:id="100" w:name="_Hlk89804195"/>
      <w:r>
        <w:rPr>
          <w:rFonts w:hint="eastAsia" w:ascii="楷体" w:hAnsi="楷体" w:eastAsia="楷体"/>
          <w:spacing w:val="6"/>
          <w:szCs w:val="30"/>
        </w:rPr>
        <w:t>（一）项目未按照建设标准建设</w:t>
      </w:r>
    </w:p>
    <w:bookmarkEnd w:id="94"/>
    <w:bookmarkEnd w:id="95"/>
    <w:bookmarkEnd w:id="96"/>
    <w:p>
      <w:pPr>
        <w:spacing w:line="590" w:lineRule="exact"/>
        <w:ind w:firstLine="654" w:firstLineChars="200"/>
        <w:rPr>
          <w:rFonts w:hAnsi="仿宋"/>
          <w:spacing w:val="6"/>
          <w:szCs w:val="30"/>
        </w:rPr>
      </w:pPr>
      <w:r>
        <w:rPr>
          <w:rFonts w:hint="eastAsia" w:hAnsi="仿宋"/>
          <w:b/>
          <w:bCs/>
          <w:spacing w:val="6"/>
          <w:szCs w:val="30"/>
        </w:rPr>
        <w:t>一是</w:t>
      </w:r>
      <w:r>
        <w:rPr>
          <w:rFonts w:hint="eastAsia" w:hAnsi="仿宋"/>
          <w:spacing w:val="6"/>
          <w:szCs w:val="30"/>
        </w:rPr>
        <w:t>《救灾物资储备库建设标准》（建标121-2009）规定，规模分类为市级且紧急转移安置人口数为4-6万的救灾物资储备库总建筑面积应为2900-4100㎡，根据项目竣工验收报告及储备库实际建设情况，项目库建设标准与实际建设情况见表5：</w:t>
      </w:r>
    </w:p>
    <w:p>
      <w:pPr>
        <w:adjustRightInd w:val="0"/>
        <w:snapToGrid w:val="0"/>
        <w:jc w:val="center"/>
        <w:rPr>
          <w:rFonts w:ascii="黑体" w:hAnsi="宋体" w:eastAsia="黑体" w:cs="宋体"/>
          <w:bCs/>
          <w:spacing w:val="6"/>
          <w:sz w:val="24"/>
          <w:szCs w:val="24"/>
          <w:lang w:bidi="ar"/>
        </w:rPr>
      </w:pPr>
      <w:r>
        <w:rPr>
          <w:rFonts w:hint="eastAsia" w:ascii="黑体" w:hAnsi="宋体" w:eastAsia="黑体" w:cs="宋体"/>
          <w:bCs/>
          <w:spacing w:val="6"/>
          <w:sz w:val="24"/>
          <w:szCs w:val="24"/>
          <w:lang w:bidi="ar"/>
        </w:rPr>
        <w:t>表5：项目库建设实际情况完成表</w:t>
      </w:r>
    </w:p>
    <w:tbl>
      <w:tblPr>
        <w:tblStyle w:val="18"/>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2126"/>
        <w:gridCol w:w="226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b/>
                <w:bCs/>
                <w:spacing w:val="6"/>
                <w:sz w:val="21"/>
              </w:rPr>
            </w:pPr>
            <w:r>
              <w:rPr>
                <w:rFonts w:hint="eastAsia" w:hAnsi="仿宋"/>
                <w:b/>
                <w:bCs/>
                <w:spacing w:val="6"/>
                <w:sz w:val="21"/>
              </w:rPr>
              <w:t>序号</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b/>
                <w:bCs/>
                <w:spacing w:val="6"/>
                <w:sz w:val="21"/>
              </w:rPr>
            </w:pPr>
            <w:r>
              <w:rPr>
                <w:rFonts w:hint="eastAsia" w:hAnsi="仿宋"/>
                <w:b/>
                <w:bCs/>
                <w:spacing w:val="6"/>
                <w:sz w:val="21"/>
              </w:rPr>
              <w:t>类别</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b/>
                <w:bCs/>
                <w:spacing w:val="6"/>
                <w:sz w:val="21"/>
              </w:rPr>
            </w:pPr>
            <w:r>
              <w:rPr>
                <w:rFonts w:hint="eastAsia" w:hAnsi="仿宋"/>
                <w:b/>
                <w:bCs/>
                <w:spacing w:val="6"/>
                <w:sz w:val="21"/>
              </w:rPr>
              <w:t>建设标准</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b/>
                <w:bCs/>
                <w:spacing w:val="6"/>
                <w:sz w:val="21"/>
              </w:rPr>
            </w:pPr>
            <w:r>
              <w:rPr>
                <w:rFonts w:hint="eastAsia" w:hAnsi="仿宋"/>
                <w:b/>
                <w:bCs/>
                <w:spacing w:val="6"/>
                <w:sz w:val="21"/>
              </w:rPr>
              <w:t>实际建设情况</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b/>
                <w:bCs/>
                <w:spacing w:val="6"/>
                <w:sz w:val="21"/>
              </w:rPr>
            </w:pPr>
            <w:r>
              <w:rPr>
                <w:rFonts w:hint="eastAsia" w:hAnsi="仿宋"/>
                <w:b/>
                <w:bCs/>
                <w:spacing w:val="6"/>
                <w:sz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1</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总建筑面积</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2900～4100㎡</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5490.67㎡</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超出33.92%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2</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库房面积</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2213～3321㎡</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4027.08㎡</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超出21.26%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3</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生产辅助用房</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277㎡</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45.98㎡</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4</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管理用房</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228～285㎡</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1417.61㎡</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超出3.97倍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5</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附属用房</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179～192㎡</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268.52㎡</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超</w:t>
            </w:r>
            <w:r>
              <w:rPr>
                <w:rFonts w:hAnsi="仿宋"/>
                <w:spacing w:val="6"/>
                <w:sz w:val="21"/>
              </w:rPr>
              <w:t>出39.85%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6</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建筑系数</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35%～40%</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57.29%</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Ansi="仿宋"/>
                <w:spacing w:val="6"/>
                <w:sz w:val="21"/>
              </w:rPr>
              <w:t>超17.29%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7</w:t>
            </w:r>
          </w:p>
        </w:tc>
        <w:tc>
          <w:tcPr>
            <w:tcW w:w="1701"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专用堆场</w:t>
            </w:r>
          </w:p>
        </w:tc>
        <w:tc>
          <w:tcPr>
            <w:tcW w:w="212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库房面积的30%</w:t>
            </w:r>
          </w:p>
        </w:tc>
        <w:tc>
          <w:tcPr>
            <w:tcW w:w="2268"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库房面积的44.16%</w:t>
            </w:r>
          </w:p>
        </w:tc>
        <w:tc>
          <w:tcPr>
            <w:tcW w:w="2046"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仿宋"/>
                <w:spacing w:val="6"/>
                <w:sz w:val="21"/>
              </w:rPr>
            </w:pPr>
            <w:r>
              <w:rPr>
                <w:rFonts w:hint="eastAsia" w:hAnsi="仿宋"/>
                <w:spacing w:val="6"/>
                <w:sz w:val="21"/>
              </w:rPr>
              <w:t>否</w:t>
            </w:r>
          </w:p>
        </w:tc>
      </w:tr>
    </w:tbl>
    <w:p>
      <w:pPr>
        <w:spacing w:line="590" w:lineRule="exact"/>
        <w:ind w:firstLine="654" w:firstLineChars="200"/>
        <w:rPr>
          <w:rFonts w:hAnsi="仿宋"/>
          <w:spacing w:val="6"/>
          <w:szCs w:val="30"/>
        </w:rPr>
      </w:pPr>
      <w:r>
        <w:rPr>
          <w:rFonts w:hint="eastAsia" w:hAnsi="仿宋"/>
          <w:spacing w:val="6"/>
          <w:szCs w:val="30"/>
        </w:rPr>
        <w:t>总建筑、库房、管理用房、附属用房面积和建筑系数均超过《救灾物资储备库建设标准》（建标121-2009）。</w:t>
      </w:r>
    </w:p>
    <w:p>
      <w:pPr>
        <w:spacing w:line="590" w:lineRule="exact"/>
        <w:ind w:firstLine="654" w:firstLineChars="200"/>
        <w:rPr>
          <w:rFonts w:hAnsi="仿宋"/>
          <w:spacing w:val="6"/>
          <w:szCs w:val="30"/>
        </w:rPr>
      </w:pPr>
      <w:r>
        <w:rPr>
          <w:rFonts w:hint="eastAsia" w:hAnsi="仿宋"/>
          <w:b/>
          <w:bCs/>
          <w:spacing w:val="6"/>
          <w:szCs w:val="30"/>
        </w:rPr>
        <w:t>二是</w:t>
      </w:r>
      <w:r>
        <w:rPr>
          <w:rFonts w:hint="eastAsia" w:hAnsi="仿宋"/>
          <w:spacing w:val="6"/>
          <w:szCs w:val="30"/>
        </w:rPr>
        <w:t>《救灾物资储备库建设标准》（建标121-2009）规定实体围墙≥3米，实际围墙高度为2.8米。救灾物资储备库房屋建筑应包括库房、车库、室外货场（货场罩棚）、生产辅助用房等，实地评价时发现未建设车库、室外货场（货场罩棚）。</w:t>
      </w:r>
    </w:p>
    <w:p>
      <w:pPr>
        <w:spacing w:line="590" w:lineRule="exact"/>
        <w:ind w:firstLine="654" w:firstLineChars="200"/>
        <w:outlineLvl w:val="1"/>
        <w:rPr>
          <w:rFonts w:ascii="楷体" w:hAnsi="楷体" w:eastAsia="楷体"/>
          <w:spacing w:val="6"/>
          <w:szCs w:val="30"/>
        </w:rPr>
      </w:pPr>
      <w:r>
        <w:rPr>
          <w:rFonts w:hint="eastAsia" w:ascii="楷体" w:hAnsi="楷体" w:eastAsia="楷体"/>
          <w:spacing w:val="6"/>
          <w:szCs w:val="30"/>
        </w:rPr>
        <w:t>（二）现阶段库房利用率过低</w:t>
      </w:r>
    </w:p>
    <w:p>
      <w:pPr>
        <w:spacing w:line="590" w:lineRule="exact"/>
        <w:ind w:firstLine="654" w:firstLineChars="200"/>
        <w:rPr>
          <w:rFonts w:hAnsi="仿宋"/>
          <w:spacing w:val="6"/>
          <w:szCs w:val="30"/>
        </w:rPr>
      </w:pPr>
      <w:bookmarkStart w:id="101" w:name="_Toc89181167"/>
      <w:bookmarkStart w:id="102" w:name="_Toc89099018"/>
      <w:bookmarkStart w:id="103" w:name="_Toc88828382"/>
      <w:bookmarkStart w:id="104" w:name="_Toc89162191"/>
      <w:bookmarkStart w:id="105" w:name="_Toc88828327"/>
      <w:r>
        <w:rPr>
          <w:rFonts w:hint="eastAsia" w:hAnsi="仿宋"/>
          <w:b/>
          <w:bCs/>
          <w:spacing w:val="6"/>
          <w:szCs w:val="30"/>
        </w:rPr>
        <w:t>一是</w:t>
      </w:r>
      <w:r>
        <w:rPr>
          <w:rFonts w:hint="eastAsia" w:hAnsi="仿宋"/>
          <w:spacing w:val="6"/>
          <w:szCs w:val="30"/>
        </w:rPr>
        <w:t>库房最多可储存25万件救灾物资，截至评价日，储备物资11万件，储备的物资仅能保障2万受灾群众的基本生活所需，未达到市级储备库应保障4万及以上受灾群众的要求。项目于2021年4月完成竣工验收，库房投入使用时间不长，现阶段库房利用率过低。</w:t>
      </w:r>
      <w:r>
        <w:rPr>
          <w:rFonts w:hint="eastAsia" w:hAnsi="仿宋"/>
          <w:b/>
          <w:bCs/>
          <w:spacing w:val="6"/>
          <w:szCs w:val="30"/>
        </w:rPr>
        <w:t>二是</w:t>
      </w:r>
      <w:r>
        <w:rPr>
          <w:rFonts w:hint="eastAsia" w:hAnsi="仿宋"/>
          <w:spacing w:val="6"/>
          <w:szCs w:val="30"/>
        </w:rPr>
        <w:t>实际建设的库房面积为4</w:t>
      </w:r>
      <w:r>
        <w:rPr>
          <w:rFonts w:hint="eastAsia" w:hAnsi="仿宋"/>
          <w:spacing w:val="6"/>
          <w:szCs w:val="30"/>
          <w:lang w:val="en-US" w:eastAsia="zh-CN"/>
        </w:rPr>
        <w:t>,</w:t>
      </w:r>
      <w:r>
        <w:rPr>
          <w:rFonts w:hint="eastAsia" w:hAnsi="仿宋"/>
          <w:spacing w:val="6"/>
          <w:szCs w:val="30"/>
        </w:rPr>
        <w:t>027.08平方米，超出建设标准的21.26%，实地调研发现库房中存在部分闲置货架。</w:t>
      </w:r>
    </w:p>
    <w:p>
      <w:pPr>
        <w:spacing w:line="590" w:lineRule="exact"/>
        <w:ind w:firstLine="654" w:firstLineChars="200"/>
        <w:outlineLvl w:val="1"/>
        <w:rPr>
          <w:rFonts w:ascii="楷体" w:hAnsi="楷体" w:eastAsia="楷体"/>
          <w:spacing w:val="6"/>
          <w:szCs w:val="30"/>
        </w:rPr>
      </w:pPr>
      <w:r>
        <w:rPr>
          <w:rFonts w:hint="eastAsia" w:ascii="楷体" w:hAnsi="楷体" w:eastAsia="楷体"/>
          <w:spacing w:val="6"/>
          <w:szCs w:val="30"/>
        </w:rPr>
        <w:t>（三）</w:t>
      </w:r>
      <w:bookmarkEnd w:id="101"/>
      <w:bookmarkEnd w:id="102"/>
      <w:bookmarkEnd w:id="103"/>
      <w:bookmarkEnd w:id="104"/>
      <w:bookmarkEnd w:id="105"/>
      <w:r>
        <w:rPr>
          <w:rFonts w:hint="eastAsia" w:ascii="楷体" w:hAnsi="楷体" w:eastAsia="楷体"/>
          <w:spacing w:val="6"/>
          <w:szCs w:val="30"/>
        </w:rPr>
        <w:t>物资储备库运行过程中装运、发运物资不及时</w:t>
      </w:r>
    </w:p>
    <w:p>
      <w:pPr>
        <w:spacing w:line="590" w:lineRule="exact"/>
        <w:ind w:firstLine="654" w:firstLineChars="200"/>
        <w:rPr>
          <w:rFonts w:hAnsi="仿宋"/>
          <w:spacing w:val="6"/>
          <w:szCs w:val="30"/>
        </w:rPr>
      </w:pPr>
      <w:r>
        <w:rPr>
          <w:rFonts w:hint="eastAsia" w:hAnsi="仿宋"/>
          <w:spacing w:val="6"/>
          <w:szCs w:val="30"/>
        </w:rPr>
        <w:t>2021年5月21日晚9时许，云南省</w:t>
      </w:r>
      <w:bookmarkStart w:id="106" w:name="_Hlk89766321"/>
      <w:r>
        <w:rPr>
          <w:rFonts w:hint="eastAsia" w:hAnsi="仿宋"/>
          <w:spacing w:val="6"/>
          <w:szCs w:val="30"/>
        </w:rPr>
        <w:t>大理州漾濞县</w:t>
      </w:r>
      <w:bookmarkEnd w:id="106"/>
      <w:r>
        <w:rPr>
          <w:rFonts w:hint="eastAsia" w:hAnsi="仿宋"/>
          <w:spacing w:val="6"/>
          <w:szCs w:val="30"/>
        </w:rPr>
        <w:t>发生6.4级地震，工作人员于5月22日凌晨7时接到物资调运指令，10时开始装车发运。按照《玉溪市市级救灾物资管理办法》要求，储备单位接到调运通知后，需在2小时内组织救灾物资装运，并在12小时内将救灾物资发运到目的地。此次装运未在规定时限内完成，抽查救灾物资出库单发现，单据号2021-0024和2021-0020的出库单于5月22日出库，</w:t>
      </w:r>
      <w:r>
        <w:rPr>
          <w:rFonts w:hAnsi="仿宋"/>
          <w:spacing w:val="6"/>
          <w:szCs w:val="30"/>
        </w:rPr>
        <w:t>5</w:t>
      </w:r>
      <w:r>
        <w:rPr>
          <w:rFonts w:hint="eastAsia" w:hAnsi="仿宋"/>
          <w:spacing w:val="6"/>
          <w:szCs w:val="30"/>
        </w:rPr>
        <w:t>月24日被接收，已超出12小时的时限要求。</w:t>
      </w:r>
    </w:p>
    <w:p>
      <w:pPr>
        <w:spacing w:line="590" w:lineRule="exact"/>
        <w:ind w:firstLine="654" w:firstLineChars="200"/>
        <w:outlineLvl w:val="1"/>
        <w:rPr>
          <w:rFonts w:ascii="楷体" w:hAnsi="楷体" w:eastAsia="楷体"/>
          <w:spacing w:val="6"/>
          <w:szCs w:val="30"/>
        </w:rPr>
      </w:pPr>
      <w:bookmarkStart w:id="107" w:name="_Toc89181168"/>
      <w:bookmarkStart w:id="108" w:name="_Toc89162192"/>
      <w:r>
        <w:rPr>
          <w:rFonts w:hint="eastAsia" w:ascii="楷体" w:hAnsi="楷体" w:eastAsia="楷体"/>
          <w:spacing w:val="6"/>
          <w:szCs w:val="30"/>
        </w:rPr>
        <w:t>（四）</w:t>
      </w:r>
      <w:bookmarkEnd w:id="93"/>
      <w:bookmarkEnd w:id="97"/>
      <w:bookmarkEnd w:id="98"/>
      <w:bookmarkEnd w:id="99"/>
      <w:bookmarkEnd w:id="107"/>
      <w:bookmarkEnd w:id="108"/>
      <w:r>
        <w:rPr>
          <w:rFonts w:hint="eastAsia" w:ascii="楷体" w:hAnsi="楷体" w:eastAsia="楷体"/>
          <w:spacing w:val="6"/>
          <w:szCs w:val="30"/>
        </w:rPr>
        <w:t>预算绩效政策未全面落实，绩效指标设置质量不高</w:t>
      </w:r>
    </w:p>
    <w:p>
      <w:pPr>
        <w:spacing w:line="590" w:lineRule="exact"/>
        <w:ind w:firstLine="654" w:firstLineChars="200"/>
        <w:rPr>
          <w:rFonts w:hAnsi="仿宋"/>
          <w:spacing w:val="6"/>
          <w:szCs w:val="30"/>
        </w:rPr>
      </w:pPr>
      <w:r>
        <w:rPr>
          <w:rFonts w:hint="eastAsia" w:hAnsi="仿宋"/>
          <w:spacing w:val="6"/>
        </w:rPr>
        <w:t>项目实施单位全面预算绩效管理理念不强，预算绩效管理政策未确切落实。申报预算目标存在以任务代指标的情况，</w:t>
      </w:r>
      <w:r>
        <w:rPr>
          <w:rFonts w:hint="eastAsia" w:hAnsi="仿宋"/>
          <w:spacing w:val="6"/>
          <w:szCs w:val="30"/>
        </w:rPr>
        <w:t>如“</w:t>
      </w:r>
      <w:r>
        <w:rPr>
          <w:rFonts w:hint="eastAsia" w:hAnsi="仿宋"/>
          <w:spacing w:val="6"/>
          <w:szCs w:val="30"/>
          <w:lang w:bidi="ar"/>
        </w:rPr>
        <w:t>建筑面积达到4,553.54平方米；道路硬化面积达到4,964.86平方米；绿化面积达到2,040.70平方米</w:t>
      </w:r>
      <w:r>
        <w:rPr>
          <w:rFonts w:hint="eastAsia" w:hAnsi="仿宋"/>
          <w:spacing w:val="6"/>
          <w:szCs w:val="30"/>
        </w:rPr>
        <w:t>”</w:t>
      </w:r>
      <w:r>
        <w:rPr>
          <w:rFonts w:hint="eastAsia" w:hAnsi="仿宋"/>
          <w:spacing w:val="6"/>
        </w:rPr>
        <w:t>为年度工作任务而非项目的绩效指标。</w:t>
      </w:r>
      <w:bookmarkStart w:id="109" w:name="_Toc88828381"/>
      <w:bookmarkStart w:id="110" w:name="_Toc88828326"/>
      <w:r>
        <w:rPr>
          <w:rFonts w:hint="eastAsia" w:hAnsi="仿宋"/>
          <w:spacing w:val="6"/>
          <w:szCs w:val="30"/>
        </w:rPr>
        <w:t>其中，所设建筑面积指标值超出《救灾物资储备库建设标准》（建标121-2009）规定。</w:t>
      </w:r>
    </w:p>
    <w:bookmarkEnd w:id="109"/>
    <w:bookmarkEnd w:id="110"/>
    <w:p>
      <w:pPr>
        <w:spacing w:line="590" w:lineRule="exact"/>
        <w:ind w:firstLine="654" w:firstLineChars="200"/>
        <w:outlineLvl w:val="0"/>
        <w:rPr>
          <w:rFonts w:ascii="黑体" w:hAnsi="宋体" w:eastAsia="黑体" w:cs="宋体"/>
          <w:spacing w:val="6"/>
          <w:szCs w:val="30"/>
        </w:rPr>
      </w:pPr>
      <w:bookmarkStart w:id="111" w:name="_Toc89181169"/>
      <w:r>
        <w:rPr>
          <w:rFonts w:hint="eastAsia" w:ascii="黑体" w:hAnsi="宋体" w:eastAsia="黑体" w:cs="宋体"/>
          <w:spacing w:val="6"/>
          <w:szCs w:val="30"/>
        </w:rPr>
        <w:t>六、建议</w:t>
      </w:r>
      <w:bookmarkEnd w:id="111"/>
    </w:p>
    <w:p>
      <w:pPr>
        <w:spacing w:line="590" w:lineRule="exact"/>
        <w:ind w:firstLine="654" w:firstLineChars="200"/>
        <w:outlineLvl w:val="1"/>
        <w:rPr>
          <w:rFonts w:ascii="楷体" w:hAnsi="楷体" w:eastAsia="楷体"/>
          <w:spacing w:val="6"/>
          <w:szCs w:val="30"/>
          <w:highlight w:val="none"/>
        </w:rPr>
      </w:pPr>
      <w:bookmarkStart w:id="112" w:name="_Toc89099021"/>
      <w:bookmarkStart w:id="113" w:name="_Toc88828385"/>
      <w:bookmarkStart w:id="114" w:name="_Toc89162194"/>
      <w:bookmarkStart w:id="115" w:name="_Toc89181170"/>
      <w:bookmarkStart w:id="116" w:name="_Toc55460743"/>
      <w:bookmarkStart w:id="117" w:name="_Toc89099020"/>
      <w:bookmarkStart w:id="118" w:name="_Toc88828384"/>
      <w:r>
        <w:rPr>
          <w:rFonts w:hint="eastAsia" w:ascii="楷体" w:hAnsi="楷体" w:eastAsia="楷体"/>
          <w:spacing w:val="6"/>
          <w:szCs w:val="30"/>
          <w:highlight w:val="none"/>
        </w:rPr>
        <w:t>（一）在今后项目中，强化项目前期工作</w:t>
      </w:r>
    </w:p>
    <w:p>
      <w:pPr>
        <w:spacing w:line="590" w:lineRule="exact"/>
        <w:ind w:firstLine="654" w:firstLineChars="200"/>
        <w:rPr>
          <w:rFonts w:hint="default" w:hAnsi="仿宋" w:eastAsia="仿宋"/>
          <w:spacing w:val="6"/>
          <w:szCs w:val="30"/>
          <w:highlight w:val="none"/>
          <w:lang w:val="en-US" w:eastAsia="zh-CN"/>
        </w:rPr>
      </w:pPr>
      <w:r>
        <w:rPr>
          <w:rFonts w:hint="eastAsia" w:hAnsi="仿宋"/>
          <w:spacing w:val="6"/>
          <w:szCs w:val="30"/>
          <w:highlight w:val="none"/>
        </w:rPr>
        <w:t>建议在今后的项目申报过程中，认真做好前期准备工作，加强前期工作的管理，合理确定建设规模与水平，既要符合相关建设标准的规定，又要防止不切实际的盲目建设。</w:t>
      </w:r>
      <w:r>
        <w:rPr>
          <w:rFonts w:hint="eastAsia" w:hAnsi="仿宋"/>
          <w:spacing w:val="6"/>
          <w:szCs w:val="30"/>
          <w:highlight w:val="none"/>
          <w:lang w:val="en-US" w:eastAsia="zh-CN"/>
        </w:rPr>
        <w:t>做好项目前期调研及评估工作，充分了解相关基建项目的建设标准、规模、要求等，结合实际建设需求，合理确定建设规模，使之满足相关建设标准，市场需求，以及相关行业的技术特点。</w:t>
      </w:r>
    </w:p>
    <w:p>
      <w:pPr>
        <w:spacing w:line="590" w:lineRule="exact"/>
        <w:ind w:firstLine="654" w:firstLineChars="200"/>
        <w:outlineLvl w:val="1"/>
        <w:rPr>
          <w:rFonts w:ascii="楷体" w:hAnsi="楷体" w:eastAsia="楷体"/>
          <w:spacing w:val="6"/>
          <w:szCs w:val="30"/>
          <w:highlight w:val="none"/>
        </w:rPr>
      </w:pPr>
      <w:r>
        <w:rPr>
          <w:rFonts w:hint="eastAsia" w:ascii="楷体" w:hAnsi="楷体" w:eastAsia="楷体"/>
          <w:spacing w:val="6"/>
          <w:szCs w:val="30"/>
          <w:highlight w:val="none"/>
        </w:rPr>
        <w:t>（二）补充储备物资数量，加大物资储备库辐射州市范围，提高库房利用率</w:t>
      </w:r>
    </w:p>
    <w:bookmarkEnd w:id="112"/>
    <w:bookmarkEnd w:id="113"/>
    <w:bookmarkEnd w:id="114"/>
    <w:bookmarkEnd w:id="115"/>
    <w:p>
      <w:pPr>
        <w:spacing w:line="590" w:lineRule="exact"/>
        <w:ind w:firstLine="654" w:firstLineChars="200"/>
        <w:rPr>
          <w:rFonts w:hint="eastAsia" w:hAnsi="仿宋"/>
          <w:spacing w:val="6"/>
          <w:szCs w:val="30"/>
          <w:highlight w:val="none"/>
          <w:lang w:val="en-US" w:eastAsia="zh-CN"/>
        </w:rPr>
      </w:pPr>
      <w:r>
        <w:rPr>
          <w:rFonts w:hint="eastAsia" w:hAnsi="仿宋"/>
          <w:spacing w:val="6"/>
          <w:szCs w:val="30"/>
          <w:highlight w:val="none"/>
          <w:lang w:val="en-US" w:eastAsia="zh-CN"/>
        </w:rPr>
        <w:t>坚持“以防为主，有备无患”的原则，积极争取、采购救灾物资，扩大物资储备库辐射范围。</w:t>
      </w:r>
      <w:r>
        <w:rPr>
          <w:rFonts w:hint="eastAsia" w:hAnsi="仿宋"/>
          <w:b/>
          <w:bCs/>
          <w:spacing w:val="6"/>
          <w:szCs w:val="30"/>
          <w:highlight w:val="none"/>
          <w:lang w:val="zh-CN"/>
        </w:rPr>
        <w:t>一是</w:t>
      </w:r>
      <w:r>
        <w:rPr>
          <w:rFonts w:hint="eastAsia" w:hAnsi="仿宋"/>
          <w:spacing w:val="6"/>
          <w:szCs w:val="30"/>
          <w:highlight w:val="none"/>
          <w:lang w:val="zh-CN"/>
        </w:rPr>
        <w:t>已建成的玉溪市救灾物资储备库应积极争取省储物资，扩大州市辐射范围，实现备灾救灾抗灾范围辐射至普洱、西双版纳等州市；</w:t>
      </w:r>
      <w:r>
        <w:rPr>
          <w:rFonts w:hint="eastAsia" w:hAnsi="仿宋"/>
          <w:b/>
          <w:bCs/>
          <w:spacing w:val="6"/>
          <w:szCs w:val="30"/>
          <w:highlight w:val="none"/>
          <w:lang w:val="zh-CN"/>
        </w:rPr>
        <w:t>二是</w:t>
      </w:r>
      <w:r>
        <w:rPr>
          <w:rFonts w:hint="eastAsia" w:hAnsi="仿宋"/>
          <w:spacing w:val="6"/>
          <w:szCs w:val="30"/>
          <w:highlight w:val="none"/>
          <w:lang w:val="zh-CN"/>
        </w:rPr>
        <w:t>根据相关应急管理法律法规，足额储备市级救灾物资，以满足4万及以上受灾群众的基本生活所需</w:t>
      </w:r>
      <w:r>
        <w:rPr>
          <w:rFonts w:hint="eastAsia" w:hAnsi="仿宋"/>
          <w:spacing w:val="6"/>
          <w:szCs w:val="30"/>
          <w:highlight w:val="none"/>
          <w:lang w:val="en-US" w:eastAsia="zh-CN"/>
        </w:rPr>
        <w:t>。救灾物资储备的种类首先应为直接满足灾民基本生活需求且在受灾时期不易调配的物资，另外,可根据储备库服务区域的灾害类型和发生频率配备相应的救灾物资。</w:t>
      </w:r>
    </w:p>
    <w:p>
      <w:pPr>
        <w:spacing w:line="590" w:lineRule="exact"/>
        <w:ind w:firstLine="654" w:firstLineChars="200"/>
        <w:outlineLvl w:val="1"/>
        <w:rPr>
          <w:rFonts w:ascii="楷体" w:hAnsi="楷体" w:eastAsia="楷体"/>
          <w:spacing w:val="6"/>
          <w:szCs w:val="30"/>
        </w:rPr>
      </w:pPr>
      <w:bookmarkStart w:id="119" w:name="_Toc88828386"/>
      <w:bookmarkStart w:id="120" w:name="_Toc89162195"/>
      <w:bookmarkStart w:id="121" w:name="_Toc89099022"/>
      <w:bookmarkStart w:id="122" w:name="_Toc89181171"/>
      <w:r>
        <w:rPr>
          <w:rFonts w:hint="eastAsia" w:ascii="楷体" w:hAnsi="楷体" w:eastAsia="楷体"/>
          <w:spacing w:val="6"/>
          <w:szCs w:val="30"/>
        </w:rPr>
        <w:t>（三）严格执行快速调运联动机制，及时调拨救灾物资</w:t>
      </w:r>
      <w:bookmarkEnd w:id="119"/>
      <w:bookmarkEnd w:id="120"/>
      <w:bookmarkEnd w:id="121"/>
      <w:bookmarkEnd w:id="122"/>
    </w:p>
    <w:p>
      <w:pPr>
        <w:spacing w:line="590" w:lineRule="exact"/>
        <w:ind w:firstLine="654" w:firstLineChars="200"/>
        <w:rPr>
          <w:rFonts w:hint="eastAsia" w:hAnsi="仿宋"/>
          <w:spacing w:val="6"/>
          <w:szCs w:val="30"/>
        </w:rPr>
      </w:pPr>
      <w:r>
        <w:rPr>
          <w:rFonts w:hint="eastAsia" w:hAnsi="仿宋"/>
          <w:spacing w:val="6"/>
          <w:szCs w:val="30"/>
        </w:rPr>
        <w:t>严格执行《玉溪市实际救灾物资管理办法（试行）》“第十四条 储备单位接到调运通知后，2小时内组织市级救灾物资装运，并按照调运指令在12小时内将市级救灾物资发运到目的地……”及“第十七条 县区应急管理部门与粮食和物资储备部门要建立和完善与当地航空、公路、铁路等部门的应急物资快速调运联动机制。”坚守“人民至上</w:t>
      </w:r>
      <w:r>
        <w:rPr>
          <w:rFonts w:hint="eastAsia" w:hAnsi="仿宋"/>
          <w:spacing w:val="6"/>
          <w:szCs w:val="30"/>
          <w:lang w:eastAsia="zh-CN"/>
        </w:rPr>
        <w:t>、</w:t>
      </w:r>
      <w:r>
        <w:rPr>
          <w:rFonts w:hint="eastAsia" w:hAnsi="仿宋"/>
          <w:spacing w:val="6"/>
          <w:szCs w:val="30"/>
        </w:rPr>
        <w:t>生命</w:t>
      </w:r>
      <w:bookmarkStart w:id="129" w:name="_GoBack"/>
      <w:bookmarkEnd w:id="129"/>
      <w:r>
        <w:rPr>
          <w:rFonts w:hint="eastAsia" w:hAnsi="仿宋"/>
          <w:spacing w:val="6"/>
          <w:szCs w:val="30"/>
        </w:rPr>
        <w:t>至上”理念，第一时间把救灾储备物资及时运送到灾区人民身边。</w:t>
      </w:r>
    </w:p>
    <w:p>
      <w:pPr>
        <w:spacing w:line="590" w:lineRule="exact"/>
        <w:ind w:firstLine="654" w:firstLineChars="200"/>
        <w:rPr>
          <w:rFonts w:hint="eastAsia" w:hAnsi="仿宋"/>
          <w:spacing w:val="6"/>
          <w:szCs w:val="30"/>
        </w:rPr>
      </w:pPr>
    </w:p>
    <w:p>
      <w:pPr>
        <w:spacing w:line="590" w:lineRule="exact"/>
        <w:ind w:firstLine="654" w:firstLineChars="200"/>
        <w:rPr>
          <w:rFonts w:hint="eastAsia" w:hAnsi="仿宋"/>
          <w:spacing w:val="6"/>
          <w:szCs w:val="30"/>
        </w:rPr>
      </w:pPr>
    </w:p>
    <w:p>
      <w:pPr>
        <w:spacing w:line="590" w:lineRule="exact"/>
        <w:ind w:firstLine="654" w:firstLineChars="200"/>
        <w:outlineLvl w:val="1"/>
        <w:rPr>
          <w:rFonts w:hint="default" w:ascii="楷体" w:hAnsi="楷体" w:eastAsia="楷体"/>
          <w:spacing w:val="6"/>
          <w:szCs w:val="30"/>
          <w:highlight w:val="yellow"/>
          <w:lang w:val="en-US"/>
        </w:rPr>
      </w:pPr>
      <w:bookmarkStart w:id="123" w:name="_Toc89181172"/>
      <w:bookmarkStart w:id="124" w:name="_Toc89162196"/>
      <w:r>
        <w:rPr>
          <w:rFonts w:hint="eastAsia" w:ascii="楷体" w:hAnsi="楷体" w:eastAsia="楷体"/>
          <w:spacing w:val="6"/>
          <w:szCs w:val="30"/>
        </w:rPr>
        <w:t>（四）</w:t>
      </w:r>
      <w:bookmarkEnd w:id="116"/>
      <w:r>
        <w:rPr>
          <w:rFonts w:hint="eastAsia" w:ascii="楷体" w:hAnsi="楷体" w:eastAsia="楷体"/>
          <w:spacing w:val="6"/>
          <w:szCs w:val="30"/>
          <w:lang w:val="en-US" w:eastAsia="zh-CN"/>
        </w:rPr>
        <w:t>严格执行预算绩效管理政策，</w:t>
      </w:r>
      <w:bookmarkEnd w:id="117"/>
      <w:bookmarkEnd w:id="118"/>
      <w:bookmarkEnd w:id="123"/>
      <w:bookmarkEnd w:id="124"/>
      <w:r>
        <w:rPr>
          <w:rFonts w:hint="eastAsia" w:ascii="楷体" w:hAnsi="楷体" w:eastAsia="楷体"/>
          <w:spacing w:val="6"/>
          <w:szCs w:val="30"/>
          <w:lang w:val="en-US" w:eastAsia="zh-CN"/>
        </w:rPr>
        <w:t>合理设立绩效目标及指标</w:t>
      </w:r>
    </w:p>
    <w:p>
      <w:pPr>
        <w:spacing w:line="590" w:lineRule="exact"/>
        <w:ind w:firstLine="654" w:firstLineChars="200"/>
        <w:rPr>
          <w:spacing w:val="6"/>
        </w:rPr>
      </w:pPr>
      <w:bookmarkStart w:id="125" w:name="_Hlk525314575"/>
      <w:r>
        <w:rPr>
          <w:rFonts w:hint="eastAsia"/>
          <w:spacing w:val="6"/>
        </w:rPr>
        <w:t>强化预算绩效管理理念，全面实施预算绩效管理。在年初预算申报按要求填报绩效目标和绩效指标，合理设立绩效目标，充分反映项目预期产出及效果。绩效目标应当清晰反映项目的预期产出和效果，与项目计划相对应，与预算资金量相匹配，从数量、质量、时效、成本，以及社会效益、可持续影响、满意度等方面进行细化。绩效目标设立应充分、明确、合理性，符合客观实际，与部门履职相一致，绩效指标设置应清晰、细化、可衡量。预算年度强化绩效管理，认真落实预算绩效管理相关工作。</w:t>
      </w:r>
    </w:p>
    <w:bookmarkEnd w:id="100"/>
    <w:p>
      <w:pPr>
        <w:spacing w:line="590" w:lineRule="exact"/>
        <w:ind w:firstLine="654" w:firstLineChars="200"/>
        <w:outlineLvl w:val="0"/>
        <w:rPr>
          <w:rFonts w:ascii="黑体" w:hAnsi="宋体" w:eastAsia="黑体" w:cs="宋体"/>
          <w:spacing w:val="6"/>
          <w:szCs w:val="30"/>
        </w:rPr>
      </w:pPr>
      <w:bookmarkStart w:id="126" w:name="_Toc76659426"/>
      <w:bookmarkStart w:id="127" w:name="_Toc89181173"/>
      <w:r>
        <w:rPr>
          <w:rFonts w:hint="eastAsia" w:ascii="黑体" w:hAnsi="宋体" w:eastAsia="黑体" w:cs="宋体"/>
          <w:spacing w:val="6"/>
          <w:szCs w:val="30"/>
        </w:rPr>
        <w:t>七、其它需说明的情况</w:t>
      </w:r>
      <w:bookmarkEnd w:id="126"/>
      <w:bookmarkEnd w:id="127"/>
    </w:p>
    <w:p>
      <w:pPr>
        <w:spacing w:line="590" w:lineRule="exact"/>
        <w:ind w:firstLine="654" w:firstLineChars="200"/>
        <w:rPr>
          <w:rFonts w:hAnsi="仿宋"/>
          <w:spacing w:val="6"/>
          <w:szCs w:val="30"/>
        </w:rPr>
      </w:pPr>
      <w:r>
        <w:rPr>
          <w:rFonts w:hint="eastAsia" w:hAnsi="仿宋"/>
          <w:spacing w:val="6"/>
          <w:szCs w:val="30"/>
        </w:rPr>
        <w:t>无</w:t>
      </w:r>
    </w:p>
    <w:p>
      <w:pPr>
        <w:spacing w:line="590" w:lineRule="exact"/>
        <w:rPr>
          <w:rFonts w:hAnsi="仿宋"/>
          <w:spacing w:val="6"/>
          <w:szCs w:val="30"/>
        </w:rPr>
      </w:pPr>
    </w:p>
    <w:p>
      <w:pPr>
        <w:spacing w:line="590" w:lineRule="exact"/>
        <w:ind w:firstLine="654" w:firstLineChars="200"/>
        <w:rPr>
          <w:rFonts w:hAnsi="仿宋"/>
          <w:spacing w:val="6"/>
          <w:szCs w:val="30"/>
        </w:rPr>
      </w:pPr>
      <w:r>
        <w:rPr>
          <w:rFonts w:hint="eastAsia" w:hAnsi="仿宋"/>
          <w:spacing w:val="6"/>
          <w:szCs w:val="30"/>
        </w:rPr>
        <w:t>附件：1.绩效评价指标体系及评分汇总表</w:t>
      </w:r>
    </w:p>
    <w:p>
      <w:pPr>
        <w:spacing w:line="590" w:lineRule="exact"/>
        <w:ind w:firstLine="1635" w:firstLineChars="500"/>
        <w:rPr>
          <w:rFonts w:hAnsi="仿宋"/>
          <w:spacing w:val="6"/>
          <w:szCs w:val="30"/>
        </w:rPr>
      </w:pPr>
      <w:bookmarkStart w:id="128" w:name="_Hlk527019547"/>
      <w:r>
        <w:rPr>
          <w:rFonts w:hAnsi="仿宋"/>
          <w:spacing w:val="6"/>
          <w:szCs w:val="30"/>
        </w:rPr>
        <w:t>2.</w:t>
      </w:r>
      <w:bookmarkEnd w:id="128"/>
      <w:r>
        <w:rPr>
          <w:rFonts w:hint="eastAsia" w:hAnsi="仿宋"/>
          <w:spacing w:val="6"/>
          <w:szCs w:val="30"/>
        </w:rPr>
        <w:t>资金使用情况表</w:t>
      </w:r>
    </w:p>
    <w:p>
      <w:pPr>
        <w:spacing w:line="590" w:lineRule="exact"/>
        <w:ind w:firstLine="1635" w:firstLineChars="500"/>
        <w:rPr>
          <w:rFonts w:hAnsi="仿宋"/>
          <w:spacing w:val="6"/>
          <w:szCs w:val="30"/>
        </w:rPr>
      </w:pPr>
      <w:r>
        <w:rPr>
          <w:rFonts w:hAnsi="仿宋"/>
          <w:spacing w:val="6"/>
          <w:szCs w:val="30"/>
        </w:rPr>
        <w:t>3</w:t>
      </w:r>
      <w:r>
        <w:rPr>
          <w:rFonts w:hint="eastAsia" w:hAnsi="仿宋"/>
          <w:spacing w:val="6"/>
          <w:szCs w:val="30"/>
        </w:rPr>
        <w:t>.评价相关数据信息表</w:t>
      </w:r>
    </w:p>
    <w:p>
      <w:pPr>
        <w:spacing w:line="590" w:lineRule="exact"/>
        <w:ind w:firstLine="1635" w:firstLineChars="500"/>
        <w:rPr>
          <w:rFonts w:hAnsi="仿宋"/>
          <w:spacing w:val="6"/>
          <w:szCs w:val="30"/>
        </w:rPr>
      </w:pPr>
      <w:r>
        <w:rPr>
          <w:rFonts w:hint="eastAsia" w:hAnsi="仿宋"/>
          <w:spacing w:val="6"/>
          <w:szCs w:val="30"/>
        </w:rPr>
        <w:t>4</w:t>
      </w:r>
      <w:r>
        <w:rPr>
          <w:rFonts w:hAnsi="仿宋"/>
          <w:spacing w:val="6"/>
          <w:szCs w:val="30"/>
        </w:rPr>
        <w:t>.</w:t>
      </w:r>
      <w:r>
        <w:rPr>
          <w:rFonts w:hint="eastAsia" w:hAnsi="仿宋"/>
          <w:spacing w:val="6"/>
          <w:szCs w:val="30"/>
        </w:rPr>
        <w:t>调查问卷结果汇总表</w:t>
      </w:r>
    </w:p>
    <w:p>
      <w:pPr>
        <w:spacing w:line="590" w:lineRule="exact"/>
        <w:ind w:firstLine="1635" w:firstLineChars="500"/>
        <w:rPr>
          <w:rFonts w:hAnsi="仿宋"/>
          <w:spacing w:val="6"/>
          <w:szCs w:val="30"/>
        </w:rPr>
      </w:pPr>
      <w:r>
        <w:rPr>
          <w:rFonts w:hAnsi="仿宋"/>
          <w:spacing w:val="6"/>
          <w:szCs w:val="30"/>
        </w:rPr>
        <w:t>5.</w:t>
      </w:r>
      <w:r>
        <w:rPr>
          <w:rFonts w:hint="eastAsia" w:hAnsi="仿宋"/>
          <w:spacing w:val="6"/>
          <w:szCs w:val="30"/>
        </w:rPr>
        <w:t>发现问题汇总表</w:t>
      </w:r>
    </w:p>
    <w:bookmarkEnd w:id="125"/>
    <w:p>
      <w:pPr>
        <w:spacing w:line="590" w:lineRule="exact"/>
        <w:ind w:firstLine="654" w:firstLineChars="200"/>
        <w:rPr>
          <w:spacing w:val="6"/>
        </w:rPr>
      </w:pPr>
    </w:p>
    <w:sectPr>
      <w:footerReference r:id="rId7" w:type="default"/>
      <w:footerReference r:id="rId8" w:type="even"/>
      <w:pgSz w:w="11906" w:h="16838"/>
      <w:pgMar w:top="2098" w:right="1474" w:bottom="1843" w:left="1588"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2059030"/>
    </w:sdtPr>
    <w:sdtEndPr>
      <w:rPr>
        <w:rFonts w:asciiTheme="minorEastAsia" w:hAnsiTheme="minorEastAsia"/>
        <w:sz w:val="28"/>
        <w:szCs w:val="28"/>
      </w:rPr>
    </w:sdtEndPr>
    <w:sdtContent>
      <w:p>
        <w:pPr>
          <w:pStyle w:val="11"/>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1475"/>
    </w:sdtPr>
    <w:sdtEndPr>
      <w:rPr>
        <w:rFonts w:asciiTheme="minorEastAsia" w:hAnsiTheme="minorEastAsia"/>
        <w:sz w:val="28"/>
        <w:szCs w:val="28"/>
      </w:rPr>
    </w:sdtEndPr>
    <w:sdtContent>
      <w:p>
        <w:pPr>
          <w:pStyle w:val="11"/>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51" w:rightChars="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A02A6"/>
    <w:multiLevelType w:val="singleLevel"/>
    <w:tmpl w:val="A97A02A6"/>
    <w:lvl w:ilvl="0" w:tentative="0">
      <w:start w:val="1"/>
      <w:numFmt w:val="decimal"/>
      <w:suff w:val="nothing"/>
      <w:lvlText w:val="（%1）"/>
      <w:lvlJc w:val="left"/>
      <w:pPr>
        <w:ind w:left="-2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8D"/>
    <w:rsid w:val="000027B8"/>
    <w:rsid w:val="00003457"/>
    <w:rsid w:val="000053D4"/>
    <w:rsid w:val="000101DC"/>
    <w:rsid w:val="000109E6"/>
    <w:rsid w:val="00010CE1"/>
    <w:rsid w:val="00011162"/>
    <w:rsid w:val="00015261"/>
    <w:rsid w:val="000163D2"/>
    <w:rsid w:val="000211FC"/>
    <w:rsid w:val="00021B6D"/>
    <w:rsid w:val="00022FFA"/>
    <w:rsid w:val="00023D06"/>
    <w:rsid w:val="00023FF0"/>
    <w:rsid w:val="000302F4"/>
    <w:rsid w:val="000309C4"/>
    <w:rsid w:val="00030BA6"/>
    <w:rsid w:val="00032A27"/>
    <w:rsid w:val="00032BAE"/>
    <w:rsid w:val="00036CED"/>
    <w:rsid w:val="000377E6"/>
    <w:rsid w:val="00037F46"/>
    <w:rsid w:val="0004014B"/>
    <w:rsid w:val="00041340"/>
    <w:rsid w:val="00042206"/>
    <w:rsid w:val="00044EEC"/>
    <w:rsid w:val="00045696"/>
    <w:rsid w:val="00046291"/>
    <w:rsid w:val="00046463"/>
    <w:rsid w:val="0005055C"/>
    <w:rsid w:val="00050813"/>
    <w:rsid w:val="000514FA"/>
    <w:rsid w:val="0005343D"/>
    <w:rsid w:val="00061039"/>
    <w:rsid w:val="000673AF"/>
    <w:rsid w:val="000674D7"/>
    <w:rsid w:val="00073C73"/>
    <w:rsid w:val="000756B0"/>
    <w:rsid w:val="000757C0"/>
    <w:rsid w:val="00075831"/>
    <w:rsid w:val="000761D2"/>
    <w:rsid w:val="00077515"/>
    <w:rsid w:val="0008006D"/>
    <w:rsid w:val="0008270C"/>
    <w:rsid w:val="00082DC6"/>
    <w:rsid w:val="00083ADD"/>
    <w:rsid w:val="00084C2E"/>
    <w:rsid w:val="000876FD"/>
    <w:rsid w:val="000910C9"/>
    <w:rsid w:val="000913F5"/>
    <w:rsid w:val="000926D7"/>
    <w:rsid w:val="00093656"/>
    <w:rsid w:val="00095539"/>
    <w:rsid w:val="00097815"/>
    <w:rsid w:val="000A3641"/>
    <w:rsid w:val="000A3ED9"/>
    <w:rsid w:val="000A4562"/>
    <w:rsid w:val="000A54F5"/>
    <w:rsid w:val="000A6026"/>
    <w:rsid w:val="000A60AC"/>
    <w:rsid w:val="000C04DE"/>
    <w:rsid w:val="000C0984"/>
    <w:rsid w:val="000C1909"/>
    <w:rsid w:val="000C3CE0"/>
    <w:rsid w:val="000C5033"/>
    <w:rsid w:val="000D0F42"/>
    <w:rsid w:val="000D2C57"/>
    <w:rsid w:val="000D71DD"/>
    <w:rsid w:val="000D7A84"/>
    <w:rsid w:val="000E21D8"/>
    <w:rsid w:val="000E3B09"/>
    <w:rsid w:val="000E6F75"/>
    <w:rsid w:val="000F115B"/>
    <w:rsid w:val="000F1534"/>
    <w:rsid w:val="000F196E"/>
    <w:rsid w:val="000F3E60"/>
    <w:rsid w:val="000F46ED"/>
    <w:rsid w:val="000F5443"/>
    <w:rsid w:val="000F6595"/>
    <w:rsid w:val="00100D2B"/>
    <w:rsid w:val="00101454"/>
    <w:rsid w:val="00103C3B"/>
    <w:rsid w:val="00104FE8"/>
    <w:rsid w:val="00105FE8"/>
    <w:rsid w:val="00106A8B"/>
    <w:rsid w:val="001075E2"/>
    <w:rsid w:val="001114F0"/>
    <w:rsid w:val="001136EC"/>
    <w:rsid w:val="00114580"/>
    <w:rsid w:val="001146BA"/>
    <w:rsid w:val="00116445"/>
    <w:rsid w:val="00116CE4"/>
    <w:rsid w:val="00122361"/>
    <w:rsid w:val="00124FFE"/>
    <w:rsid w:val="0012565D"/>
    <w:rsid w:val="00125D9C"/>
    <w:rsid w:val="001308E4"/>
    <w:rsid w:val="00131739"/>
    <w:rsid w:val="00142242"/>
    <w:rsid w:val="001439E1"/>
    <w:rsid w:val="00143CE9"/>
    <w:rsid w:val="00147856"/>
    <w:rsid w:val="00147F84"/>
    <w:rsid w:val="00150F3E"/>
    <w:rsid w:val="001513E5"/>
    <w:rsid w:val="0015153A"/>
    <w:rsid w:val="00152B2B"/>
    <w:rsid w:val="001537D8"/>
    <w:rsid w:val="00153BC6"/>
    <w:rsid w:val="00155A7C"/>
    <w:rsid w:val="00155B40"/>
    <w:rsid w:val="00157E96"/>
    <w:rsid w:val="00160FCB"/>
    <w:rsid w:val="0016290B"/>
    <w:rsid w:val="00162B90"/>
    <w:rsid w:val="00167E57"/>
    <w:rsid w:val="00171118"/>
    <w:rsid w:val="001722F7"/>
    <w:rsid w:val="0017430A"/>
    <w:rsid w:val="001751C5"/>
    <w:rsid w:val="00175976"/>
    <w:rsid w:val="00181F71"/>
    <w:rsid w:val="00182613"/>
    <w:rsid w:val="001836BB"/>
    <w:rsid w:val="00183D89"/>
    <w:rsid w:val="001844AE"/>
    <w:rsid w:val="00184577"/>
    <w:rsid w:val="0018788E"/>
    <w:rsid w:val="001905A5"/>
    <w:rsid w:val="001A05E3"/>
    <w:rsid w:val="001A2410"/>
    <w:rsid w:val="001A2D6F"/>
    <w:rsid w:val="001A31A1"/>
    <w:rsid w:val="001A644B"/>
    <w:rsid w:val="001A77EE"/>
    <w:rsid w:val="001A7B0F"/>
    <w:rsid w:val="001B4784"/>
    <w:rsid w:val="001B7631"/>
    <w:rsid w:val="001C54C2"/>
    <w:rsid w:val="001C6016"/>
    <w:rsid w:val="001C7D0C"/>
    <w:rsid w:val="001D1721"/>
    <w:rsid w:val="001D2DB5"/>
    <w:rsid w:val="001D4E03"/>
    <w:rsid w:val="001D58D7"/>
    <w:rsid w:val="001E07CC"/>
    <w:rsid w:val="001E33B9"/>
    <w:rsid w:val="001E410D"/>
    <w:rsid w:val="001E564B"/>
    <w:rsid w:val="001E6E29"/>
    <w:rsid w:val="001E713D"/>
    <w:rsid w:val="001F038D"/>
    <w:rsid w:val="001F1285"/>
    <w:rsid w:val="001F1844"/>
    <w:rsid w:val="001F1E4B"/>
    <w:rsid w:val="001F3638"/>
    <w:rsid w:val="001F46E7"/>
    <w:rsid w:val="001F566D"/>
    <w:rsid w:val="00200263"/>
    <w:rsid w:val="00201C2D"/>
    <w:rsid w:val="00202435"/>
    <w:rsid w:val="00205F0F"/>
    <w:rsid w:val="002115B2"/>
    <w:rsid w:val="00212FA7"/>
    <w:rsid w:val="00215D0D"/>
    <w:rsid w:val="00217869"/>
    <w:rsid w:val="0021797F"/>
    <w:rsid w:val="00217AA8"/>
    <w:rsid w:val="002229E2"/>
    <w:rsid w:val="0022365E"/>
    <w:rsid w:val="002260C9"/>
    <w:rsid w:val="00226E95"/>
    <w:rsid w:val="00227289"/>
    <w:rsid w:val="00227678"/>
    <w:rsid w:val="00227EAF"/>
    <w:rsid w:val="00230719"/>
    <w:rsid w:val="00230C67"/>
    <w:rsid w:val="00233B82"/>
    <w:rsid w:val="002353B0"/>
    <w:rsid w:val="00235C5D"/>
    <w:rsid w:val="00235DDD"/>
    <w:rsid w:val="00235E18"/>
    <w:rsid w:val="00241A68"/>
    <w:rsid w:val="002422DC"/>
    <w:rsid w:val="00243834"/>
    <w:rsid w:val="00243F53"/>
    <w:rsid w:val="00246276"/>
    <w:rsid w:val="00251346"/>
    <w:rsid w:val="00252898"/>
    <w:rsid w:val="002532A4"/>
    <w:rsid w:val="00254804"/>
    <w:rsid w:val="00254B91"/>
    <w:rsid w:val="002550B5"/>
    <w:rsid w:val="002554E5"/>
    <w:rsid w:val="002567E0"/>
    <w:rsid w:val="00256D4E"/>
    <w:rsid w:val="002606F4"/>
    <w:rsid w:val="00260E19"/>
    <w:rsid w:val="00265BFC"/>
    <w:rsid w:val="002727E6"/>
    <w:rsid w:val="00272A27"/>
    <w:rsid w:val="00274648"/>
    <w:rsid w:val="002762F6"/>
    <w:rsid w:val="00277ACC"/>
    <w:rsid w:val="00282CC8"/>
    <w:rsid w:val="00283F38"/>
    <w:rsid w:val="00285265"/>
    <w:rsid w:val="00286B5B"/>
    <w:rsid w:val="00290595"/>
    <w:rsid w:val="002917E5"/>
    <w:rsid w:val="0029356B"/>
    <w:rsid w:val="0029388A"/>
    <w:rsid w:val="00293AE2"/>
    <w:rsid w:val="0029423B"/>
    <w:rsid w:val="002A020A"/>
    <w:rsid w:val="002A1DF7"/>
    <w:rsid w:val="002A5AD2"/>
    <w:rsid w:val="002A6EAA"/>
    <w:rsid w:val="002B1774"/>
    <w:rsid w:val="002B3F00"/>
    <w:rsid w:val="002B4C49"/>
    <w:rsid w:val="002B7B5E"/>
    <w:rsid w:val="002C46F4"/>
    <w:rsid w:val="002C555C"/>
    <w:rsid w:val="002C79F5"/>
    <w:rsid w:val="002D1D67"/>
    <w:rsid w:val="002D3C45"/>
    <w:rsid w:val="002D498A"/>
    <w:rsid w:val="002D4BE7"/>
    <w:rsid w:val="002D5013"/>
    <w:rsid w:val="002D55A2"/>
    <w:rsid w:val="002E06C9"/>
    <w:rsid w:val="002E1041"/>
    <w:rsid w:val="002E196E"/>
    <w:rsid w:val="002E280F"/>
    <w:rsid w:val="002E5834"/>
    <w:rsid w:val="002E5BDD"/>
    <w:rsid w:val="002E60CA"/>
    <w:rsid w:val="002E7F77"/>
    <w:rsid w:val="002F1FFF"/>
    <w:rsid w:val="002F4221"/>
    <w:rsid w:val="002F516E"/>
    <w:rsid w:val="002F59F0"/>
    <w:rsid w:val="002F7BE7"/>
    <w:rsid w:val="0030014E"/>
    <w:rsid w:val="00301F5D"/>
    <w:rsid w:val="003020B9"/>
    <w:rsid w:val="00302BC0"/>
    <w:rsid w:val="0030511B"/>
    <w:rsid w:val="00306B4B"/>
    <w:rsid w:val="00307963"/>
    <w:rsid w:val="00307A1F"/>
    <w:rsid w:val="00307B63"/>
    <w:rsid w:val="003116BB"/>
    <w:rsid w:val="00313C52"/>
    <w:rsid w:val="00320363"/>
    <w:rsid w:val="0032043E"/>
    <w:rsid w:val="00320D2A"/>
    <w:rsid w:val="00321FF5"/>
    <w:rsid w:val="00323D8B"/>
    <w:rsid w:val="003270CD"/>
    <w:rsid w:val="003305B8"/>
    <w:rsid w:val="0033130B"/>
    <w:rsid w:val="0033489A"/>
    <w:rsid w:val="0033762E"/>
    <w:rsid w:val="00341273"/>
    <w:rsid w:val="0034304B"/>
    <w:rsid w:val="00344E04"/>
    <w:rsid w:val="00347579"/>
    <w:rsid w:val="00347950"/>
    <w:rsid w:val="00353796"/>
    <w:rsid w:val="00355375"/>
    <w:rsid w:val="00355BCA"/>
    <w:rsid w:val="003568A8"/>
    <w:rsid w:val="00357576"/>
    <w:rsid w:val="0036565B"/>
    <w:rsid w:val="00365B28"/>
    <w:rsid w:val="00370819"/>
    <w:rsid w:val="00371BB6"/>
    <w:rsid w:val="00371CAA"/>
    <w:rsid w:val="00375AF4"/>
    <w:rsid w:val="003761AE"/>
    <w:rsid w:val="00376534"/>
    <w:rsid w:val="00376A60"/>
    <w:rsid w:val="00380118"/>
    <w:rsid w:val="003807BD"/>
    <w:rsid w:val="00381F0D"/>
    <w:rsid w:val="0038336A"/>
    <w:rsid w:val="00383F05"/>
    <w:rsid w:val="00384495"/>
    <w:rsid w:val="003850AA"/>
    <w:rsid w:val="00392745"/>
    <w:rsid w:val="00393295"/>
    <w:rsid w:val="00397511"/>
    <w:rsid w:val="003A3987"/>
    <w:rsid w:val="003A5711"/>
    <w:rsid w:val="003A6514"/>
    <w:rsid w:val="003A6AB4"/>
    <w:rsid w:val="003B1893"/>
    <w:rsid w:val="003B2603"/>
    <w:rsid w:val="003B355C"/>
    <w:rsid w:val="003B5FE1"/>
    <w:rsid w:val="003B74B5"/>
    <w:rsid w:val="003C4B59"/>
    <w:rsid w:val="003C5917"/>
    <w:rsid w:val="003D112A"/>
    <w:rsid w:val="003D12B5"/>
    <w:rsid w:val="003D2104"/>
    <w:rsid w:val="003D29F1"/>
    <w:rsid w:val="003D35C0"/>
    <w:rsid w:val="003D6830"/>
    <w:rsid w:val="003D70D5"/>
    <w:rsid w:val="003E0E49"/>
    <w:rsid w:val="003E1814"/>
    <w:rsid w:val="003E28AB"/>
    <w:rsid w:val="003E37CD"/>
    <w:rsid w:val="003E3857"/>
    <w:rsid w:val="003F0BA6"/>
    <w:rsid w:val="003F1515"/>
    <w:rsid w:val="003F16E7"/>
    <w:rsid w:val="003F402E"/>
    <w:rsid w:val="003F6354"/>
    <w:rsid w:val="004009A4"/>
    <w:rsid w:val="00400D06"/>
    <w:rsid w:val="0040239B"/>
    <w:rsid w:val="004024D7"/>
    <w:rsid w:val="00402CE7"/>
    <w:rsid w:val="00405226"/>
    <w:rsid w:val="00405C75"/>
    <w:rsid w:val="00406D6A"/>
    <w:rsid w:val="004105D8"/>
    <w:rsid w:val="00412D44"/>
    <w:rsid w:val="0041592F"/>
    <w:rsid w:val="00420BEC"/>
    <w:rsid w:val="0042251D"/>
    <w:rsid w:val="00426671"/>
    <w:rsid w:val="00426FE5"/>
    <w:rsid w:val="004272A6"/>
    <w:rsid w:val="004304C9"/>
    <w:rsid w:val="0043119F"/>
    <w:rsid w:val="00433CAA"/>
    <w:rsid w:val="00436988"/>
    <w:rsid w:val="00436B3B"/>
    <w:rsid w:val="00437980"/>
    <w:rsid w:val="004401ED"/>
    <w:rsid w:val="00440843"/>
    <w:rsid w:val="0044349C"/>
    <w:rsid w:val="00450284"/>
    <w:rsid w:val="00452585"/>
    <w:rsid w:val="00452895"/>
    <w:rsid w:val="00453319"/>
    <w:rsid w:val="004542C8"/>
    <w:rsid w:val="004549D1"/>
    <w:rsid w:val="00457099"/>
    <w:rsid w:val="00460E4C"/>
    <w:rsid w:val="00462343"/>
    <w:rsid w:val="00464A91"/>
    <w:rsid w:val="00465B8C"/>
    <w:rsid w:val="004671F2"/>
    <w:rsid w:val="0047203A"/>
    <w:rsid w:val="00472258"/>
    <w:rsid w:val="0047270A"/>
    <w:rsid w:val="00474787"/>
    <w:rsid w:val="00475C58"/>
    <w:rsid w:val="00480207"/>
    <w:rsid w:val="0048081D"/>
    <w:rsid w:val="0048089A"/>
    <w:rsid w:val="004811D4"/>
    <w:rsid w:val="004839EA"/>
    <w:rsid w:val="00484612"/>
    <w:rsid w:val="004860CD"/>
    <w:rsid w:val="004866EA"/>
    <w:rsid w:val="004868CA"/>
    <w:rsid w:val="00493732"/>
    <w:rsid w:val="004949AC"/>
    <w:rsid w:val="004961AB"/>
    <w:rsid w:val="004A0A75"/>
    <w:rsid w:val="004A3DDB"/>
    <w:rsid w:val="004A4700"/>
    <w:rsid w:val="004A711A"/>
    <w:rsid w:val="004B34FB"/>
    <w:rsid w:val="004B43C2"/>
    <w:rsid w:val="004B448D"/>
    <w:rsid w:val="004B5923"/>
    <w:rsid w:val="004B608B"/>
    <w:rsid w:val="004C2F1A"/>
    <w:rsid w:val="004C51F5"/>
    <w:rsid w:val="004C5D7B"/>
    <w:rsid w:val="004C5DCC"/>
    <w:rsid w:val="004C6BF0"/>
    <w:rsid w:val="004D0D4D"/>
    <w:rsid w:val="004D2594"/>
    <w:rsid w:val="004D2649"/>
    <w:rsid w:val="004D31B0"/>
    <w:rsid w:val="004D34AD"/>
    <w:rsid w:val="004D577B"/>
    <w:rsid w:val="004D5F2D"/>
    <w:rsid w:val="004D5FA0"/>
    <w:rsid w:val="004D678B"/>
    <w:rsid w:val="004E013B"/>
    <w:rsid w:val="004E0906"/>
    <w:rsid w:val="004E5E85"/>
    <w:rsid w:val="004F01D8"/>
    <w:rsid w:val="004F0288"/>
    <w:rsid w:val="004F0B47"/>
    <w:rsid w:val="004F43AA"/>
    <w:rsid w:val="004F47FC"/>
    <w:rsid w:val="004F5DE3"/>
    <w:rsid w:val="004F6CCC"/>
    <w:rsid w:val="004F6D72"/>
    <w:rsid w:val="00500179"/>
    <w:rsid w:val="00501ADB"/>
    <w:rsid w:val="00504382"/>
    <w:rsid w:val="005102A2"/>
    <w:rsid w:val="00510BAB"/>
    <w:rsid w:val="005144A6"/>
    <w:rsid w:val="00514671"/>
    <w:rsid w:val="00515734"/>
    <w:rsid w:val="0052165E"/>
    <w:rsid w:val="00522627"/>
    <w:rsid w:val="00522A6C"/>
    <w:rsid w:val="00522B46"/>
    <w:rsid w:val="00526431"/>
    <w:rsid w:val="0052742A"/>
    <w:rsid w:val="00531F67"/>
    <w:rsid w:val="005360A8"/>
    <w:rsid w:val="00536F5B"/>
    <w:rsid w:val="00542120"/>
    <w:rsid w:val="00542670"/>
    <w:rsid w:val="00545001"/>
    <w:rsid w:val="0054704D"/>
    <w:rsid w:val="005475A4"/>
    <w:rsid w:val="0055016E"/>
    <w:rsid w:val="00550937"/>
    <w:rsid w:val="005516A6"/>
    <w:rsid w:val="005520ED"/>
    <w:rsid w:val="0055330D"/>
    <w:rsid w:val="00557669"/>
    <w:rsid w:val="005578D6"/>
    <w:rsid w:val="00561795"/>
    <w:rsid w:val="00562BA8"/>
    <w:rsid w:val="0056376A"/>
    <w:rsid w:val="00564552"/>
    <w:rsid w:val="00566921"/>
    <w:rsid w:val="005750C4"/>
    <w:rsid w:val="00576CB6"/>
    <w:rsid w:val="00576FBF"/>
    <w:rsid w:val="00577FAD"/>
    <w:rsid w:val="00582413"/>
    <w:rsid w:val="00582C20"/>
    <w:rsid w:val="00585784"/>
    <w:rsid w:val="00585930"/>
    <w:rsid w:val="00587462"/>
    <w:rsid w:val="00587C8D"/>
    <w:rsid w:val="00591EF2"/>
    <w:rsid w:val="00592198"/>
    <w:rsid w:val="0059320E"/>
    <w:rsid w:val="005953FB"/>
    <w:rsid w:val="00596F66"/>
    <w:rsid w:val="00597B52"/>
    <w:rsid w:val="005A2107"/>
    <w:rsid w:val="005A2E6F"/>
    <w:rsid w:val="005A3998"/>
    <w:rsid w:val="005A50E5"/>
    <w:rsid w:val="005A71EA"/>
    <w:rsid w:val="005A7928"/>
    <w:rsid w:val="005A7ABF"/>
    <w:rsid w:val="005B0482"/>
    <w:rsid w:val="005B5C88"/>
    <w:rsid w:val="005B6066"/>
    <w:rsid w:val="005B70F0"/>
    <w:rsid w:val="005C2911"/>
    <w:rsid w:val="005C337B"/>
    <w:rsid w:val="005C3F23"/>
    <w:rsid w:val="005C40D3"/>
    <w:rsid w:val="005C76A5"/>
    <w:rsid w:val="005D06E4"/>
    <w:rsid w:val="005D2109"/>
    <w:rsid w:val="005E00EF"/>
    <w:rsid w:val="005E0F3C"/>
    <w:rsid w:val="005E3203"/>
    <w:rsid w:val="005E4ABD"/>
    <w:rsid w:val="005E6172"/>
    <w:rsid w:val="005F1102"/>
    <w:rsid w:val="005F637E"/>
    <w:rsid w:val="006073C3"/>
    <w:rsid w:val="00613763"/>
    <w:rsid w:val="006161A0"/>
    <w:rsid w:val="00620526"/>
    <w:rsid w:val="00621602"/>
    <w:rsid w:val="00621708"/>
    <w:rsid w:val="0062392F"/>
    <w:rsid w:val="00623AF9"/>
    <w:rsid w:val="00624771"/>
    <w:rsid w:val="006251E6"/>
    <w:rsid w:val="00626208"/>
    <w:rsid w:val="00627439"/>
    <w:rsid w:val="00631E45"/>
    <w:rsid w:val="006323C6"/>
    <w:rsid w:val="00632DA9"/>
    <w:rsid w:val="006330B1"/>
    <w:rsid w:val="00634466"/>
    <w:rsid w:val="00636016"/>
    <w:rsid w:val="006366BA"/>
    <w:rsid w:val="00643CC5"/>
    <w:rsid w:val="0064402F"/>
    <w:rsid w:val="00651E16"/>
    <w:rsid w:val="0065445B"/>
    <w:rsid w:val="00655674"/>
    <w:rsid w:val="00656020"/>
    <w:rsid w:val="00656A9A"/>
    <w:rsid w:val="00656F7D"/>
    <w:rsid w:val="006571CA"/>
    <w:rsid w:val="00657FEB"/>
    <w:rsid w:val="0066178C"/>
    <w:rsid w:val="006633E2"/>
    <w:rsid w:val="00663BBB"/>
    <w:rsid w:val="00671269"/>
    <w:rsid w:val="00674DB5"/>
    <w:rsid w:val="00676086"/>
    <w:rsid w:val="00677B8D"/>
    <w:rsid w:val="0068119A"/>
    <w:rsid w:val="00681B19"/>
    <w:rsid w:val="006822E4"/>
    <w:rsid w:val="00682BA0"/>
    <w:rsid w:val="0068495B"/>
    <w:rsid w:val="006849DC"/>
    <w:rsid w:val="00684A28"/>
    <w:rsid w:val="0068778F"/>
    <w:rsid w:val="00687D46"/>
    <w:rsid w:val="00693295"/>
    <w:rsid w:val="00694B78"/>
    <w:rsid w:val="00694EAF"/>
    <w:rsid w:val="006960BB"/>
    <w:rsid w:val="006A28E5"/>
    <w:rsid w:val="006A2942"/>
    <w:rsid w:val="006A2A32"/>
    <w:rsid w:val="006A5995"/>
    <w:rsid w:val="006A5FFB"/>
    <w:rsid w:val="006A6752"/>
    <w:rsid w:val="006A788D"/>
    <w:rsid w:val="006B31BA"/>
    <w:rsid w:val="006B48BB"/>
    <w:rsid w:val="006B4C56"/>
    <w:rsid w:val="006B5BCF"/>
    <w:rsid w:val="006B610A"/>
    <w:rsid w:val="006B70DE"/>
    <w:rsid w:val="006C0244"/>
    <w:rsid w:val="006C0E35"/>
    <w:rsid w:val="006C6146"/>
    <w:rsid w:val="006C705B"/>
    <w:rsid w:val="006D012E"/>
    <w:rsid w:val="006D2836"/>
    <w:rsid w:val="006E342B"/>
    <w:rsid w:val="006E36CF"/>
    <w:rsid w:val="006E3A23"/>
    <w:rsid w:val="006E76CA"/>
    <w:rsid w:val="006E79B8"/>
    <w:rsid w:val="006F09DA"/>
    <w:rsid w:val="006F29FB"/>
    <w:rsid w:val="006F4178"/>
    <w:rsid w:val="00701599"/>
    <w:rsid w:val="00703419"/>
    <w:rsid w:val="00704906"/>
    <w:rsid w:val="00704B20"/>
    <w:rsid w:val="0070532D"/>
    <w:rsid w:val="007061AB"/>
    <w:rsid w:val="00706C0E"/>
    <w:rsid w:val="00707272"/>
    <w:rsid w:val="00711BD6"/>
    <w:rsid w:val="00713BD0"/>
    <w:rsid w:val="0071646D"/>
    <w:rsid w:val="00723885"/>
    <w:rsid w:val="007258CC"/>
    <w:rsid w:val="0072647A"/>
    <w:rsid w:val="00727017"/>
    <w:rsid w:val="007278B8"/>
    <w:rsid w:val="007319A2"/>
    <w:rsid w:val="00732305"/>
    <w:rsid w:val="00733D12"/>
    <w:rsid w:val="00733E02"/>
    <w:rsid w:val="00733FBB"/>
    <w:rsid w:val="0073676B"/>
    <w:rsid w:val="0073677A"/>
    <w:rsid w:val="007401FC"/>
    <w:rsid w:val="007431B7"/>
    <w:rsid w:val="00743203"/>
    <w:rsid w:val="00744894"/>
    <w:rsid w:val="00746DEF"/>
    <w:rsid w:val="007474F3"/>
    <w:rsid w:val="0075085D"/>
    <w:rsid w:val="00751985"/>
    <w:rsid w:val="00752CA1"/>
    <w:rsid w:val="00753514"/>
    <w:rsid w:val="00754346"/>
    <w:rsid w:val="00760724"/>
    <w:rsid w:val="007622C7"/>
    <w:rsid w:val="00763406"/>
    <w:rsid w:val="00763D8D"/>
    <w:rsid w:val="00763F0B"/>
    <w:rsid w:val="00771DBA"/>
    <w:rsid w:val="00774689"/>
    <w:rsid w:val="00774B53"/>
    <w:rsid w:val="00775421"/>
    <w:rsid w:val="00780354"/>
    <w:rsid w:val="00780EAF"/>
    <w:rsid w:val="00780F68"/>
    <w:rsid w:val="007821DE"/>
    <w:rsid w:val="00783983"/>
    <w:rsid w:val="007854FB"/>
    <w:rsid w:val="00786B54"/>
    <w:rsid w:val="0079540A"/>
    <w:rsid w:val="00795893"/>
    <w:rsid w:val="00796558"/>
    <w:rsid w:val="007A0D31"/>
    <w:rsid w:val="007A1655"/>
    <w:rsid w:val="007A1C7C"/>
    <w:rsid w:val="007A2BCD"/>
    <w:rsid w:val="007A58C0"/>
    <w:rsid w:val="007A6474"/>
    <w:rsid w:val="007A7277"/>
    <w:rsid w:val="007B064B"/>
    <w:rsid w:val="007B086D"/>
    <w:rsid w:val="007B183C"/>
    <w:rsid w:val="007B2D33"/>
    <w:rsid w:val="007B323E"/>
    <w:rsid w:val="007B610C"/>
    <w:rsid w:val="007B6460"/>
    <w:rsid w:val="007B72C4"/>
    <w:rsid w:val="007B7AF3"/>
    <w:rsid w:val="007B7E35"/>
    <w:rsid w:val="007C023F"/>
    <w:rsid w:val="007C1423"/>
    <w:rsid w:val="007C18AE"/>
    <w:rsid w:val="007C2CA2"/>
    <w:rsid w:val="007C38FA"/>
    <w:rsid w:val="007C3BD4"/>
    <w:rsid w:val="007C3CB2"/>
    <w:rsid w:val="007C549D"/>
    <w:rsid w:val="007C7E73"/>
    <w:rsid w:val="007C7FDA"/>
    <w:rsid w:val="007D051F"/>
    <w:rsid w:val="007D0BBA"/>
    <w:rsid w:val="007D1547"/>
    <w:rsid w:val="007D2488"/>
    <w:rsid w:val="007D2550"/>
    <w:rsid w:val="007D3332"/>
    <w:rsid w:val="007D333C"/>
    <w:rsid w:val="007D517C"/>
    <w:rsid w:val="007D52D5"/>
    <w:rsid w:val="007D6583"/>
    <w:rsid w:val="007D778F"/>
    <w:rsid w:val="007E0645"/>
    <w:rsid w:val="007E0FFD"/>
    <w:rsid w:val="007E18FC"/>
    <w:rsid w:val="007E24EA"/>
    <w:rsid w:val="007E494F"/>
    <w:rsid w:val="007E5BBF"/>
    <w:rsid w:val="007E68BF"/>
    <w:rsid w:val="007F0B94"/>
    <w:rsid w:val="007F0BF9"/>
    <w:rsid w:val="007F1001"/>
    <w:rsid w:val="007F26DD"/>
    <w:rsid w:val="007F2884"/>
    <w:rsid w:val="007F2CFD"/>
    <w:rsid w:val="007F3CED"/>
    <w:rsid w:val="00801696"/>
    <w:rsid w:val="00803FFB"/>
    <w:rsid w:val="008058BF"/>
    <w:rsid w:val="00805C6A"/>
    <w:rsid w:val="00807246"/>
    <w:rsid w:val="00807723"/>
    <w:rsid w:val="00810831"/>
    <w:rsid w:val="00810C76"/>
    <w:rsid w:val="00812596"/>
    <w:rsid w:val="008126C8"/>
    <w:rsid w:val="00812AFF"/>
    <w:rsid w:val="00814803"/>
    <w:rsid w:val="00814C48"/>
    <w:rsid w:val="00815317"/>
    <w:rsid w:val="00822129"/>
    <w:rsid w:val="00832C5F"/>
    <w:rsid w:val="00833991"/>
    <w:rsid w:val="00834B6A"/>
    <w:rsid w:val="008369B8"/>
    <w:rsid w:val="00837E6A"/>
    <w:rsid w:val="0084288D"/>
    <w:rsid w:val="008429AF"/>
    <w:rsid w:val="008444BD"/>
    <w:rsid w:val="00846B79"/>
    <w:rsid w:val="0084729D"/>
    <w:rsid w:val="0085048D"/>
    <w:rsid w:val="00851B24"/>
    <w:rsid w:val="00851F54"/>
    <w:rsid w:val="00860074"/>
    <w:rsid w:val="00863C34"/>
    <w:rsid w:val="00866AB0"/>
    <w:rsid w:val="00867F1E"/>
    <w:rsid w:val="00870D8D"/>
    <w:rsid w:val="00870FFC"/>
    <w:rsid w:val="008735D5"/>
    <w:rsid w:val="00873BB0"/>
    <w:rsid w:val="00873D83"/>
    <w:rsid w:val="008767B4"/>
    <w:rsid w:val="00877854"/>
    <w:rsid w:val="00881DCE"/>
    <w:rsid w:val="00882E11"/>
    <w:rsid w:val="00884635"/>
    <w:rsid w:val="008854FE"/>
    <w:rsid w:val="00885EF1"/>
    <w:rsid w:val="00890AA4"/>
    <w:rsid w:val="00890F31"/>
    <w:rsid w:val="00894CB7"/>
    <w:rsid w:val="00896267"/>
    <w:rsid w:val="00896DBE"/>
    <w:rsid w:val="00896E3C"/>
    <w:rsid w:val="00897FD2"/>
    <w:rsid w:val="008A096F"/>
    <w:rsid w:val="008A1173"/>
    <w:rsid w:val="008A1D56"/>
    <w:rsid w:val="008A2495"/>
    <w:rsid w:val="008A3471"/>
    <w:rsid w:val="008A5076"/>
    <w:rsid w:val="008A5EF0"/>
    <w:rsid w:val="008B035B"/>
    <w:rsid w:val="008B21B8"/>
    <w:rsid w:val="008B4790"/>
    <w:rsid w:val="008C0841"/>
    <w:rsid w:val="008C134F"/>
    <w:rsid w:val="008C1413"/>
    <w:rsid w:val="008C1AB2"/>
    <w:rsid w:val="008C33C4"/>
    <w:rsid w:val="008C3699"/>
    <w:rsid w:val="008C60FB"/>
    <w:rsid w:val="008D007F"/>
    <w:rsid w:val="008D5676"/>
    <w:rsid w:val="008D5ECA"/>
    <w:rsid w:val="008D6C00"/>
    <w:rsid w:val="008D7D2E"/>
    <w:rsid w:val="008E077D"/>
    <w:rsid w:val="008E0FBB"/>
    <w:rsid w:val="008E70EF"/>
    <w:rsid w:val="008E76E6"/>
    <w:rsid w:val="008F0A09"/>
    <w:rsid w:val="008F0F4B"/>
    <w:rsid w:val="008F0F5E"/>
    <w:rsid w:val="008F2F92"/>
    <w:rsid w:val="008F689B"/>
    <w:rsid w:val="00901CE8"/>
    <w:rsid w:val="00901D0E"/>
    <w:rsid w:val="009034E6"/>
    <w:rsid w:val="00903C2E"/>
    <w:rsid w:val="0090678C"/>
    <w:rsid w:val="00907115"/>
    <w:rsid w:val="00910184"/>
    <w:rsid w:val="00910CE3"/>
    <w:rsid w:val="0091256B"/>
    <w:rsid w:val="0091256C"/>
    <w:rsid w:val="00914862"/>
    <w:rsid w:val="00914BCF"/>
    <w:rsid w:val="00914C98"/>
    <w:rsid w:val="00915956"/>
    <w:rsid w:val="0091695C"/>
    <w:rsid w:val="00920E07"/>
    <w:rsid w:val="0092374D"/>
    <w:rsid w:val="00923BAA"/>
    <w:rsid w:val="00924970"/>
    <w:rsid w:val="009267F6"/>
    <w:rsid w:val="009317C0"/>
    <w:rsid w:val="009326BF"/>
    <w:rsid w:val="0093778C"/>
    <w:rsid w:val="0093787B"/>
    <w:rsid w:val="00937BC1"/>
    <w:rsid w:val="00942413"/>
    <w:rsid w:val="00942C8E"/>
    <w:rsid w:val="0095111A"/>
    <w:rsid w:val="00954F31"/>
    <w:rsid w:val="00956E1D"/>
    <w:rsid w:val="009607A3"/>
    <w:rsid w:val="00960BC4"/>
    <w:rsid w:val="00961330"/>
    <w:rsid w:val="00961BEE"/>
    <w:rsid w:val="00963095"/>
    <w:rsid w:val="009646BF"/>
    <w:rsid w:val="00964F1C"/>
    <w:rsid w:val="00965869"/>
    <w:rsid w:val="00965D97"/>
    <w:rsid w:val="009672A4"/>
    <w:rsid w:val="00967CD7"/>
    <w:rsid w:val="00973859"/>
    <w:rsid w:val="00973E2C"/>
    <w:rsid w:val="00974A70"/>
    <w:rsid w:val="00981074"/>
    <w:rsid w:val="00982B62"/>
    <w:rsid w:val="00983C33"/>
    <w:rsid w:val="00983EB5"/>
    <w:rsid w:val="00985A44"/>
    <w:rsid w:val="009900E6"/>
    <w:rsid w:val="00990F17"/>
    <w:rsid w:val="00991253"/>
    <w:rsid w:val="009912B5"/>
    <w:rsid w:val="00991437"/>
    <w:rsid w:val="009914DC"/>
    <w:rsid w:val="009931DC"/>
    <w:rsid w:val="00993E30"/>
    <w:rsid w:val="00993EF8"/>
    <w:rsid w:val="009A3DA3"/>
    <w:rsid w:val="009A3DE0"/>
    <w:rsid w:val="009B2564"/>
    <w:rsid w:val="009B4C1C"/>
    <w:rsid w:val="009C07AA"/>
    <w:rsid w:val="009C3ECB"/>
    <w:rsid w:val="009C5FAB"/>
    <w:rsid w:val="009C6BDC"/>
    <w:rsid w:val="009C6D8D"/>
    <w:rsid w:val="009D0C0C"/>
    <w:rsid w:val="009D25F6"/>
    <w:rsid w:val="009D3B4B"/>
    <w:rsid w:val="009D4D5E"/>
    <w:rsid w:val="009D7AEF"/>
    <w:rsid w:val="009E3667"/>
    <w:rsid w:val="009E56D5"/>
    <w:rsid w:val="009E5F8B"/>
    <w:rsid w:val="009E6041"/>
    <w:rsid w:val="009E662A"/>
    <w:rsid w:val="009E7A09"/>
    <w:rsid w:val="009F0910"/>
    <w:rsid w:val="009F17BE"/>
    <w:rsid w:val="009F1A3F"/>
    <w:rsid w:val="009F2679"/>
    <w:rsid w:val="009F41F3"/>
    <w:rsid w:val="00A000D9"/>
    <w:rsid w:val="00A00612"/>
    <w:rsid w:val="00A02D03"/>
    <w:rsid w:val="00A02E94"/>
    <w:rsid w:val="00A048D6"/>
    <w:rsid w:val="00A04B2C"/>
    <w:rsid w:val="00A057DC"/>
    <w:rsid w:val="00A06916"/>
    <w:rsid w:val="00A06CDE"/>
    <w:rsid w:val="00A0725B"/>
    <w:rsid w:val="00A10153"/>
    <w:rsid w:val="00A10DE5"/>
    <w:rsid w:val="00A118AE"/>
    <w:rsid w:val="00A11EC9"/>
    <w:rsid w:val="00A121FB"/>
    <w:rsid w:val="00A12F69"/>
    <w:rsid w:val="00A13BE9"/>
    <w:rsid w:val="00A1608D"/>
    <w:rsid w:val="00A17A74"/>
    <w:rsid w:val="00A22235"/>
    <w:rsid w:val="00A22A04"/>
    <w:rsid w:val="00A23FCD"/>
    <w:rsid w:val="00A24BBF"/>
    <w:rsid w:val="00A24E49"/>
    <w:rsid w:val="00A25F38"/>
    <w:rsid w:val="00A27411"/>
    <w:rsid w:val="00A27C51"/>
    <w:rsid w:val="00A31048"/>
    <w:rsid w:val="00A33005"/>
    <w:rsid w:val="00A34377"/>
    <w:rsid w:val="00A34C99"/>
    <w:rsid w:val="00A36910"/>
    <w:rsid w:val="00A370A6"/>
    <w:rsid w:val="00A375F1"/>
    <w:rsid w:val="00A37BF3"/>
    <w:rsid w:val="00A40FC2"/>
    <w:rsid w:val="00A41B24"/>
    <w:rsid w:val="00A43DC7"/>
    <w:rsid w:val="00A444BF"/>
    <w:rsid w:val="00A455D0"/>
    <w:rsid w:val="00A46317"/>
    <w:rsid w:val="00A5152D"/>
    <w:rsid w:val="00A51B07"/>
    <w:rsid w:val="00A57205"/>
    <w:rsid w:val="00A57436"/>
    <w:rsid w:val="00A605F9"/>
    <w:rsid w:val="00A60E45"/>
    <w:rsid w:val="00A63BA5"/>
    <w:rsid w:val="00A66EE9"/>
    <w:rsid w:val="00A6714F"/>
    <w:rsid w:val="00A7047C"/>
    <w:rsid w:val="00A707A3"/>
    <w:rsid w:val="00A7226A"/>
    <w:rsid w:val="00A7287F"/>
    <w:rsid w:val="00A73844"/>
    <w:rsid w:val="00A76165"/>
    <w:rsid w:val="00A763F9"/>
    <w:rsid w:val="00A77E6F"/>
    <w:rsid w:val="00A80D20"/>
    <w:rsid w:val="00A80D95"/>
    <w:rsid w:val="00A83F2E"/>
    <w:rsid w:val="00A8504E"/>
    <w:rsid w:val="00A85FAF"/>
    <w:rsid w:val="00A86EA4"/>
    <w:rsid w:val="00A870A1"/>
    <w:rsid w:val="00A91A3E"/>
    <w:rsid w:val="00A92139"/>
    <w:rsid w:val="00A95E98"/>
    <w:rsid w:val="00A97D63"/>
    <w:rsid w:val="00AA01D4"/>
    <w:rsid w:val="00AA2D96"/>
    <w:rsid w:val="00AB0EEC"/>
    <w:rsid w:val="00AB312A"/>
    <w:rsid w:val="00AB47E3"/>
    <w:rsid w:val="00AB5B2F"/>
    <w:rsid w:val="00AB738C"/>
    <w:rsid w:val="00AB7E39"/>
    <w:rsid w:val="00AC05A9"/>
    <w:rsid w:val="00AC158F"/>
    <w:rsid w:val="00AC240E"/>
    <w:rsid w:val="00AC2619"/>
    <w:rsid w:val="00AC318C"/>
    <w:rsid w:val="00AC3F10"/>
    <w:rsid w:val="00AC42D0"/>
    <w:rsid w:val="00AC5A44"/>
    <w:rsid w:val="00AC66C5"/>
    <w:rsid w:val="00AD32DE"/>
    <w:rsid w:val="00AD619D"/>
    <w:rsid w:val="00AD6AB3"/>
    <w:rsid w:val="00AD6DA0"/>
    <w:rsid w:val="00AD712B"/>
    <w:rsid w:val="00AD718B"/>
    <w:rsid w:val="00AE0A63"/>
    <w:rsid w:val="00AE16E2"/>
    <w:rsid w:val="00AE1B7C"/>
    <w:rsid w:val="00AE1D02"/>
    <w:rsid w:val="00AE1EF8"/>
    <w:rsid w:val="00AE4EBF"/>
    <w:rsid w:val="00AE690D"/>
    <w:rsid w:val="00AF0B62"/>
    <w:rsid w:val="00B013A5"/>
    <w:rsid w:val="00B020FB"/>
    <w:rsid w:val="00B0556F"/>
    <w:rsid w:val="00B06A9C"/>
    <w:rsid w:val="00B07B88"/>
    <w:rsid w:val="00B10C1D"/>
    <w:rsid w:val="00B227D5"/>
    <w:rsid w:val="00B2516C"/>
    <w:rsid w:val="00B2587E"/>
    <w:rsid w:val="00B300AD"/>
    <w:rsid w:val="00B327D2"/>
    <w:rsid w:val="00B3292E"/>
    <w:rsid w:val="00B35B22"/>
    <w:rsid w:val="00B36265"/>
    <w:rsid w:val="00B418FD"/>
    <w:rsid w:val="00B432BF"/>
    <w:rsid w:val="00B45B74"/>
    <w:rsid w:val="00B47163"/>
    <w:rsid w:val="00B51D82"/>
    <w:rsid w:val="00B51FDB"/>
    <w:rsid w:val="00B53412"/>
    <w:rsid w:val="00B53751"/>
    <w:rsid w:val="00B54DC6"/>
    <w:rsid w:val="00B55B57"/>
    <w:rsid w:val="00B567D7"/>
    <w:rsid w:val="00B57693"/>
    <w:rsid w:val="00B61B4E"/>
    <w:rsid w:val="00B62073"/>
    <w:rsid w:val="00B64539"/>
    <w:rsid w:val="00B6592E"/>
    <w:rsid w:val="00B67647"/>
    <w:rsid w:val="00B70DE9"/>
    <w:rsid w:val="00B72B76"/>
    <w:rsid w:val="00B73082"/>
    <w:rsid w:val="00B74E74"/>
    <w:rsid w:val="00B82705"/>
    <w:rsid w:val="00B856DA"/>
    <w:rsid w:val="00B873B5"/>
    <w:rsid w:val="00B93260"/>
    <w:rsid w:val="00B93F28"/>
    <w:rsid w:val="00B972CB"/>
    <w:rsid w:val="00BA0FD9"/>
    <w:rsid w:val="00BA408C"/>
    <w:rsid w:val="00BA40D9"/>
    <w:rsid w:val="00BA49E7"/>
    <w:rsid w:val="00BB0BA8"/>
    <w:rsid w:val="00BB37A8"/>
    <w:rsid w:val="00BB3D96"/>
    <w:rsid w:val="00BB6206"/>
    <w:rsid w:val="00BB7D32"/>
    <w:rsid w:val="00BC66F9"/>
    <w:rsid w:val="00BC6820"/>
    <w:rsid w:val="00BC6C03"/>
    <w:rsid w:val="00BC6F02"/>
    <w:rsid w:val="00BC6F77"/>
    <w:rsid w:val="00BD1031"/>
    <w:rsid w:val="00BD1C0E"/>
    <w:rsid w:val="00BD1C12"/>
    <w:rsid w:val="00BD455D"/>
    <w:rsid w:val="00BD6AE1"/>
    <w:rsid w:val="00BD776C"/>
    <w:rsid w:val="00BE1993"/>
    <w:rsid w:val="00BE1D66"/>
    <w:rsid w:val="00BE2CD8"/>
    <w:rsid w:val="00BE2E79"/>
    <w:rsid w:val="00BE36D4"/>
    <w:rsid w:val="00BE4487"/>
    <w:rsid w:val="00BE5704"/>
    <w:rsid w:val="00BF0FC5"/>
    <w:rsid w:val="00BF212F"/>
    <w:rsid w:val="00BF373E"/>
    <w:rsid w:val="00BF43FA"/>
    <w:rsid w:val="00BF652B"/>
    <w:rsid w:val="00BF72CE"/>
    <w:rsid w:val="00C03DA4"/>
    <w:rsid w:val="00C045BB"/>
    <w:rsid w:val="00C06CB9"/>
    <w:rsid w:val="00C12472"/>
    <w:rsid w:val="00C127E3"/>
    <w:rsid w:val="00C12993"/>
    <w:rsid w:val="00C133E8"/>
    <w:rsid w:val="00C14194"/>
    <w:rsid w:val="00C1562E"/>
    <w:rsid w:val="00C15B15"/>
    <w:rsid w:val="00C15BA9"/>
    <w:rsid w:val="00C15C47"/>
    <w:rsid w:val="00C2096E"/>
    <w:rsid w:val="00C20FD7"/>
    <w:rsid w:val="00C21C6A"/>
    <w:rsid w:val="00C226BA"/>
    <w:rsid w:val="00C23B3A"/>
    <w:rsid w:val="00C25D38"/>
    <w:rsid w:val="00C31014"/>
    <w:rsid w:val="00C3203F"/>
    <w:rsid w:val="00C322A8"/>
    <w:rsid w:val="00C342E1"/>
    <w:rsid w:val="00C35AFF"/>
    <w:rsid w:val="00C377A0"/>
    <w:rsid w:val="00C37913"/>
    <w:rsid w:val="00C407F3"/>
    <w:rsid w:val="00C40B0E"/>
    <w:rsid w:val="00C40CCE"/>
    <w:rsid w:val="00C41346"/>
    <w:rsid w:val="00C41E35"/>
    <w:rsid w:val="00C4210A"/>
    <w:rsid w:val="00C433BF"/>
    <w:rsid w:val="00C43BD6"/>
    <w:rsid w:val="00C440DE"/>
    <w:rsid w:val="00C440EA"/>
    <w:rsid w:val="00C45B16"/>
    <w:rsid w:val="00C45EBD"/>
    <w:rsid w:val="00C4620A"/>
    <w:rsid w:val="00C466DC"/>
    <w:rsid w:val="00C468DC"/>
    <w:rsid w:val="00C47B12"/>
    <w:rsid w:val="00C532C0"/>
    <w:rsid w:val="00C534CE"/>
    <w:rsid w:val="00C5415C"/>
    <w:rsid w:val="00C541D9"/>
    <w:rsid w:val="00C5765F"/>
    <w:rsid w:val="00C6181A"/>
    <w:rsid w:val="00C62615"/>
    <w:rsid w:val="00C6335B"/>
    <w:rsid w:val="00C63F3D"/>
    <w:rsid w:val="00C645D0"/>
    <w:rsid w:val="00C65119"/>
    <w:rsid w:val="00C67B4F"/>
    <w:rsid w:val="00C71AC0"/>
    <w:rsid w:val="00C72787"/>
    <w:rsid w:val="00C75C87"/>
    <w:rsid w:val="00C80468"/>
    <w:rsid w:val="00C82510"/>
    <w:rsid w:val="00C83288"/>
    <w:rsid w:val="00C83A49"/>
    <w:rsid w:val="00C842C0"/>
    <w:rsid w:val="00C846E1"/>
    <w:rsid w:val="00C90211"/>
    <w:rsid w:val="00C90783"/>
    <w:rsid w:val="00C90C4F"/>
    <w:rsid w:val="00C91AC2"/>
    <w:rsid w:val="00C93F10"/>
    <w:rsid w:val="00C95C0B"/>
    <w:rsid w:val="00CA0927"/>
    <w:rsid w:val="00CA0E05"/>
    <w:rsid w:val="00CA3DD2"/>
    <w:rsid w:val="00CA4623"/>
    <w:rsid w:val="00CA4B6A"/>
    <w:rsid w:val="00CA7A9C"/>
    <w:rsid w:val="00CB007D"/>
    <w:rsid w:val="00CB0544"/>
    <w:rsid w:val="00CB140F"/>
    <w:rsid w:val="00CB2173"/>
    <w:rsid w:val="00CB5330"/>
    <w:rsid w:val="00CC1977"/>
    <w:rsid w:val="00CC1F56"/>
    <w:rsid w:val="00CC2185"/>
    <w:rsid w:val="00CC28DD"/>
    <w:rsid w:val="00CC4601"/>
    <w:rsid w:val="00CC75A2"/>
    <w:rsid w:val="00CC76A8"/>
    <w:rsid w:val="00CD2162"/>
    <w:rsid w:val="00CD2D43"/>
    <w:rsid w:val="00CD39A0"/>
    <w:rsid w:val="00CD39E1"/>
    <w:rsid w:val="00CD49EF"/>
    <w:rsid w:val="00CE0348"/>
    <w:rsid w:val="00CE423E"/>
    <w:rsid w:val="00CE468A"/>
    <w:rsid w:val="00CE5F63"/>
    <w:rsid w:val="00CE67AF"/>
    <w:rsid w:val="00CF5252"/>
    <w:rsid w:val="00D02747"/>
    <w:rsid w:val="00D029A4"/>
    <w:rsid w:val="00D03845"/>
    <w:rsid w:val="00D03FFF"/>
    <w:rsid w:val="00D107B7"/>
    <w:rsid w:val="00D1120B"/>
    <w:rsid w:val="00D11B8A"/>
    <w:rsid w:val="00D14664"/>
    <w:rsid w:val="00D175D4"/>
    <w:rsid w:val="00D223EC"/>
    <w:rsid w:val="00D226A0"/>
    <w:rsid w:val="00D27175"/>
    <w:rsid w:val="00D304CE"/>
    <w:rsid w:val="00D3157C"/>
    <w:rsid w:val="00D31ACA"/>
    <w:rsid w:val="00D32626"/>
    <w:rsid w:val="00D33D96"/>
    <w:rsid w:val="00D34F03"/>
    <w:rsid w:val="00D35671"/>
    <w:rsid w:val="00D364E5"/>
    <w:rsid w:val="00D37658"/>
    <w:rsid w:val="00D41184"/>
    <w:rsid w:val="00D42666"/>
    <w:rsid w:val="00D428E9"/>
    <w:rsid w:val="00D434B3"/>
    <w:rsid w:val="00D44F01"/>
    <w:rsid w:val="00D47CF4"/>
    <w:rsid w:val="00D5212F"/>
    <w:rsid w:val="00D52D57"/>
    <w:rsid w:val="00D52EB8"/>
    <w:rsid w:val="00D53012"/>
    <w:rsid w:val="00D5344D"/>
    <w:rsid w:val="00D543E3"/>
    <w:rsid w:val="00D557FA"/>
    <w:rsid w:val="00D56D8A"/>
    <w:rsid w:val="00D6208B"/>
    <w:rsid w:val="00D6323D"/>
    <w:rsid w:val="00D65736"/>
    <w:rsid w:val="00D66108"/>
    <w:rsid w:val="00D67916"/>
    <w:rsid w:val="00D70277"/>
    <w:rsid w:val="00D7082A"/>
    <w:rsid w:val="00D76498"/>
    <w:rsid w:val="00D77BF3"/>
    <w:rsid w:val="00D81DC9"/>
    <w:rsid w:val="00D824D2"/>
    <w:rsid w:val="00D86780"/>
    <w:rsid w:val="00D86E4E"/>
    <w:rsid w:val="00D878B0"/>
    <w:rsid w:val="00D907B2"/>
    <w:rsid w:val="00D926F6"/>
    <w:rsid w:val="00D93504"/>
    <w:rsid w:val="00D94156"/>
    <w:rsid w:val="00D94439"/>
    <w:rsid w:val="00DA15E3"/>
    <w:rsid w:val="00DA4F69"/>
    <w:rsid w:val="00DB26ED"/>
    <w:rsid w:val="00DB319D"/>
    <w:rsid w:val="00DB4813"/>
    <w:rsid w:val="00DB6228"/>
    <w:rsid w:val="00DC5F49"/>
    <w:rsid w:val="00DC64AC"/>
    <w:rsid w:val="00DC77D8"/>
    <w:rsid w:val="00DC7BEC"/>
    <w:rsid w:val="00DE03A1"/>
    <w:rsid w:val="00DE073C"/>
    <w:rsid w:val="00DE0DDB"/>
    <w:rsid w:val="00DE16E9"/>
    <w:rsid w:val="00DE422A"/>
    <w:rsid w:val="00DE4365"/>
    <w:rsid w:val="00DE4C6F"/>
    <w:rsid w:val="00DF056B"/>
    <w:rsid w:val="00E010F0"/>
    <w:rsid w:val="00E01B46"/>
    <w:rsid w:val="00E02BFB"/>
    <w:rsid w:val="00E05F95"/>
    <w:rsid w:val="00E06324"/>
    <w:rsid w:val="00E109B2"/>
    <w:rsid w:val="00E11C47"/>
    <w:rsid w:val="00E1400B"/>
    <w:rsid w:val="00E16AA1"/>
    <w:rsid w:val="00E17B51"/>
    <w:rsid w:val="00E2249A"/>
    <w:rsid w:val="00E2255F"/>
    <w:rsid w:val="00E2474A"/>
    <w:rsid w:val="00E25E03"/>
    <w:rsid w:val="00E271BE"/>
    <w:rsid w:val="00E30C20"/>
    <w:rsid w:val="00E30E91"/>
    <w:rsid w:val="00E30EBB"/>
    <w:rsid w:val="00E32B5E"/>
    <w:rsid w:val="00E33420"/>
    <w:rsid w:val="00E33D2F"/>
    <w:rsid w:val="00E35D4E"/>
    <w:rsid w:val="00E363D3"/>
    <w:rsid w:val="00E37226"/>
    <w:rsid w:val="00E415E8"/>
    <w:rsid w:val="00E41E7A"/>
    <w:rsid w:val="00E4272F"/>
    <w:rsid w:val="00E42B03"/>
    <w:rsid w:val="00E42FD5"/>
    <w:rsid w:val="00E4395F"/>
    <w:rsid w:val="00E503C6"/>
    <w:rsid w:val="00E503CA"/>
    <w:rsid w:val="00E566C7"/>
    <w:rsid w:val="00E57717"/>
    <w:rsid w:val="00E6040B"/>
    <w:rsid w:val="00E610C7"/>
    <w:rsid w:val="00E632D6"/>
    <w:rsid w:val="00E63B54"/>
    <w:rsid w:val="00E6565D"/>
    <w:rsid w:val="00E65ACD"/>
    <w:rsid w:val="00E66C39"/>
    <w:rsid w:val="00E67AC7"/>
    <w:rsid w:val="00E70CC7"/>
    <w:rsid w:val="00E727B4"/>
    <w:rsid w:val="00E758B8"/>
    <w:rsid w:val="00E773A0"/>
    <w:rsid w:val="00E77F0E"/>
    <w:rsid w:val="00E82285"/>
    <w:rsid w:val="00E8300B"/>
    <w:rsid w:val="00E85022"/>
    <w:rsid w:val="00E85235"/>
    <w:rsid w:val="00E864CC"/>
    <w:rsid w:val="00E91702"/>
    <w:rsid w:val="00E9493D"/>
    <w:rsid w:val="00E94CD1"/>
    <w:rsid w:val="00E94FFB"/>
    <w:rsid w:val="00E95F10"/>
    <w:rsid w:val="00EA1077"/>
    <w:rsid w:val="00EA232C"/>
    <w:rsid w:val="00EA48FC"/>
    <w:rsid w:val="00EA64F2"/>
    <w:rsid w:val="00EA69C3"/>
    <w:rsid w:val="00EA7821"/>
    <w:rsid w:val="00EA7F34"/>
    <w:rsid w:val="00EB0D59"/>
    <w:rsid w:val="00EB1A3C"/>
    <w:rsid w:val="00EB2203"/>
    <w:rsid w:val="00EB355A"/>
    <w:rsid w:val="00EB3CD1"/>
    <w:rsid w:val="00EB3FD4"/>
    <w:rsid w:val="00EB4011"/>
    <w:rsid w:val="00EB5501"/>
    <w:rsid w:val="00EB75FE"/>
    <w:rsid w:val="00EB7684"/>
    <w:rsid w:val="00EC031D"/>
    <w:rsid w:val="00EC0F8C"/>
    <w:rsid w:val="00EC178A"/>
    <w:rsid w:val="00EC2985"/>
    <w:rsid w:val="00EC33B7"/>
    <w:rsid w:val="00EC366B"/>
    <w:rsid w:val="00EC4A8A"/>
    <w:rsid w:val="00EC5738"/>
    <w:rsid w:val="00EC5BA4"/>
    <w:rsid w:val="00EC7BF7"/>
    <w:rsid w:val="00ED063F"/>
    <w:rsid w:val="00ED306F"/>
    <w:rsid w:val="00ED611F"/>
    <w:rsid w:val="00ED65E0"/>
    <w:rsid w:val="00ED7CDD"/>
    <w:rsid w:val="00ED7FF2"/>
    <w:rsid w:val="00EE0CD5"/>
    <w:rsid w:val="00EE2253"/>
    <w:rsid w:val="00EE7F07"/>
    <w:rsid w:val="00EF18F6"/>
    <w:rsid w:val="00EF36A0"/>
    <w:rsid w:val="00EF6E58"/>
    <w:rsid w:val="00F00346"/>
    <w:rsid w:val="00F00DC9"/>
    <w:rsid w:val="00F03A6F"/>
    <w:rsid w:val="00F06EC4"/>
    <w:rsid w:val="00F078B5"/>
    <w:rsid w:val="00F10217"/>
    <w:rsid w:val="00F12E05"/>
    <w:rsid w:val="00F13903"/>
    <w:rsid w:val="00F1494A"/>
    <w:rsid w:val="00F1565F"/>
    <w:rsid w:val="00F159A6"/>
    <w:rsid w:val="00F15CE1"/>
    <w:rsid w:val="00F15F42"/>
    <w:rsid w:val="00F1642E"/>
    <w:rsid w:val="00F1677C"/>
    <w:rsid w:val="00F22E84"/>
    <w:rsid w:val="00F24F9C"/>
    <w:rsid w:val="00F25A95"/>
    <w:rsid w:val="00F25F63"/>
    <w:rsid w:val="00F26559"/>
    <w:rsid w:val="00F30AB9"/>
    <w:rsid w:val="00F361CB"/>
    <w:rsid w:val="00F3751F"/>
    <w:rsid w:val="00F37DDF"/>
    <w:rsid w:val="00F40ECE"/>
    <w:rsid w:val="00F448F4"/>
    <w:rsid w:val="00F50A41"/>
    <w:rsid w:val="00F50FEA"/>
    <w:rsid w:val="00F51A53"/>
    <w:rsid w:val="00F524A2"/>
    <w:rsid w:val="00F525BB"/>
    <w:rsid w:val="00F52C04"/>
    <w:rsid w:val="00F5350E"/>
    <w:rsid w:val="00F53597"/>
    <w:rsid w:val="00F54FB8"/>
    <w:rsid w:val="00F5596D"/>
    <w:rsid w:val="00F566F0"/>
    <w:rsid w:val="00F56C74"/>
    <w:rsid w:val="00F57207"/>
    <w:rsid w:val="00F5747F"/>
    <w:rsid w:val="00F606DB"/>
    <w:rsid w:val="00F627F1"/>
    <w:rsid w:val="00F63A66"/>
    <w:rsid w:val="00F644D9"/>
    <w:rsid w:val="00F656A9"/>
    <w:rsid w:val="00F66DF8"/>
    <w:rsid w:val="00F67ECF"/>
    <w:rsid w:val="00F70120"/>
    <w:rsid w:val="00F71B96"/>
    <w:rsid w:val="00F72138"/>
    <w:rsid w:val="00F73E58"/>
    <w:rsid w:val="00F74539"/>
    <w:rsid w:val="00F8277E"/>
    <w:rsid w:val="00F842CC"/>
    <w:rsid w:val="00F8536D"/>
    <w:rsid w:val="00F8543D"/>
    <w:rsid w:val="00F86C2F"/>
    <w:rsid w:val="00F9086D"/>
    <w:rsid w:val="00F908C4"/>
    <w:rsid w:val="00F94389"/>
    <w:rsid w:val="00F9496E"/>
    <w:rsid w:val="00F94EF1"/>
    <w:rsid w:val="00F96741"/>
    <w:rsid w:val="00FA211A"/>
    <w:rsid w:val="00FA215F"/>
    <w:rsid w:val="00FA390E"/>
    <w:rsid w:val="00FA3A5D"/>
    <w:rsid w:val="00FA5054"/>
    <w:rsid w:val="00FA6FA2"/>
    <w:rsid w:val="00FA7430"/>
    <w:rsid w:val="00FB1764"/>
    <w:rsid w:val="00FB5172"/>
    <w:rsid w:val="00FB698D"/>
    <w:rsid w:val="00FC0283"/>
    <w:rsid w:val="00FC076E"/>
    <w:rsid w:val="00FC11EF"/>
    <w:rsid w:val="00FC24B4"/>
    <w:rsid w:val="00FC2B68"/>
    <w:rsid w:val="00FC49E1"/>
    <w:rsid w:val="00FC6637"/>
    <w:rsid w:val="00FD1537"/>
    <w:rsid w:val="00FD27CA"/>
    <w:rsid w:val="00FD7AFE"/>
    <w:rsid w:val="00FE0ABD"/>
    <w:rsid w:val="00FE12EB"/>
    <w:rsid w:val="00FE1A58"/>
    <w:rsid w:val="00FE2D4E"/>
    <w:rsid w:val="00FE3AFA"/>
    <w:rsid w:val="00FE6D8D"/>
    <w:rsid w:val="00FE7715"/>
    <w:rsid w:val="00FF05D3"/>
    <w:rsid w:val="00FF070F"/>
    <w:rsid w:val="00FF362B"/>
    <w:rsid w:val="00FF7CE7"/>
    <w:rsid w:val="041632CB"/>
    <w:rsid w:val="06291C8A"/>
    <w:rsid w:val="085414A4"/>
    <w:rsid w:val="08E463B2"/>
    <w:rsid w:val="0BB27214"/>
    <w:rsid w:val="0E2959D8"/>
    <w:rsid w:val="104E72E7"/>
    <w:rsid w:val="13165595"/>
    <w:rsid w:val="18416A41"/>
    <w:rsid w:val="1B072DDC"/>
    <w:rsid w:val="1B394AE5"/>
    <w:rsid w:val="1C1B26EB"/>
    <w:rsid w:val="1C965EB7"/>
    <w:rsid w:val="22563B30"/>
    <w:rsid w:val="27D547B4"/>
    <w:rsid w:val="28AF7A5E"/>
    <w:rsid w:val="29713A0E"/>
    <w:rsid w:val="2EB672A9"/>
    <w:rsid w:val="31F951D1"/>
    <w:rsid w:val="33A11E52"/>
    <w:rsid w:val="35E74D76"/>
    <w:rsid w:val="3609587C"/>
    <w:rsid w:val="3AD62EF0"/>
    <w:rsid w:val="3CA93DFB"/>
    <w:rsid w:val="452149FC"/>
    <w:rsid w:val="470B0506"/>
    <w:rsid w:val="497E4CA1"/>
    <w:rsid w:val="49A55987"/>
    <w:rsid w:val="52F13021"/>
    <w:rsid w:val="54766D68"/>
    <w:rsid w:val="555B65A9"/>
    <w:rsid w:val="56371957"/>
    <w:rsid w:val="56EA7E70"/>
    <w:rsid w:val="592C50CF"/>
    <w:rsid w:val="5A931895"/>
    <w:rsid w:val="5C445EF1"/>
    <w:rsid w:val="5E1E2E86"/>
    <w:rsid w:val="601149E1"/>
    <w:rsid w:val="601C6A96"/>
    <w:rsid w:val="63186681"/>
    <w:rsid w:val="63850B24"/>
    <w:rsid w:val="65C21A3E"/>
    <w:rsid w:val="6D7C2937"/>
    <w:rsid w:val="6E526664"/>
    <w:rsid w:val="6E604DB1"/>
    <w:rsid w:val="72001D2A"/>
    <w:rsid w:val="787E66E4"/>
    <w:rsid w:val="7B307458"/>
    <w:rsid w:val="7CDC1806"/>
    <w:rsid w:val="7E0139FA"/>
    <w:rsid w:val="7F881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5"/>
    <w:qFormat/>
    <w:uiPriority w:val="99"/>
    <w:pPr>
      <w:keepNext/>
      <w:keepLines/>
      <w:spacing w:before="260" w:after="260" w:line="416" w:lineRule="auto"/>
      <w:outlineLvl w:val="2"/>
    </w:pPr>
    <w:rPr>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1"/>
    <w:unhideWhenUsed/>
    <w:qFormat/>
    <w:uiPriority w:val="99"/>
    <w:rPr>
      <w:rFonts w:ascii="宋体"/>
      <w:sz w:val="18"/>
      <w:szCs w:val="18"/>
    </w:rPr>
  </w:style>
  <w:style w:type="paragraph" w:styleId="6">
    <w:name w:val="annotation text"/>
    <w:basedOn w:val="1"/>
    <w:link w:val="29"/>
    <w:unhideWhenUsed/>
    <w:qFormat/>
    <w:uiPriority w:val="99"/>
    <w:pPr>
      <w:jc w:val="left"/>
    </w:pPr>
  </w:style>
  <w:style w:type="paragraph" w:styleId="7">
    <w:name w:val="Body Text"/>
    <w:basedOn w:val="1"/>
    <w:link w:val="36"/>
    <w:qFormat/>
    <w:uiPriority w:val="1"/>
    <w:pPr>
      <w:ind w:left="119"/>
      <w:jc w:val="left"/>
    </w:pPr>
    <w:rPr>
      <w:rFonts w:ascii="仿宋_GB2312" w:hAnsi="仿宋_GB2312" w:eastAsia="仿宋_GB2312" w:cstheme="minorBidi"/>
      <w:kern w:val="0"/>
      <w:szCs w:val="30"/>
      <w:lang w:eastAsia="en-US"/>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8"/>
    <w:qFormat/>
    <w:uiPriority w:val="99"/>
    <w:rPr>
      <w:rFonts w:ascii="宋体" w:hAnsi="Courier New" w:eastAsia="宋体" w:cs="Courier New"/>
      <w:kern w:val="2"/>
      <w:sz w:val="21"/>
    </w:rPr>
  </w:style>
  <w:style w:type="paragraph" w:styleId="10">
    <w:name w:val="Balloon Text"/>
    <w:basedOn w:val="1"/>
    <w:link w:val="28"/>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widowControl/>
      <w:tabs>
        <w:tab w:val="right" w:leader="dot" w:pos="8931"/>
      </w:tabs>
      <w:spacing w:line="400" w:lineRule="exact"/>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5">
    <w:name w:val="Normal (Web)"/>
    <w:basedOn w:val="1"/>
    <w:semiHidden/>
    <w:unhideWhenUsed/>
    <w:qFormat/>
    <w:uiPriority w:val="99"/>
    <w:rPr>
      <w:sz w:val="24"/>
    </w:rPr>
  </w:style>
  <w:style w:type="paragraph" w:styleId="16">
    <w:name w:val="annotation subject"/>
    <w:basedOn w:val="6"/>
    <w:next w:val="6"/>
    <w:link w:val="30"/>
    <w:unhideWhenUsed/>
    <w:qFormat/>
    <w:uiPriority w:val="99"/>
    <w:rPr>
      <w:b/>
      <w:bCs/>
    </w:rPr>
  </w:style>
  <w:style w:type="table" w:styleId="18">
    <w:name w:val="Table Grid"/>
    <w:basedOn w:val="1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unhideWhenUsed/>
    <w:qFormat/>
    <w:uiPriority w:val="99"/>
    <w:rPr>
      <w:sz w:val="21"/>
      <w:szCs w:val="21"/>
    </w:rPr>
  </w:style>
  <w:style w:type="character" w:customStyle="1" w:styleId="23">
    <w:name w:val="标题 1 字符"/>
    <w:basedOn w:val="19"/>
    <w:link w:val="2"/>
    <w:qFormat/>
    <w:uiPriority w:val="9"/>
    <w:rPr>
      <w:rFonts w:ascii="Times New Roman" w:hAnsi="Times New Roman" w:eastAsia="宋体" w:cs="Times New Roman"/>
      <w:b/>
      <w:bCs/>
      <w:kern w:val="44"/>
      <w:sz w:val="44"/>
      <w:szCs w:val="44"/>
    </w:rPr>
  </w:style>
  <w:style w:type="character" w:customStyle="1" w:styleId="24">
    <w:name w:val="标题 2 字符"/>
    <w:basedOn w:val="19"/>
    <w:link w:val="3"/>
    <w:qFormat/>
    <w:uiPriority w:val="99"/>
    <w:rPr>
      <w:rFonts w:ascii="Cambria" w:hAnsi="Cambria" w:eastAsia="宋体" w:cs="Times New Roman"/>
      <w:b/>
      <w:bCs/>
      <w:kern w:val="0"/>
      <w:sz w:val="32"/>
      <w:szCs w:val="32"/>
    </w:rPr>
  </w:style>
  <w:style w:type="character" w:customStyle="1" w:styleId="25">
    <w:name w:val="标题 3 字符"/>
    <w:basedOn w:val="19"/>
    <w:link w:val="4"/>
    <w:qFormat/>
    <w:uiPriority w:val="99"/>
    <w:rPr>
      <w:rFonts w:ascii="Times New Roman" w:hAnsi="Times New Roman" w:eastAsia="宋体" w:cs="Times New Roman"/>
      <w:b/>
      <w:bCs/>
      <w:kern w:val="0"/>
      <w:sz w:val="32"/>
      <w:szCs w:val="32"/>
    </w:rPr>
  </w:style>
  <w:style w:type="character" w:customStyle="1" w:styleId="26">
    <w:name w:val="页眉 字符"/>
    <w:basedOn w:val="19"/>
    <w:link w:val="12"/>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批注框文本 字符"/>
    <w:basedOn w:val="19"/>
    <w:link w:val="10"/>
    <w:semiHidden/>
    <w:qFormat/>
    <w:uiPriority w:val="99"/>
    <w:rPr>
      <w:rFonts w:ascii="Times New Roman" w:hAnsi="Times New Roman" w:eastAsia="宋体" w:cs="Times New Roman"/>
      <w:sz w:val="18"/>
      <w:szCs w:val="18"/>
    </w:rPr>
  </w:style>
  <w:style w:type="character" w:customStyle="1" w:styleId="29">
    <w:name w:val="批注文字 字符"/>
    <w:basedOn w:val="19"/>
    <w:link w:val="6"/>
    <w:qFormat/>
    <w:uiPriority w:val="99"/>
    <w:rPr>
      <w:rFonts w:ascii="Times New Roman" w:hAnsi="Times New Roman" w:eastAsia="宋体" w:cs="Times New Roman"/>
      <w:szCs w:val="21"/>
    </w:rPr>
  </w:style>
  <w:style w:type="character" w:customStyle="1" w:styleId="30">
    <w:name w:val="批注主题 字符"/>
    <w:basedOn w:val="29"/>
    <w:link w:val="16"/>
    <w:semiHidden/>
    <w:qFormat/>
    <w:uiPriority w:val="99"/>
    <w:rPr>
      <w:rFonts w:ascii="Times New Roman" w:hAnsi="Times New Roman" w:eastAsia="宋体" w:cs="Times New Roman"/>
      <w:b/>
      <w:bCs/>
      <w:szCs w:val="21"/>
    </w:rPr>
  </w:style>
  <w:style w:type="character" w:customStyle="1" w:styleId="31">
    <w:name w:val="文档结构图 字符"/>
    <w:basedOn w:val="19"/>
    <w:link w:val="5"/>
    <w:semiHidden/>
    <w:qFormat/>
    <w:uiPriority w:val="99"/>
    <w:rPr>
      <w:rFonts w:ascii="宋体" w:hAnsi="Times New Roman" w:eastAsia="宋体" w:cs="Times New Roman"/>
      <w:sz w:val="18"/>
      <w:szCs w:val="18"/>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34">
    <w:name w:val="页码 New New"/>
    <w:basedOn w:val="19"/>
    <w:qFormat/>
    <w:uiPriority w:val="0"/>
  </w:style>
  <w:style w:type="paragraph" w:customStyle="1" w:styleId="35">
    <w:name w:val="列表段落1"/>
    <w:basedOn w:val="1"/>
    <w:qFormat/>
    <w:uiPriority w:val="34"/>
    <w:pPr>
      <w:ind w:firstLine="420" w:firstLineChars="200"/>
    </w:pPr>
  </w:style>
  <w:style w:type="character" w:customStyle="1" w:styleId="36">
    <w:name w:val="正文文本 字符"/>
    <w:basedOn w:val="19"/>
    <w:link w:val="7"/>
    <w:qFormat/>
    <w:uiPriority w:val="1"/>
    <w:rPr>
      <w:rFonts w:ascii="仿宋_GB2312" w:hAnsi="仿宋_GB2312" w:eastAsia="仿宋_GB2312"/>
      <w:kern w:val="0"/>
      <w:sz w:val="30"/>
      <w:szCs w:val="30"/>
      <w:lang w:eastAsia="en-US"/>
    </w:rPr>
  </w:style>
  <w:style w:type="character" w:customStyle="1" w:styleId="37">
    <w:name w:val="未处理的提及1"/>
    <w:basedOn w:val="19"/>
    <w:unhideWhenUsed/>
    <w:qFormat/>
    <w:uiPriority w:val="99"/>
    <w:rPr>
      <w:color w:val="605E5C"/>
      <w:shd w:val="clear" w:color="auto" w:fill="E1DFDD"/>
    </w:rPr>
  </w:style>
  <w:style w:type="character" w:customStyle="1" w:styleId="38">
    <w:name w:val="纯文本 字符"/>
    <w:basedOn w:val="19"/>
    <w:link w:val="9"/>
    <w:qFormat/>
    <w:uiPriority w:val="99"/>
    <w:rPr>
      <w:rFonts w:ascii="宋体" w:hAnsi="Courier New" w:cs="Courier New"/>
      <w:kern w:val="2"/>
      <w:sz w:val="21"/>
      <w:szCs w:val="21"/>
    </w:rPr>
  </w:style>
  <w:style w:type="paragraph" w:styleId="39">
    <w:name w:val="List Paragraph"/>
    <w:basedOn w:val="1"/>
    <w:qFormat/>
    <w:uiPriority w:val="99"/>
    <w:pPr>
      <w:ind w:firstLine="420" w:firstLineChars="200"/>
    </w:pPr>
  </w:style>
  <w:style w:type="character" w:customStyle="1" w:styleId="40">
    <w:name w:val="NormalCharacter"/>
    <w:basedOn w:val="19"/>
    <w:qFormat/>
    <w:uiPriority w:val="0"/>
  </w:style>
  <w:style w:type="paragraph" w:customStyle="1" w:styleId="41">
    <w:name w:val="Revision"/>
    <w:hidden/>
    <w:semiHidden/>
    <w:qFormat/>
    <w:uiPriority w:val="99"/>
    <w:rPr>
      <w:rFonts w:ascii="仿宋" w:hAnsi="Times New Roman" w:eastAsia="仿宋" w:cs="Times New Roman"/>
      <w:kern w:val="30"/>
      <w:sz w:val="30"/>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CA50-1A4E-4079-B16E-6392D5D5DAFB}">
  <ds:schemaRefs/>
</ds:datastoreItem>
</file>

<file path=docProps/app.xml><?xml version="1.0" encoding="utf-8"?>
<Properties xmlns="http://schemas.openxmlformats.org/officeDocument/2006/extended-properties" xmlns:vt="http://schemas.openxmlformats.org/officeDocument/2006/docPropsVTypes">
  <Template>Normal</Template>
  <Pages>31</Pages>
  <Words>2197</Words>
  <Characters>12527</Characters>
  <Lines>104</Lines>
  <Paragraphs>29</Paragraphs>
  <TotalTime>0</TotalTime>
  <ScaleCrop>false</ScaleCrop>
  <LinksUpToDate>false</LinksUpToDate>
  <CharactersWithSpaces>14695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2020-11-23T09:56:00Z</dcterms:created>
  <dcterms:modified xsi:type="dcterms:W3CDTF">2024-09-18T04:35:04Z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1ABEFBE3E46D4E038C4A8A55885AD2A1</vt:lpwstr>
  </property>
</Properties>
</file>