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widowControl/>
        <w:numPr>
          <w:ilvl w:val="0"/>
          <w:numId w:val="0"/>
        </w:numPr>
        <w:ind w:leftChars="0"/>
        <w:jc w:val="center"/>
        <w:rPr>
          <w:rStyle w:val="8"/>
          <w:rFonts w:hint="eastAsia" w:ascii="微软雅黑" w:hAnsi="微软雅黑" w:eastAsia="微软雅黑" w:cs="仿宋_GB2312"/>
          <w:color w:val="000000"/>
          <w:sz w:val="24"/>
          <w:shd w:val="clear" w:color="auto" w:fill="FFFFFF"/>
        </w:rPr>
      </w:pPr>
    </w:p>
    <w:p>
      <w:pPr>
        <w:pStyle w:val="12"/>
        <w:widowControl/>
        <w:numPr>
          <w:ilvl w:val="0"/>
          <w:numId w:val="0"/>
        </w:numPr>
        <w:ind w:leftChars="0"/>
        <w:jc w:val="center"/>
        <w:rPr>
          <w:rStyle w:val="8"/>
          <w:rFonts w:hint="eastAsia" w:ascii="微软雅黑" w:hAnsi="微软雅黑" w:eastAsia="微软雅黑" w:cs="仿宋_GB2312"/>
          <w:color w:val="000000"/>
          <w:sz w:val="24"/>
          <w:shd w:val="clear" w:color="auto" w:fill="FFFFFF"/>
        </w:rPr>
      </w:pPr>
      <w:r>
        <w:rPr>
          <w:rStyle w:val="8"/>
          <w:rFonts w:hint="eastAsia" w:ascii="方正小标宋_GBK" w:hAnsi="方正小标宋_GBK" w:eastAsia="方正小标宋_GBK" w:cs="方正小标宋_GBK"/>
          <w:b w:val="0"/>
          <w:bCs/>
          <w:color w:val="000000"/>
          <w:sz w:val="36"/>
          <w:szCs w:val="36"/>
          <w:shd w:val="clear" w:color="auto" w:fill="FFFFFF"/>
        </w:rPr>
        <w:t>玉溪市教师资格面试考生线上审核操作指引</w:t>
      </w:r>
    </w:p>
    <w:p>
      <w:pPr>
        <w:pStyle w:val="12"/>
        <w:widowControl/>
        <w:numPr>
          <w:ilvl w:val="0"/>
          <w:numId w:val="0"/>
        </w:numPr>
        <w:ind w:leftChars="0"/>
        <w:jc w:val="center"/>
        <w:rPr>
          <w:rStyle w:val="8"/>
          <w:rFonts w:hint="eastAsia" w:ascii="微软雅黑" w:hAnsi="微软雅黑" w:eastAsia="微软雅黑" w:cs="仿宋_GB2312"/>
          <w:color w:val="000000"/>
          <w:sz w:val="24"/>
          <w:shd w:val="clear" w:color="auto" w:fill="FFFFFF"/>
        </w:rPr>
      </w:pPr>
      <w:r>
        <w:rPr>
          <w:rStyle w:val="8"/>
          <w:rFonts w:hint="eastAsia" w:ascii="微软雅黑" w:hAnsi="微软雅黑" w:eastAsia="微软雅黑" w:cs="仿宋_GB2312"/>
          <w:color w:val="000000"/>
          <w:sz w:val="24"/>
          <w:shd w:val="clear" w:color="auto" w:fill="FFFFFF"/>
        </w:rPr>
        <w:t>（在使用本系统之前，需在中小学教师资格考试网http://ntce.neea.edu.cn进行面试报名</w:t>
      </w:r>
      <w:r>
        <w:rPr>
          <w:rStyle w:val="8"/>
          <w:rFonts w:hint="eastAsia" w:ascii="微软雅黑" w:hAnsi="微软雅黑" w:eastAsia="微软雅黑" w:cs="仿宋_GB2312"/>
          <w:color w:val="000000"/>
          <w:sz w:val="24"/>
          <w:shd w:val="clear" w:color="auto" w:fill="FFFFFF"/>
          <w:lang w:eastAsia="zh-CN"/>
        </w:rPr>
        <w:t>并选择“玉溪考区”</w:t>
      </w:r>
      <w:r>
        <w:rPr>
          <w:rStyle w:val="8"/>
          <w:rFonts w:hint="eastAsia" w:ascii="微软雅黑" w:hAnsi="微软雅黑" w:eastAsia="微软雅黑" w:cs="仿宋_GB2312"/>
          <w:color w:val="000000"/>
          <w:sz w:val="24"/>
          <w:shd w:val="clear" w:color="auto" w:fill="FFFFFF"/>
        </w:rPr>
        <w:t>）</w:t>
      </w:r>
    </w:p>
    <w:p>
      <w:pPr>
        <w:pStyle w:val="12"/>
        <w:widowControl/>
        <w:numPr>
          <w:ilvl w:val="0"/>
          <w:numId w:val="0"/>
        </w:numPr>
        <w:ind w:leftChars="0"/>
        <w:jc w:val="center"/>
        <w:rPr>
          <w:rStyle w:val="8"/>
          <w:rFonts w:hint="eastAsia" w:ascii="微软雅黑" w:hAnsi="微软雅黑" w:eastAsia="微软雅黑" w:cs="仿宋_GB2312"/>
          <w:color w:val="000000"/>
          <w:sz w:val="24"/>
          <w:shd w:val="clear" w:color="auto" w:fill="FFFFFF"/>
        </w:rPr>
      </w:pPr>
    </w:p>
    <w:p>
      <w:pPr>
        <w:pStyle w:val="12"/>
        <w:widowControl/>
        <w:numPr>
          <w:ilvl w:val="0"/>
          <w:numId w:val="1"/>
        </w:numPr>
        <w:ind w:firstLineChars="0"/>
        <w:jc w:val="left"/>
        <w:rPr>
          <w:rStyle w:val="8"/>
          <w:rFonts w:ascii="微软雅黑" w:hAnsi="微软雅黑" w:eastAsia="微软雅黑" w:cs="仿宋_GB2312"/>
          <w:color w:val="000000"/>
          <w:sz w:val="24"/>
          <w:shd w:val="clear" w:color="auto" w:fill="FFFFFF"/>
        </w:rPr>
      </w:pPr>
      <w:r>
        <w:rPr>
          <w:rFonts w:ascii="微软雅黑" w:hAnsi="微软雅黑" w:eastAsia="微软雅黑" w:cs="仿宋_GB2312"/>
          <w:color w:val="000000"/>
          <w:sz w:val="24"/>
          <w:shd w:val="clear" w:color="auto" w:fill="FFFFFF"/>
        </w:rPr>
        <w:t>扫码进入 “</w:t>
      </w:r>
      <w:r>
        <w:rPr>
          <w:rFonts w:hint="eastAsia" w:ascii="微软雅黑" w:hAnsi="微软雅黑" w:eastAsia="微软雅黑" w:cs="仿宋_GB2312"/>
          <w:color w:val="000000"/>
          <w:sz w:val="24"/>
          <w:shd w:val="clear" w:color="auto" w:fill="FFFFFF"/>
        </w:rPr>
        <w:t>教育百事通</w:t>
      </w:r>
      <w:r>
        <w:rPr>
          <w:rFonts w:ascii="微软雅黑" w:hAnsi="微软雅黑" w:eastAsia="微软雅黑" w:cs="仿宋_GB2312"/>
          <w:color w:val="000000"/>
          <w:sz w:val="24"/>
          <w:shd w:val="clear" w:color="auto" w:fill="FFFFFF"/>
        </w:rPr>
        <w:t>”微信公众号</w:t>
      </w:r>
      <w:r>
        <w:rPr>
          <w:rFonts w:hint="eastAsia" w:ascii="微软雅黑" w:hAnsi="微软雅黑" w:eastAsia="微软雅黑" w:cs="仿宋_GB2312"/>
          <w:color w:val="000000"/>
          <w:sz w:val="24"/>
          <w:shd w:val="clear" w:color="auto" w:fill="FFFFFF"/>
        </w:rPr>
        <w:t>，选</w:t>
      </w:r>
      <w:r>
        <w:rPr>
          <w:rStyle w:val="8"/>
          <w:rFonts w:ascii="微软雅黑" w:hAnsi="微软雅黑" w:eastAsia="微软雅黑" w:cs="仿宋_GB2312"/>
          <w:b w:val="0"/>
          <w:bCs/>
          <w:color w:val="000000"/>
          <w:sz w:val="24"/>
          <w:shd w:val="clear" w:color="auto" w:fill="FFFFFF"/>
        </w:rPr>
        <w:t>择“</w:t>
      </w:r>
      <w:r>
        <w:rPr>
          <w:rStyle w:val="8"/>
          <w:rFonts w:hint="eastAsia" w:ascii="微软雅黑" w:hAnsi="微软雅黑" w:eastAsia="微软雅黑" w:cs="仿宋_GB2312"/>
          <w:b w:val="0"/>
          <w:bCs/>
          <w:color w:val="000000"/>
          <w:sz w:val="24"/>
          <w:shd w:val="clear" w:color="auto" w:fill="FFFFFF"/>
          <w:lang w:eastAsia="zh-CN"/>
        </w:rPr>
        <w:t>教资面试</w:t>
      </w:r>
      <w:r>
        <w:rPr>
          <w:rStyle w:val="8"/>
          <w:rFonts w:ascii="微软雅黑" w:hAnsi="微软雅黑" w:eastAsia="微软雅黑" w:cs="仿宋_GB2312"/>
          <w:b w:val="0"/>
          <w:bCs/>
          <w:color w:val="000000"/>
          <w:sz w:val="24"/>
          <w:shd w:val="clear" w:color="auto" w:fill="FFFFFF"/>
        </w:rPr>
        <w:t>”-“</w:t>
      </w:r>
      <w:r>
        <w:rPr>
          <w:rStyle w:val="8"/>
          <w:rFonts w:hint="eastAsia" w:ascii="微软雅黑" w:hAnsi="微软雅黑" w:eastAsia="微软雅黑" w:cs="仿宋_GB2312"/>
          <w:b w:val="0"/>
          <w:bCs/>
          <w:color w:val="000000"/>
          <w:sz w:val="24"/>
          <w:shd w:val="clear" w:color="auto" w:fill="FFFFFF"/>
        </w:rPr>
        <w:t>教资面试审核</w:t>
      </w:r>
      <w:r>
        <w:rPr>
          <w:rStyle w:val="8"/>
          <w:rFonts w:ascii="微软雅黑" w:hAnsi="微软雅黑" w:eastAsia="微软雅黑" w:cs="仿宋_GB2312"/>
          <w:b w:val="0"/>
          <w:bCs/>
          <w:color w:val="000000"/>
          <w:sz w:val="24"/>
          <w:shd w:val="clear" w:color="auto" w:fill="FFFFFF"/>
        </w:rPr>
        <w:t>”专栏，进入教师资格面试</w:t>
      </w:r>
      <w:r>
        <w:rPr>
          <w:rStyle w:val="8"/>
          <w:rFonts w:hint="eastAsia" w:ascii="微软雅黑" w:hAnsi="微软雅黑" w:eastAsia="微软雅黑" w:cs="仿宋_GB2312"/>
          <w:b w:val="0"/>
          <w:bCs/>
          <w:color w:val="000000"/>
          <w:sz w:val="24"/>
          <w:shd w:val="clear" w:color="auto" w:fill="FFFFFF"/>
        </w:rPr>
        <w:t>审核系统，</w:t>
      </w:r>
      <w:r>
        <w:rPr>
          <w:rStyle w:val="8"/>
          <w:rFonts w:ascii="微软雅黑" w:hAnsi="微软雅黑" w:eastAsia="微软雅黑" w:cs="仿宋_GB2312"/>
          <w:b w:val="0"/>
          <w:bCs/>
          <w:color w:val="000000"/>
          <w:sz w:val="24"/>
          <w:shd w:val="clear" w:color="auto" w:fill="FFFFFF"/>
        </w:rPr>
        <w:t>填写考生类型等信息</w:t>
      </w:r>
      <w:r>
        <w:rPr>
          <w:rStyle w:val="8"/>
          <w:rFonts w:hint="eastAsia" w:ascii="微软雅黑" w:hAnsi="微软雅黑" w:eastAsia="微软雅黑" w:cs="仿宋_GB2312"/>
          <w:b w:val="0"/>
          <w:bCs/>
          <w:color w:val="000000"/>
          <w:sz w:val="24"/>
          <w:shd w:val="clear" w:color="auto" w:fill="FFFFFF"/>
        </w:rPr>
        <w:t>。</w:t>
      </w:r>
    </w:p>
    <w:p>
      <w:pPr>
        <w:pStyle w:val="12"/>
        <w:widowControl/>
        <w:ind w:left="360" w:firstLine="0" w:firstLineChars="0"/>
        <w:jc w:val="center"/>
        <w:rPr>
          <w:rFonts w:ascii="微软雅黑" w:hAnsi="微软雅黑" w:eastAsia="微软雅黑" w:cs="仿宋_GB2312"/>
          <w:b/>
          <w:bCs/>
          <w:color w:val="000000"/>
          <w:sz w:val="24"/>
          <w:shd w:val="clear" w:color="auto" w:fill="FFFFFF"/>
        </w:rPr>
      </w:pPr>
      <w:r>
        <w:rPr>
          <w:rFonts w:ascii="微软雅黑" w:hAnsi="微软雅黑" w:eastAsia="微软雅黑" w:cs="微软雅黑"/>
          <w:color w:val="333333"/>
          <w:sz w:val="24"/>
        </w:rPr>
        <w:drawing>
          <wp:inline distT="0" distB="0" distL="0" distR="0">
            <wp:extent cx="2423160" cy="2423160"/>
            <wp:effectExtent l="0" t="0" r="1524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23160" cy="2423160"/>
                    </a:xfrm>
                    <a:prstGeom prst="rect">
                      <a:avLst/>
                    </a:prstGeom>
                  </pic:spPr>
                </pic:pic>
              </a:graphicData>
            </a:graphic>
          </wp:inline>
        </w:drawing>
      </w:r>
    </w:p>
    <w:p>
      <w:pPr>
        <w:widowControl/>
        <w:jc w:val="left"/>
        <w:rPr>
          <w:rFonts w:hint="eastAsia" w:ascii="微软雅黑" w:hAnsi="微软雅黑" w:eastAsia="微软雅黑" w:cs="宋体"/>
          <w:kern w:val="0"/>
          <w:sz w:val="24"/>
          <w:lang w:val="en-US" w:eastAsia="zh-CN"/>
        </w:rPr>
      </w:pPr>
      <w:r>
        <w:rPr>
          <w:rFonts w:hint="eastAsia" w:ascii="微软雅黑" w:hAnsi="微软雅黑" w:eastAsia="微软雅黑" w:cs="仿宋_GB2312"/>
          <w:color w:val="000000"/>
          <w:sz w:val="24"/>
          <w:shd w:val="clear" w:color="auto" w:fill="FFFFFF"/>
        </w:rPr>
        <w:t>或用手机</w:t>
      </w:r>
      <w:r>
        <w:rPr>
          <w:rFonts w:ascii="微软雅黑" w:hAnsi="微软雅黑" w:eastAsia="微软雅黑" w:cs="仿宋_GB2312"/>
          <w:color w:val="000000"/>
          <w:sz w:val="24"/>
          <w:shd w:val="clear" w:color="auto" w:fill="FFFFFF"/>
        </w:rPr>
        <w:t>浏览器直接输入</w:t>
      </w:r>
      <w:r>
        <w:fldChar w:fldCharType="begin"/>
      </w:r>
      <w:r>
        <w:instrText xml:space="preserve"> HYPERLINK "http://www.ynzgz.com" </w:instrText>
      </w:r>
      <w:r>
        <w:fldChar w:fldCharType="separate"/>
      </w:r>
      <w:r>
        <w:rPr>
          <w:rStyle w:val="9"/>
          <w:rFonts w:ascii="微软雅黑" w:hAnsi="微软雅黑" w:eastAsia="微软雅黑" w:cs="仿宋_GB2312"/>
          <w:sz w:val="24"/>
          <w:shd w:val="clear" w:color="auto" w:fill="FFFFFF"/>
        </w:rPr>
        <w:t>www.ynzgz.com</w:t>
      </w:r>
      <w:r>
        <w:rPr>
          <w:rStyle w:val="9"/>
          <w:rFonts w:ascii="微软雅黑" w:hAnsi="微软雅黑" w:eastAsia="微软雅黑" w:cs="仿宋_GB2312"/>
          <w:sz w:val="24"/>
          <w:shd w:val="clear" w:color="auto" w:fill="FFFFFF"/>
        </w:rPr>
        <w:fldChar w:fldCharType="end"/>
      </w:r>
      <w:r>
        <w:rPr>
          <w:rFonts w:ascii="微软雅黑" w:hAnsi="微软雅黑" w:eastAsia="微软雅黑" w:cs="仿宋_GB2312"/>
          <w:color w:val="000000"/>
          <w:sz w:val="24"/>
          <w:shd w:val="clear" w:color="auto" w:fill="FFFFFF"/>
        </w:rPr>
        <w:t>进入首页。</w:t>
      </w:r>
    </w:p>
    <w:p>
      <w:pPr>
        <w:numPr>
          <w:ilvl w:val="0"/>
          <w:numId w:val="2"/>
        </w:numPr>
        <w:rPr>
          <w:rFonts w:hint="eastAsia" w:ascii="微软雅黑" w:hAnsi="微软雅黑" w:eastAsia="微软雅黑"/>
          <w:sz w:val="24"/>
        </w:rPr>
      </w:pPr>
      <w:r>
        <w:rPr>
          <w:rFonts w:hint="eastAsia" w:ascii="微软雅黑" w:hAnsi="微软雅黑" w:eastAsia="微软雅黑"/>
          <w:sz w:val="24"/>
        </w:rPr>
        <w:t>选择在中小学教师资格考试网报考对应的考区，进入登录界面，没有账号的点击注册，注册需按照实际情况选择</w:t>
      </w:r>
      <w:r>
        <w:rPr>
          <w:rFonts w:hint="eastAsia" w:ascii="微软雅黑" w:hAnsi="微软雅黑" w:eastAsia="微软雅黑"/>
          <w:b/>
          <w:bCs/>
          <w:sz w:val="24"/>
        </w:rPr>
        <w:t>在校生</w:t>
      </w:r>
      <w:r>
        <w:rPr>
          <w:rFonts w:hint="eastAsia" w:ascii="微软雅黑" w:hAnsi="微软雅黑" w:eastAsia="微软雅黑"/>
          <w:sz w:val="24"/>
        </w:rPr>
        <w:t>和</w:t>
      </w:r>
      <w:r>
        <w:rPr>
          <w:rFonts w:hint="eastAsia" w:ascii="微软雅黑" w:hAnsi="微软雅黑" w:eastAsia="微软雅黑"/>
          <w:b/>
          <w:bCs/>
          <w:sz w:val="24"/>
        </w:rPr>
        <w:t>非在校生</w:t>
      </w:r>
      <w:r>
        <w:rPr>
          <w:rFonts w:hint="eastAsia" w:ascii="微软雅黑" w:hAnsi="微软雅黑" w:eastAsia="微软雅黑"/>
          <w:sz w:val="24"/>
        </w:rPr>
        <w:t>。在中小学教师资格考试网报名成功后，正常10分钟后可以在本系统注册</w:t>
      </w:r>
      <w:r>
        <w:rPr>
          <w:rFonts w:hint="eastAsia" w:ascii="微软雅黑" w:hAnsi="微软雅黑" w:eastAsia="微软雅黑"/>
          <w:sz w:val="24"/>
          <w:lang w:eastAsia="zh-CN"/>
        </w:rPr>
        <w:t>，</w:t>
      </w:r>
      <w:r>
        <w:rPr>
          <w:rFonts w:hint="eastAsia" w:ascii="微软雅黑" w:hAnsi="微软雅黑" w:eastAsia="微软雅黑"/>
          <w:sz w:val="24"/>
        </w:rPr>
        <w:t>注册成功后登录</w:t>
      </w:r>
      <w:r>
        <w:rPr>
          <w:rFonts w:hint="eastAsia" w:ascii="微软雅黑" w:hAnsi="微软雅黑" w:eastAsia="微软雅黑"/>
          <w:sz w:val="24"/>
          <w:lang w:val="en-US" w:eastAsia="zh-CN"/>
        </w:rPr>
        <w:t>审核</w:t>
      </w:r>
      <w:r>
        <w:rPr>
          <w:rFonts w:hint="eastAsia" w:ascii="微软雅黑" w:hAnsi="微软雅黑" w:eastAsia="微软雅黑"/>
          <w:sz w:val="24"/>
        </w:rPr>
        <w:t>系统。</w:t>
      </w:r>
    </w:p>
    <w:p>
      <w:pPr>
        <w:numPr>
          <w:ilvl w:val="0"/>
          <w:numId w:val="0"/>
        </w:numPr>
        <w:jc w:val="center"/>
        <w:rPr>
          <w:rFonts w:hint="eastAsia" w:ascii="微软雅黑" w:hAnsi="微软雅黑" w:eastAsia="微软雅黑"/>
          <w:sz w:val="24"/>
        </w:rPr>
      </w:pPr>
      <w:r>
        <w:rPr>
          <w:rFonts w:ascii="微软雅黑" w:hAnsi="微软雅黑" w:eastAsia="微软雅黑"/>
          <w:sz w:val="24"/>
        </w:rPr>
        <w:drawing>
          <wp:inline distT="0" distB="0" distL="0" distR="0">
            <wp:extent cx="3846830" cy="3820160"/>
            <wp:effectExtent l="0" t="0" r="127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
                    <a:srcRect l="-606" t="-315" r="606" b="315"/>
                    <a:stretch>
                      <a:fillRect/>
                    </a:stretch>
                  </pic:blipFill>
                  <pic:spPr>
                    <a:xfrm>
                      <a:off x="0" y="0"/>
                      <a:ext cx="3846830" cy="3820160"/>
                    </a:xfrm>
                    <a:prstGeom prst="rect">
                      <a:avLst/>
                    </a:prstGeom>
                    <a:noFill/>
                    <a:ln>
                      <a:noFill/>
                    </a:ln>
                  </pic:spPr>
                </pic:pic>
              </a:graphicData>
            </a:graphic>
          </wp:inline>
        </w:drawing>
      </w:r>
    </w:p>
    <w:p>
      <w:pPr>
        <w:numPr>
          <w:ilvl w:val="0"/>
          <w:numId w:val="1"/>
        </w:numPr>
        <w:ind w:left="360" w:leftChars="0" w:hanging="360" w:firstLineChars="0"/>
        <w:jc w:val="left"/>
        <w:rPr>
          <w:rFonts w:hint="eastAsia" w:ascii="微软雅黑" w:hAnsi="微软雅黑" w:eastAsia="微软雅黑"/>
          <w:b/>
          <w:bCs/>
          <w:sz w:val="24"/>
        </w:rPr>
      </w:pPr>
      <w:r>
        <w:rPr>
          <w:rFonts w:hint="eastAsia" w:ascii="微软雅黑" w:hAnsi="微软雅黑" w:eastAsia="微软雅黑"/>
          <w:b/>
          <w:bCs/>
          <w:sz w:val="24"/>
        </w:rPr>
        <w:t>点击待上传报名资料</w:t>
      </w:r>
    </w:p>
    <w:p>
      <w:pPr>
        <w:jc w:val="left"/>
        <w:rPr>
          <w:rFonts w:ascii="微软雅黑" w:hAnsi="微软雅黑" w:eastAsia="微软雅黑"/>
          <w:sz w:val="24"/>
        </w:rPr>
      </w:pPr>
      <w:r>
        <w:rPr>
          <w:rFonts w:ascii="微软雅黑" w:hAnsi="微软雅黑" w:eastAsia="微软雅黑"/>
          <w:sz w:val="24"/>
        </w:rPr>
        <w:drawing>
          <wp:inline distT="0" distB="0" distL="0" distR="0">
            <wp:extent cx="2606040" cy="3178175"/>
            <wp:effectExtent l="0" t="0" r="381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srcRect/>
                    <a:stretch>
                      <a:fillRect/>
                    </a:stretch>
                  </pic:blipFill>
                  <pic:spPr>
                    <a:xfrm>
                      <a:off x="0" y="0"/>
                      <a:ext cx="2606040" cy="3183435"/>
                    </a:xfrm>
                    <a:prstGeom prst="rect">
                      <a:avLst/>
                    </a:prstGeom>
                    <a:noFill/>
                    <a:ln>
                      <a:noFill/>
                    </a:ln>
                  </pic:spPr>
                </pic:pic>
              </a:graphicData>
            </a:graphic>
          </wp:inline>
        </w:drawing>
      </w:r>
      <w:r>
        <w:rPr>
          <w:rFonts w:ascii="微软雅黑" w:hAnsi="微软雅黑" w:eastAsia="微软雅黑"/>
          <w:sz w:val="24"/>
        </w:rPr>
        <w:t xml:space="preserve"> </w:t>
      </w:r>
      <w:r>
        <w:rPr>
          <w:rFonts w:ascii="微软雅黑" w:hAnsi="微软雅黑" w:eastAsia="微软雅黑"/>
          <w:sz w:val="24"/>
        </w:rPr>
        <w:drawing>
          <wp:inline distT="0" distB="0" distL="0" distR="0">
            <wp:extent cx="2217420" cy="3182620"/>
            <wp:effectExtent l="0" t="0" r="1143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35407" cy="3208966"/>
                    </a:xfrm>
                    <a:prstGeom prst="rect">
                      <a:avLst/>
                    </a:prstGeom>
                    <a:noFill/>
                    <a:ln>
                      <a:noFill/>
                    </a:ln>
                  </pic:spPr>
                </pic:pic>
              </a:graphicData>
            </a:graphic>
          </wp:inline>
        </w:drawing>
      </w:r>
    </w:p>
    <w:p>
      <w:pPr>
        <w:widowControl/>
        <w:spacing w:line="450" w:lineRule="atLeast"/>
        <w:ind w:firstLine="480" w:firstLineChars="200"/>
        <w:rPr>
          <w:rFonts w:hint="eastAsia" w:ascii="微软雅黑" w:hAnsi="微软雅黑" w:eastAsia="微软雅黑" w:cs="宋体"/>
          <w:color w:val="19190F"/>
          <w:kern w:val="0"/>
          <w:sz w:val="24"/>
        </w:rPr>
      </w:pPr>
      <w:r>
        <w:rPr>
          <w:rFonts w:hint="eastAsia" w:ascii="微软雅黑" w:hAnsi="微软雅黑" w:eastAsia="微软雅黑" w:cs="宋体"/>
          <w:b/>
          <w:bCs/>
          <w:color w:val="19190F"/>
          <w:kern w:val="0"/>
          <w:sz w:val="24"/>
        </w:rPr>
        <w:t>在校生（学信网验证码）：</w:t>
      </w:r>
      <w:r>
        <w:rPr>
          <w:rFonts w:hint="eastAsia" w:ascii="微软雅黑" w:hAnsi="微软雅黑" w:eastAsia="微软雅黑" w:cs="宋体"/>
          <w:color w:val="19190F"/>
          <w:kern w:val="0"/>
          <w:sz w:val="24"/>
        </w:rPr>
        <w:t>在校生能提供学信网验证码直接输入验证码保存</w:t>
      </w:r>
      <w:r>
        <w:rPr>
          <w:rFonts w:hint="eastAsia" w:ascii="微软雅黑" w:hAnsi="微软雅黑" w:eastAsia="微软雅黑" w:cs="宋体"/>
          <w:color w:val="19190F"/>
          <w:kern w:val="0"/>
          <w:sz w:val="24"/>
          <w:lang w:eastAsia="zh-CN"/>
        </w:rPr>
        <w:t>（</w:t>
      </w:r>
      <w:r>
        <w:rPr>
          <w:rFonts w:hint="eastAsia" w:ascii="微软雅黑" w:hAnsi="微软雅黑" w:eastAsia="微软雅黑"/>
          <w:sz w:val="24"/>
        </w:rPr>
        <w:t>请注意学信网学籍验证是否在有效期内</w:t>
      </w:r>
      <w:r>
        <w:rPr>
          <w:rFonts w:hint="eastAsia" w:ascii="微软雅黑" w:hAnsi="微软雅黑" w:eastAsia="微软雅黑" w:cs="宋体"/>
          <w:color w:val="19190F"/>
          <w:kern w:val="0"/>
          <w:sz w:val="24"/>
          <w:lang w:eastAsia="zh-CN"/>
        </w:rPr>
        <w:t>）</w:t>
      </w:r>
      <w:r>
        <w:rPr>
          <w:rFonts w:hint="eastAsia" w:ascii="微软雅黑" w:hAnsi="微软雅黑" w:eastAsia="微软雅黑" w:cs="宋体"/>
          <w:color w:val="19190F"/>
          <w:kern w:val="0"/>
          <w:sz w:val="24"/>
        </w:rPr>
        <w:t>，如果在校生</w:t>
      </w:r>
      <w:r>
        <w:rPr>
          <w:rFonts w:hint="eastAsia" w:ascii="微软雅黑" w:hAnsi="微软雅黑" w:eastAsia="微软雅黑" w:cs="宋体"/>
          <w:color w:val="19190F"/>
          <w:kern w:val="0"/>
          <w:sz w:val="24"/>
          <w:lang w:val="en-US" w:eastAsia="zh-CN"/>
        </w:rPr>
        <w:t>确实</w:t>
      </w:r>
      <w:r>
        <w:rPr>
          <w:rFonts w:hint="eastAsia" w:ascii="微软雅黑" w:hAnsi="微软雅黑" w:eastAsia="微软雅黑" w:cs="宋体"/>
          <w:color w:val="19190F"/>
          <w:kern w:val="0"/>
          <w:sz w:val="24"/>
        </w:rPr>
        <w:t>无法提供学信网验证码，点击下</w:t>
      </w:r>
      <w:r>
        <w:rPr>
          <w:rFonts w:hint="eastAsia" w:ascii="微软雅黑" w:hAnsi="微软雅黑" w:eastAsia="微软雅黑" w:cs="宋体"/>
          <w:color w:val="19190F"/>
          <w:kern w:val="0"/>
          <w:sz w:val="24"/>
          <w:lang w:val="en-US" w:eastAsia="zh-CN"/>
        </w:rPr>
        <w:t>图提供的</w:t>
      </w:r>
      <w:r>
        <w:rPr>
          <w:rFonts w:hint="eastAsia" w:ascii="微软雅黑" w:hAnsi="微软雅黑" w:eastAsia="微软雅黑" w:cs="宋体"/>
          <w:color w:val="19190F"/>
          <w:kern w:val="0"/>
          <w:sz w:val="24"/>
        </w:rPr>
        <w:t>“无法提供验证码”</w:t>
      </w:r>
      <w:r>
        <w:rPr>
          <w:rFonts w:hint="eastAsia" w:ascii="微软雅黑" w:hAnsi="微软雅黑" w:eastAsia="微软雅黑" w:cs="宋体"/>
          <w:color w:val="19190F"/>
          <w:kern w:val="0"/>
          <w:sz w:val="24"/>
          <w:lang w:val="en-US" w:eastAsia="zh-CN"/>
        </w:rPr>
        <w:t>文字链接</w:t>
      </w:r>
      <w:r>
        <w:rPr>
          <w:rFonts w:hint="eastAsia" w:ascii="微软雅黑" w:hAnsi="微软雅黑" w:eastAsia="微软雅黑" w:cs="宋体"/>
          <w:color w:val="19190F"/>
          <w:kern w:val="0"/>
          <w:sz w:val="24"/>
          <w:lang w:eastAsia="zh-CN"/>
        </w:rPr>
        <w:t>，</w:t>
      </w:r>
      <w:r>
        <w:rPr>
          <w:rFonts w:hint="eastAsia" w:ascii="微软雅黑" w:hAnsi="微软雅黑" w:eastAsia="微软雅黑" w:cs="宋体"/>
          <w:color w:val="19190F"/>
          <w:kern w:val="0"/>
          <w:sz w:val="24"/>
          <w:lang w:val="en-US" w:eastAsia="zh-CN"/>
        </w:rPr>
        <w:t>之后根据上传材料界面提示上传相应材料即可</w:t>
      </w:r>
      <w:r>
        <w:rPr>
          <w:rFonts w:hint="eastAsia" w:ascii="微软雅黑" w:hAnsi="微软雅黑" w:eastAsia="微软雅黑" w:cs="宋体"/>
          <w:color w:val="19190F"/>
          <w:kern w:val="0"/>
          <w:sz w:val="24"/>
        </w:rPr>
        <w:t>。</w:t>
      </w:r>
    </w:p>
    <w:p>
      <w:pPr>
        <w:widowControl/>
        <w:spacing w:line="450" w:lineRule="atLeast"/>
        <w:ind w:firstLine="480" w:firstLineChars="200"/>
        <w:jc w:val="center"/>
        <w:rPr>
          <w:rFonts w:hint="eastAsia" w:ascii="微软雅黑" w:hAnsi="微软雅黑" w:eastAsia="微软雅黑" w:cs="宋体"/>
          <w:color w:val="19190F"/>
          <w:kern w:val="0"/>
          <w:sz w:val="24"/>
        </w:rPr>
      </w:pPr>
      <w:r>
        <w:rPr>
          <w:rFonts w:ascii="微软雅黑" w:hAnsi="微软雅黑" w:eastAsia="微软雅黑"/>
          <w:sz w:val="24"/>
        </w:rPr>
        <w:drawing>
          <wp:inline distT="0" distB="0" distL="0" distR="0">
            <wp:extent cx="2773680" cy="3274695"/>
            <wp:effectExtent l="0" t="0" r="762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77553" cy="3279271"/>
                    </a:xfrm>
                    <a:prstGeom prst="rect">
                      <a:avLst/>
                    </a:prstGeom>
                    <a:noFill/>
                    <a:ln>
                      <a:noFill/>
                    </a:ln>
                  </pic:spPr>
                </pic:pic>
              </a:graphicData>
            </a:graphic>
          </wp:inline>
        </w:drawing>
      </w:r>
    </w:p>
    <w:p>
      <w:pPr>
        <w:widowControl/>
        <w:spacing w:line="450" w:lineRule="atLeast"/>
        <w:ind w:firstLine="480" w:firstLineChars="200"/>
        <w:rPr>
          <w:rFonts w:hint="default" w:ascii="微软雅黑" w:hAnsi="微软雅黑" w:eastAsia="微软雅黑" w:cs="宋体"/>
          <w:color w:val="19190F"/>
          <w:kern w:val="0"/>
          <w:sz w:val="24"/>
          <w:lang w:val="en-US" w:eastAsia="zh-CN"/>
        </w:rPr>
      </w:pPr>
      <w:r>
        <w:rPr>
          <w:rFonts w:hint="eastAsia" w:ascii="微软雅黑" w:hAnsi="微软雅黑" w:eastAsia="微软雅黑" w:cs="宋体"/>
          <w:color w:val="19190F"/>
          <w:kern w:val="0"/>
          <w:sz w:val="24"/>
          <w:lang w:val="en-US" w:eastAsia="zh-CN"/>
        </w:rPr>
        <w:t>能提供</w:t>
      </w:r>
      <w:r>
        <w:rPr>
          <w:rFonts w:hint="eastAsia" w:ascii="微软雅黑" w:hAnsi="微软雅黑" w:eastAsia="微软雅黑" w:cs="宋体"/>
          <w:color w:val="19190F"/>
          <w:kern w:val="0"/>
          <w:sz w:val="24"/>
        </w:rPr>
        <w:t>学信网验证码</w:t>
      </w:r>
      <w:r>
        <w:rPr>
          <w:rFonts w:hint="eastAsia" w:ascii="微软雅黑" w:hAnsi="微软雅黑" w:eastAsia="微软雅黑" w:cs="宋体"/>
          <w:color w:val="19190F"/>
          <w:kern w:val="0"/>
          <w:sz w:val="24"/>
          <w:lang w:val="en-US" w:eastAsia="zh-CN"/>
        </w:rPr>
        <w:t>的在校考生进入自动审核通道进行审核，不能提供</w:t>
      </w:r>
      <w:r>
        <w:rPr>
          <w:rFonts w:hint="eastAsia" w:ascii="微软雅黑" w:hAnsi="微软雅黑" w:eastAsia="微软雅黑" w:cs="宋体"/>
          <w:color w:val="19190F"/>
          <w:kern w:val="0"/>
          <w:sz w:val="24"/>
        </w:rPr>
        <w:t>学信网验证码</w:t>
      </w:r>
      <w:r>
        <w:rPr>
          <w:rFonts w:hint="eastAsia" w:ascii="微软雅黑" w:hAnsi="微软雅黑" w:eastAsia="微软雅黑" w:cs="宋体"/>
          <w:color w:val="19190F"/>
          <w:kern w:val="0"/>
          <w:sz w:val="24"/>
          <w:lang w:val="en-US" w:eastAsia="zh-CN"/>
        </w:rPr>
        <w:t>的在校考生将进入人工审核通道进行人工审核。</w:t>
      </w:r>
      <w:r>
        <w:rPr>
          <w:rFonts w:hint="eastAsia" w:ascii="微软雅黑" w:hAnsi="微软雅黑" w:eastAsia="微软雅黑" w:cs="宋体"/>
          <w:color w:val="19190F"/>
          <w:kern w:val="0"/>
          <w:sz w:val="24"/>
        </w:rPr>
        <w:t>（</w:t>
      </w:r>
      <w:r>
        <w:rPr>
          <w:rFonts w:hint="eastAsia" w:ascii="微软雅黑" w:hAnsi="微软雅黑" w:eastAsia="微软雅黑" w:cs="宋体"/>
          <w:b/>
          <w:bCs/>
          <w:color w:val="19190F"/>
          <w:kern w:val="0"/>
          <w:sz w:val="24"/>
        </w:rPr>
        <w:t>在校生尽量提供学信网验证码</w:t>
      </w:r>
      <w:r>
        <w:rPr>
          <w:rFonts w:hint="eastAsia" w:ascii="微软雅黑" w:hAnsi="微软雅黑" w:eastAsia="微软雅黑" w:cs="宋体"/>
          <w:b/>
          <w:bCs/>
          <w:color w:val="19190F"/>
          <w:kern w:val="0"/>
          <w:sz w:val="24"/>
          <w:lang w:val="en-US" w:eastAsia="zh-CN"/>
        </w:rPr>
        <w:t>进入自动审核通道，自动审核速度快。</w:t>
      </w:r>
      <w:r>
        <w:rPr>
          <w:rFonts w:hint="eastAsia" w:ascii="微软雅黑" w:hAnsi="微软雅黑" w:eastAsia="微软雅黑" w:cs="宋体"/>
          <w:color w:val="19190F"/>
          <w:kern w:val="0"/>
          <w:sz w:val="24"/>
        </w:rPr>
        <w:t>）</w:t>
      </w:r>
    </w:p>
    <w:p>
      <w:pPr>
        <w:widowControl/>
        <w:spacing w:line="450" w:lineRule="atLeast"/>
        <w:ind w:firstLine="480" w:firstLineChars="200"/>
        <w:rPr>
          <w:rFonts w:hint="default" w:ascii="微软雅黑" w:hAnsi="微软雅黑" w:eastAsia="微软雅黑" w:cs="宋体"/>
          <w:color w:val="19190F"/>
          <w:kern w:val="0"/>
          <w:sz w:val="24"/>
          <w:lang w:val="en-US" w:eastAsia="zh-CN"/>
        </w:rPr>
      </w:pPr>
      <w:r>
        <w:rPr>
          <w:rFonts w:hint="eastAsia" w:ascii="微软雅黑" w:hAnsi="微软雅黑" w:eastAsia="微软雅黑" w:cs="宋体"/>
          <w:b/>
          <w:bCs/>
          <w:color w:val="19190F"/>
          <w:kern w:val="0"/>
          <w:sz w:val="24"/>
        </w:rPr>
        <w:t>非在校生：</w:t>
      </w:r>
      <w:r>
        <w:rPr>
          <w:rFonts w:hint="eastAsia" w:ascii="微软雅黑" w:hAnsi="微软雅黑" w:eastAsia="微软雅黑" w:cs="宋体"/>
          <w:color w:val="19190F"/>
          <w:kern w:val="0"/>
          <w:sz w:val="24"/>
        </w:rPr>
        <w:t>非在校生不存在此操作界面。直接进入上传资料</w:t>
      </w:r>
      <w:r>
        <w:rPr>
          <w:rFonts w:hint="eastAsia" w:ascii="微软雅黑" w:hAnsi="微软雅黑" w:eastAsia="微软雅黑" w:cs="宋体"/>
          <w:color w:val="19190F"/>
          <w:kern w:val="0"/>
          <w:sz w:val="24"/>
          <w:lang w:val="en-US" w:eastAsia="zh-CN"/>
        </w:rPr>
        <w:t>页根据界面提示上传响应资料即可。</w:t>
      </w:r>
    </w:p>
    <w:p>
      <w:pPr>
        <w:widowControl/>
        <w:numPr>
          <w:ilvl w:val="0"/>
          <w:numId w:val="2"/>
        </w:numPr>
        <w:spacing w:line="450" w:lineRule="atLeast"/>
        <w:ind w:left="0" w:leftChars="0" w:firstLine="0" w:firstLineChars="0"/>
        <w:rPr>
          <w:rFonts w:hint="eastAsia" w:ascii="微软雅黑" w:hAnsi="微软雅黑" w:eastAsia="微软雅黑"/>
          <w:sz w:val="24"/>
        </w:rPr>
      </w:pPr>
      <w:r>
        <w:rPr>
          <w:rFonts w:hint="eastAsia" w:ascii="微软雅黑" w:hAnsi="微软雅黑" w:eastAsia="微软雅黑"/>
          <w:b/>
          <w:bCs/>
          <w:sz w:val="24"/>
        </w:rPr>
        <w:t>上传资料</w:t>
      </w:r>
      <w:r>
        <w:rPr>
          <w:rFonts w:hint="eastAsia" w:ascii="微软雅黑" w:hAnsi="微软雅黑" w:eastAsia="微软雅黑"/>
          <w:b/>
          <w:bCs/>
          <w:sz w:val="24"/>
        </w:rPr>
        <w:cr/>
      </w:r>
      <w:r>
        <w:rPr>
          <w:rFonts w:hint="eastAsia" w:ascii="微软雅黑" w:hAnsi="微软雅黑" w:eastAsia="微软雅黑"/>
          <w:b/>
          <w:bCs/>
          <w:sz w:val="24"/>
          <w:lang w:val="en-US" w:eastAsia="zh-CN"/>
        </w:rPr>
        <w:t xml:space="preserve">    </w:t>
      </w:r>
      <w:r>
        <w:rPr>
          <w:rFonts w:hint="eastAsia" w:ascii="微软雅黑" w:hAnsi="微软雅黑" w:eastAsia="微软雅黑"/>
          <w:sz w:val="24"/>
        </w:rPr>
        <w:t>进入上传资料界面，</w:t>
      </w:r>
      <w:r>
        <w:rPr>
          <w:rFonts w:hint="eastAsia" w:ascii="微软雅黑" w:hAnsi="微软雅黑" w:eastAsia="微软雅黑"/>
          <w:sz w:val="24"/>
          <w:lang w:val="en-US" w:eastAsia="zh-CN"/>
        </w:rPr>
        <w:t>均有上传对照说明，可对应相应材料图片上传</w:t>
      </w:r>
      <w:r>
        <w:rPr>
          <w:rFonts w:hint="eastAsia" w:ascii="微软雅黑" w:hAnsi="微软雅黑" w:eastAsia="微软雅黑"/>
          <w:sz w:val="24"/>
        </w:rPr>
        <w:t>。（提示：户口册请上传</w:t>
      </w:r>
      <w:r>
        <w:rPr>
          <w:rFonts w:hint="eastAsia" w:ascii="微软雅黑" w:hAnsi="微软雅黑" w:eastAsia="微软雅黑"/>
          <w:b/>
          <w:bCs/>
          <w:sz w:val="24"/>
        </w:rPr>
        <w:t>户主页</w:t>
      </w:r>
      <w:r>
        <w:rPr>
          <w:rFonts w:hint="eastAsia" w:ascii="微软雅黑" w:hAnsi="微软雅黑" w:eastAsia="微软雅黑"/>
          <w:sz w:val="24"/>
        </w:rPr>
        <w:t>和</w:t>
      </w:r>
      <w:r>
        <w:rPr>
          <w:rFonts w:hint="eastAsia" w:ascii="微软雅黑" w:hAnsi="微软雅黑" w:eastAsia="微软雅黑"/>
          <w:b/>
          <w:bCs/>
          <w:sz w:val="24"/>
        </w:rPr>
        <w:t>本人页</w:t>
      </w:r>
      <w:r>
        <w:rPr>
          <w:rFonts w:hint="eastAsia" w:ascii="微软雅黑" w:hAnsi="微软雅黑" w:eastAsia="微软雅黑"/>
          <w:sz w:val="24"/>
        </w:rPr>
        <w:t>，两张处理为一张图片上传）</w:t>
      </w:r>
    </w:p>
    <w:p>
      <w:pPr>
        <w:widowControl/>
        <w:numPr>
          <w:ilvl w:val="0"/>
          <w:numId w:val="0"/>
        </w:numPr>
        <w:spacing w:line="450" w:lineRule="atLeast"/>
        <w:ind w:leftChars="0" w:firstLine="480" w:firstLineChars="200"/>
        <w:rPr>
          <w:rFonts w:hint="eastAsia" w:ascii="微软雅黑" w:hAnsi="微软雅黑" w:eastAsia="微软雅黑"/>
          <w:sz w:val="24"/>
        </w:rPr>
      </w:pPr>
      <w:r>
        <w:rPr>
          <w:rFonts w:hint="eastAsia" w:ascii="微软雅黑" w:hAnsi="微软雅黑" w:eastAsia="微软雅黑"/>
          <w:sz w:val="24"/>
        </w:rPr>
        <w:t>考生分为</w:t>
      </w:r>
      <w:r>
        <w:rPr>
          <w:rFonts w:hint="eastAsia" w:ascii="微软雅黑" w:hAnsi="微软雅黑" w:eastAsia="微软雅黑"/>
          <w:b/>
          <w:bCs/>
          <w:sz w:val="24"/>
        </w:rPr>
        <w:t>在校生能提供学信网验证码</w:t>
      </w:r>
      <w:r>
        <w:rPr>
          <w:rFonts w:hint="eastAsia" w:ascii="微软雅黑" w:hAnsi="微软雅黑" w:eastAsia="微软雅黑"/>
          <w:sz w:val="24"/>
        </w:rPr>
        <w:t>、</w:t>
      </w:r>
      <w:r>
        <w:rPr>
          <w:rFonts w:hint="eastAsia" w:ascii="微软雅黑" w:hAnsi="微软雅黑" w:eastAsia="微软雅黑"/>
          <w:b/>
          <w:bCs/>
          <w:sz w:val="24"/>
        </w:rPr>
        <w:t>在校生不能提供学信网验证码</w:t>
      </w:r>
      <w:r>
        <w:rPr>
          <w:rFonts w:hint="eastAsia" w:ascii="微软雅黑" w:hAnsi="微软雅黑" w:eastAsia="微软雅黑"/>
          <w:sz w:val="24"/>
        </w:rPr>
        <w:t>、</w:t>
      </w:r>
      <w:r>
        <w:rPr>
          <w:rFonts w:hint="eastAsia" w:ascii="微软雅黑" w:hAnsi="微软雅黑" w:eastAsia="微软雅黑"/>
          <w:b/>
          <w:bCs/>
          <w:sz w:val="24"/>
        </w:rPr>
        <w:t>非在校生</w:t>
      </w:r>
      <w:r>
        <w:rPr>
          <w:rFonts w:hint="eastAsia" w:ascii="微软雅黑" w:hAnsi="微软雅黑" w:eastAsia="微软雅黑"/>
          <w:sz w:val="24"/>
        </w:rPr>
        <w:t>。把相应类别的考生上传资料有区别，系统均有提示，按照提示上传即可。</w:t>
      </w:r>
    </w:p>
    <w:p>
      <w:pPr>
        <w:jc w:val="center"/>
        <w:rPr>
          <w:rFonts w:ascii="微软雅黑" w:hAnsi="微软雅黑" w:eastAsia="微软雅黑"/>
          <w:sz w:val="24"/>
        </w:rPr>
      </w:pPr>
    </w:p>
    <w:p>
      <w:pPr>
        <w:jc w:val="center"/>
        <w:rPr>
          <w:rFonts w:ascii="微软雅黑" w:hAnsi="微软雅黑" w:eastAsia="微软雅黑"/>
          <w:sz w:val="24"/>
        </w:rPr>
      </w:pPr>
      <w:r>
        <w:rPr>
          <w:rFonts w:ascii="微软雅黑" w:hAnsi="微软雅黑" w:eastAsia="微软雅黑"/>
          <w:sz w:val="24"/>
        </w:rPr>
        <w:drawing>
          <wp:inline distT="0" distB="0" distL="0" distR="0">
            <wp:extent cx="5274310" cy="44900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4490085"/>
                    </a:xfrm>
                    <a:prstGeom prst="rect">
                      <a:avLst/>
                    </a:prstGeom>
                    <a:noFill/>
                    <a:ln>
                      <a:noFill/>
                    </a:ln>
                  </pic:spPr>
                </pic:pic>
              </a:graphicData>
            </a:graphic>
          </wp:inline>
        </w:drawing>
      </w:r>
    </w:p>
    <w:p>
      <w:pPr>
        <w:widowControl/>
        <w:numPr>
          <w:ilvl w:val="0"/>
          <w:numId w:val="2"/>
        </w:numPr>
        <w:spacing w:line="450" w:lineRule="atLeast"/>
        <w:ind w:left="0" w:leftChars="0" w:firstLine="0" w:firstLineChars="0"/>
        <w:rPr>
          <w:rFonts w:hint="eastAsia" w:ascii="微软雅黑" w:hAnsi="微软雅黑" w:eastAsia="微软雅黑"/>
          <w:sz w:val="24"/>
          <w:lang w:val="en-US" w:eastAsia="zh-CN"/>
        </w:rPr>
      </w:pPr>
      <w:r>
        <w:rPr>
          <w:rFonts w:hint="eastAsia" w:ascii="微软雅黑" w:hAnsi="微软雅黑" w:eastAsia="微软雅黑"/>
          <w:b/>
          <w:bCs/>
          <w:sz w:val="24"/>
        </w:rPr>
        <w:t>下载学信网上教育部学籍在线验证报告或教育部学历证书电子注册备案表</w:t>
      </w:r>
      <w:r>
        <w:rPr>
          <w:rFonts w:hint="eastAsia" w:ascii="微软雅黑" w:hAnsi="微软雅黑" w:eastAsia="微软雅黑"/>
          <w:sz w:val="24"/>
          <w:lang w:val="en-US" w:eastAsia="zh-CN"/>
        </w:rPr>
        <w:t>（要求在有效期内）操作程序参考如下：</w:t>
      </w:r>
    </w:p>
    <w:p>
      <w:pPr>
        <w:widowControl/>
        <w:numPr>
          <w:numId w:val="0"/>
        </w:numPr>
        <w:spacing w:line="450" w:lineRule="atLeast"/>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t>方法一：打开微信搜索学信网，点学籍查询，登录，点高等教育信息，再点学历信息，申请验证报告，出现在线验证码（复制或记录下来），返回到学籍验证报告，输入在线验证码，就出来了。如果还是操作不成功，请上网查询相关操作办法。（验证报告或电子注册备案表任选一个提交）</w:t>
      </w:r>
    </w:p>
    <w:p>
      <w:pPr>
        <w:widowControl/>
        <w:numPr>
          <w:numId w:val="0"/>
        </w:numPr>
        <w:spacing w:line="450" w:lineRule="atLeast"/>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t>方法二：电脑网页搜索学信网，点学信档案（登录），登录学信档案（微信登录扫码），在线验证报告，查看教育部学历证书电子注册备案表或在线验证报告。</w:t>
      </w:r>
    </w:p>
    <w:p>
      <w:pPr>
        <w:widowControl/>
        <w:numPr>
          <w:numId w:val="0"/>
        </w:numPr>
        <w:spacing w:line="450" w:lineRule="atLeast"/>
        <w:ind w:leftChars="0"/>
        <w:rPr>
          <w:rFonts w:hint="eastAsia" w:ascii="微软雅黑" w:hAnsi="微软雅黑" w:eastAsia="微软雅黑"/>
          <w:sz w:val="24"/>
          <w:lang w:val="en-US" w:eastAsia="zh-CN"/>
        </w:rPr>
      </w:pPr>
      <w:r>
        <w:rPr>
          <w:rFonts w:hint="eastAsia" w:ascii="微软雅黑" w:hAnsi="微软雅黑" w:eastAsia="微软雅黑"/>
          <w:sz w:val="24"/>
          <w:lang w:val="en-US" w:eastAsia="zh-CN"/>
        </w:rPr>
        <w:t>上传资料参考如下：</w:t>
      </w:r>
    </w:p>
    <w:p>
      <w:pPr>
        <w:jc w:val="left"/>
        <w:rPr>
          <w:rFonts w:hint="eastAsia" w:ascii="微软雅黑" w:hAnsi="微软雅黑" w:eastAsia="微软雅黑"/>
          <w:b/>
          <w:bCs/>
          <w:sz w:val="24"/>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38650" cy="30099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4438650" cy="3009900"/>
                    </a:xfrm>
                    <a:prstGeom prst="rect">
                      <a:avLst/>
                    </a:prstGeom>
                    <a:noFill/>
                    <a:ln w="9525">
                      <a:noFill/>
                    </a:ln>
                  </pic:spPr>
                </pic:pic>
              </a:graphicData>
            </a:graphic>
          </wp:inline>
        </w:drawing>
      </w:r>
    </w:p>
    <w:p>
      <w:pPr>
        <w:jc w:val="left"/>
        <w:rPr>
          <w:rFonts w:ascii="微软雅黑" w:hAnsi="微软雅黑" w:eastAsia="微软雅黑"/>
          <w:sz w:val="24"/>
        </w:rPr>
      </w:pPr>
      <w:r>
        <w:rPr>
          <w:rFonts w:ascii="微软雅黑" w:hAnsi="微软雅黑" w:eastAsia="微软雅黑"/>
          <w:b/>
          <w:bCs/>
          <w:sz w:val="24"/>
        </w:rPr>
        <w:t>5</w:t>
      </w:r>
      <w:r>
        <w:rPr>
          <w:rFonts w:hint="eastAsia" w:ascii="微软雅黑" w:hAnsi="微软雅黑" w:eastAsia="微软雅黑"/>
          <w:b/>
          <w:bCs/>
          <w:sz w:val="24"/>
        </w:rPr>
        <w:t>、审核结果：</w:t>
      </w:r>
      <w:r>
        <w:rPr>
          <w:rFonts w:hint="eastAsia" w:ascii="微软雅黑" w:hAnsi="微软雅黑" w:eastAsia="微软雅黑"/>
          <w:sz w:val="24"/>
        </w:rPr>
        <w:t>提供学信网验证码的在校生且学校在所报考考区学校名录的，</w:t>
      </w:r>
      <w:r>
        <w:rPr>
          <w:rFonts w:hint="eastAsia" w:ascii="微软雅黑" w:hAnsi="微软雅黑" w:eastAsia="微软雅黑"/>
          <w:sz w:val="24"/>
          <w:lang w:val="en-US" w:eastAsia="zh-CN"/>
        </w:rPr>
        <w:t>系统能</w:t>
      </w:r>
      <w:r>
        <w:rPr>
          <w:rFonts w:hint="eastAsia" w:ascii="微软雅黑" w:hAnsi="微软雅黑" w:eastAsia="微软雅黑"/>
          <w:sz w:val="24"/>
        </w:rPr>
        <w:t>自动审核</w:t>
      </w:r>
      <w:r>
        <w:rPr>
          <w:rFonts w:hint="eastAsia" w:ascii="微软雅黑" w:hAnsi="微软雅黑" w:eastAsia="微软雅黑"/>
          <w:sz w:val="24"/>
          <w:lang w:val="en-US" w:eastAsia="zh-CN"/>
        </w:rPr>
        <w:t>并</w:t>
      </w:r>
      <w:r>
        <w:rPr>
          <w:rFonts w:hint="eastAsia" w:ascii="微软雅黑" w:hAnsi="微软雅黑" w:eastAsia="微软雅黑"/>
          <w:sz w:val="24"/>
        </w:rPr>
        <w:t>及时</w:t>
      </w:r>
      <w:r>
        <w:rPr>
          <w:rFonts w:hint="eastAsia" w:ascii="微软雅黑" w:hAnsi="微软雅黑" w:eastAsia="微软雅黑"/>
          <w:sz w:val="24"/>
          <w:lang w:val="en-US" w:eastAsia="zh-CN"/>
        </w:rPr>
        <w:t>反馈审核</w:t>
      </w:r>
      <w:r>
        <w:rPr>
          <w:rFonts w:hint="eastAsia" w:ascii="微软雅黑" w:hAnsi="微软雅黑" w:eastAsia="微软雅黑"/>
          <w:sz w:val="24"/>
        </w:rPr>
        <w:t>结果。未提供学信网验证码的在校生和非在校生为人工审核，以实际</w:t>
      </w:r>
      <w:r>
        <w:rPr>
          <w:rFonts w:hint="eastAsia" w:ascii="微软雅黑" w:hAnsi="微软雅黑" w:eastAsia="微软雅黑"/>
          <w:sz w:val="24"/>
          <w:lang w:val="en-US" w:eastAsia="zh-CN"/>
        </w:rPr>
        <w:t>审核结果</w:t>
      </w:r>
      <w:r>
        <w:rPr>
          <w:rFonts w:hint="eastAsia" w:ascii="微软雅黑" w:hAnsi="微软雅黑" w:eastAsia="微软雅黑"/>
          <w:sz w:val="24"/>
        </w:rPr>
        <w:t>为准。</w:t>
      </w:r>
    </w:p>
    <w:p>
      <w:pPr>
        <w:jc w:val="center"/>
        <w:rPr>
          <w:rFonts w:ascii="微软雅黑" w:hAnsi="微软雅黑" w:eastAsia="微软雅黑"/>
          <w:sz w:val="24"/>
        </w:rPr>
      </w:pPr>
    </w:p>
    <w:p>
      <w:pPr>
        <w:jc w:val="center"/>
        <w:rPr>
          <w:rFonts w:ascii="微软雅黑" w:hAnsi="微软雅黑" w:eastAsia="微软雅黑"/>
          <w:sz w:val="24"/>
        </w:rPr>
      </w:pPr>
      <w:r>
        <w:rPr>
          <w:rFonts w:ascii="微软雅黑" w:hAnsi="微软雅黑" w:eastAsia="微软雅黑"/>
          <w:sz w:val="24"/>
        </w:rPr>
        <w:drawing>
          <wp:inline distT="0" distB="0" distL="0" distR="0">
            <wp:extent cx="2650490" cy="3659505"/>
            <wp:effectExtent l="0" t="0" r="16510" b="171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
                    <a:srcRect/>
                    <a:stretch>
                      <a:fillRect/>
                    </a:stretch>
                  </pic:blipFill>
                  <pic:spPr>
                    <a:xfrm>
                      <a:off x="0" y="0"/>
                      <a:ext cx="2650490" cy="3659505"/>
                    </a:xfrm>
                    <a:prstGeom prst="rect">
                      <a:avLst/>
                    </a:prstGeom>
                    <a:noFill/>
                    <a:ln>
                      <a:noFill/>
                    </a:ln>
                  </pic:spPr>
                </pic:pic>
              </a:graphicData>
            </a:graphic>
          </wp:inline>
        </w:drawing>
      </w:r>
    </w:p>
    <w:p>
      <w:pPr>
        <w:jc w:val="center"/>
        <w:rPr>
          <w:rFonts w:ascii="微软雅黑" w:hAnsi="微软雅黑" w:eastAsia="微软雅黑"/>
          <w:sz w:val="24"/>
        </w:rPr>
      </w:pPr>
    </w:p>
    <w:p>
      <w:pPr>
        <w:numPr>
          <w:ilvl w:val="0"/>
          <w:numId w:val="3"/>
        </w:numPr>
        <w:jc w:val="left"/>
        <w:rPr>
          <w:rFonts w:hint="eastAsia" w:ascii="微软雅黑" w:hAnsi="微软雅黑" w:eastAsia="微软雅黑"/>
          <w:sz w:val="24"/>
        </w:rPr>
      </w:pPr>
      <w:r>
        <w:rPr>
          <w:rFonts w:hint="eastAsia" w:ascii="微软雅黑" w:hAnsi="微软雅黑" w:eastAsia="微软雅黑"/>
          <w:sz w:val="24"/>
          <w:lang w:val="en-US" w:eastAsia="zh-CN"/>
        </w:rPr>
        <w:t>如果</w:t>
      </w:r>
      <w:r>
        <w:rPr>
          <w:rFonts w:hint="eastAsia" w:ascii="微软雅黑" w:hAnsi="微软雅黑" w:eastAsia="微软雅黑"/>
          <w:sz w:val="24"/>
        </w:rPr>
        <w:t>审核结果</w:t>
      </w:r>
      <w:r>
        <w:rPr>
          <w:rFonts w:hint="eastAsia" w:ascii="微软雅黑" w:hAnsi="微软雅黑" w:eastAsia="微软雅黑"/>
          <w:sz w:val="24"/>
          <w:lang w:val="en-US" w:eastAsia="zh-CN"/>
        </w:rPr>
        <w:t>为</w:t>
      </w:r>
      <w:r>
        <w:rPr>
          <w:rFonts w:hint="eastAsia" w:ascii="微软雅黑" w:hAnsi="微软雅黑" w:eastAsia="微软雅黑"/>
          <w:sz w:val="24"/>
        </w:rPr>
        <w:t>“</w:t>
      </w:r>
      <w:r>
        <w:rPr>
          <w:rFonts w:hint="eastAsia" w:ascii="微软雅黑" w:hAnsi="微软雅黑" w:eastAsia="微软雅黑"/>
          <w:b/>
          <w:bCs/>
          <w:sz w:val="24"/>
        </w:rPr>
        <w:t>审核驳回修改</w:t>
      </w:r>
      <w:r>
        <w:rPr>
          <w:rFonts w:hint="eastAsia" w:ascii="微软雅黑" w:hAnsi="微软雅黑" w:eastAsia="微软雅黑"/>
          <w:sz w:val="24"/>
        </w:rPr>
        <w:t>”</w:t>
      </w:r>
      <w:r>
        <w:rPr>
          <w:rFonts w:hint="eastAsia" w:ascii="微软雅黑" w:hAnsi="微软雅黑" w:eastAsia="微软雅黑"/>
          <w:sz w:val="24"/>
          <w:lang w:eastAsia="zh-CN"/>
        </w:rPr>
        <w:t>，</w:t>
      </w:r>
      <w:r>
        <w:rPr>
          <w:rFonts w:hint="eastAsia" w:ascii="微软雅黑" w:hAnsi="微软雅黑" w:eastAsia="微软雅黑"/>
          <w:sz w:val="24"/>
          <w:lang w:val="en-US" w:eastAsia="zh-CN"/>
        </w:rPr>
        <w:t>可以</w:t>
      </w:r>
      <w:r>
        <w:rPr>
          <w:rFonts w:hint="eastAsia" w:ascii="微软雅黑" w:hAnsi="微软雅黑" w:eastAsia="微软雅黑"/>
          <w:sz w:val="24"/>
        </w:rPr>
        <w:t>查阅</w:t>
      </w:r>
      <w:r>
        <w:rPr>
          <w:rFonts w:hint="eastAsia" w:ascii="微软雅黑" w:hAnsi="微软雅黑" w:eastAsia="微软雅黑"/>
          <w:sz w:val="24"/>
          <w:lang w:val="en-US" w:eastAsia="zh-CN"/>
        </w:rPr>
        <w:t>驳回</w:t>
      </w:r>
      <w:r>
        <w:rPr>
          <w:rFonts w:hint="eastAsia" w:ascii="微软雅黑" w:hAnsi="微软雅黑" w:eastAsia="微软雅黑"/>
          <w:sz w:val="24"/>
        </w:rPr>
        <w:t>原因</w:t>
      </w:r>
      <w:r>
        <w:rPr>
          <w:rFonts w:hint="eastAsia" w:ascii="微软雅黑" w:hAnsi="微软雅黑" w:eastAsia="微软雅黑"/>
          <w:sz w:val="24"/>
          <w:lang w:eastAsia="zh-CN"/>
        </w:rPr>
        <w:t>，</w:t>
      </w:r>
      <w:r>
        <w:rPr>
          <w:rFonts w:hint="eastAsia" w:ascii="微软雅黑" w:hAnsi="微软雅黑" w:eastAsia="微软雅黑"/>
          <w:sz w:val="24"/>
          <w:lang w:val="en-US" w:eastAsia="zh-CN"/>
        </w:rPr>
        <w:t>可根据提示</w:t>
      </w:r>
      <w:r>
        <w:rPr>
          <w:rFonts w:hint="eastAsia" w:ascii="微软雅黑" w:hAnsi="微软雅黑" w:eastAsia="微软雅黑"/>
          <w:sz w:val="24"/>
        </w:rPr>
        <w:t>重新上传材料</w:t>
      </w:r>
      <w:r>
        <w:rPr>
          <w:rFonts w:hint="eastAsia" w:ascii="微软雅黑" w:hAnsi="微软雅黑" w:eastAsia="微软雅黑"/>
          <w:sz w:val="24"/>
          <w:lang w:val="en-US" w:eastAsia="zh-CN"/>
        </w:rPr>
        <w:t>并</w:t>
      </w:r>
      <w:r>
        <w:rPr>
          <w:rFonts w:hint="eastAsia" w:ascii="微软雅黑" w:hAnsi="微软雅黑" w:eastAsia="微软雅黑"/>
          <w:sz w:val="24"/>
        </w:rPr>
        <w:t>提交审核。</w:t>
      </w:r>
    </w:p>
    <w:p>
      <w:pPr>
        <w:numPr>
          <w:ilvl w:val="0"/>
          <w:numId w:val="0"/>
        </w:num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2680970" cy="3661410"/>
            <wp:effectExtent l="0" t="0" r="5080" b="15240"/>
            <wp:docPr id="2" name="图片 2" descr="微信图片_202311011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01110512"/>
                    <pic:cNvPicPr>
                      <a:picLocks noChangeAspect="1"/>
                    </pic:cNvPicPr>
                  </pic:nvPicPr>
                  <pic:blipFill>
                    <a:blip r:embed="rId12"/>
                    <a:stretch>
                      <a:fillRect/>
                    </a:stretch>
                  </pic:blipFill>
                  <pic:spPr>
                    <a:xfrm>
                      <a:off x="0" y="0"/>
                      <a:ext cx="2680970" cy="3661410"/>
                    </a:xfrm>
                    <a:prstGeom prst="rect">
                      <a:avLst/>
                    </a:prstGeom>
                  </pic:spPr>
                </pic:pic>
              </a:graphicData>
            </a:graphic>
          </wp:inline>
        </w:drawing>
      </w:r>
    </w:p>
    <w:p>
      <w:pPr>
        <w:jc w:val="left"/>
        <w:rPr>
          <w:rFonts w:ascii="微软雅黑" w:hAnsi="微软雅黑" w:eastAsia="微软雅黑"/>
          <w:sz w:val="24"/>
        </w:rPr>
      </w:pPr>
      <w:r>
        <w:rPr>
          <w:rFonts w:hint="eastAsia" w:ascii="微软雅黑" w:hAnsi="微软雅黑" w:eastAsia="微软雅黑"/>
          <w:sz w:val="24"/>
          <w:lang w:val="en-US" w:eastAsia="zh-CN"/>
        </w:rPr>
        <w:t>7</w:t>
      </w:r>
      <w:r>
        <w:rPr>
          <w:rFonts w:hint="eastAsia" w:ascii="微软雅黑" w:hAnsi="微软雅黑" w:eastAsia="微软雅黑"/>
          <w:sz w:val="24"/>
        </w:rPr>
        <w:t>、</w:t>
      </w:r>
      <w:r>
        <w:rPr>
          <w:rFonts w:hint="eastAsia" w:ascii="微软雅黑" w:hAnsi="微软雅黑" w:eastAsia="微软雅黑"/>
          <w:b/>
          <w:bCs/>
          <w:sz w:val="24"/>
          <w:lang w:val="en-US" w:eastAsia="zh-CN"/>
        </w:rPr>
        <w:t>审核通过后</w:t>
      </w:r>
      <w:r>
        <w:rPr>
          <w:rFonts w:hint="eastAsia" w:ascii="微软雅黑" w:hAnsi="微软雅黑" w:eastAsia="微软雅黑"/>
          <w:sz w:val="24"/>
        </w:rPr>
        <w:t>，正常在一个工作日内，审核结果会同步到</w:t>
      </w:r>
      <w:r>
        <w:rPr>
          <w:rFonts w:hint="eastAsia" w:ascii="微软雅黑" w:hAnsi="微软雅黑" w:eastAsia="微软雅黑"/>
          <w:sz w:val="24"/>
          <w:lang w:val="en-US" w:eastAsia="zh-CN"/>
        </w:rPr>
        <w:t>全国</w:t>
      </w:r>
      <w:r>
        <w:rPr>
          <w:rFonts w:hint="eastAsia" w:ascii="微软雅黑" w:hAnsi="微软雅黑" w:eastAsia="微软雅黑"/>
          <w:sz w:val="24"/>
        </w:rPr>
        <w:t>中小学教师资格考试网，考生方可到中小学教师资格考试网缴费。</w:t>
      </w:r>
    </w:p>
    <w:p>
      <w:pPr>
        <w:ind w:firstLine="480" w:firstLineChars="200"/>
        <w:jc w:val="left"/>
      </w:pPr>
      <w:r>
        <w:rPr>
          <w:rFonts w:hint="eastAsia" w:ascii="微软雅黑" w:hAnsi="微软雅黑" w:eastAsia="微软雅黑"/>
          <w:sz w:val="24"/>
        </w:rPr>
        <w:t>本文仅为操作参考书，实际情况以软件实际使用为准，如有不清楚地方，可拨打报考区域教体局电话咨询。</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A3E44"/>
    <w:multiLevelType w:val="singleLevel"/>
    <w:tmpl w:val="82BA3E44"/>
    <w:lvl w:ilvl="0" w:tentative="0">
      <w:start w:val="6"/>
      <w:numFmt w:val="decimal"/>
      <w:suff w:val="nothing"/>
      <w:lvlText w:val="%1、"/>
      <w:lvlJc w:val="left"/>
    </w:lvl>
  </w:abstractNum>
  <w:abstractNum w:abstractNumId="1">
    <w:nsid w:val="CDC61F4C"/>
    <w:multiLevelType w:val="singleLevel"/>
    <w:tmpl w:val="CDC61F4C"/>
    <w:lvl w:ilvl="0" w:tentative="0">
      <w:start w:val="2"/>
      <w:numFmt w:val="decimal"/>
      <w:suff w:val="nothing"/>
      <w:lvlText w:val="%1、"/>
      <w:lvlJc w:val="left"/>
    </w:lvl>
  </w:abstractNum>
  <w:abstractNum w:abstractNumId="2">
    <w:nsid w:val="39291306"/>
    <w:multiLevelType w:val="multilevel"/>
    <w:tmpl w:val="3929130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lNWU5ZWE3NTg1NGM4MzRjZGJlZDcwNWU5ZjE5ZDQifQ=="/>
  </w:docVars>
  <w:rsids>
    <w:rsidRoot w:val="005F33DF"/>
    <w:rsid w:val="000238F3"/>
    <w:rsid w:val="00060209"/>
    <w:rsid w:val="000C2B10"/>
    <w:rsid w:val="00122759"/>
    <w:rsid w:val="00184F1F"/>
    <w:rsid w:val="003258C2"/>
    <w:rsid w:val="003708BD"/>
    <w:rsid w:val="00567674"/>
    <w:rsid w:val="005F33DF"/>
    <w:rsid w:val="006E2181"/>
    <w:rsid w:val="00870009"/>
    <w:rsid w:val="008C1779"/>
    <w:rsid w:val="008D60D6"/>
    <w:rsid w:val="009F65C5"/>
    <w:rsid w:val="00A76C1A"/>
    <w:rsid w:val="00B503EB"/>
    <w:rsid w:val="00BC662E"/>
    <w:rsid w:val="00C52BC1"/>
    <w:rsid w:val="00CF246A"/>
    <w:rsid w:val="00F71D97"/>
    <w:rsid w:val="0BAB35F5"/>
    <w:rsid w:val="0C775AFA"/>
    <w:rsid w:val="0E727A8C"/>
    <w:rsid w:val="14AB5050"/>
    <w:rsid w:val="195376AB"/>
    <w:rsid w:val="1AD75285"/>
    <w:rsid w:val="1B61642C"/>
    <w:rsid w:val="1E500038"/>
    <w:rsid w:val="1F7779E8"/>
    <w:rsid w:val="20B41BC5"/>
    <w:rsid w:val="226974FB"/>
    <w:rsid w:val="23B165B7"/>
    <w:rsid w:val="2499362A"/>
    <w:rsid w:val="27206975"/>
    <w:rsid w:val="28951D06"/>
    <w:rsid w:val="2F754C15"/>
    <w:rsid w:val="332C2786"/>
    <w:rsid w:val="33AD0D62"/>
    <w:rsid w:val="364F7E87"/>
    <w:rsid w:val="3677330F"/>
    <w:rsid w:val="37F32AFF"/>
    <w:rsid w:val="42382D99"/>
    <w:rsid w:val="42621B32"/>
    <w:rsid w:val="44E124E4"/>
    <w:rsid w:val="4AC40108"/>
    <w:rsid w:val="4B9F08F5"/>
    <w:rsid w:val="50C8686E"/>
    <w:rsid w:val="52FB3500"/>
    <w:rsid w:val="551B6F2B"/>
    <w:rsid w:val="58F420D0"/>
    <w:rsid w:val="59FA26DD"/>
    <w:rsid w:val="5ACB16D1"/>
    <w:rsid w:val="5C013047"/>
    <w:rsid w:val="5E950395"/>
    <w:rsid w:val="5F1B3C2D"/>
    <w:rsid w:val="61490867"/>
    <w:rsid w:val="646A7148"/>
    <w:rsid w:val="67626648"/>
    <w:rsid w:val="67762CFD"/>
    <w:rsid w:val="6BBE0300"/>
    <w:rsid w:val="6FE253D4"/>
    <w:rsid w:val="73DCD8F2"/>
    <w:rsid w:val="73DD17BF"/>
    <w:rsid w:val="75EC5C91"/>
    <w:rsid w:val="77000835"/>
    <w:rsid w:val="778C5D56"/>
    <w:rsid w:val="7A747570"/>
    <w:rsid w:val="7C84618C"/>
    <w:rsid w:val="F3FF86C1"/>
    <w:rsid w:val="FEF7A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0"/>
    <w:qFormat/>
    <w:uiPriority w:val="0"/>
    <w:pPr>
      <w:ind w:left="100" w:leftChars="2500"/>
    </w:p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日期 字符"/>
    <w:basedOn w:val="7"/>
    <w:link w:val="4"/>
    <w:qFormat/>
    <w:uiPriority w:val="0"/>
    <w:rPr>
      <w:rFonts w:asciiTheme="minorHAnsi" w:hAnsiTheme="minorHAnsi" w:eastAsiaTheme="minorEastAsia" w:cstheme="minorBidi"/>
      <w:kern w:val="2"/>
      <w:sz w:val="21"/>
      <w:szCs w:val="24"/>
    </w:rPr>
  </w:style>
  <w:style w:type="character" w:customStyle="1" w:styleId="11">
    <w:name w:val="Unresolved Mention"/>
    <w:basedOn w:val="7"/>
    <w:semiHidden/>
    <w:unhideWhenUsed/>
    <w:qFormat/>
    <w:uiPriority w:val="99"/>
    <w:rPr>
      <w:color w:val="605E5C"/>
      <w:shd w:val="clear" w:color="auto" w:fill="E1DFDD"/>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864</Words>
  <Characters>899</Characters>
  <Lines>6</Lines>
  <Paragraphs>1</Paragraphs>
  <TotalTime>358</TotalTime>
  <ScaleCrop>false</ScaleCrop>
  <LinksUpToDate>false</LinksUpToDate>
  <CharactersWithSpaces>905</CharactersWithSpaces>
  <Application>WPS Office_12.8.2.15001_F1E327BC-269C-435d-A152-05C5408002CA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2023-04-07T19:16:00Z</dcterms:created>
  <dc:creator>86131</dc:creator>
  <cp:lastModifiedBy>user</cp:lastModifiedBy>
  <cp:lastPrinted>2024-04-02T10:05:16Z</cp:lastPrinted>
  <dcterms:modified xsi:type="dcterms:W3CDTF">2024-04-02T15:11:26Z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2052-12.8.2.15001</vt:lpwstr>
  </property>
  <property fmtid="{D5CDD505-2E9C-101B-9397-08002B2CF9AE}" pid="3" name="ICV">
    <vt:lpwstr>86984EA0CF9C36A9DBAE0B667730331D_43</vt:lpwstr>
  </property>
</Properties>
</file>