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D5" w:rsidRDefault="006330B0">
      <w:pPr>
        <w:pStyle w:val="1"/>
        <w:spacing w:line="600" w:lineRule="exact"/>
        <w:rPr>
          <w:rFonts w:ascii="方正小标宋简体" w:eastAsia="方正小标宋简体" w:hAnsi="方正小标宋简体" w:cs="方正小标宋简体" w:hint="default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国家税务总局玉溪市税务局</w:t>
      </w:r>
    </w:p>
    <w:p w:rsidR="00973CD5" w:rsidRDefault="006330B0">
      <w:pPr>
        <w:pStyle w:val="1"/>
        <w:spacing w:line="600" w:lineRule="exact"/>
        <w:rPr>
          <w:rFonts w:ascii="方正小标宋简体" w:eastAsia="方正小标宋简体" w:hAnsi="方正小标宋简体" w:cs="方正小标宋简体" w:hint="default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2023年政府信息公开工作年度报告</w:t>
      </w:r>
      <w:r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</w:rPr>
        <w:t xml:space="preserve">   </w:t>
      </w:r>
    </w:p>
    <w:p w:rsidR="00973CD5" w:rsidRDefault="00973CD5">
      <w:pPr>
        <w:pStyle w:val="1"/>
        <w:ind w:firstLineChars="200" w:firstLine="640"/>
        <w:jc w:val="both"/>
        <w:rPr>
          <w:rFonts w:ascii="黑体" w:eastAsia="黑体" w:hAnsi="黑体" w:cs="宋体" w:hint="default"/>
          <w:color w:val="000000"/>
          <w:kern w:val="0"/>
          <w:sz w:val="32"/>
          <w:szCs w:val="32"/>
        </w:rPr>
      </w:pPr>
    </w:p>
    <w:p w:rsidR="00973CD5" w:rsidRDefault="006330B0">
      <w:pPr>
        <w:ind w:firstLineChars="200" w:firstLine="640"/>
        <w:rPr>
          <w:rFonts w:ascii="方正黑体简体" w:eastAsia="方正黑体简体" w:hAnsi="方正黑体简体" w:cs="方正黑体简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一、总体情况</w:t>
      </w:r>
    </w:p>
    <w:p w:rsidR="00973CD5" w:rsidRDefault="006330B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2023年，国家税务总局玉溪市税务局（以下简称“玉溪市税务局”）按照云南省税务局和市政府办公室有关要求，进一步深化贯彻落实《中华人民共和国政府信息公开条例》，以习近平新时代中国特色社会主义思想为指导，紧紧围绕组合式税费支持政策、税收中心工作及社会关切，加强组织领导、平台建设和学习培训，拓展信息公开的广度和深度，有效保障公民知情权、参与权、监督权。</w:t>
      </w:r>
    </w:p>
    <w:p w:rsidR="00973CD5" w:rsidRDefault="006330B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33333"/>
          <w:kern w:val="0"/>
          <w:sz w:val="32"/>
          <w:szCs w:val="32"/>
        </w:rPr>
        <w:t>（一）主动公开。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2023年，在“玉溪税务”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上发布内容910条，其中被国家税务总局新媒体素材采用3条；被中国税务报新媒体采用4条；被“云南税务”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微信公众号采用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43条。在省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局外网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发布内容201条，在玉溪市人民政府信息公开网站发布内容289条。</w:t>
      </w:r>
    </w:p>
    <w:p w:rsidR="00973CD5" w:rsidRDefault="006330B0">
      <w:pPr>
        <w:pStyle w:val="a6"/>
        <w:widowControl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</w:rPr>
        <w:t>（二）依申请公开。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2023年，玉溪市税务局办理依申请公开2件。</w:t>
      </w:r>
      <w:r>
        <w:rPr>
          <w:rFonts w:ascii="仿宋_GB2312" w:eastAsia="仿宋_GB2312" w:hAnsi="微软雅黑" w:cs="仿宋_GB2312" w:hint="eastAsia"/>
          <w:sz w:val="32"/>
          <w:szCs w:val="32"/>
          <w:lang w:bidi="ar"/>
        </w:rPr>
        <w:t>已按规定程序、在规定时限内反馈申请人。</w:t>
      </w:r>
    </w:p>
    <w:p w:rsidR="00973CD5" w:rsidRDefault="006330B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33333"/>
          <w:kern w:val="0"/>
          <w:sz w:val="32"/>
          <w:szCs w:val="32"/>
        </w:rPr>
        <w:t>（三）政府信息管理。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加强组织领导，玉溪市税务局调整了政府信息公开（政务公开）领导小组，明确了领导小组组长、副组长和成员，领导小组办公室设在市局办公室，负责领导小组日常工作。不断完善工作机制，坚持“谁公开、谁负责”原则，严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lastRenderedPageBreak/>
        <w:t>格实行政府信息公开保密审查工作责任制，坚持“先审查、后公开”和“一事一审”原则，对拟公开的政府信息进行审查，严格审核把关所公开的政府信息。</w:t>
      </w:r>
    </w:p>
    <w:p w:rsidR="00973CD5" w:rsidRDefault="006330B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33333"/>
          <w:kern w:val="0"/>
          <w:sz w:val="32"/>
          <w:szCs w:val="32"/>
        </w:rPr>
        <w:t>（四）政府信息公开平台建设。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网站方面，玉溪市税务局按要求开设“通知公告”“机构职能”“领导信息”“联系方式”“重点领域信息公开专栏”“政府信息公开目录、指南及制度”“政府信息公开工作年度报告”“政策解读”“政府文件”“减税降费”“建议议案提案办理结果”等栏目，各栏目均按要求进行内容更新和管理维护。新媒体方面，全市税务系统新媒体目前仅保留“玉溪税务”1个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，并按照相应的管理办法更新维护公众号内容。</w:t>
      </w:r>
    </w:p>
    <w:p w:rsidR="00973CD5" w:rsidRDefault="006330B0">
      <w:pPr>
        <w:pStyle w:val="1"/>
        <w:ind w:firstLineChars="200" w:firstLine="640"/>
        <w:jc w:val="left"/>
        <w:rPr>
          <w:rFonts w:ascii="仿宋_GB2312" w:eastAsia="仿宋_GB2312" w:hAnsi="仿宋_GB2312" w:cs="仿宋_GB2312" w:hint="default"/>
          <w:color w:val="333333"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color w:val="333333"/>
          <w:kern w:val="0"/>
          <w:sz w:val="32"/>
          <w:szCs w:val="32"/>
        </w:rPr>
        <w:t>（五）监督保障。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>玉溪市税务局政府信息公开工作纳入地方考核范围，同时纳入税务系统内部绩效考核，对上承接云南省税务局考核指标，对下形成考核县、市（区）税务局的考核指标，做到层层落实，不断强化政府信息公开的监督保障工作。</w:t>
      </w:r>
    </w:p>
    <w:p w:rsidR="00973CD5" w:rsidRDefault="006330B0">
      <w:pPr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二、主动公开政府信息情况</w:t>
      </w:r>
    </w:p>
    <w:tbl>
      <w:tblPr>
        <w:tblpPr w:leftFromText="180" w:rightFromText="180" w:vertAnchor="text" w:horzAnchor="page" w:tblpX="1139" w:tblpY="492"/>
        <w:tblOverlap w:val="never"/>
        <w:tblW w:w="9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973CD5">
        <w:trPr>
          <w:trHeight w:val="340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 w:rsidR="00973CD5"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数</w:t>
            </w:r>
          </w:p>
        </w:tc>
      </w:tr>
      <w:tr w:rsidR="00973CD5"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 w:rsidR="00973CD5"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716C1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</w:t>
            </w:r>
            <w:bookmarkStart w:id="0" w:name="_GoBack"/>
            <w:bookmarkEnd w:id="0"/>
          </w:p>
        </w:tc>
      </w:tr>
      <w:tr w:rsidR="00973CD5">
        <w:trPr>
          <w:trHeight w:val="34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 w:rsidR="00973CD5"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 w:rsidR="00973CD5"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 w:rsidR="00973CD5">
        <w:trPr>
          <w:trHeight w:val="34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 w:rsidR="00973CD5"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 w:rsidR="00973CD5"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50</w:t>
            </w:r>
          </w:p>
        </w:tc>
      </w:tr>
      <w:tr w:rsidR="00973CD5"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 w:rsidR="00973CD5">
        <w:trPr>
          <w:trHeight w:val="34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 w:rsidR="00973CD5"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:rsidR="00973CD5">
        <w:trPr>
          <w:trHeight w:val="340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</w:tr>
    </w:tbl>
    <w:p w:rsidR="00973CD5" w:rsidRDefault="006330B0">
      <w:pPr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pPr w:leftFromText="180" w:rightFromText="180" w:vertAnchor="text" w:horzAnchor="page" w:tblpX="1190" w:tblpY="353"/>
        <w:tblOverlap w:val="never"/>
        <w:tblW w:w="974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973CD5"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/>
                <w:kern w:val="0"/>
                <w:sz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/>
                <w:kern w:val="0"/>
                <w:sz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申请人情况</w:t>
            </w:r>
          </w:p>
        </w:tc>
      </w:tr>
      <w:tr w:rsidR="00973CD5"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总计</w:t>
            </w:r>
          </w:p>
        </w:tc>
      </w:tr>
      <w:tr w:rsidR="00973CD5"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商业</w:t>
            </w:r>
          </w:p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科研</w:t>
            </w:r>
          </w:p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</w:tr>
      <w:tr w:rsidR="00973CD5"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</w:t>
            </w:r>
          </w:p>
        </w:tc>
      </w:tr>
      <w:tr w:rsidR="00973CD5"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 w:rsidR="00973CD5">
        <w:tc>
          <w:tcPr>
            <w:tcW w:w="768" w:type="dxa"/>
            <w:vMerge w:val="restart"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 w:rsidR="00973CD5">
        <w:trPr>
          <w:trHeight w:val="534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 w:rsidR="00973CD5"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 w:rsidR="00973CD5"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 w:rsidR="00973CD5"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3.危及“三安全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 w:rsidR="00973CD5"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 w:rsidR="00973CD5"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 w:rsidR="00973CD5"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 w:rsidR="00973CD5"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 w:rsidR="00973CD5"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 w:rsidR="00973CD5"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 w:rsidR="00973CD5"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 w:rsidR="00973CD5"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 w:rsidR="00973CD5"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（五）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 w:rsidR="00973CD5"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 w:rsidR="00973CD5"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 w:rsidR="00973CD5"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 w:rsidR="00973CD5">
        <w:trPr>
          <w:trHeight w:val="779"/>
        </w:trPr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sz="0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 w:rsidR="00973CD5"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（六）其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lastRenderedPageBreak/>
              <w:t>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lastRenderedPageBreak/>
              <w:t>1.申请人无正当理由逾期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补正、行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lastRenderedPageBreak/>
              <w:t>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 w:rsidR="00973CD5"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2.申请人逾期未按收费通知要求缴纳费用、行政机关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 w:rsidR="00973CD5"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single" w:sz="0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 w:rsidR="00973CD5">
        <w:tc>
          <w:tcPr>
            <w:tcW w:w="768" w:type="dxa"/>
            <w:vMerge/>
            <w:tcBorders>
              <w:top w:val="single" w:sz="0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</w:tr>
      <w:tr w:rsidR="00973CD5"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</w:tr>
    </w:tbl>
    <w:p w:rsidR="00973CD5" w:rsidRDefault="00973CD5">
      <w:pPr>
        <w:spacing w:line="400" w:lineRule="exact"/>
        <w:rPr>
          <w:rFonts w:ascii="方正黑体_GBK" w:eastAsia="方正黑体_GBK"/>
          <w:sz w:val="32"/>
          <w:szCs w:val="32"/>
        </w:rPr>
      </w:pPr>
    </w:p>
    <w:p w:rsidR="00973CD5" w:rsidRDefault="006330B0">
      <w:pPr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pPr w:leftFromText="180" w:rightFromText="180" w:vertAnchor="text" w:horzAnchor="page" w:tblpX="1220" w:tblpY="331"/>
        <w:tblOverlap w:val="never"/>
        <w:tblW w:w="974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973CD5"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行政诉讼</w:t>
            </w:r>
          </w:p>
        </w:tc>
      </w:tr>
      <w:tr w:rsidR="00973CD5"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br/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br/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br/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复议后起诉</w:t>
            </w:r>
          </w:p>
        </w:tc>
      </w:tr>
      <w:tr w:rsidR="00973CD5"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973C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br/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br/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br/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:rsidR="00973CD5">
        <w:trPr>
          <w:trHeight w:val="672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73CD5" w:rsidRDefault="006330B0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0</w:t>
            </w:r>
          </w:p>
        </w:tc>
      </w:tr>
    </w:tbl>
    <w:p w:rsidR="00973CD5" w:rsidRDefault="00973CD5"/>
    <w:p w:rsidR="00973CD5" w:rsidRDefault="00973CD5"/>
    <w:p w:rsidR="00973CD5" w:rsidRDefault="006330B0">
      <w:pPr>
        <w:spacing w:line="60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五、存在的主要问题及改进情况</w:t>
      </w:r>
    </w:p>
    <w:p w:rsidR="00973CD5" w:rsidRDefault="006330B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2023年，玉溪市税务局政府信息公开工作存在的主要问题：一是政府信息公开形式、内容单一的现象仍然存在；二是政府信息公开制度化、规范化有待进一步提升。</w:t>
      </w:r>
    </w:p>
    <w:p w:rsidR="00973CD5" w:rsidRDefault="006330B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结合以上不足，玉溪市税务局将采取以下措施完善政府信息公开工作：一是进一步丰富拓宽信息公开渠道。持续做好网站、新媒体等渠道的公开工作，不断拓宽传统媒体传播渠道，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畅通依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申请公开渠道，深入高效的开展政府信息公开工作。二是进一步建立健全政府信息公开机制。进一步强化政府信息发布的准确性，系统化、规范性审核把关，持续完善政府信息公开机制，确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lastRenderedPageBreak/>
        <w:t>保政府信息公开工作高效运转。</w:t>
      </w:r>
    </w:p>
    <w:p w:rsidR="00973CD5" w:rsidRDefault="006330B0">
      <w:pPr>
        <w:spacing w:line="60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六、其他需要报告的事项</w:t>
      </w:r>
    </w:p>
    <w:p w:rsidR="00973CD5" w:rsidRDefault="006330B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lang w:bidi="ar"/>
        </w:rPr>
        <w:t>收取信息处理费情况：202</w:t>
      </w:r>
      <w:r w:rsidR="000C013B">
        <w:rPr>
          <w:rFonts w:ascii="仿宋_GB2312" w:eastAsia="仿宋_GB2312" w:hAnsi="Calibri" w:cs="仿宋_GB2312" w:hint="eastAsia"/>
          <w:sz w:val="32"/>
          <w:lang w:bidi="ar"/>
        </w:rPr>
        <w:t>3</w:t>
      </w:r>
      <w:r>
        <w:rPr>
          <w:rFonts w:ascii="仿宋_GB2312" w:eastAsia="仿宋_GB2312" w:hAnsi="Calibri" w:cs="仿宋_GB2312" w:hint="eastAsia"/>
          <w:sz w:val="32"/>
          <w:lang w:bidi="ar"/>
        </w:rPr>
        <w:t>年度本机关没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有收取信息处理费。</w:t>
      </w:r>
    </w:p>
    <w:p w:rsidR="00973CD5" w:rsidRDefault="00973CD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:rsidR="00973CD5" w:rsidRDefault="00973CD5">
      <w:pPr>
        <w:snapToGrid w:val="0"/>
        <w:spacing w:line="600" w:lineRule="atLeas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</w:p>
    <w:p w:rsidR="00973CD5" w:rsidRDefault="00973CD5">
      <w:pPr>
        <w:snapToGrid w:val="0"/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973CD5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A7B91"/>
    <w:rsid w:val="F2FB16CD"/>
    <w:rsid w:val="000C013B"/>
    <w:rsid w:val="006330B0"/>
    <w:rsid w:val="00716C16"/>
    <w:rsid w:val="00973CD5"/>
    <w:rsid w:val="00BB684F"/>
    <w:rsid w:val="0375356B"/>
    <w:rsid w:val="05213579"/>
    <w:rsid w:val="05CC51AB"/>
    <w:rsid w:val="064636C0"/>
    <w:rsid w:val="0B62065A"/>
    <w:rsid w:val="0C2340AF"/>
    <w:rsid w:val="0FB27DA3"/>
    <w:rsid w:val="16425D58"/>
    <w:rsid w:val="16895719"/>
    <w:rsid w:val="1A585BF8"/>
    <w:rsid w:val="1CE35ACC"/>
    <w:rsid w:val="1CE36655"/>
    <w:rsid w:val="20D361A4"/>
    <w:rsid w:val="21A8627E"/>
    <w:rsid w:val="22775FA9"/>
    <w:rsid w:val="23D968D2"/>
    <w:rsid w:val="24151ACE"/>
    <w:rsid w:val="2837717B"/>
    <w:rsid w:val="28730CE4"/>
    <w:rsid w:val="2A5A7B91"/>
    <w:rsid w:val="2D243D8F"/>
    <w:rsid w:val="36CA0659"/>
    <w:rsid w:val="3C51346D"/>
    <w:rsid w:val="44AF1535"/>
    <w:rsid w:val="44E942FB"/>
    <w:rsid w:val="45EC3584"/>
    <w:rsid w:val="476A22C8"/>
    <w:rsid w:val="49111368"/>
    <w:rsid w:val="49FD0465"/>
    <w:rsid w:val="4FDB5EDB"/>
    <w:rsid w:val="55953565"/>
    <w:rsid w:val="560427FF"/>
    <w:rsid w:val="573F3DEB"/>
    <w:rsid w:val="5AEB16CF"/>
    <w:rsid w:val="64E73544"/>
    <w:rsid w:val="6A337A96"/>
    <w:rsid w:val="6BEF7D05"/>
    <w:rsid w:val="721070AC"/>
    <w:rsid w:val="77FE4620"/>
    <w:rsid w:val="7B004CB7"/>
    <w:rsid w:val="7DA3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line="560" w:lineRule="exact"/>
      <w:jc w:val="center"/>
      <w:outlineLvl w:val="0"/>
    </w:pPr>
    <w:rPr>
      <w:rFonts w:ascii="宋体" w:eastAsia="方正小标宋_GBK" w:hAnsi="宋体" w:hint="eastAsia"/>
      <w:kern w:val="44"/>
      <w:sz w:val="40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uppressAutoHyphens/>
      <w:spacing w:after="140" w:line="276" w:lineRule="auto"/>
    </w:pPr>
    <w:rPr>
      <w:rFonts w:ascii="Calibri" w:eastAsia="宋体" w:hAnsi="Calibri" w:cs="Times New Roman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6">
    <w:name w:val="Normal (Web)"/>
    <w:basedOn w:val="a"/>
    <w:qFormat/>
    <w:pPr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line="560" w:lineRule="exact"/>
      <w:jc w:val="center"/>
      <w:outlineLvl w:val="0"/>
    </w:pPr>
    <w:rPr>
      <w:rFonts w:ascii="宋体" w:eastAsia="方正小标宋_GBK" w:hAnsi="宋体" w:hint="eastAsia"/>
      <w:kern w:val="44"/>
      <w:sz w:val="40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uppressAutoHyphens/>
      <w:spacing w:after="140" w:line="276" w:lineRule="auto"/>
    </w:pPr>
    <w:rPr>
      <w:rFonts w:ascii="Calibri" w:eastAsia="宋体" w:hAnsi="Calibri" w:cs="Times New Roman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6">
    <w:name w:val="Normal (Web)"/>
    <w:basedOn w:val="a"/>
    <w:qFormat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372</Words>
  <Characters>2125</Characters>
  <Application>Microsoft Office Word</Application>
  <DocSecurity>0</DocSecurity>
  <Lines>17</Lines>
  <Paragraphs>4</Paragraphs>
  <ScaleCrop>false</ScaleCrop>
  <Company>玉溪市直属党政机关单位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</dc:creator>
  <cp:lastModifiedBy>Windows 用户</cp:lastModifiedBy>
  <cp:revision>4</cp:revision>
  <cp:lastPrinted>2024-01-25T11:45:00Z</cp:lastPrinted>
  <dcterms:created xsi:type="dcterms:W3CDTF">2023-01-19T15:12:00Z</dcterms:created>
  <dcterms:modified xsi:type="dcterms:W3CDTF">2024-03-04T01:32:00Z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