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sz w:val="2"/>
          <w:szCs w:val="2"/>
          <w:lang w:val="en-US"/>
        </w:rPr>
      </w:pPr>
      <w:bookmarkStart w:id="0" w:name="bookmark17"/>
      <w:bookmarkStart w:id="1" w:name="bookmark16"/>
      <w:bookmarkStart w:id="2" w:name="bookmark15"/>
      <w:r>
        <w:rPr>
          <w:rFonts w:hint="eastAsia" w:ascii="Times New Roman" w:hAnsi="Times New Roman" w:eastAsia="方正黑体简体" w:cs="Times New Roman"/>
          <w:sz w:val="44"/>
          <w:szCs w:val="44"/>
          <w:lang w:val="en-US" w:eastAsia="zh-CN"/>
        </w:rPr>
        <w:t xml:space="preserve"> </w:t>
      </w:r>
      <w:bookmarkEnd w:id="0"/>
      <w:bookmarkEnd w:id="1"/>
      <w:bookmarkEnd w:id="2"/>
      <w:r>
        <w:rPr>
          <w:rFonts w:hint="eastAsia" w:eastAsia="方正黑体简体"/>
          <w:color w:val="000000"/>
          <w:spacing w:val="0"/>
          <w:w w:val="100"/>
          <w:position w:val="0"/>
          <w:lang w:val="en-US" w:eastAsia="zh-CN"/>
        </w:rPr>
        <w:t xml:space="preserve"> </w:t>
      </w:r>
    </w:p>
    <w:p>
      <w:pPr>
        <w:pStyle w:val="18"/>
        <w:keepNext/>
        <w:keepLines/>
        <w:widowControl w:val="0"/>
        <w:shd w:val="clear" w:color="auto" w:fill="auto"/>
        <w:bidi w:val="0"/>
        <w:spacing w:before="0" w:after="120" w:line="240" w:lineRule="auto"/>
        <w:ind w:left="0" w:leftChars="0" w:right="0" w:firstLine="0" w:firstLineChars="0"/>
        <w:jc w:val="left"/>
      </w:pPr>
      <w:bookmarkStart w:id="3" w:name="bookmark26"/>
      <w:bookmarkStart w:id="4" w:name="bookmark25"/>
      <w:bookmarkStart w:id="5" w:name="bookmark24"/>
      <w:r>
        <w:rPr>
          <w:rFonts w:hint="eastAsia" w:ascii="方正黑体_GBK" w:hAnsi="方正黑体_GBK" w:eastAsia="方正黑体_GBK" w:cs="方正黑体_GBK"/>
          <w:color w:val="000000"/>
          <w:spacing w:val="0"/>
          <w:w w:val="100"/>
          <w:position w:val="0"/>
          <w:sz w:val="32"/>
          <w:szCs w:val="32"/>
        </w:rPr>
        <w:t>附件2</w:t>
      </w:r>
      <w:bookmarkEnd w:id="3"/>
      <w:bookmarkEnd w:id="4"/>
      <w:bookmarkEnd w:id="5"/>
    </w:p>
    <w:p>
      <w:pPr>
        <w:pStyle w:val="14"/>
        <w:keepNext/>
        <w:keepLines/>
        <w:widowControl w:val="0"/>
        <w:shd w:val="clear" w:color="auto" w:fill="auto"/>
        <w:bidi w:val="0"/>
        <w:spacing w:before="0" w:after="240" w:line="240" w:lineRule="auto"/>
        <w:ind w:left="0" w:right="0" w:firstLine="0"/>
        <w:jc w:val="center"/>
      </w:pPr>
      <w:bookmarkStart w:id="6" w:name="bookmark27"/>
      <w:bookmarkStart w:id="7" w:name="bookmark29"/>
      <w:bookmarkStart w:id="8" w:name="bookmark28"/>
      <w:r>
        <w:rPr>
          <w:rFonts w:hint="eastAsia" w:ascii="方正小标宋_GBK" w:hAnsi="方正小标宋_GBK" w:eastAsia="方正小标宋_GBK" w:cs="方正小标宋_GBK"/>
          <w:color w:val="000000"/>
          <w:spacing w:val="0"/>
          <w:w w:val="100"/>
          <w:position w:val="0"/>
          <w:sz w:val="44"/>
          <w:szCs w:val="44"/>
          <w:lang w:eastAsia="zh-CN"/>
        </w:rPr>
        <w:t>玉溪市取消的证明事项清单</w:t>
      </w:r>
      <w:bookmarkEnd w:id="6"/>
      <w:bookmarkEnd w:id="7"/>
      <w:bookmarkEnd w:id="8"/>
    </w:p>
    <w:p>
      <w:pPr>
        <w:pStyle w:val="18"/>
        <w:keepNext/>
        <w:keepLines/>
        <w:widowControl w:val="0"/>
        <w:shd w:val="clear" w:color="auto" w:fill="auto"/>
        <w:tabs>
          <w:tab w:val="left" w:pos="5176"/>
          <w:tab w:val="left" w:pos="7876"/>
          <w:tab w:val="left" w:pos="10259"/>
        </w:tabs>
        <w:bidi w:val="0"/>
        <w:spacing w:before="0" w:after="40" w:line="240" w:lineRule="auto"/>
        <w:ind w:left="0" w:right="0" w:firstLine="640"/>
        <w:jc w:val="left"/>
        <w:rPr>
          <w:rFonts w:hint="default" w:eastAsia="宋体"/>
          <w:lang w:val="en-US" w:eastAsia="zh-CN"/>
        </w:rPr>
      </w:pPr>
    </w:p>
    <w:tbl>
      <w:tblPr>
        <w:tblStyle w:val="5"/>
        <w:tblW w:w="15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4"/>
        <w:gridCol w:w="1640"/>
        <w:gridCol w:w="1020"/>
        <w:gridCol w:w="1543"/>
        <w:gridCol w:w="890"/>
        <w:gridCol w:w="935"/>
        <w:gridCol w:w="2214"/>
        <w:gridCol w:w="890"/>
        <w:gridCol w:w="1047"/>
        <w:gridCol w:w="320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exact"/>
        </w:trPr>
        <w:tc>
          <w:tcPr>
            <w:tcW w:w="534"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序</w:t>
            </w:r>
          </w:p>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号</w:t>
            </w:r>
          </w:p>
        </w:tc>
        <w:tc>
          <w:tcPr>
            <w:tcW w:w="4203" w:type="dxa"/>
            <w:gridSpan w:val="3"/>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lang w:eastAsia="zh-CN"/>
              </w:rPr>
              <w:t>政务</w:t>
            </w:r>
            <w:r>
              <w:rPr>
                <w:rFonts w:hint="default" w:ascii="Times New Roman" w:hAnsi="Times New Roman" w:eastAsia="方正仿宋_GBK" w:cs="Times New Roman"/>
                <w:color w:val="000000"/>
                <w:spacing w:val="0"/>
                <w:w w:val="100"/>
                <w:position w:val="0"/>
                <w:sz w:val="18"/>
                <w:szCs w:val="18"/>
              </w:rPr>
              <w:t>服务事项名称</w:t>
            </w:r>
          </w:p>
        </w:tc>
        <w:tc>
          <w:tcPr>
            <w:tcW w:w="890"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事项</w:t>
            </w:r>
          </w:p>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类型</w:t>
            </w:r>
          </w:p>
        </w:tc>
        <w:tc>
          <w:tcPr>
            <w:tcW w:w="935"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行使</w:t>
            </w:r>
          </w:p>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层级</w:t>
            </w:r>
          </w:p>
        </w:tc>
        <w:tc>
          <w:tcPr>
            <w:tcW w:w="2214"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证明材料</w:t>
            </w:r>
          </w:p>
        </w:tc>
        <w:tc>
          <w:tcPr>
            <w:tcW w:w="890"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出具部门</w:t>
            </w:r>
          </w:p>
        </w:tc>
        <w:tc>
          <w:tcPr>
            <w:tcW w:w="1047"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业务指导</w:t>
            </w:r>
          </w:p>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lang w:eastAsia="zh-CN"/>
              </w:rPr>
            </w:pPr>
            <w:r>
              <w:rPr>
                <w:rFonts w:hint="default" w:ascii="Times New Roman" w:hAnsi="Times New Roman" w:eastAsia="方正仿宋_GBK" w:cs="Times New Roman"/>
                <w:color w:val="000000"/>
                <w:spacing w:val="0"/>
                <w:w w:val="100"/>
                <w:position w:val="0"/>
                <w:sz w:val="18"/>
                <w:szCs w:val="18"/>
              </w:rPr>
              <w:t>（</w:t>
            </w:r>
            <w:r>
              <w:rPr>
                <w:rFonts w:hint="default" w:ascii="Times New Roman" w:hAnsi="Times New Roman" w:eastAsia="方正仿宋_GBK" w:cs="Times New Roman"/>
                <w:color w:val="000000"/>
                <w:spacing w:val="0"/>
                <w:w w:val="100"/>
                <w:position w:val="0"/>
                <w:sz w:val="18"/>
                <w:szCs w:val="18"/>
                <w:lang w:eastAsia="zh-CN"/>
              </w:rPr>
              <w:t>实施）部门</w:t>
            </w:r>
          </w:p>
        </w:tc>
        <w:tc>
          <w:tcPr>
            <w:tcW w:w="3203"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证明事项设定依据</w:t>
            </w:r>
          </w:p>
        </w:tc>
        <w:tc>
          <w:tcPr>
            <w:tcW w:w="1182"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取消后处</w:t>
            </w:r>
          </w:p>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rPr>
            </w:pPr>
            <w:r>
              <w:rPr>
                <w:rFonts w:hint="default" w:ascii="Times New Roman" w:hAnsi="Times New Roman" w:eastAsia="方正仿宋_GBK" w:cs="Times New Roman"/>
                <w:color w:val="000000"/>
                <w:spacing w:val="0"/>
                <w:w w:val="100"/>
                <w:position w:val="0"/>
                <w:sz w:val="18"/>
                <w:szCs w:val="18"/>
              </w:rPr>
              <w:t>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4" w:hRule="exact"/>
        </w:trPr>
        <w:tc>
          <w:tcPr>
            <w:tcW w:w="534"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1640"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主项名称</w:t>
            </w:r>
          </w:p>
        </w:tc>
        <w:tc>
          <w:tcPr>
            <w:tcW w:w="1020"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子项名称</w:t>
            </w:r>
          </w:p>
        </w:tc>
        <w:tc>
          <w:tcPr>
            <w:tcW w:w="1543"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办理项名称</w:t>
            </w:r>
          </w:p>
        </w:tc>
        <w:tc>
          <w:tcPr>
            <w:tcW w:w="890"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935"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2214"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890"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1047"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3203"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1182" w:type="dxa"/>
            <w:vMerge w:val="continue"/>
            <w:shd w:val="clear" w:color="auto" w:fill="FFFFFF"/>
            <w:vAlign w:val="center"/>
          </w:tcPr>
          <w:p>
            <w:pPr>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8"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1</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拖拉机驾驶培训学校、驾驶培训班资格认定</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拖拉机驾驶培训学校、驾驶培训班资格认定（变更）</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拖拉机驾驶培训学校、驾驶培训班资格认定（变更）</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教学场所变更证明材料</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自然资源部门核发和申请人自备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农业农村</w:t>
            </w:r>
            <w: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t>局</w:t>
            </w:r>
          </w:p>
        </w:tc>
        <w:tc>
          <w:tcPr>
            <w:tcW w:w="3203" w:type="dxa"/>
            <w:shd w:val="clear" w:color="auto" w:fill="FFFFFF"/>
            <w:vAlign w:val="center"/>
          </w:tcPr>
          <w:p>
            <w:pPr>
              <w:widowControl w:val="0"/>
              <w:shd w:val="clear" w:color="auto" w:fill="auto"/>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拖拉机驾驶培训管理办法》（2004年8月15日农业部令第41号）第十条、《农业农村部关于修改和废止部分规章、规范性文件的决定》（农业农村部部令2019年第2号）《农业农村部决定修改的规章和规范性文件》（附件1）</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9"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2</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生猪定点屠宰厂（场）设置审查</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生猪定点屠宰厂（场）设置审查</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生猪定点屠宰厂（场）设置审查</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shd w:val="clear" w:color="auto" w:fill="FFFFFF"/>
            <w:vAlign w:val="center"/>
          </w:tcPr>
          <w:p>
            <w:pPr>
              <w:widowControl w:val="0"/>
              <w:shd w:val="clear" w:color="auto" w:fill="auto"/>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申请人身份证（个人）和法定代表人身份证明；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农业农村</w:t>
            </w:r>
            <w: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t>局</w:t>
            </w:r>
          </w:p>
        </w:tc>
        <w:tc>
          <w:tcPr>
            <w:tcW w:w="3203" w:type="dxa"/>
            <w:shd w:val="clear" w:color="auto" w:fill="FFFFFF"/>
            <w:vAlign w:val="center"/>
          </w:tcPr>
          <w:p>
            <w:pPr>
              <w:widowControl w:val="0"/>
              <w:shd w:val="clear" w:color="auto" w:fill="auto"/>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《生猪屠宰管理条例》（1997年12月19日国务院令第238号，2016年2月6日予以修改）第六条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4"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3</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农作物种子（含食用菌菌种）生产经营许可发证核</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农作物种子生产经营许可证核发</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省、</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、县</w:t>
            </w:r>
          </w:p>
        </w:tc>
        <w:tc>
          <w:tcPr>
            <w:tcW w:w="2214" w:type="dxa"/>
            <w:shd w:val="clear" w:color="auto" w:fill="FFFFFF"/>
            <w:vAlign w:val="center"/>
          </w:tcPr>
          <w:p>
            <w:pPr>
              <w:widowControl w:val="0"/>
              <w:shd w:val="clear" w:color="auto" w:fill="auto"/>
              <w:ind w:left="0" w:leftChars="0" w:right="0" w:rightChars="0" w:firstLine="0" w:firstLineChars="0"/>
              <w:jc w:val="left"/>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种子检验室、加工厂房、仓库和其他设施的自有产权或自有资产的证明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农业农村</w:t>
            </w:r>
            <w: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t>局</w:t>
            </w:r>
          </w:p>
        </w:tc>
        <w:tc>
          <w:tcPr>
            <w:tcW w:w="3203" w:type="dxa"/>
            <w:shd w:val="clear" w:color="auto" w:fill="FFFFFF"/>
            <w:vAlign w:val="center"/>
          </w:tcPr>
          <w:p>
            <w:pPr>
              <w:pStyle w:val="21"/>
              <w:spacing w:before="40" w:line="235" w:lineRule="auto"/>
              <w:ind w:left="109" w:right="-29"/>
              <w:jc w:val="both"/>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《中华人民共和国种子法》第三十一条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3"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4</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采集、出售、收购国家重点保护野生植物（农业类）审批</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采集、出售、收购国家二级保护野生植物（农业类）审批</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采集国家二级保护野生植物审批（农业类））审批</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证明申请人或申请单位身份资格的有效文件或材料</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农业农村</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《中华人民共和国野生植物保护条例》第八条、第十六条、第十八条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《云南省人民政府关于进一步精简行政审批项目的决定》（云政发〔2013〕157号）附件2第7项</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优化审批服务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6" w:hRule="exact"/>
        </w:trPr>
        <w:tc>
          <w:tcPr>
            <w:tcW w:w="534"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5</w:t>
            </w:r>
          </w:p>
        </w:tc>
        <w:tc>
          <w:tcPr>
            <w:tcW w:w="1640"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经营许可证核发</w:t>
            </w:r>
          </w:p>
        </w:tc>
        <w:tc>
          <w:tcPr>
            <w:tcW w:w="1020"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兽药经营许可证核发（新办）</w:t>
            </w:r>
          </w:p>
        </w:tc>
        <w:tc>
          <w:tcPr>
            <w:tcW w:w="1543"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兽药经营许可证核发（新办）</w:t>
            </w:r>
          </w:p>
        </w:tc>
        <w:tc>
          <w:tcPr>
            <w:tcW w:w="890"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定代表人（负责人）身份证明及基本情况</w:t>
            </w:r>
          </w:p>
        </w:tc>
        <w:tc>
          <w:tcPr>
            <w:tcW w:w="890"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1047"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农业农村</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局</w:t>
            </w:r>
          </w:p>
        </w:tc>
        <w:tc>
          <w:tcPr>
            <w:tcW w:w="3203"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《兽药管理条例》（2016年2月6日国务院令第666号《国务院关于修改部分行政法规的决定》修订）第二十二条</w:t>
            </w:r>
          </w:p>
        </w:tc>
        <w:tc>
          <w:tcPr>
            <w:tcW w:w="1182"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优化审批服务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3"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935"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质量管理人员学历、职称证明</w:t>
            </w:r>
          </w:p>
        </w:tc>
        <w:tc>
          <w:tcPr>
            <w:tcW w:w="89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3"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935"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土地使用权证或者租赁证明复印件（加盖公章）</w:t>
            </w:r>
          </w:p>
        </w:tc>
        <w:tc>
          <w:tcPr>
            <w:tcW w:w="89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5"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兽药经营许可证核发（依申请变更）</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兽药经营许可证核发（依申请变更）</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变更证明材料</w:t>
            </w:r>
          </w:p>
        </w:tc>
        <w:tc>
          <w:tcPr>
            <w:tcW w:w="89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1047"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7"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6</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伤残等级评定</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行政确认</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省、市、县</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居民户口</w:t>
            </w:r>
            <w:bookmarkStart w:id="9" w:name="_GoBack"/>
            <w:bookmarkEnd w:id="9"/>
            <w:r>
              <w:rPr>
                <w:rFonts w:hint="eastAsia" w:eastAsia="方正仿宋_GBK" w:cs="Times New Roman"/>
                <w:color w:val="000000"/>
                <w:spacing w:val="0"/>
                <w:w w:val="100"/>
                <w:position w:val="0"/>
                <w:sz w:val="18"/>
                <w:szCs w:val="18"/>
                <w:u w:val="none"/>
                <w:shd w:val="clear" w:color="auto" w:fill="auto"/>
                <w:lang w:val="en-US" w:eastAsia="zh-CN" w:bidi="zh-TW"/>
              </w:rPr>
              <w:t>簿</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、退役军人证、</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人民警察证</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公安机关、服役部队、医疗机构</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退役军人事务</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军人抚恤优待条例</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第二十四条、二十五条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伤残抚恤管理办法</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第二条、第五条、第六条、第八条、第九条、第十条、第十一条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证明事项告知承诺制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5"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7</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伤残抚恤关系接收、转移办理</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行政确认</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省、市、县</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居民户口簿、残疾军人证</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公安机关、服役部队、退役军人事务部门</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退役军人事务</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伤残抚恤管理办法</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第二十条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证明事项告知承诺制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6"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8</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广播电视视频点播业务许可证（乙种）审批</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广播电视视频点播业务许可证（乙种）审批</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广播电视视频点播业务许可证（乙种）审批</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市级/隶属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酒店星级证明等材料</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广电局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《国务院对确需保留的行政审批项目设定行政许可的决定》</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直接取消</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加强事中事后监管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9"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9</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广播电视节目制作经营单位设立审批</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电视剧制作许可证（乙种）核发审批</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电视剧制作许可证（乙种）核发审批</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市级/隶属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法定代表人身份证明复印件等材料</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广电局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《广播电视管理条例》</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加强事中事后监管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5"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10</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卫星电视广播地面接收设施安装服务许可</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卫星电视广播地面接收设施安装许可审批</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卫星电视广播地面接收设施安装许可审批</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市级/隶属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营业场所证明、主要出资单位证明、验资证明等材料</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广电局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《卫星电视广播地面接收设施管理规定》</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加强政务信息共享共用、加强事中事后监管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3"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11</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省级行政区域内经营广播电视节目传送业务审批</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省级行政区域内经营广播电视节目传送业务审批</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省级行政区域内经营广播电视节目传送业务审批</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市级/隶属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验资报告、设备证明、企业章程人员证明等材料</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广电局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《国务院对确需保留的行政审批项目设定行政许可的决定》</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加强事中事后监管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9"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12</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律师执业、变更、注销许可</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在高等院校、科研机构从事法学教育、研究告知的经历证明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申请人自备</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《中华人民共和国律师法》第六条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2" w:hRule="exact"/>
        </w:trPr>
        <w:tc>
          <w:tcPr>
            <w:tcW w:w="534"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13</w:t>
            </w:r>
          </w:p>
        </w:tc>
        <w:tc>
          <w:tcPr>
            <w:tcW w:w="1640"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律师事务所（分所）设立、变更、注销许可</w:t>
            </w:r>
          </w:p>
        </w:tc>
        <w:tc>
          <w:tcPr>
            <w:tcW w:w="1020"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律师事务所分所设立许可</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省外律师事务所成立3年以上并具有20名以上执业律师的证明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《中华人民共和国律师法》第十八条、第十九条、第二十一条、第二十二条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1"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律师事务所分所设立许可</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分所资产证明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7"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律师事务所分所设立许可</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省外派驻分所负责人具有3年以上的执业经历并能够专职执业，且在担任负责人前3年内未受过停止执业处罚的证明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1"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国资律师事务所设立许可</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资产证明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79"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合伙律师事务所设立许可</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资产证明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7"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14</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对公民法律援助申请的审批</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行政给付</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省、州、县</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经济困难证明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《法律援助条例》第五条、第十八条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《云南省法律援助条例》第二条、第十七条、第十八条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22" w:hRule="exact"/>
        </w:trPr>
        <w:tc>
          <w:tcPr>
            <w:tcW w:w="534"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15</w:t>
            </w:r>
          </w:p>
        </w:tc>
        <w:tc>
          <w:tcPr>
            <w:tcW w:w="1640"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法律援助</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法律援助（通知辩护、通知代理类）</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公共服务</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省、州、县</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经济困难证明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《法律援助条例》第五条、第十一条、第十二条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《司法部关于印发〈公共法律服务事项清单〉的通知》（司发通〔2019〕97 号）附件第 10 项</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《云南省法律援助条例》第二条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73" w:hRule="exact"/>
        </w:trPr>
        <w:tc>
          <w:tcPr>
            <w:tcW w:w="534"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公证、司法鉴定法律援助</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公共服务</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省、州、县</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经济困难证明</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省司法厅</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《法律援助条例》第五条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《司法部关于印发〈公共法律服务事项清单〉的通知》（司发通〔2019〕97 号）附件第 13 项</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《云南省法律援助条例》第二条、第十三条</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97"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16</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金融机构营业场所、金库安全防范设施建设方案审批及工程验收</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金融机构营业场所、金库安全防范设施建设方案审批及工程验收</w:t>
            </w: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金融机构营业场所、金库安全防范设施建设方案审批及工程验收及工程验收</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安全防范工程设计施工单位营业执照及省公安厅颁发的安全防范备案证</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安全防范工程设计施工单位</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局</w:t>
            </w:r>
          </w:p>
        </w:tc>
        <w:tc>
          <w:tcPr>
            <w:tcW w:w="320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《云南省人民政府关于简政放权取消和调整部分省级行政审批项目的决定》（云政发（2013）44号）</w:t>
            </w:r>
          </w:p>
        </w:tc>
        <w:tc>
          <w:tcPr>
            <w:tcW w:w="1182"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金融机构自行监管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8" w:hRule="exact"/>
        </w:trPr>
        <w:tc>
          <w:tcPr>
            <w:tcW w:w="53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17</w:t>
            </w:r>
          </w:p>
        </w:tc>
        <w:tc>
          <w:tcPr>
            <w:tcW w:w="164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广告发布登记</w:t>
            </w:r>
          </w:p>
        </w:tc>
        <w:tc>
          <w:tcPr>
            <w:tcW w:w="102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543"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广告发布登记变更申请</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关于准予广告发布登记的通知书</w:t>
            </w:r>
          </w:p>
        </w:tc>
        <w:tc>
          <w:tcPr>
            <w:tcW w:w="890"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《中华人民共和国广告法》、云南省人民政府办公厅关于印发云南省全面推行“证照分离” 改革全覆盖 进一步激发市场主体发展活力实施方案的通知（云政〔2021〕14号）附件 1云南省承接中央层面设定的涉企经营许可事项改革清单（2021 年全省版） （共 344 项）第35项</w:t>
            </w:r>
          </w:p>
        </w:tc>
        <w:tc>
          <w:tcPr>
            <w:tcW w:w="1182" w:type="dxa"/>
            <w:vMerge w:val="restart"/>
            <w:shd w:val="clear" w:color="auto" w:fill="FFFFFF"/>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取消“广告发布登记”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17"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18</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广告发布登记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广告发布登记注销申请</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关于准予广告发布登记的通知书</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47"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19</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广告发布登记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广告发布登记申请</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关于准予广告发布登记的通知书</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2"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20</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食品（含保健食品）生产、经营许可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食品（含保健食 品）经营许可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食品经营许可（销售）</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食品经营许可证</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《中华人民共和国食品安全法》、云南省人民政府办公厅关于印发云南省全面推行“证照分离” 改革全覆盖 进一步激发市场主体发展活力实施方案的通知（云政发〔2021〕14号）附件 1云南省承接中央层面设定的涉企经营许可事项改革清单（2021 年全省版） （共 344 项）第60项</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审批改为备案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64"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21</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检验检测机构资质认定发证</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检验检测机构资质认定证书</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计量法》、《中华人民共和国食品安全法》、《中华人民共和国计量法实施细则》、《中华人民共和国认证认可条例》、《医疗器械监督管理条例》云南省人民政府办公厅关于印发云南省全面推行“证照分离” 改革全覆盖 进一步激发市场主体发展活力实施方案的通知（云政发〔2021〕14号）附件 1云南省承接中央层面设定的涉企经营许可事项改革清单（2021 年全省版） （共 344 项）第83项</w:t>
            </w:r>
          </w:p>
        </w:tc>
        <w:tc>
          <w:tcPr>
            <w:tcW w:w="1182"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4"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22</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检验检测机构资质认定评审变更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检验检测机构资质认定证书</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23</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检验检测机构资质认定其他变更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检验检测机构资质认定证书</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24</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重要工业产品生产许可证核发</w:t>
            </w: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化肥工业产品生产许可证核发</w:t>
            </w:r>
          </w:p>
        </w:tc>
        <w:tc>
          <w:tcPr>
            <w:tcW w:w="154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化肥工业产品生产许可证核发（补领）（许可范围变更）（名称变更）（延续）（发证）（注销）</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重要工业产品生产许可证</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《中华人民共和国食品安全法》、《中华人民共和国工业产品生产许可证管理条例》、云南省人民政府办公厅关于印发云南省全面推行“证照分离” 改革全覆盖 进一步激发市场主体发展活力实施方案的通知（云政发〔2021〕14号）附件 1云南省承接中央层面设定的涉企经营许可事项改革清单（2021 年全省版） （共 344 项）第84项</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25</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重要工业产品生产许可证核发</w:t>
            </w: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直接接触食品的材料等相关产品工业产品生产许可证核发</w:t>
            </w:r>
          </w:p>
        </w:tc>
        <w:tc>
          <w:tcPr>
            <w:tcW w:w="154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直接接触食品的材料等相关产品工业产品生产许可证核发（名称变更）（延续）（发证）（许可范围变更）（补领）（注销）</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重要工业产品生产许可证</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《中华人民共和国食品安全法》、《中华人民共和国工业产品生产许可证管理条例》、云南省人民政府办公厅关于印发云南省全面推行“证照分离” 改革全覆盖 进一步激发市场主体发展活力实施方案的通知（云政发〔2021〕14号）附件 1云南省承接中央层面设定的涉企经营许可事项改革清单（2021 年全省版） （共 344 项）第84项</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4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26</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内资企业设立、变更、注销</w:t>
            </w:r>
          </w:p>
        </w:tc>
        <w:tc>
          <w:tcPr>
            <w:tcW w:w="154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公司登记（设立登记）</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住所使用证明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1047"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公司法》第六条第一款、《中华人民共和国个人独资企业法》第九条、《中华人民共和国合伙企业法》第九条、《中华人民共和国公司登记管理条例》第二十条第一款、第二十一条第一款、《中华人民共和国企业法人登记管理条例》第十四条、《云南省人民政府关于调整一批行政许可事项的决定》（云政发〔2019〕10 号）附件第 11 项、第 12 项、《云南省市场监督管理局关于调整下放企业登记管辖权限的通知》（云市监发〔2019〕1 号）</w:t>
            </w:r>
          </w:p>
        </w:tc>
        <w:tc>
          <w:tcPr>
            <w:tcW w:w="1182"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9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27</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内资企业设立、变更、注销</w:t>
            </w:r>
          </w:p>
        </w:tc>
        <w:tc>
          <w:tcPr>
            <w:tcW w:w="154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公司登记（变更登记）</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变更后住所使用证明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28</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公司登记（分公司设立登记）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营业场所使用证明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29</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公司登记（分公司变更登记）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变更后营业场所使用证明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30</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内资企业设立、变更、注销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非公司企业登记（开业登记）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住所使用证明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公司法》第六条第一款、《中华人民共和国个人独资企业法》第九条、《中华人民共和国合伙企业法》第九条、《中华人民共和国公司登记管理条例》第二十条第一款、第二十一条第一款、《中华人民共和国企业法人登记管理条例》第十四条、《云南省人民政府关于调整一批行政许可事项的决定》（云政发〔2019〕10 号）附件第 11 项、第 12 项、《云南省市场监督管理局关于调整下放企业登记管辖权限的通知》（云市监发〔2019〕1 号）</w:t>
            </w:r>
          </w:p>
        </w:tc>
        <w:tc>
          <w:tcPr>
            <w:tcW w:w="1182" w:type="dxa"/>
            <w:vMerge w:val="restart"/>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9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31</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内资企业设立、变更、注销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非公司企业登记（变更登记）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变更后住所使用证明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7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32</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内资企业设立、变更、注销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非公司企业登记（营业单位、非法人分支机构开业登记）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3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33</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内资企业设立、变更、注销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非公司企业登记（营业单位、非法人分支机构变更登记）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市、县</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34</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外商投资企业设立、变更、注销登记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外商投资企业设立登记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住所使用证明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restart"/>
            <w:vAlign w:val="center"/>
          </w:tcPr>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部门</w:t>
            </w: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《中华人民共和国外商投资法》</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 xml:space="preserve"> </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第三十一条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《中华人民共和国公司法》</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 xml:space="preserve"> </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第六条第一款</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《中华人民共和国合伙企业法》</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 xml:space="preserve"> </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第九条</w:t>
            </w:r>
          </w:p>
        </w:tc>
        <w:tc>
          <w:tcPr>
            <w:tcW w:w="1182" w:type="dxa"/>
            <w:vMerge w:val="restart"/>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35</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外商投资企业变更登记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变更后住所使用证明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36</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外商投资企业分支机构设立登记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37</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外商投资企业分支机构变更登记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38</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外商投资合伙企业设立登记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主要经营场所使用证明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39</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外商投资合伙企业变更登记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变更后主要经营场所使用证明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40</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外商投资合伙企业分支机构设立登记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41</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企业设立、变更、注销登记</w:t>
            </w:r>
          </w:p>
        </w:tc>
        <w:tc>
          <w:tcPr>
            <w:tcW w:w="102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外商投资合伙企业分支机构变更登记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变更后经营场所使用证明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42</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电线电缆工业产品生产许可证核发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省委托</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市场监管局</w:t>
            </w:r>
          </w:p>
        </w:tc>
        <w:tc>
          <w:tcPr>
            <w:tcW w:w="1047"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《中华人民共和国工业产品生产许可证管理条例》第二条</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第十一条</w:t>
            </w:r>
          </w:p>
        </w:tc>
        <w:tc>
          <w:tcPr>
            <w:tcW w:w="1182" w:type="dxa"/>
            <w:vMerge w:val="restart"/>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43</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102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化肥工业产品生产许可证核发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省委托市级实施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44</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危险化学品包装物及容器工业产品生产许可证核发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省委托市级实施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45</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直接接触食品的材料等相关产品工业产品生产许可证核发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省委托市级实施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46</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危险化学品工业产品生产许可证核发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省委托市级实施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4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47</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水泥工业产品生产许可证核发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省委托市级实施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tcBorders>
              <w:right w:val="single" w:color="auto" w:sz="4" w:space="0"/>
            </w:tcBorders>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5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48</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建筑用钢筋工业产品生产许可证核发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省委托</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市场监管局</w:t>
            </w:r>
          </w:p>
        </w:tc>
        <w:tc>
          <w:tcPr>
            <w:tcW w:w="1047"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市场监管部门</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《中华人民共和国工业产品生产许可证管理条例》第二条</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第十一条</w:t>
            </w:r>
          </w:p>
        </w:tc>
        <w:tc>
          <w:tcPr>
            <w:tcW w:w="1182"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49</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人民币鉴别仪工业产品生产许可证核发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省委托</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7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50</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广播电视传输设备工业产品生产许可证核发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省委托</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2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51</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重要工业产品生产许可证核发</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预应力混凝土铁路桥简支梁工业产品生产许可证核发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企业住所、生产地址名称变更</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省委托</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级实施</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地址名称变更证明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市场监管局</w:t>
            </w: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52</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出租汽车类经营许可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出租汽车驾驶员从业资格证核发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巡游出租汽车驾驶员从业资格证（新办）</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无暴力犯罪记录证明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交通部门</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出租汽车驾驶员从业资格管理规定</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第十一条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政府部门间核查</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53</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出租汽车类经营许可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出租汽车驾驶员从业资格证核发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网络预约出租汽车驾驶员从业资格证（新办）</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无暴力犯罪记录证明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交通部门</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出租汽车驾驶员从业资格管理规定</w:t>
            </w: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第十一条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w:t>
            </w: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政府部门间核查</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54</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道路运输从业资格证核发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危险货物道路运输从业人员资格许可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危险货物道路运输装卸管理人员和押运人员从业资格证(新办)</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学历证明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交通部门</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《道路运输从业人员管理规定》第十二条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55</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道路运输从业资格证核发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危险货物道路运输从业人员资格许可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爆炸品道路运输装卸管理人员和押运人员从业资格证(新办)</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学历证明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交通部门</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《道路运输从业人员管理规定》第十二条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56</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t>道路运输从业资格证核发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危险货物道路运输从业人员资格许可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剧毒化学品道路运输装卸管理人员和押运人员从业资格证(新办)</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学历证明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交通部门</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《道路运输从业人员管理规定》第十二条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57</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放射性物品道路运输从业人员资格证核发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放射性物品道路运输装卸管理人员和押运人员从业资格证核发</w:t>
            </w:r>
          </w:p>
        </w:tc>
        <w:tc>
          <w:tcPr>
            <w:tcW w:w="0" w:type="auto"/>
            <w:vAlign w:val="center"/>
          </w:tcPr>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zh-TW" w:eastAsia="zh-CN" w:bidi="zh-TW"/>
              </w:rPr>
              <w:t>放射性武平道路运输装卸管理人员和押运人员从业资格核发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学历证明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公安部门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交通部门</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《道路运输从业人员管理规定》第十二条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58</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旅行社业务经营许可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国内旅游业务和入境旅游业务经营许可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经营场所房屋产权证明或租赁合同</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市文化和旅游局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部门规章：《旅行社条例实施细则》第六条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59</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旅行社业务经营许可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国内旅游业务和入境旅游业务经营许可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按时缴纳旅游服务质量保证金的证明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市文化和旅游局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行政法规：《旅行社条例》第十三条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60</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导游证核发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无过失犯罪记录证明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市文化和旅游局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行政法规：《导游人员管理条例》第五条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部门规章：《导游管理办法》第十二条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61</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导游证核发</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t>行政许可</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未患有传染性疾病证明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市文化和旅游局</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行政法规：《导游人员管理条例》第五条</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部门规章：《导游管理办法》第十二条</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trPr>
        <w:tc>
          <w:tcPr>
            <w:tcW w:w="534"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62</w:t>
            </w:r>
          </w:p>
        </w:tc>
        <w:tc>
          <w:tcPr>
            <w:tcW w:w="1640"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勘查矿产资源审批</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探矿权转让审批</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探矿权转让审批</w:t>
            </w:r>
          </w:p>
        </w:tc>
        <w:tc>
          <w:tcPr>
            <w:tcW w:w="890"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资金来源证明文件</w:t>
            </w:r>
          </w:p>
        </w:tc>
        <w:tc>
          <w:tcPr>
            <w:tcW w:w="890"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市自然资源和规划局</w:t>
            </w: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《中华人民共和国矿产资源法》</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《矿产资源勘查区块登记管理办法》</w:t>
            </w:r>
          </w:p>
        </w:tc>
        <w:tc>
          <w:tcPr>
            <w:tcW w:w="1182" w:type="dxa"/>
            <w:vMerge w:val="restart"/>
            <w:vAlign w:val="center"/>
          </w:tcPr>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直接取消</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不再索要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trPr>
        <w:tc>
          <w:tcPr>
            <w:tcW w:w="534" w:type="dxa"/>
            <w:vMerge w:val="continue"/>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0" w:type="auto"/>
            <w:vAlign w:val="top"/>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探矿权新立、变更、延续、保留和注销登记</w:t>
            </w:r>
          </w:p>
        </w:tc>
        <w:tc>
          <w:tcPr>
            <w:tcW w:w="0" w:type="auto"/>
            <w:vAlign w:val="top"/>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探矿权新立、变更、延续、保留和注销登记</w:t>
            </w:r>
          </w:p>
        </w:tc>
        <w:tc>
          <w:tcPr>
            <w:tcW w:w="89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p>
        </w:tc>
        <w:tc>
          <w:tcPr>
            <w:tcW w:w="935"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2214"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5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63</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开采矿产资源审批</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采矿权新立、变更、延续、保留和注销登记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采矿权新立、变更、延续、保留和注销登记</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zh-TW" w:eastAsia="zh-TW"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资金来源证明文件</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市自然资源和规划局</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《中华人民共和国矿产资源法》《矿产资源勘查区块登记管理办法》</w:t>
            </w:r>
          </w:p>
        </w:tc>
        <w:tc>
          <w:tcPr>
            <w:tcW w:w="1182" w:type="dxa"/>
            <w:vAlign w:val="center"/>
          </w:tcPr>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直接取消</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不再索要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0"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64</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开采矿产资源审批</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采矿权新立、变更、延续、保留和注销登记</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采矿权新立、变更、延续、保留和注销登记</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具有与矿山建设规模相适应的资金、技术和设备条件的证明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市自然资源和规划局</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《中华人民共和国矿产资源法》《矿产资源开采登记管理办法》</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采取事前告知加当事人书面承诺方式解决或部门采取信息共享、实地调查等方式核实，加强事中事后监管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5"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65</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建设项目压覆重要矿床（矿产资源）审批</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压覆矿产资源证明</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市自然资源和规划局</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《中华人民共和国矿产资源法》</w:t>
            </w:r>
          </w:p>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《中华人民共和国矿产资源法实施细</w:t>
            </w: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en-US"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《云南省人民政府关于调整一批行政许可事项的决定》</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部门采取信息共享、实地调查等方式核实，加强事中事后监管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2" w:hRule="exact"/>
        </w:trPr>
        <w:tc>
          <w:tcPr>
            <w:tcW w:w="534"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66</w:t>
            </w:r>
          </w:p>
        </w:tc>
        <w:tc>
          <w:tcPr>
            <w:tcW w:w="1640"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从事测绘活动的单位测绘资质审批</w:t>
            </w:r>
          </w:p>
        </w:tc>
        <w:tc>
          <w:tcPr>
            <w:tcW w:w="0" w:type="auto"/>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从事测绘活动的单位乙级、丙级、丁级测绘资质审批</w:t>
            </w:r>
          </w:p>
        </w:tc>
        <w:tc>
          <w:tcPr>
            <w:tcW w:w="0" w:type="auto"/>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从事测绘活动的单位乙级、丙级、丁级测绘资质审批</w:t>
            </w:r>
          </w:p>
        </w:tc>
        <w:tc>
          <w:tcPr>
            <w:tcW w:w="890"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行政许可</w:t>
            </w:r>
          </w:p>
        </w:tc>
        <w:tc>
          <w:tcPr>
            <w:tcW w:w="935"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相关专业技术岗位工作年限证明材料</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市自然资源和规划局</w:t>
            </w:r>
          </w:p>
        </w:tc>
        <w:tc>
          <w:tcPr>
            <w:tcW w:w="3203" w:type="dxa"/>
            <w:vMerge w:val="restart"/>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《中华人民共和国测绘法》</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《测绘资质管理规定》</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采取事前告知加当事人书面承诺方式解决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7" w:hRule="exact"/>
        </w:trPr>
        <w:tc>
          <w:tcPr>
            <w:tcW w:w="534"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64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935"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符合要求的单位办公场所证明（即办公场所房产）</w:t>
            </w:r>
          </w:p>
        </w:tc>
        <w:tc>
          <w:tcPr>
            <w:tcW w:w="890"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047"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3203" w:type="dxa"/>
            <w:vMerge w:val="continue"/>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采取基本证照凭证证实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7" w:hRule="exact"/>
        </w:trPr>
        <w:tc>
          <w:tcPr>
            <w:tcW w:w="53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67</w:t>
            </w:r>
          </w:p>
        </w:tc>
        <w:tc>
          <w:tcPr>
            <w:tcW w:w="164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核桃、油茶定点采穗和定点育苗的确定</w:t>
            </w: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0" w:type="auto"/>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行政确认</w:t>
            </w:r>
          </w:p>
        </w:tc>
        <w:tc>
          <w:tcPr>
            <w:tcW w:w="935"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市级</w:t>
            </w:r>
          </w:p>
        </w:tc>
        <w:tc>
          <w:tcPr>
            <w:tcW w:w="2214"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土地权属证明材料</w:t>
            </w:r>
          </w:p>
        </w:tc>
        <w:tc>
          <w:tcPr>
            <w:tcW w:w="890"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自然资源和规划部门</w:t>
            </w:r>
          </w:p>
        </w:tc>
        <w:tc>
          <w:tcPr>
            <w:tcW w:w="1047"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t>林草部门</w:t>
            </w:r>
          </w:p>
        </w:tc>
        <w:tc>
          <w:tcPr>
            <w:tcW w:w="3203"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《云南省核桃、油茶定点采穗和定点育苗管理办法》</w:t>
            </w:r>
          </w:p>
        </w:tc>
        <w:tc>
          <w:tcPr>
            <w:tcW w:w="1182" w:type="dxa"/>
            <w:vAlign w:val="center"/>
          </w:tcPr>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t>采取基本证照凭证证实</w:t>
            </w:r>
          </w:p>
          <w:p>
            <w:pPr>
              <w:widowControl w:val="0"/>
              <w:shd w:val="clear" w:color="auto" w:fill="auto"/>
              <w:ind w:left="0" w:leftChars="0" w:right="0" w:rightChars="0" w:firstLine="0" w:firstLineChars="0"/>
              <w:jc w:val="center"/>
              <w:rPr>
                <w:rFonts w:hint="default" w:ascii="Times New Roman" w:hAnsi="Times New Roman" w:eastAsia="方正仿宋_GBK" w:cs="Times New Roman"/>
                <w:color w:val="000000"/>
                <w:spacing w:val="0"/>
                <w:w w:val="100"/>
                <w:position w:val="0"/>
                <w:sz w:val="18"/>
                <w:szCs w:val="18"/>
                <w:u w:val="none"/>
                <w:shd w:val="clear" w:color="auto" w:fill="auto"/>
                <w:lang w:val="en-US" w:eastAsia="zh-CN" w:bidi="zh-TW"/>
              </w:rPr>
            </w:pPr>
          </w:p>
        </w:tc>
      </w:tr>
    </w:tbl>
    <w:p>
      <w:pPr>
        <w:widowControl w:val="0"/>
        <w:shd w:val="clear" w:color="auto" w:fill="auto"/>
        <w:ind w:left="0" w:leftChars="0" w:right="0" w:rightChars="0" w:firstLine="0" w:firstLineChars="0"/>
        <w:jc w:val="center"/>
        <w:rPr>
          <w:rFonts w:hint="eastAsia" w:ascii="Times New Roman" w:hAnsi="Times New Roman" w:eastAsia="方正仿宋_GBK" w:cs="Times New Roman"/>
          <w:color w:val="000000"/>
          <w:spacing w:val="0"/>
          <w:w w:val="100"/>
          <w:position w:val="0"/>
          <w:sz w:val="18"/>
          <w:szCs w:val="18"/>
          <w:u w:val="none"/>
          <w:shd w:val="clear" w:color="auto" w:fill="auto"/>
          <w:lang w:val="en-US" w:eastAsia="zh-CN" w:bidi="zh-TW"/>
        </w:rPr>
      </w:pPr>
    </w:p>
    <w:sectPr>
      <w:footerReference r:id="rId5" w:type="default"/>
      <w:footnotePr>
        <w:numFmt w:val="decimal"/>
      </w:footnotePr>
      <w:pgSz w:w="16840" w:h="11900" w:orient="landscape"/>
      <w:pgMar w:top="1617" w:right="1137" w:bottom="1357" w:left="1267" w:header="1189" w:footer="92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WM3OGVkZTA1M2Q5ZmNmMGJkYTc5MzhiYzdiMDc2MWQifQ=="/>
    <w:docVar w:name="KSO_WPS_MARK_KEY" w:val="8dae3da0-373e-4ab4-b87b-30f5b71c3f92"/>
  </w:docVars>
  <w:rsids>
    <w:rsidRoot w:val="00000000"/>
    <w:rsid w:val="00C15625"/>
    <w:rsid w:val="01374978"/>
    <w:rsid w:val="01F7642A"/>
    <w:rsid w:val="02CD0C00"/>
    <w:rsid w:val="04B0438B"/>
    <w:rsid w:val="06A81D10"/>
    <w:rsid w:val="07A06040"/>
    <w:rsid w:val="0D420D7E"/>
    <w:rsid w:val="0D627DBA"/>
    <w:rsid w:val="0D7729BA"/>
    <w:rsid w:val="0E9D71F2"/>
    <w:rsid w:val="13524F33"/>
    <w:rsid w:val="14216538"/>
    <w:rsid w:val="1497191D"/>
    <w:rsid w:val="149E3C0E"/>
    <w:rsid w:val="156636C4"/>
    <w:rsid w:val="160243C1"/>
    <w:rsid w:val="16774982"/>
    <w:rsid w:val="17523E45"/>
    <w:rsid w:val="189C5F6E"/>
    <w:rsid w:val="1B0723A1"/>
    <w:rsid w:val="1CB84825"/>
    <w:rsid w:val="1DC16564"/>
    <w:rsid w:val="1E023106"/>
    <w:rsid w:val="1EDA5CA9"/>
    <w:rsid w:val="1EF409A9"/>
    <w:rsid w:val="236B6EE4"/>
    <w:rsid w:val="24DD2A62"/>
    <w:rsid w:val="2581406C"/>
    <w:rsid w:val="299A7C95"/>
    <w:rsid w:val="2A9752A0"/>
    <w:rsid w:val="2B1C7D43"/>
    <w:rsid w:val="2FDA4788"/>
    <w:rsid w:val="2FDF2274"/>
    <w:rsid w:val="307E463C"/>
    <w:rsid w:val="31233B3C"/>
    <w:rsid w:val="315D0CA4"/>
    <w:rsid w:val="331165AB"/>
    <w:rsid w:val="3480330A"/>
    <w:rsid w:val="34C25F67"/>
    <w:rsid w:val="36525F9D"/>
    <w:rsid w:val="3674591B"/>
    <w:rsid w:val="37A02122"/>
    <w:rsid w:val="37E578A5"/>
    <w:rsid w:val="38B42405"/>
    <w:rsid w:val="39953EC9"/>
    <w:rsid w:val="3AE4777A"/>
    <w:rsid w:val="3C3E644D"/>
    <w:rsid w:val="3DE16FF4"/>
    <w:rsid w:val="43951D81"/>
    <w:rsid w:val="44F84738"/>
    <w:rsid w:val="45C71042"/>
    <w:rsid w:val="4A2614C9"/>
    <w:rsid w:val="4B1F63BB"/>
    <w:rsid w:val="4B371050"/>
    <w:rsid w:val="4CD91B2D"/>
    <w:rsid w:val="4E4D5283"/>
    <w:rsid w:val="51E75703"/>
    <w:rsid w:val="5403257A"/>
    <w:rsid w:val="541D0431"/>
    <w:rsid w:val="56654264"/>
    <w:rsid w:val="5D753D48"/>
    <w:rsid w:val="5DDC7746"/>
    <w:rsid w:val="61094D3D"/>
    <w:rsid w:val="62E628A8"/>
    <w:rsid w:val="633E5370"/>
    <w:rsid w:val="65EB5F10"/>
    <w:rsid w:val="69743DED"/>
    <w:rsid w:val="70010BEE"/>
    <w:rsid w:val="70D271CA"/>
    <w:rsid w:val="719D2408"/>
    <w:rsid w:val="71C522D0"/>
    <w:rsid w:val="7208638F"/>
    <w:rsid w:val="72846418"/>
    <w:rsid w:val="72D60105"/>
    <w:rsid w:val="73B65E88"/>
    <w:rsid w:val="74CB0B21"/>
    <w:rsid w:val="76CA7001"/>
    <w:rsid w:val="7BAE515C"/>
    <w:rsid w:val="7E5E7754"/>
    <w:rsid w:val="7F6C2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semiHidden/>
    <w:unhideWhenUsed/>
    <w:qFormat/>
    <w:uiPriority w:val="0"/>
    <w:pPr>
      <w:keepNext/>
      <w:keepLines/>
      <w:ind w:firstLine="643"/>
      <w:outlineLvl w:val="1"/>
    </w:pPr>
    <w:rPr>
      <w:rFonts w:ascii="Times New Roman" w:hAnsi="Times New Roman" w:eastAsia="方正仿宋_GBK"/>
      <w:color w:val="000000" w:themeColor="text1"/>
      <w14:textFill>
        <w14:solidFill>
          <w14:schemeClr w14:val="tx1"/>
        </w14:solidFill>
      </w14:textFill>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Heading #1|1_"/>
    <w:basedOn w:val="6"/>
    <w:link w:val="8"/>
    <w:qFormat/>
    <w:uiPriority w:val="0"/>
    <w:rPr>
      <w:rFonts w:ascii="宋体" w:hAnsi="宋体" w:eastAsia="宋体" w:cs="宋体"/>
      <w:color w:val="EE2834"/>
      <w:sz w:val="104"/>
      <w:szCs w:val="104"/>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before="2220" w:after="940"/>
      <w:ind w:firstLine="300"/>
      <w:outlineLvl w:val="0"/>
    </w:pPr>
    <w:rPr>
      <w:rFonts w:ascii="宋体" w:hAnsi="宋体" w:eastAsia="宋体" w:cs="宋体"/>
      <w:color w:val="EE2834"/>
      <w:sz w:val="104"/>
      <w:szCs w:val="104"/>
      <w:u w:val="none"/>
      <w:shd w:val="clear" w:color="auto" w:fill="auto"/>
      <w:lang w:val="zh-TW" w:eastAsia="zh-TW" w:bidi="zh-TW"/>
    </w:rPr>
  </w:style>
  <w:style w:type="character" w:customStyle="1" w:styleId="9">
    <w:name w:val="Header or footer|2_"/>
    <w:basedOn w:val="6"/>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lang w:val="zh-TW" w:eastAsia="zh-TW" w:bidi="zh-TW"/>
    </w:rPr>
  </w:style>
  <w:style w:type="character" w:customStyle="1" w:styleId="11">
    <w:name w:val="Body text|1_"/>
    <w:basedOn w:val="6"/>
    <w:link w:val="12"/>
    <w:qFormat/>
    <w:uiPriority w:val="0"/>
    <w:rPr>
      <w:rFonts w:ascii="宋体" w:hAnsi="宋体" w:eastAsia="宋体" w:cs="宋体"/>
      <w:sz w:val="30"/>
      <w:szCs w:val="30"/>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13">
    <w:name w:val="Heading #2|1_"/>
    <w:basedOn w:val="6"/>
    <w:link w:val="14"/>
    <w:qFormat/>
    <w:uiPriority w:val="0"/>
    <w:rPr>
      <w:rFonts w:ascii="宋体" w:hAnsi="宋体" w:eastAsia="宋体" w:cs="宋体"/>
      <w:sz w:val="40"/>
      <w:szCs w:val="40"/>
      <w:u w:val="none"/>
      <w:shd w:val="clear" w:color="auto" w:fill="auto"/>
      <w:lang w:val="zh-TW" w:eastAsia="zh-TW" w:bidi="zh-TW"/>
    </w:rPr>
  </w:style>
  <w:style w:type="paragraph" w:customStyle="1" w:styleId="14">
    <w:name w:val="Heading #2|1"/>
    <w:basedOn w:val="1"/>
    <w:link w:val="13"/>
    <w:qFormat/>
    <w:uiPriority w:val="0"/>
    <w:pPr>
      <w:widowControl w:val="0"/>
      <w:shd w:val="clear" w:color="auto" w:fill="auto"/>
      <w:spacing w:after="590" w:line="312" w:lineRule="auto"/>
      <w:jc w:val="center"/>
      <w:outlineLvl w:val="1"/>
    </w:pPr>
    <w:rPr>
      <w:rFonts w:ascii="宋体" w:hAnsi="宋体" w:eastAsia="宋体" w:cs="宋体"/>
      <w:sz w:val="40"/>
      <w:szCs w:val="40"/>
      <w:u w:val="none"/>
      <w:shd w:val="clear" w:color="auto" w:fill="auto"/>
      <w:lang w:val="zh-TW" w:eastAsia="zh-TW" w:bidi="zh-TW"/>
    </w:rPr>
  </w:style>
  <w:style w:type="character" w:customStyle="1" w:styleId="15">
    <w:name w:val="Picture caption|1_"/>
    <w:basedOn w:val="6"/>
    <w:link w:val="16"/>
    <w:qFormat/>
    <w:uiPriority w:val="0"/>
    <w:rPr>
      <w:rFonts w:ascii="宋体" w:hAnsi="宋体" w:eastAsia="宋体" w:cs="宋体"/>
      <w:color w:val="AE2131"/>
      <w:sz w:val="32"/>
      <w:szCs w:val="32"/>
      <w:u w:val="none"/>
      <w:shd w:val="clear" w:color="auto" w:fill="auto"/>
    </w:rPr>
  </w:style>
  <w:style w:type="paragraph" w:customStyle="1" w:styleId="16">
    <w:name w:val="Picture caption|1"/>
    <w:basedOn w:val="1"/>
    <w:link w:val="15"/>
    <w:qFormat/>
    <w:uiPriority w:val="0"/>
    <w:pPr>
      <w:widowControl w:val="0"/>
      <w:shd w:val="clear" w:color="auto" w:fill="auto"/>
    </w:pPr>
    <w:rPr>
      <w:rFonts w:ascii="宋体" w:hAnsi="宋体" w:eastAsia="宋体" w:cs="宋体"/>
      <w:color w:val="AE2131"/>
      <w:sz w:val="32"/>
      <w:szCs w:val="32"/>
      <w:u w:val="none"/>
      <w:shd w:val="clear" w:color="auto" w:fill="auto"/>
    </w:rPr>
  </w:style>
  <w:style w:type="character" w:customStyle="1" w:styleId="17">
    <w:name w:val="Heading #3|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Heading #3|1"/>
    <w:basedOn w:val="1"/>
    <w:link w:val="17"/>
    <w:qFormat/>
    <w:uiPriority w:val="0"/>
    <w:pPr>
      <w:widowControl w:val="0"/>
      <w:shd w:val="clear" w:color="auto" w:fill="auto"/>
      <w:spacing w:after="80"/>
      <w:ind w:firstLine="660"/>
      <w:outlineLvl w:val="2"/>
    </w:pPr>
    <w:rPr>
      <w:rFonts w:ascii="宋体" w:hAnsi="宋体" w:eastAsia="宋体" w:cs="宋体"/>
      <w:sz w:val="28"/>
      <w:szCs w:val="28"/>
      <w:u w:val="none"/>
      <w:shd w:val="clear" w:color="auto" w:fill="auto"/>
      <w:lang w:val="zh-TW" w:eastAsia="zh-TW" w:bidi="zh-TW"/>
    </w:rPr>
  </w:style>
  <w:style w:type="character" w:customStyle="1" w:styleId="19">
    <w:name w:val="Other|1_"/>
    <w:basedOn w:val="6"/>
    <w:link w:val="20"/>
    <w:qFormat/>
    <w:uiPriority w:val="0"/>
    <w:rPr>
      <w:rFonts w:ascii="宋体" w:hAnsi="宋体" w:eastAsia="宋体" w:cs="宋体"/>
      <w:sz w:val="20"/>
      <w:szCs w:val="20"/>
      <w:u w:val="none"/>
      <w:shd w:val="clear" w:color="auto" w:fill="auto"/>
      <w:lang w:val="zh-TW" w:eastAsia="zh-TW" w:bidi="zh-TW"/>
    </w:rPr>
  </w:style>
  <w:style w:type="paragraph" w:customStyle="1" w:styleId="20">
    <w:name w:val="Other|1"/>
    <w:basedOn w:val="1"/>
    <w:link w:val="19"/>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1">
    <w:name w:val="Table Paragraph"/>
    <w:basedOn w:val="1"/>
    <w:qFormat/>
    <w:uiPriority w:val="1"/>
    <w:rPr>
      <w:rFonts w:ascii="方正仿宋_GBK" w:hAnsi="方正仿宋_GBK" w:eastAsia="方正仿宋_GBK" w:cs="方正仿宋_GBK"/>
      <w:lang w:val="zh-CN" w:eastAsia="zh-CN" w:bidi="zh-CN"/>
    </w:rPr>
  </w:style>
  <w:style w:type="character" w:customStyle="1" w:styleId="22">
    <w:name w:val="font51"/>
    <w:basedOn w:val="6"/>
    <w:qFormat/>
    <w:uiPriority w:val="0"/>
    <w:rPr>
      <w:rFonts w:hint="eastAsia" w:ascii="宋体" w:hAnsi="宋体" w:eastAsia="宋体" w:cs="宋体"/>
      <w:color w:val="000000"/>
      <w:sz w:val="18"/>
      <w:szCs w:val="18"/>
      <w:u w:val="none"/>
    </w:rPr>
  </w:style>
  <w:style w:type="character" w:customStyle="1" w:styleId="23">
    <w:name w:val="font6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7588</Words>
  <Characters>7757</Characters>
  <Lines>0</Lines>
  <Paragraphs>0</Paragraphs>
  <TotalTime>6</TotalTime>
  <ScaleCrop>false</ScaleCrop>
  <LinksUpToDate>false</LinksUpToDate>
  <CharactersWithSpaces>7816</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2021-05-26T04:27:00Z</dcterms:created>
  <dc:creator>wimdows</dc:creator>
  <cp:lastModifiedBy>微信用户</cp:lastModifiedBy>
  <cp:lastPrinted>2021-10-13T00:57:00Z</cp:lastPrinted>
  <dcterms:modified xsi:type="dcterms:W3CDTF">2024-02-01T04:02:12Z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2052-11.1.0.14235</vt:lpwstr>
  </property>
  <property fmtid="{D5CDD505-2E9C-101B-9397-08002B2CF9AE}" pid="4" name="ICV">
    <vt:lpwstr>517FFC0BCADE4F3BBFDD72104B2FC7D9</vt:lpwstr>
  </property>
</Properties>
</file>