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p>
    <w:tbl>
      <w:tblPr>
        <w:tblStyle w:val="4"/>
        <w:tblW w:w="15168" w:type="dxa"/>
        <w:tblInd w:w="-459" w:type="dxa"/>
        <w:tblLayout w:type="fixed"/>
        <w:tblCellMar>
          <w:top w:w="0" w:type="dxa"/>
          <w:left w:w="108" w:type="dxa"/>
          <w:bottom w:w="0" w:type="dxa"/>
          <w:right w:w="108" w:type="dxa"/>
        </w:tblCellMar>
      </w:tblPr>
      <w:tblGrid>
        <w:gridCol w:w="567"/>
        <w:gridCol w:w="777"/>
        <w:gridCol w:w="1208"/>
        <w:gridCol w:w="2126"/>
        <w:gridCol w:w="709"/>
        <w:gridCol w:w="1134"/>
        <w:gridCol w:w="850"/>
        <w:gridCol w:w="709"/>
        <w:gridCol w:w="4820"/>
        <w:gridCol w:w="708"/>
        <w:gridCol w:w="1560"/>
      </w:tblGrid>
      <w:tr>
        <w:tblPrEx>
          <w:tblLayout w:type="fixed"/>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hint="eastAsia" w:ascii="方正黑体_GBK" w:hAnsi="宋体" w:eastAsia="方正小标宋_GBK" w:cs="宋体"/>
                <w:b/>
                <w:bCs/>
                <w:kern w:val="0"/>
                <w:sz w:val="22"/>
                <w:lang w:val="en-US" w:eastAsia="zh-CN"/>
              </w:rPr>
            </w:pPr>
            <w:bookmarkStart w:id="0" w:name="_GoBack"/>
            <w:r>
              <w:rPr>
                <w:rFonts w:hint="eastAsia" w:ascii="方正小标宋_GBK" w:hAnsi="宋体" w:eastAsia="方正小标宋_GBK" w:cs="宋体"/>
                <w:kern w:val="0"/>
                <w:sz w:val="40"/>
                <w:szCs w:val="40"/>
                <w:lang w:eastAsia="zh-CN"/>
              </w:rPr>
              <w:t>玉溪市民政局</w:t>
            </w:r>
            <w:r>
              <w:rPr>
                <w:rFonts w:hint="eastAsia" w:ascii="方正小标宋_GBK" w:hAnsi="宋体" w:eastAsia="方正小标宋_GBK" w:cs="宋体"/>
                <w:kern w:val="0"/>
                <w:sz w:val="40"/>
                <w:szCs w:val="40"/>
                <w:lang w:val="en-US" w:eastAsia="zh-CN"/>
              </w:rPr>
              <w:t>2021年</w:t>
            </w:r>
            <w:r>
              <w:rPr>
                <w:rFonts w:hint="eastAsia" w:ascii="方正小标宋_GBK" w:hAnsi="宋体" w:eastAsia="方正小标宋_GBK" w:cs="宋体"/>
                <w:kern w:val="0"/>
                <w:sz w:val="40"/>
                <w:szCs w:val="40"/>
              </w:rPr>
              <w:t>随机抽查事项清单</w:t>
            </w:r>
            <w:bookmarkEnd w:id="0"/>
          </w:p>
        </w:tc>
      </w:tr>
      <w:tr>
        <w:tblPrEx>
          <w:tblLayout w:type="fixed"/>
          <w:tblCellMar>
            <w:top w:w="0" w:type="dxa"/>
            <w:left w:w="108" w:type="dxa"/>
            <w:bottom w:w="0" w:type="dxa"/>
            <w:right w:w="108" w:type="dxa"/>
          </w:tblCellMar>
        </w:tblPrEx>
        <w:trPr>
          <w:trHeight w:val="420"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Layout w:type="fixed"/>
          <w:tblCellMar>
            <w:top w:w="0" w:type="dxa"/>
            <w:left w:w="108" w:type="dxa"/>
            <w:bottom w:w="0" w:type="dxa"/>
            <w:right w:w="108" w:type="dxa"/>
          </w:tblCellMar>
        </w:tblPrEx>
        <w:trPr>
          <w:trHeight w:val="351" w:hRule="atLeast"/>
          <w:tblHead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2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kern w:val="0"/>
                <w:sz w:val="22"/>
              </w:rPr>
            </w:pPr>
          </w:p>
        </w:tc>
        <w:tc>
          <w:tcPr>
            <w:tcW w:w="48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r>
      <w:tr>
        <w:tblPrEx>
          <w:tblLayout w:type="fixed"/>
          <w:tblCellMar>
            <w:top w:w="0" w:type="dxa"/>
            <w:left w:w="108" w:type="dxa"/>
            <w:bottom w:w="0" w:type="dxa"/>
            <w:right w:w="108" w:type="dxa"/>
          </w:tblCellMar>
        </w:tblPrEx>
        <w:trPr>
          <w:trHeight w:val="281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lang w:eastAsia="zh-CN"/>
              </w:rPr>
              <w:t>玉溪市民政局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4</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27</w:t>
            </w:r>
            <w:r>
              <w:rPr>
                <w:rFonts w:hint="eastAsia" w:cs="宋体" w:asciiTheme="minorEastAsia" w:hAnsiTheme="minorEastAsia"/>
                <w:kern w:val="0"/>
                <w:sz w:val="20"/>
                <w:szCs w:val="20"/>
              </w:rPr>
              <w:t>项）</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sz w:val="18"/>
                <w:szCs w:val="18"/>
              </w:rPr>
              <w:t>对</w:t>
            </w:r>
            <w:r>
              <w:rPr>
                <w:rFonts w:hint="eastAsia"/>
                <w:sz w:val="18"/>
                <w:szCs w:val="18"/>
                <w:lang w:eastAsia="zh-CN"/>
              </w:rPr>
              <w:t>市级社会团体</w:t>
            </w:r>
            <w:r>
              <w:rPr>
                <w:rFonts w:hint="eastAsia"/>
                <w:sz w:val="18"/>
                <w:szCs w:val="18"/>
              </w:rPr>
              <w:t>的</w:t>
            </w:r>
            <w:r>
              <w:rPr>
                <w:rFonts w:hint="eastAsia"/>
                <w:sz w:val="18"/>
                <w:szCs w:val="18"/>
                <w:lang w:eastAsia="zh-CN"/>
              </w:rPr>
              <w:t>年度</w:t>
            </w:r>
            <w:r>
              <w:rPr>
                <w:rFonts w:hint="eastAsia"/>
                <w:sz w:val="18"/>
                <w:szCs w:val="18"/>
              </w:rPr>
              <w:t>检查</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1.遵守和执行法律、法规和国家政策的情况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2.按照章程开展活动的情况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3.建立健全以章程为核心的各项规章制度情况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4.履行登记或备案手续的情况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5.财务管理制度落实的情况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6.参加年度检查情况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7.党组织建设情况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8.参与</w:t>
            </w:r>
            <w:r>
              <w:rPr>
                <w:rFonts w:hint="eastAsia" w:cs="宋体" w:asciiTheme="minorEastAsia" w:hAnsiTheme="minorEastAsia"/>
                <w:kern w:val="0"/>
                <w:sz w:val="20"/>
                <w:szCs w:val="20"/>
                <w:lang w:val="en-US" w:eastAsia="zh-CN"/>
              </w:rPr>
              <w:t>乡村振兴</w:t>
            </w:r>
            <w:r>
              <w:rPr>
                <w:rFonts w:hint="eastAsia" w:cs="宋体" w:asciiTheme="minorEastAsia" w:hAnsiTheme="minorEastAsia"/>
                <w:kern w:val="0"/>
                <w:sz w:val="20"/>
                <w:szCs w:val="20"/>
              </w:rPr>
              <w:t>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9.参与创建文明城市情况</w:t>
            </w:r>
          </w:p>
          <w:p>
            <w:pPr>
              <w:widowControl/>
              <w:spacing w:line="240" w:lineRule="exact"/>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10.安全隐患排查</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sz w:val="18"/>
                <w:szCs w:val="18"/>
              </w:rPr>
              <w:t>重点事项检查</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sz w:val="18"/>
                <w:szCs w:val="18"/>
                <w:lang w:eastAsia="zh-CN"/>
              </w:rPr>
              <w:t>市级社会团体有效库</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sz w:val="18"/>
                <w:szCs w:val="18"/>
                <w:lang w:eastAsia="zh-CN"/>
              </w:rPr>
              <w:t>市民政局</w:t>
            </w:r>
          </w:p>
        </w:tc>
        <w:tc>
          <w:tcPr>
            <w:tcW w:w="482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kern w:val="0"/>
                <w:sz w:val="20"/>
                <w:szCs w:val="20"/>
              </w:rPr>
            </w:pPr>
            <w:r>
              <w:rPr>
                <w:rFonts w:hint="eastAsia"/>
                <w:sz w:val="18"/>
                <w:szCs w:val="18"/>
                <w:lang w:eastAsia="zh-CN"/>
              </w:rPr>
              <w:t>《社会团体登记管理条例》第二十四条 登记管理机关履行下列监督管理职责：（一）负责社会团体的成立、变更、注销的登记；（二）对社会团体实施年度检查；（三）对社会团体违反本条例的问题进行监督检查，对社会团体违反本条例的行为给予行政处罚。第二十五条 业务主管单位履行下列监督管理职责：（一）负责社会团体成立登记、变更登记、注销登记前的审查；（二）监督、指导社会团体遵守宪法、法律、法规和国家政策，依据其章程开展活动；（三）负责社会团体年度检查的初审；（四）协助登记管理机关和其他有关部门查处社会团体的违法行为；（五）会同有关机关指导社会团体的清算事宜。</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市级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市民政局</w:t>
            </w:r>
            <w:r>
              <w:rPr>
                <w:rFonts w:hint="eastAsia" w:cs="宋体" w:asciiTheme="minorEastAsia" w:hAnsiTheme="minorEastAsia"/>
                <w:kern w:val="0"/>
                <w:sz w:val="20"/>
                <w:szCs w:val="20"/>
              </w:rPr>
              <w:t>实施抽查检查行为</w:t>
            </w:r>
          </w:p>
        </w:tc>
      </w:tr>
      <w:tr>
        <w:tblPrEx>
          <w:tblLayout w:type="fixed"/>
          <w:tblCellMar>
            <w:top w:w="0" w:type="dxa"/>
            <w:left w:w="108" w:type="dxa"/>
            <w:bottom w:w="0" w:type="dxa"/>
            <w:right w:w="108" w:type="dxa"/>
          </w:tblCellMar>
        </w:tblPrEx>
        <w:trPr>
          <w:trHeight w:val="410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p>
        </w:tc>
        <w:tc>
          <w:tcPr>
            <w:tcW w:w="12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rPr>
              <w:t>对</w:t>
            </w:r>
            <w:r>
              <w:rPr>
                <w:rFonts w:hint="eastAsia"/>
                <w:sz w:val="18"/>
                <w:szCs w:val="18"/>
                <w:lang w:eastAsia="zh-CN"/>
              </w:rPr>
              <w:t>市级民办非企业单位</w:t>
            </w:r>
            <w:r>
              <w:rPr>
                <w:rFonts w:hint="eastAsia"/>
                <w:sz w:val="18"/>
                <w:szCs w:val="18"/>
              </w:rPr>
              <w:t>的</w:t>
            </w:r>
            <w:r>
              <w:rPr>
                <w:rFonts w:hint="eastAsia"/>
                <w:sz w:val="18"/>
                <w:szCs w:val="18"/>
                <w:lang w:eastAsia="zh-CN"/>
              </w:rPr>
              <w:t>年度</w:t>
            </w:r>
            <w:r>
              <w:rPr>
                <w:rFonts w:hint="eastAsia"/>
                <w:sz w:val="18"/>
                <w:szCs w:val="18"/>
              </w:rPr>
              <w:t>检查</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1.遵守法律、法规和国家政策的情况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2.基础条件是否完备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3.内部治理是否完善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4.公益活动与诚信建设是否合规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5.党组织建设情况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6.参与脱贫攻坚情况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cs="宋体" w:asciiTheme="minorEastAsia" w:hAnsiTheme="minorEastAsia"/>
                <w:kern w:val="0"/>
                <w:sz w:val="20"/>
                <w:szCs w:val="20"/>
              </w:rPr>
              <w:t>7.参与创建文明城市情况</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rPr>
              <w:t>重点事项检查</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lang w:eastAsia="zh-CN"/>
              </w:rPr>
              <w:t>市级民办非企业单位有效库</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lang w:eastAsia="zh-CN"/>
              </w:rPr>
              <w:t>市民政局</w:t>
            </w:r>
          </w:p>
        </w:tc>
        <w:tc>
          <w:tcPr>
            <w:tcW w:w="48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sz w:val="18"/>
                <w:szCs w:val="18"/>
              </w:rPr>
            </w:pPr>
            <w:r>
              <w:rPr>
                <w:rFonts w:hint="eastAsia"/>
                <w:sz w:val="18"/>
                <w:szCs w:val="18"/>
                <w:lang w:eastAsia="zh-CN"/>
              </w:rPr>
              <w:t>《民办非企业单位登记管理暂行条例》</w:t>
            </w:r>
            <w:r>
              <w:rPr>
                <w:rFonts w:hint="eastAsia"/>
                <w:sz w:val="18"/>
                <w:szCs w:val="18"/>
              </w:rPr>
              <w:t>第十九条</w:t>
            </w:r>
            <w:r>
              <w:rPr>
                <w:rFonts w:hint="eastAsia"/>
                <w:sz w:val="18"/>
                <w:szCs w:val="18"/>
                <w:lang w:val="en-US" w:eastAsia="zh-CN"/>
              </w:rPr>
              <w:t xml:space="preserve"> </w:t>
            </w:r>
            <w:r>
              <w:rPr>
                <w:rFonts w:hint="eastAsia"/>
                <w:sz w:val="18"/>
                <w:szCs w:val="18"/>
              </w:rPr>
              <w:t>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Arial" w:asciiTheme="minorEastAsia" w:hAnsiTheme="minorEastAsia"/>
                <w:kern w:val="0"/>
                <w:sz w:val="20"/>
                <w:szCs w:val="20"/>
              </w:rPr>
            </w:pPr>
            <w:r>
              <w:rPr>
                <w:rFonts w:hint="eastAsia"/>
                <w:sz w:val="18"/>
                <w:szCs w:val="18"/>
              </w:rPr>
              <w:t>第二十条</w:t>
            </w:r>
            <w:r>
              <w:rPr>
                <w:rFonts w:hint="eastAsia"/>
                <w:sz w:val="18"/>
                <w:szCs w:val="18"/>
                <w:lang w:val="en-US" w:eastAsia="zh-CN"/>
              </w:rPr>
              <w:t xml:space="preserve"> </w:t>
            </w:r>
            <w:r>
              <w:rPr>
                <w:rFonts w:hint="eastAsia"/>
                <w:sz w:val="18"/>
                <w:szCs w:val="18"/>
              </w:rPr>
              <w:t>业务主管单位履行下列监督管理职责：（一）负责民办非企业单位成立、变更、注销登记前的审查；（二）监督、指导民办非企业单位遵守宪法、法律、法规和国家政策，按照章程开展活动；（三）负责民办非企业单位年度检查的初审；（四）协助登记管理机关和其他有关部门查处民办非企业单位的违法行为；（五）会同有关机关指导民办非企业单位的清算事宜。</w:t>
            </w:r>
          </w:p>
        </w:tc>
        <w:tc>
          <w:tcPr>
            <w:tcW w:w="70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cs="宋体" w:asciiTheme="minorEastAsia" w:hAnsiTheme="minorEastAsia"/>
                <w:kern w:val="0"/>
                <w:sz w:val="20"/>
                <w:szCs w:val="20"/>
                <w:lang w:eastAsia="zh-CN"/>
              </w:rPr>
              <w:t>市级</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cs="宋体" w:asciiTheme="minorEastAsia" w:hAnsiTheme="minorEastAsia"/>
                <w:kern w:val="0"/>
                <w:sz w:val="20"/>
                <w:szCs w:val="20"/>
                <w:lang w:eastAsia="zh-CN"/>
              </w:rPr>
              <w:t>市民政局</w:t>
            </w:r>
            <w:r>
              <w:rPr>
                <w:rFonts w:hint="eastAsia" w:cs="宋体" w:asciiTheme="minorEastAsia" w:hAnsiTheme="minorEastAsia"/>
                <w:kern w:val="0"/>
                <w:sz w:val="20"/>
                <w:szCs w:val="20"/>
              </w:rPr>
              <w:t>实施抽查检查行为</w:t>
            </w:r>
          </w:p>
        </w:tc>
      </w:tr>
      <w:tr>
        <w:tblPrEx>
          <w:tblLayout w:type="fixed"/>
          <w:tblCellMar>
            <w:top w:w="0" w:type="dxa"/>
            <w:left w:w="108" w:type="dxa"/>
            <w:bottom w:w="0" w:type="dxa"/>
            <w:right w:w="108" w:type="dxa"/>
          </w:tblCellMar>
        </w:tblPrEx>
        <w:trPr>
          <w:trHeight w:val="128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cs="宋体" w:asciiTheme="minorEastAsia" w:hAnsiTheme="minorEastAsia"/>
                <w:color w:val="000000"/>
                <w:sz w:val="20"/>
                <w:szCs w:val="20"/>
              </w:rPr>
            </w:pPr>
            <w:r>
              <w:rPr>
                <w:rFonts w:hint="eastAsia" w:asciiTheme="minorEastAsia" w:hAnsiTheme="minorEastAsia"/>
                <w:color w:val="000000"/>
                <w:sz w:val="20"/>
                <w:szCs w:val="20"/>
              </w:rPr>
              <w:t>3</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asciiTheme="minorEastAsia" w:hAnsiTheme="minorEastAsia"/>
                <w:kern w:val="0"/>
                <w:sz w:val="20"/>
                <w:szCs w:val="20"/>
              </w:rPr>
            </w:pPr>
            <w:r>
              <w:rPr>
                <w:rFonts w:hint="eastAsia" w:cs="宋体" w:asciiTheme="minorEastAsia" w:hAnsiTheme="minorEastAsia"/>
                <w:kern w:val="0"/>
                <w:sz w:val="20"/>
                <w:szCs w:val="20"/>
                <w:lang w:eastAsia="zh-CN"/>
              </w:rPr>
              <w:t>玉溪市民政局</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rPr>
              <w:t>对</w:t>
            </w:r>
            <w:r>
              <w:rPr>
                <w:rFonts w:hint="eastAsia"/>
                <w:sz w:val="18"/>
                <w:szCs w:val="18"/>
                <w:lang w:eastAsia="zh-CN"/>
              </w:rPr>
              <w:t>市级基金会</w:t>
            </w:r>
            <w:r>
              <w:rPr>
                <w:rFonts w:hint="eastAsia"/>
                <w:sz w:val="18"/>
                <w:szCs w:val="18"/>
              </w:rPr>
              <w:t>的</w:t>
            </w:r>
            <w:r>
              <w:rPr>
                <w:rFonts w:hint="eastAsia"/>
                <w:sz w:val="18"/>
                <w:szCs w:val="18"/>
                <w:lang w:eastAsia="zh-CN"/>
              </w:rPr>
              <w:t>年度</w:t>
            </w:r>
            <w:r>
              <w:rPr>
                <w:rFonts w:hint="eastAsia"/>
                <w:sz w:val="18"/>
                <w:szCs w:val="18"/>
              </w:rPr>
              <w:t>检查</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1.遵守法律、法规和国家政策的情况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2.基础条件是否完备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3.内部治理是否完善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4.开展募捐、接受捐赠、提供资助、履行信息公布义务的情况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5.党组织建设情况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6.参与脱贫攻坚情况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cs="宋体" w:asciiTheme="minorEastAsia" w:hAnsiTheme="minorEastAsia"/>
                <w:kern w:val="0"/>
                <w:sz w:val="20"/>
                <w:szCs w:val="20"/>
              </w:rPr>
              <w:t>7.参与创建文明城市情况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rPr>
              <w:t>重点事项检查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lang w:eastAsia="zh-CN"/>
              </w:rPr>
              <w:t>市级基金会有效库</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sz w:val="18"/>
                <w:szCs w:val="18"/>
                <w:lang w:eastAsia="zh-CN"/>
              </w:rPr>
              <w:t>市民政局</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sz w:val="18"/>
                <w:szCs w:val="18"/>
              </w:rPr>
            </w:pPr>
            <w:r>
              <w:rPr>
                <w:rFonts w:hint="eastAsia"/>
                <w:sz w:val="18"/>
                <w:szCs w:val="18"/>
                <w:lang w:eastAsia="zh-CN"/>
              </w:rPr>
              <w:t>《基金会管理条例》</w:t>
            </w:r>
            <w:r>
              <w:rPr>
                <w:rFonts w:hint="eastAsia"/>
                <w:sz w:val="18"/>
                <w:szCs w:val="18"/>
              </w:rPr>
              <w:t>第三十四条</w:t>
            </w:r>
            <w:r>
              <w:rPr>
                <w:rFonts w:hint="eastAsia"/>
                <w:sz w:val="18"/>
                <w:szCs w:val="18"/>
                <w:lang w:val="en-US" w:eastAsia="zh-CN"/>
              </w:rPr>
              <w:t xml:space="preserve"> </w:t>
            </w:r>
            <w:r>
              <w:rPr>
                <w:rFonts w:hint="eastAsia"/>
                <w:sz w:val="18"/>
                <w:szCs w:val="18"/>
              </w:rPr>
              <w:t>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第三十五条 基金会业务主管单位履行下列监督管理职责：（一）指导、监督基金会、境外基金会代表机构依据法律和章程开展公益活动；（二）负责基金会、境外基金会代表机构年度检查的初审；（三）配合登记管理机关、其他执法部门查处基金会、境外基金会代表机构的违法行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sz w:val="18"/>
                <w:szCs w:val="18"/>
              </w:rPr>
              <w:t>第三十六条</w:t>
            </w:r>
            <w:r>
              <w:rPr>
                <w:rFonts w:hint="eastAsia"/>
                <w:sz w:val="18"/>
                <w:szCs w:val="18"/>
                <w:lang w:val="en-US" w:eastAsia="zh-CN"/>
              </w:rPr>
              <w:t xml:space="preserve"> </w:t>
            </w:r>
            <w:r>
              <w:rPr>
                <w:rFonts w:hint="eastAsia"/>
                <w:sz w:val="18"/>
                <w:szCs w:val="18"/>
              </w:rPr>
              <w:t> 基金会、境外基金会代表机构应当于每年3月31日前向登记管理机关报送上一年度工作报告，接受年度检查。年度工作报告在报送登记管理机关前应当经业务主管单位审查同意。 年度工作报告应当包括：财务会计报告、注册会计师审计报告，开展募捐、接受捐赠、提供资助等活动的情况以及人员和机构的变动情况等。</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cs="宋体" w:asciiTheme="minorEastAsia" w:hAnsiTheme="minorEastAsia"/>
                <w:kern w:val="0"/>
                <w:sz w:val="20"/>
                <w:szCs w:val="20"/>
                <w:lang w:eastAsia="zh-CN"/>
              </w:rPr>
              <w:t>市级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asciiTheme="minorEastAsia" w:hAnsiTheme="minorEastAsia"/>
                <w:kern w:val="0"/>
                <w:sz w:val="20"/>
                <w:szCs w:val="20"/>
              </w:rPr>
            </w:pPr>
            <w:r>
              <w:rPr>
                <w:rFonts w:hint="eastAsia" w:cs="宋体" w:asciiTheme="minorEastAsia" w:hAnsiTheme="minorEastAsia"/>
                <w:kern w:val="0"/>
                <w:sz w:val="20"/>
                <w:szCs w:val="20"/>
                <w:lang w:eastAsia="zh-CN"/>
              </w:rPr>
              <w:t>市民政局</w:t>
            </w:r>
            <w:r>
              <w:rPr>
                <w:rFonts w:hint="eastAsia" w:cs="宋体" w:asciiTheme="minorEastAsia" w:hAnsiTheme="minorEastAsia"/>
                <w:kern w:val="0"/>
                <w:sz w:val="20"/>
                <w:szCs w:val="20"/>
              </w:rPr>
              <w:t>实施抽查检查行为</w:t>
            </w:r>
          </w:p>
        </w:tc>
      </w:tr>
      <w:tr>
        <w:tblPrEx>
          <w:tblLayout w:type="fixed"/>
          <w:tblCellMar>
            <w:top w:w="0" w:type="dxa"/>
            <w:left w:w="108" w:type="dxa"/>
            <w:bottom w:w="0" w:type="dxa"/>
            <w:right w:w="108" w:type="dxa"/>
          </w:tblCellMar>
        </w:tblPrEx>
        <w:trPr>
          <w:trHeight w:val="272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olor w:val="000000"/>
                <w:sz w:val="20"/>
                <w:szCs w:val="20"/>
                <w:lang w:val="en-US" w:eastAsia="zh-CN"/>
              </w:rPr>
            </w:pPr>
            <w:r>
              <w:rPr>
                <w:rFonts w:hint="eastAsia" w:asciiTheme="minorEastAsia" w:hAnsiTheme="minorEastAsia"/>
                <w:color w:val="000000"/>
                <w:sz w:val="20"/>
                <w:szCs w:val="20"/>
                <w:lang w:val="en-US" w:eastAsia="zh-CN"/>
              </w:rPr>
              <w:t>4</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玉溪市民政局</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ascii="Times New Roman" w:hAnsi="Times New Roman"/>
                <w:kern w:val="0"/>
                <w:sz w:val="20"/>
                <w:szCs w:val="20"/>
                <w:lang w:eastAsia="zh-CN"/>
              </w:rPr>
              <w:t>市级行业协会商会联合抽查</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1.遵守和执行法律、法规和国家政策的情况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2.按照章程开展活动的情况</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3.建立健全以章程为核心的各项规章制度情况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rPr>
              <w:t>4.</w:t>
            </w:r>
            <w:r>
              <w:rPr>
                <w:rFonts w:hint="eastAsia" w:cs="宋体" w:asciiTheme="minorEastAsia" w:hAnsiTheme="minorEastAsia"/>
                <w:kern w:val="0"/>
                <w:sz w:val="20"/>
                <w:szCs w:val="20"/>
                <w:lang w:eastAsia="zh-CN"/>
              </w:rPr>
              <w:t>收费情况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sz w:val="18"/>
                <w:szCs w:val="18"/>
              </w:rPr>
              <w:t>重点事项检查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sz w:val="18"/>
                <w:szCs w:val="18"/>
                <w:lang w:eastAsia="zh-CN"/>
              </w:rPr>
            </w:pPr>
            <w:r>
              <w:rPr>
                <w:rFonts w:hint="eastAsia" w:ascii="Times New Roman" w:hAnsi="Times New Roman"/>
                <w:kern w:val="0"/>
                <w:sz w:val="20"/>
                <w:szCs w:val="20"/>
                <w:lang w:eastAsia="zh-CN"/>
              </w:rPr>
              <w:t>市民政局登记的有效库行业协会商会</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sz w:val="18"/>
                <w:szCs w:val="18"/>
                <w:lang w:eastAsia="zh-CN"/>
              </w:rPr>
            </w:pPr>
            <w:r>
              <w:rPr>
                <w:rFonts w:hint="eastAsia" w:ascii="Times New Roman" w:hAnsi="Times New Roman"/>
                <w:kern w:val="0"/>
                <w:sz w:val="18"/>
                <w:szCs w:val="18"/>
                <w:lang w:eastAsia="zh-CN"/>
              </w:rPr>
              <w:t>市市场监督管理局、市税务局、市财政局、玉溪市工业和信息化局、玉溪市工商业联合会、玉溪市银保监分局、玉溪市住房和城乡建设局、玉溪市文化和旅游局、玉溪市教育体育局、玉溪市公安局</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sz w:val="18"/>
                <w:szCs w:val="18"/>
              </w:rPr>
            </w:pPr>
            <w:r>
              <w:rPr>
                <w:rFonts w:hint="eastAsia"/>
                <w:sz w:val="18"/>
                <w:szCs w:val="18"/>
                <w:lang w:eastAsia="zh-CN"/>
              </w:rPr>
              <w:t>云南省发展和改革委员会《</w:t>
            </w:r>
            <w:r>
              <w:rPr>
                <w:rFonts w:hint="eastAsia"/>
                <w:sz w:val="18"/>
                <w:szCs w:val="18"/>
              </w:rPr>
              <w:t>关于转发行业协会商会综合监管办法的通知</w:t>
            </w:r>
            <w:r>
              <w:rPr>
                <w:rFonts w:hint="eastAsia"/>
                <w:sz w:val="18"/>
                <w:szCs w:val="18"/>
                <w:lang w:eastAsia="zh-CN"/>
              </w:rPr>
              <w:t>》</w:t>
            </w:r>
            <w:r>
              <w:rPr>
                <w:rFonts w:hint="eastAsia"/>
                <w:sz w:val="18"/>
                <w:szCs w:val="18"/>
              </w:rPr>
              <w:t>（云发改体改〔2017〕44号）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市级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市民政局、市市场监督管理局等</w:t>
            </w:r>
            <w:r>
              <w:rPr>
                <w:rFonts w:hint="eastAsia" w:cs="宋体" w:asciiTheme="minorEastAsia" w:hAnsiTheme="minorEastAsia"/>
                <w:kern w:val="0"/>
                <w:sz w:val="20"/>
                <w:szCs w:val="20"/>
              </w:rPr>
              <w:t>实施抽查检查行为</w:t>
            </w:r>
            <w:r>
              <w:rPr>
                <w:rFonts w:hint="eastAsia" w:cs="宋体" w:asciiTheme="minorEastAsia" w:hAnsiTheme="minorEastAsia"/>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经市民政局从市级行业协会商会有效库中进行抽查，</w:t>
            </w:r>
            <w:r>
              <w:rPr>
                <w:rFonts w:hint="eastAsia" w:cs="宋体" w:asciiTheme="minorEastAsia" w:hAnsiTheme="minorEastAsia"/>
                <w:kern w:val="0"/>
                <w:sz w:val="20"/>
                <w:szCs w:val="20"/>
                <w:lang w:val="en-US" w:eastAsia="zh-CN"/>
              </w:rPr>
              <w:t>12家抽查单位为玉溪市磷化工行业协会、玉溪市消费者协会、玉溪市广东商会、玉溪市银行业协会、玉溪市湖南商会、玉溪市企业联合会暨企业家协会、玉溪市房地产业协会、玉溪市古琴协会、玉溪市武术协会、玉溪市珠算心算协会、玉溪市收藏家协会、玉溪市民爆协会。</w:t>
            </w:r>
          </w:p>
        </w:tc>
      </w:tr>
    </w:tbl>
    <w:p>
      <w:pPr>
        <w:spacing w:line="20" w:lineRule="exact"/>
      </w:pPr>
    </w:p>
    <w:p>
      <w:pPr>
        <w:spacing w:line="20" w:lineRule="exact"/>
      </w:pPr>
    </w:p>
    <w:p>
      <w:pPr>
        <w:spacing w:line="20" w:lineRule="exact"/>
      </w:pP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2098" w:bottom="1474" w:left="1418" w:header="851" w:footer="992" w:gutter="0"/>
      <w:pgBorders>
        <w:top w:val="none" w:sz="0" w:space="0"/>
        <w:left w:val="none" w:sz="0" w:space="0"/>
        <w:bottom w:val="none" w:sz="0" w:space="0"/>
        <w:right w:val="none" w:sz="0" w:space="0"/>
      </w:pgBorders>
      <w:cols w:space="0" w:num="1"/>
      <w:docGrid w:type="linesAndChar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7"/>
                              <w:rFonts w:ascii="宋体" w:hAnsi="宋体"/>
                              <w:sz w:val="28"/>
                              <w:szCs w:val="28"/>
                            </w:rPr>
                          </w:pPr>
                          <w:r>
                            <w:rPr>
                              <w:rStyle w:val="7"/>
                              <w:rFonts w:hint="eastAsia" w:ascii="宋体" w:hAnsi="宋体"/>
                              <w:sz w:val="28"/>
                              <w:szCs w:val="28"/>
                            </w:rPr>
                            <w:t xml:space="preserve">— </w:t>
                          </w: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1</w:t>
                          </w:r>
                          <w:r>
                            <w:rPr>
                              <w:rFonts w:hint="eastAsia"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rPr>
                        <w:rStyle w:val="7"/>
                        <w:rFonts w:ascii="宋体" w:hAnsi="宋体"/>
                        <w:sz w:val="28"/>
                        <w:szCs w:val="28"/>
                      </w:rPr>
                    </w:pPr>
                    <w:r>
                      <w:rPr>
                        <w:rStyle w:val="7"/>
                        <w:rFonts w:hint="eastAsia" w:ascii="宋体" w:hAnsi="宋体"/>
                        <w:sz w:val="28"/>
                        <w:szCs w:val="28"/>
                      </w:rPr>
                      <w:t xml:space="preserve">— </w:t>
                    </w: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1</w:t>
                    </w:r>
                    <w:r>
                      <w:rPr>
                        <w:rFonts w:hint="eastAsia"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009C2"/>
    <w:rsid w:val="01452F52"/>
    <w:rsid w:val="01560085"/>
    <w:rsid w:val="023A5758"/>
    <w:rsid w:val="03AF4AB8"/>
    <w:rsid w:val="03CA1960"/>
    <w:rsid w:val="04B662BF"/>
    <w:rsid w:val="054279EE"/>
    <w:rsid w:val="06797D6C"/>
    <w:rsid w:val="09A32B36"/>
    <w:rsid w:val="09BE6DD5"/>
    <w:rsid w:val="09DC1342"/>
    <w:rsid w:val="09EA78D8"/>
    <w:rsid w:val="0AA24978"/>
    <w:rsid w:val="0AA6205D"/>
    <w:rsid w:val="0C14662D"/>
    <w:rsid w:val="0CA12690"/>
    <w:rsid w:val="0F443077"/>
    <w:rsid w:val="0FC337DD"/>
    <w:rsid w:val="0FE24FEC"/>
    <w:rsid w:val="12266199"/>
    <w:rsid w:val="12E05FE6"/>
    <w:rsid w:val="13574A67"/>
    <w:rsid w:val="14317A6D"/>
    <w:rsid w:val="14BB264A"/>
    <w:rsid w:val="14CC7AC7"/>
    <w:rsid w:val="15F86483"/>
    <w:rsid w:val="16BA202F"/>
    <w:rsid w:val="17CF4232"/>
    <w:rsid w:val="1805388C"/>
    <w:rsid w:val="19697800"/>
    <w:rsid w:val="1A045501"/>
    <w:rsid w:val="1A817A71"/>
    <w:rsid w:val="1ADA1EE9"/>
    <w:rsid w:val="1C967AE5"/>
    <w:rsid w:val="1D5E5C3F"/>
    <w:rsid w:val="1D9A4ABC"/>
    <w:rsid w:val="1E0F504D"/>
    <w:rsid w:val="1F852253"/>
    <w:rsid w:val="1FA206DA"/>
    <w:rsid w:val="1FBB1F8D"/>
    <w:rsid w:val="1FCA4CFB"/>
    <w:rsid w:val="20A766C6"/>
    <w:rsid w:val="2104319E"/>
    <w:rsid w:val="210643A9"/>
    <w:rsid w:val="21E14DD8"/>
    <w:rsid w:val="22132561"/>
    <w:rsid w:val="231D1C58"/>
    <w:rsid w:val="233D5193"/>
    <w:rsid w:val="235666C2"/>
    <w:rsid w:val="256A263A"/>
    <w:rsid w:val="25B33822"/>
    <w:rsid w:val="268C72EC"/>
    <w:rsid w:val="281054CF"/>
    <w:rsid w:val="284E02B4"/>
    <w:rsid w:val="2A540C1A"/>
    <w:rsid w:val="2B404534"/>
    <w:rsid w:val="2B444248"/>
    <w:rsid w:val="2C094434"/>
    <w:rsid w:val="2E6F3260"/>
    <w:rsid w:val="2EBA0264"/>
    <w:rsid w:val="2F402468"/>
    <w:rsid w:val="2F4A02CF"/>
    <w:rsid w:val="2FDC27B2"/>
    <w:rsid w:val="300D6CF5"/>
    <w:rsid w:val="31640C30"/>
    <w:rsid w:val="3291434A"/>
    <w:rsid w:val="3328345F"/>
    <w:rsid w:val="343630EA"/>
    <w:rsid w:val="36B45C0A"/>
    <w:rsid w:val="372B3B57"/>
    <w:rsid w:val="39801181"/>
    <w:rsid w:val="3B19522F"/>
    <w:rsid w:val="3BC97741"/>
    <w:rsid w:val="3BF25597"/>
    <w:rsid w:val="3CA009C2"/>
    <w:rsid w:val="3D696292"/>
    <w:rsid w:val="3DF762D1"/>
    <w:rsid w:val="3F0361DA"/>
    <w:rsid w:val="3F873E32"/>
    <w:rsid w:val="403B2228"/>
    <w:rsid w:val="416015C2"/>
    <w:rsid w:val="41D17006"/>
    <w:rsid w:val="42214BD3"/>
    <w:rsid w:val="42A90A2A"/>
    <w:rsid w:val="44066500"/>
    <w:rsid w:val="45572155"/>
    <w:rsid w:val="455B267D"/>
    <w:rsid w:val="466876BB"/>
    <w:rsid w:val="477A4161"/>
    <w:rsid w:val="47C24444"/>
    <w:rsid w:val="483F70FA"/>
    <w:rsid w:val="48495CE4"/>
    <w:rsid w:val="4986475A"/>
    <w:rsid w:val="49B25F50"/>
    <w:rsid w:val="4B6A7541"/>
    <w:rsid w:val="4BDA2212"/>
    <w:rsid w:val="4DF37A16"/>
    <w:rsid w:val="4EBD47A5"/>
    <w:rsid w:val="4FA361D0"/>
    <w:rsid w:val="50B977FB"/>
    <w:rsid w:val="51977D82"/>
    <w:rsid w:val="52743EBB"/>
    <w:rsid w:val="53280813"/>
    <w:rsid w:val="53495636"/>
    <w:rsid w:val="536E2C41"/>
    <w:rsid w:val="54397C4E"/>
    <w:rsid w:val="54E84CCE"/>
    <w:rsid w:val="54FA155E"/>
    <w:rsid w:val="5560216A"/>
    <w:rsid w:val="56983552"/>
    <w:rsid w:val="585B1634"/>
    <w:rsid w:val="5A3C3060"/>
    <w:rsid w:val="5AB12F22"/>
    <w:rsid w:val="5BF86FEF"/>
    <w:rsid w:val="5C0931E7"/>
    <w:rsid w:val="5CAD614B"/>
    <w:rsid w:val="5D4429AD"/>
    <w:rsid w:val="604621CF"/>
    <w:rsid w:val="611351F2"/>
    <w:rsid w:val="61341309"/>
    <w:rsid w:val="61F5531C"/>
    <w:rsid w:val="64043DFE"/>
    <w:rsid w:val="64980B8A"/>
    <w:rsid w:val="64FC0CCE"/>
    <w:rsid w:val="65537DCB"/>
    <w:rsid w:val="6654159B"/>
    <w:rsid w:val="671142C6"/>
    <w:rsid w:val="692E16F7"/>
    <w:rsid w:val="69D86160"/>
    <w:rsid w:val="6A0D196E"/>
    <w:rsid w:val="6B58531C"/>
    <w:rsid w:val="6B5B6322"/>
    <w:rsid w:val="6B695DBB"/>
    <w:rsid w:val="6C5B0593"/>
    <w:rsid w:val="6D3517F6"/>
    <w:rsid w:val="6E283679"/>
    <w:rsid w:val="6F601AE3"/>
    <w:rsid w:val="6F8265C5"/>
    <w:rsid w:val="7079549E"/>
    <w:rsid w:val="714B7D3A"/>
    <w:rsid w:val="72A05678"/>
    <w:rsid w:val="73D75E96"/>
    <w:rsid w:val="74046D87"/>
    <w:rsid w:val="74802AC5"/>
    <w:rsid w:val="74C35066"/>
    <w:rsid w:val="76534C20"/>
    <w:rsid w:val="78085950"/>
    <w:rsid w:val="79240D7C"/>
    <w:rsid w:val="7CDF21D9"/>
    <w:rsid w:val="7CE65C12"/>
    <w:rsid w:val="7CE72B5A"/>
    <w:rsid w:val="7CF003C2"/>
    <w:rsid w:val="7E350A3D"/>
    <w:rsid w:val="7F8907B0"/>
    <w:rsid w:val="7FE01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2020-03-30T06:47:00Z</dcterms:created>
  <dc:creator>Mrs.right</dc:creator>
  <cp:lastModifiedBy>Administrator</cp:lastModifiedBy>
  <cp:lastPrinted>2020-04-13T09:23:00Z</cp:lastPrinted>
  <dcterms:modified xsi:type="dcterms:W3CDTF">2023-12-21T02:01:12Z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