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b/>
          <w:sz w:val="36"/>
        </w:rPr>
      </w:pPr>
      <w:r>
        <w:rPr>
          <w:rFonts w:ascii="Arial" w:hAnsi="Arial" w:eastAsia="Arial" w:cs="Arial"/>
          <w:b/>
          <w:sz w:val="36"/>
        </w:rPr>
        <w:t>监督索引号53040000233201000</w:t>
      </w:r>
    </w:p>
    <w:p>
      <w:pPr>
        <w:ind w:firstLine="880" w:firstLineChars="200"/>
        <w:jc w:val="both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玉溪市水利局2022年度部门决算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目录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第一部分  玉溪市水利局概况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一、主要职能</w:t>
      </w: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二、部门基本情况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第二部分  2022年度部门决算表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一、收入支出决算表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二、收入决算表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三、支出决算表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四、财政拨款收入支出决算表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五、一般公共预算财政拨款收入支出决算表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六、一般公共预算财政拨款基本支出决算表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七、一般公共预算财政拨款项目支出决算表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八、政府性基金预算财政拨款收入支出决算表</w:t>
      </w:r>
    </w:p>
    <w:p>
      <w:pPr>
        <w:jc w:val="both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九、国有资本经营预算财政拨款收入支出决算表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十、“三公”经费、行政参公单位机关运行经费情况表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第三部分  2022年度部门决算情况说明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一、收入决算情况说明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二、支出决算情况说明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三、一般公共预算财政拨款支出决算情况说明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四、财政拨款“三公”经费支出决算情况说明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第四部分  其他重要事项及相关口径情况说明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一、机关运行经费支出情况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二、国有资产占用情况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三、政府采购支出情况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四、部门绩效自评情况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（一）部门整体支出绩效自评情况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（二）部门整体支出绩效自评表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（三）项目支出绩效自评表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五、其他重要事项情况说明</w:t>
      </w:r>
    </w:p>
    <w:p>
      <w:pPr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六、相关口径说明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第五部分  名词解释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00190"/>
    <w:rsid w:val="7010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2023-10-26T15:06:00Z</dcterms:created>
  <dc:creator>波波</dc:creator>
  <cp:lastModifiedBy>波波</cp:lastModifiedBy>
  <dcterms:modified xsi:type="dcterms:W3CDTF">2023-10-26T15:06:50Z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