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房地产开发企业二级资质核定（设区的市级权限）变更</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【00011711800303】</w:t>
      </w:r>
    </w:p>
    <w:p>
      <w:pPr>
        <w:spacing w:line="54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房地产开发企业资质核定【00011711800Y】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房地产开发企业二级资质核定（设区的市级权限）【000117118003】</w:t>
      </w:r>
      <w:bookmarkStart w:id="0" w:name="_GoBack"/>
      <w:bookmarkEnd w:id="0"/>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房地产开发企业二级资质核定（设区的市级权限）变更(00011711800303)</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（1）《城市房地产开发经营管理条例》第九条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（2）《房地产开发企业资质管理规定》（建设部令第77号，住房和城乡建设部令第24号、第45号、第54号修改）第三条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（1）《房地产开发企业资质管理规定》（建设部令第77号，住房和城乡建设部令第24号、第45号、第54号修改）。第十二条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（1）《房地产开发企业资质管理规定》（建设部令第77号，住房和城乡建设部令第24号、第45号、第54号修改）。</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玉溪市住房和城乡建设局</w:t>
      </w:r>
    </w:p>
    <w:p>
      <w:pPr>
        <w:spacing w:line="600" w:lineRule="exact"/>
        <w:ind w:firstLine="560" w:firstLineChars="200"/>
        <w:rPr>
          <w:rFonts w:ascii="Times New Roman" w:hAnsi="Times New Roman" w:eastAsia="仿宋GB2312"/>
          <w:sz w:val="28"/>
          <w:szCs w:val="28"/>
        </w:rPr>
      </w:pP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房地产开发企业资质核定（二级）</w:t>
      </w:r>
    </w:p>
    <w:p>
      <w:pPr>
        <w:spacing w:line="54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资格型</w:t>
      </w:r>
    </w:p>
    <w:p>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1.准予变更的条件</w:t>
      </w:r>
    </w:p>
    <w:p>
      <w:pPr>
        <w:spacing w:line="6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（1）房地产开发企业申请注销；</w:t>
      </w:r>
    </w:p>
    <w:p>
      <w:pPr>
        <w:spacing w:line="540" w:lineRule="exact"/>
        <w:ind w:firstLine="560" w:firstLineChars="200"/>
        <w:outlineLvl w:val="2"/>
        <w:rPr>
          <w:rFonts w:ascii="Times New Roman" w:hAnsi="Times New Roman" w:eastAsia="仿宋GB2312"/>
          <w:b/>
          <w:bCs/>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lang w:bidi="ar"/>
        </w:rPr>
        <w:t>企业发生分立、合并的</w:t>
      </w:r>
      <w:r>
        <w:rPr>
          <w:rFonts w:hint="eastAsia" w:ascii="方正仿宋_GBK" w:hAnsi="方正仿宋_GBK" w:eastAsia="方正仿宋_GBK" w:cs="方正仿宋_GBK"/>
          <w:sz w:val="28"/>
          <w:szCs w:val="28"/>
          <w:lang w:bidi="ar"/>
        </w:rPr>
        <w:t>或</w:t>
      </w:r>
      <w:r>
        <w:rPr>
          <w:rFonts w:ascii="方正仿宋_GBK" w:hAnsi="方正仿宋_GBK" w:eastAsia="方正仿宋_GBK" w:cs="方正仿宋_GBK"/>
          <w:sz w:val="28"/>
          <w:szCs w:val="28"/>
          <w:lang w:bidi="ar"/>
        </w:rPr>
        <w:t>企业变更名称、法定代表人和主要管理、技术负责人</w:t>
      </w:r>
      <w:r>
        <w:rPr>
          <w:rFonts w:hint="eastAsia" w:ascii="方正仿宋_GBK" w:hAnsi="方正仿宋_GBK" w:eastAsia="方正仿宋_GBK" w:cs="方正仿宋_GBK"/>
          <w:sz w:val="28"/>
          <w:szCs w:val="28"/>
          <w:lang w:bidi="ar"/>
        </w:rPr>
        <w:t>的。</w:t>
      </w: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《房地产开发企业资质管理规定》（建设部令第77号，住房和城乡建设部令第24号、第45号、第54号修改）。第十一条　企业发生分立、合并的，应当在向市场监督管理部门办理变更手续后的30日内，到原资质审批部门申请办理资质证书注销手续，并重新申请资质等级。</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　企业变更名称、法定代表人和主要管理、技术负责人，应当在变更30日内，向原资质审批部门办理变更手续。</w:t>
      </w:r>
    </w:p>
    <w:p>
      <w:pPr>
        <w:spacing w:line="54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房地产开发企业资质核定</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房地产开发企业资质证书（二级）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将房地产开发企业资质由四级调整为两级，取消三级、四级资质，相应调整二级资质的许可条件。</w:t>
      </w:r>
      <w:r>
        <w:rPr>
          <w:rFonts w:ascii="方正仿宋_GBK" w:hAnsi="方正仿宋_GBK" w:eastAsia="方正仿宋_GBK" w:cs="方正仿宋_GBK"/>
          <w:sz w:val="28"/>
          <w:szCs w:val="28"/>
          <w:lang w:val="en"/>
        </w:rPr>
        <w:t>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县级以上人民政府房地产开发主管部门依法依规开展“双随机、一公开”监管，依法查处房地产开发企业的违法违规行为。</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县级以上人民政府房地产开发主管部门依法依规加强对房地产开发企业信用监管，不断提升信用监管水平。</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指导行业协会发挥自律作用，推进房地产开发企业的规范诚信运作，杜绝违法违规行为。</w:t>
      </w:r>
    </w:p>
    <w:p>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（1）房地产开发企业资质证书变更、补办申请报告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（2）工商部门出具的变更核准通知书（企业整体改制及企业内外资性质变更的，合并、分立、跨省异地变更的，需提供原企业注销核准通知书及新设立核准通知书）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（3）房地产开发企业资质等级证书正、副本（1正本2副本；补办资质证书正、副本，需提供房地产开发企业资质证书副本）</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（4）盖有企业公章的变更后营业执照副本（企业合并、分立、跨省异地变更的，需提供变更前、后盖有企业公章的营业执照副本；补办资质证书正、副本的，不需要提供）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（5）股东会决议（企业营业执照注册号变更、补办资质证书正、副本的，不需要提供；合并、分立的，需提供原企业和新企业股东决议）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（6）公司章程或章程修正案（合并、分立的，需提供原企业和新企业公司章程或章程修正案；企业营业执照注册号变更、补办资质证书正、副本的，不需要提供）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（7）企业法定代表人变更的，需提供法定代表人的任职文件及身份证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（8）企业整体改制及企业内外资性质变更的，需提供企业改制方案及主管部门的批复文件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（9）企业合并、分立的，需提供原资质注销申请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（10）企业合并、分立的，需提供资质等级申报表</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《房地产开发企业资质管理规定》（建设部令第77号，住房和城乡建设部令第24号、第45号、第54号修改）。第十二条　企业变更名称、法定代表人和主要管理、技术负责人，应当在变更30日内，向原资质审批部门办理变更手续。</w:t>
      </w:r>
    </w:p>
    <w:p>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申请企业提交申请；</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核定发证机关受理/不予受理；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核定发证机关审查；</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作出行政许可决定，不予许可的，告知申请人不予许可原因；准予许可的，制作并发放证书。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《房地产开发企业资质管理规定》（建设部令第77号，住房和城乡建设部令第24号、第45号、第54号修改）。第八条房地产开发企业资质等级实行分级审批。 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一级资质由省、自治区、直辖市人民政府住房和城乡建设主管部门初审，报国务院住房和城乡建设主管部门审批。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二级资质由省、自治区、直辖市人民政府住房和城乡建设主管部门或者其确定的设区的市级人民政府房地产开发主管部门审批。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经资质审查合格的企业，由资质审批部门发给相应等级的资质证书。资质证书有效期为3年。 申请资质</w:t>
      </w:r>
      <w:r>
        <w:rPr>
          <w:rFonts w:hint="eastAsia" w:ascii="方正仿宋_GBK" w:hAnsi="方正仿宋_GBK" w:eastAsia="方正仿宋_GBK" w:cs="方正仿宋_GBK"/>
          <w:sz w:val="28"/>
          <w:szCs w:val="28"/>
        </w:rPr>
        <w:t>变更</w:t>
      </w:r>
      <w:r>
        <w:rPr>
          <w:rFonts w:ascii="方正仿宋_GBK" w:hAnsi="方正仿宋_GBK" w:eastAsia="方正仿宋_GBK" w:cs="方正仿宋_GBK"/>
          <w:sz w:val="28"/>
          <w:szCs w:val="28"/>
        </w:rPr>
        <w:t>的房地产开发企业，应当通过相应的政务服务平台提出申请。</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widowControl/>
        <w:spacing w:line="600" w:lineRule="exact"/>
        <w:ind w:firstLine="560" w:firstLineChars="200"/>
        <w:rPr>
          <w:rFonts w:hint="eastAsia" w:ascii="Times New Roman" w:hAnsi="Times New Roman" w:eastAsia="黑体"/>
          <w:sz w:val="28"/>
          <w:szCs w:val="28"/>
        </w:rPr>
      </w:pPr>
      <w:r>
        <w:rPr>
          <w:rFonts w:hint="eastAsia" w:ascii="方正仿宋_GBK" w:hAnsi="方正仿宋_GBK" w:eastAsia="方正仿宋_GBK" w:cs="方正仿宋_GBK"/>
          <w:sz w:val="28"/>
          <w:szCs w:val="28"/>
        </w:rPr>
        <w:t>八、</w:t>
      </w: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4.承诺审批时限：5</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房地产开发企业资质证书（二级）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3年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《房地产开发企业资质管理规定》（建设部令第77号，住房和城乡建设部令第24号、第45号、第54号修改）。第八条资质证书有效期为3年。</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企业变更名称、法定代表人和主要管理、技术负责人，应当在变更30日内，向原资质审批部门办理变更手续。</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（1）企业资质等级申报表；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（2）专业管理、技术人员的职称证件；</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（3）建立质量管理制度、具有质量管理部门及相应质量管理人员等质量保证体系情况说明。</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《中华人民共和国行政许可法》第四十一条法律、行政法规设定的行政许可，其适用范围没有地域限制的，申请人取得的行政许可在全国范围内有效。</w:t>
      </w:r>
    </w:p>
    <w:p>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省、自治区、直辖市人民政府住房城乡建设主管部门确定的设区的市级人民政府住房城乡建设主管部门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根据《云南省住房和城乡建设厅关于明确房地产开发企业二级资质审批权限的通知》要求，二级资质审批由各州市住房城乡建设（房地产开发）主管部门审批。</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F67B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2023-11-06T02:40:09Z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