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  <w:t>玉溪市医疗保障局政府信息公开基本目录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15"/>
        <w:gridCol w:w="1441"/>
        <w:gridCol w:w="909"/>
        <w:gridCol w:w="728"/>
        <w:gridCol w:w="749"/>
        <w:gridCol w:w="834"/>
        <w:gridCol w:w="680"/>
        <w:gridCol w:w="626"/>
        <w:gridCol w:w="63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公开事项</w:t>
            </w:r>
          </w:p>
        </w:tc>
        <w:tc>
          <w:tcPr>
            <w:tcW w:w="2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公开内容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公开依据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公开时限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公开主体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公开渠道和载体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公开对象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全社会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特定对象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主动公开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b/>
                <w:color w:val="000000"/>
                <w:sz w:val="24"/>
                <w:szCs w:val="20"/>
                <w:shd w:val="clear" w:color="auto" w:fill="FFFFFF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政府信息公开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1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政府信息公开指南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主动公开基本目录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机构、职能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4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机构、职能、领导分工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人大代表建议、政协委员提案办理复文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5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年度人大代表建议、政协提案办理复文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规范性文件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6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规范性文件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政策解读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7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规章政策解读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政策性文件公开后3个工作日发布解读材料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8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规范性文件政策解读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政策性文件公开后3个工作日发布解读材料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行政复议决定书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9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符合《玉溪市行政复议决定书网上公开暂行办法》规定的行政复议决定书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隔季度集中审批后公开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权力和责任清单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10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部门权力和责任清单（含行政审批事项清单）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医疗保障政策法规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11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医疗保障政策法规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医保基金监督管理工作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12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医保基金监督管理工作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《中华人民共和国政府 信息公开条例》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形成或变更之日起20个工作日内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玉溪市医疗保障局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市政府信息公开门户网站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  <w:t>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方正仿宋_GBK" w:hAnsi="方正仿宋_GBK" w:eastAsia="方正仿宋_GBK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54"/>
          <w:szCs w:val="54"/>
          <w:shd w:val="clear" w:fill="FFFFFF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134EE"/>
    <w:rsid w:val="0BB03391"/>
    <w:rsid w:val="169C40BE"/>
    <w:rsid w:val="19E27523"/>
    <w:rsid w:val="1B684F9D"/>
    <w:rsid w:val="1E2C351A"/>
    <w:rsid w:val="200677EA"/>
    <w:rsid w:val="23DA0C3F"/>
    <w:rsid w:val="2C65181E"/>
    <w:rsid w:val="304B4B14"/>
    <w:rsid w:val="3DDC6B9A"/>
    <w:rsid w:val="3EAB2C41"/>
    <w:rsid w:val="45184FD9"/>
    <w:rsid w:val="4947496A"/>
    <w:rsid w:val="539B016E"/>
    <w:rsid w:val="5614276E"/>
    <w:rsid w:val="5A6B79A8"/>
    <w:rsid w:val="612A51A1"/>
    <w:rsid w:val="6E2B6303"/>
    <w:rsid w:val="7B351F27"/>
    <w:rsid w:val="7C4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1</Lines>
  <Paragraphs>1</Paragraphs>
  <TotalTime>171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2023-10-31T02:09:00Z</dcterms:created>
  <dc:creator>a</dc:creator>
  <cp:lastModifiedBy>a</cp:lastModifiedBy>
  <dcterms:modified xsi:type="dcterms:W3CDTF">2023-11-07T10:59:11Z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