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森林高火险期内进入森林高火险区延续审批（设区的市级权限）</w:t>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【00016422700302】</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360" w:lineRule="auto"/>
        <w:ind w:firstLine="560" w:firstLineChars="200"/>
        <w:rPr>
          <w:rFonts w:ascii="仿宋" w:hAnsi="仿宋" w:eastAsia="仿宋" w:cs="仿宋"/>
          <w:sz w:val="28"/>
          <w:szCs w:val="28"/>
        </w:rPr>
      </w:pPr>
      <w:r>
        <w:rPr>
          <w:rFonts w:hint="eastAsia" w:ascii="方正仿宋_GBK" w:hAnsi="方正仿宋_GBK" w:eastAsia="方正仿宋_GBK" w:cs="方正仿宋_GBK"/>
          <w:sz w:val="28"/>
          <w:szCs w:val="28"/>
        </w:rPr>
        <w:t>进入森林高火险区、草原防火管制区审批【00016422700Y】</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森林高火险期内进入森林高火险区审批（设区的市级权限）【000164227003】</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森林高火险期内进入森林高火险区延续审批（设区的市级权限）</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00016422700302</w:t>
      </w:r>
      <w:r>
        <w:rPr>
          <w:rFonts w:ascii="方正仿宋_GBK" w:hAnsi="方正仿宋_GBK" w:eastAsia="方正仿宋_GBK" w:cs="方正仿宋_GBK"/>
          <w:sz w:val="28"/>
          <w:szCs w:val="28"/>
        </w:rPr>
        <w:t>】</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4.设定依据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《森林防火条例》第二十九条</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5.实施依据</w:t>
      </w:r>
      <w:r>
        <w:rPr>
          <w:rFonts w:ascii="Times New Roman" w:hAnsi="Times New Roman" w:eastAsia="仿宋GB2312"/>
          <w:b/>
          <w:bCs/>
          <w:sz w:val="28"/>
          <w:szCs w:val="28"/>
        </w:rPr>
        <w:t>：</w:t>
      </w:r>
      <w:r>
        <w:rPr>
          <w:rFonts w:ascii="方正仿宋_GBK" w:hAnsi="方正仿宋_GBK" w:eastAsia="方正仿宋_GBK" w:cs="方正仿宋_GBK"/>
          <w:sz w:val="28"/>
          <w:szCs w:val="28"/>
        </w:rPr>
        <w:t>《森林防火条例》第二十九条</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6.监管依据</w:t>
      </w:r>
      <w:r>
        <w:rPr>
          <w:rFonts w:ascii="Times New Roman" w:hAnsi="Times New Roman" w:eastAsia="仿宋GB2312"/>
          <w:b/>
          <w:bCs/>
          <w:sz w:val="28"/>
          <w:szCs w:val="28"/>
        </w:rPr>
        <w:t>：</w:t>
      </w:r>
      <w:r>
        <w:rPr>
          <w:rFonts w:ascii="方正仿宋_GBK" w:hAnsi="方正仿宋_GBK" w:eastAsia="方正仿宋_GBK" w:cs="方正仿宋_GBK"/>
          <w:sz w:val="28"/>
          <w:szCs w:val="28"/>
        </w:rPr>
        <w:t>《森林防火条例》第五十二条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Times New Roman" w:hAnsi="Times New Roman" w:eastAsia="仿宋GB2312"/>
          <w:sz w:val="28"/>
          <w:szCs w:val="28"/>
        </w:rPr>
        <w:t>市林草局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市级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市级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市级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森林高火险期内，进入森林高火险区的活动审批</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lang w:val="en"/>
        </w:rPr>
        <w:t>15.要素统一情况：</w:t>
      </w:r>
      <w:r>
        <w:rPr>
          <w:rFonts w:hint="eastAsia" w:ascii="方正仿宋_GBK" w:hAnsi="方正仿宋_GBK" w:eastAsia="方正仿宋_GBK" w:cs="方正仿宋_GBK"/>
          <w:sz w:val="28"/>
          <w:szCs w:val="28"/>
          <w:lang w:val="en"/>
        </w:rPr>
        <w:t>全省要素统一</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行政许可条件</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1.准予行政许可的条件</w:t>
      </w:r>
      <w:r>
        <w:rPr>
          <w:rFonts w:ascii="Times New Roman" w:hAnsi="Times New Roman" w:eastAsia="仿宋GB2312"/>
          <w:b/>
          <w:bCs/>
          <w:sz w:val="28"/>
          <w:szCs w:val="28"/>
        </w:rPr>
        <w:t>：</w:t>
      </w:r>
    </w:p>
    <w:p>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（1）无下列行为：吸烟、烧纸、烧香；烧蜂、烧山狩猎；</w:t>
      </w:r>
    </w:p>
    <w:p>
      <w:pPr>
        <w:spacing w:line="600" w:lineRule="exact"/>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烤火、野炊、使用火把照明；燃放烟花爆竹和孔明灯；焚烧垃圾；</w:t>
      </w:r>
    </w:p>
    <w:p>
      <w:pPr>
        <w:spacing w:line="600" w:lineRule="exact"/>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其他非生产性用火行为；</w:t>
      </w:r>
    </w:p>
    <w:p>
      <w:pPr>
        <w:numPr>
          <w:ilvl w:val="0"/>
          <w:numId w:val="2"/>
        </w:num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依法执行“禁止携带火种和易燃易爆物品进入森林防火区”</w:t>
      </w:r>
    </w:p>
    <w:p>
      <w:pPr>
        <w:spacing w:line="600" w:lineRule="exact"/>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等森林防火有关规定；</w:t>
      </w:r>
    </w:p>
    <w:p>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（3）森林高火险期内精致一切野外用火。</w:t>
      </w:r>
    </w:p>
    <w:p>
      <w:pPr>
        <w:spacing w:line="600" w:lineRule="exact"/>
        <w:ind w:firstLine="562" w:firstLineChars="200"/>
        <w:rPr>
          <w:rFonts w:ascii="方正仿宋_GBK" w:hAnsi="方正仿宋_GBK" w:eastAsia="方正仿宋_GBK" w:cs="方正仿宋_GBK"/>
          <w:color w:val="000000"/>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r>
        <w:rPr>
          <w:rFonts w:hint="eastAsia" w:ascii="方正仿宋_GBK" w:hAnsi="方正仿宋_GBK" w:eastAsia="方正仿宋_GBK" w:cs="方正仿宋_GBK"/>
          <w:color w:val="000000"/>
          <w:sz w:val="28"/>
          <w:szCs w:val="28"/>
        </w:rPr>
        <w:t>《森林防火条例》第二十九条</w:t>
      </w:r>
    </w:p>
    <w:p>
      <w:pPr>
        <w:numPr>
          <w:ilvl w:val="0"/>
          <w:numId w:val="1"/>
        </w:numPr>
        <w:spacing w:line="540" w:lineRule="exact"/>
        <w:outlineLvl w:val="1"/>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自然人，企业法人，事业单位法人，社会组织法人，非法人企业，行政机关，其他组织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方正仿宋_GBK"/>
          <w:sz w:val="28"/>
          <w:szCs w:val="28"/>
        </w:rPr>
      </w:pPr>
      <w:r>
        <w:rPr>
          <w:rFonts w:hint="eastAsia" w:ascii="Times New Roman" w:hAnsi="Times New Roman" w:eastAsia="仿宋GB2312"/>
          <w:b/>
          <w:bCs/>
          <w:sz w:val="28"/>
          <w:szCs w:val="28"/>
        </w:rPr>
        <w:t>5.改革方式：</w:t>
      </w:r>
      <w:r>
        <w:rPr>
          <w:rFonts w:hint="eastAsia" w:ascii="方正仿宋_GBK" w:hAnsi="方正仿宋_GBK" w:eastAsia="方正仿宋_GBK" w:cs="方正仿宋_GBK"/>
          <w:sz w:val="28"/>
          <w:szCs w:val="28"/>
        </w:rPr>
        <w:t>减时限</w:t>
      </w:r>
    </w:p>
    <w:p>
      <w:pPr>
        <w:spacing w:line="54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6.具体改革举措</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将承诺审批时限由20个工作日压减至1个工作日</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（1）开展“双随机、一公开”监管，对风险等级高、投诉举报多的企业实施重点监管。检查结束后及时将结果反馈被许可人并向社会公开检查结果。对存在问题的，要求及时整改并依法处理。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（2）加强信用监管，加大监督检查力度，依法依规对失信主体开展失信惩戒。</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（3）加强“互联网+监管”，推动监管数据归集应用。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（4）按照“谁审批、谁监管，谁主管、谁监管”的原则，指导各级林草主管部门落实相关监管责任，加强属地监管。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（5）强化社会监督，公布举报电话，依法及时处理投诉举报。</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申请材料</w:t>
      </w:r>
    </w:p>
    <w:p>
      <w:pPr>
        <w:spacing w:line="600" w:lineRule="exact"/>
        <w:ind w:firstLine="562" w:firstLineChars="200"/>
        <w:rPr>
          <w:rFonts w:ascii="方正仿宋_GBK" w:hAnsi="方正仿宋_GBK" w:eastAsia="方正仿宋_GBK" w:cs="方正仿宋_GBK"/>
          <w:color w:val="000000"/>
          <w:sz w:val="28"/>
          <w:szCs w:val="28"/>
        </w:rPr>
      </w:pPr>
      <w:r>
        <w:rPr>
          <w:rFonts w:hint="eastAsia" w:ascii="Times New Roman" w:hAnsi="Times New Roman" w:eastAsia="仿宋GB2312"/>
          <w:b/>
          <w:bCs/>
          <w:sz w:val="28"/>
          <w:szCs w:val="28"/>
        </w:rPr>
        <w:t>1.申请材料名称</w:t>
      </w:r>
      <w:r>
        <w:rPr>
          <w:rFonts w:ascii="Times New Roman" w:hAnsi="Times New Roman" w:eastAsia="仿宋GB2312"/>
          <w:b/>
          <w:bCs/>
          <w:sz w:val="28"/>
          <w:szCs w:val="28"/>
        </w:rPr>
        <w:t>：</w:t>
      </w:r>
      <w:r>
        <w:rPr>
          <w:rFonts w:hint="eastAsia" w:ascii="方正仿宋_GBK" w:hAnsi="方正仿宋_GBK" w:eastAsia="方正仿宋_GBK" w:cs="方正仿宋_GBK"/>
          <w:color w:val="000000"/>
          <w:sz w:val="28"/>
          <w:szCs w:val="28"/>
        </w:rPr>
        <w:t>（1）延续申请书</w:t>
      </w:r>
    </w:p>
    <w:p>
      <w:pPr>
        <w:numPr>
          <w:ilvl w:val="255"/>
          <w:numId w:val="0"/>
        </w:numPr>
        <w:spacing w:line="540" w:lineRule="exact"/>
        <w:ind w:firstLine="562" w:firstLineChars="200"/>
        <w:outlineLvl w:val="2"/>
        <w:rPr>
          <w:rFonts w:ascii="Times New Roman" w:hAnsi="Times New Roman" w:eastAsia="黑体"/>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r>
        <w:rPr>
          <w:rFonts w:hint="eastAsia" w:ascii="方正仿宋_GBK" w:hAnsi="方正仿宋_GBK" w:eastAsia="方正仿宋_GBK" w:cs="方正仿宋_GBK"/>
          <w:sz w:val="28"/>
          <w:szCs w:val="28"/>
        </w:rPr>
        <w:t>暂无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审批程序</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r>
        <w:rPr>
          <w:rFonts w:ascii="Times New Roman" w:hAnsi="Times New Roman" w:eastAsia="仿宋GB2312"/>
          <w:b/>
          <w:bCs/>
          <w:sz w:val="28"/>
          <w:szCs w:val="28"/>
        </w:rPr>
        <w:t>：</w:t>
      </w:r>
    </w:p>
    <w:p>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（1）申请；</w:t>
      </w:r>
    </w:p>
    <w:p>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（2）受理；</w:t>
      </w:r>
    </w:p>
    <w:p>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（3）审查；</w:t>
      </w:r>
    </w:p>
    <w:p>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（4）决定;</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（5）送达。</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2.规定行政许可程序的依据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《中华人民共和国行政许可法》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ins w:id="0" w:author="汤镒帆" w:date="2023-11-14T17:36:28Z">
        <w:r>
          <w:rPr>
            <w:rFonts w:hint="eastAsia" w:ascii="方正仿宋_GBK" w:hAnsi="方正仿宋_GBK" w:eastAsia="方正仿宋_GBK" w:cs="方正仿宋_GBK"/>
            <w:sz w:val="28"/>
            <w:szCs w:val="28"/>
            <w:lang w:val="en-US" w:eastAsia="zh-CN"/>
          </w:rPr>
          <w:t>1</w:t>
        </w:r>
      </w:ins>
      <w:ins w:id="1" w:author="汤镒帆" w:date="2023-11-14T17:36:28Z">
        <w:r>
          <w:rPr>
            <w:rFonts w:ascii="方正仿宋_GBK" w:hAnsi="方正仿宋_GBK" w:eastAsia="方正仿宋_GBK" w:cs="方正仿宋_GBK"/>
            <w:sz w:val="28"/>
            <w:szCs w:val="28"/>
          </w:rPr>
          <w:t>个工作日</w:t>
        </w:r>
      </w:ins>
      <w:bookmarkStart w:id="0" w:name="_GoBack"/>
      <w:bookmarkEnd w:id="0"/>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1</w:t>
      </w:r>
      <w:r>
        <w:rPr>
          <w:rFonts w:ascii="方正仿宋_GBK" w:hAnsi="方正仿宋_GBK" w:eastAsia="方正仿宋_GBK" w:cs="方正仿宋_GBK"/>
          <w:sz w:val="28"/>
          <w:szCs w:val="28"/>
        </w:rPr>
        <w:t>个工作日</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收费</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其他</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森林防火通行证</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以审批确定的有效期限为准</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ascii="Times New Roman" w:hAnsi="Times New Roman" w:eastAsia="仿宋GB2312"/>
          <w:sz w:val="32"/>
          <w:szCs w:val="32"/>
        </w:rPr>
      </w:pPr>
      <w:r>
        <w:rPr>
          <w:rFonts w:hint="eastAsia" w:ascii="方正仿宋_GBK" w:hAnsi="方正仿宋_GBK" w:eastAsia="方正仿宋_GBK" w:cs="方正仿宋_GBK"/>
          <w:sz w:val="28"/>
          <w:szCs w:val="28"/>
        </w:rPr>
        <w:t>《森林防火条例》第二十九条</w:t>
      </w:r>
      <w:r>
        <w:rPr>
          <w:rFonts w:hint="eastAsia" w:ascii="方正仿宋_GBK" w:hAnsi="方正仿宋_GBK" w:eastAsia="方正仿宋_GBK" w:cs="方正仿宋_GBK"/>
          <w:sz w:val="28"/>
          <w:szCs w:val="28"/>
          <w:lang w:eastAsia="zh-Hans"/>
        </w:rPr>
        <w:t>：</w:t>
      </w:r>
      <w:r>
        <w:rPr>
          <w:rFonts w:hint="eastAsia" w:ascii="方正仿宋_GBK" w:hAnsi="方正仿宋_GBK" w:eastAsia="方正仿宋_GBK" w:cs="方正仿宋_GBK"/>
          <w:sz w:val="28"/>
          <w:szCs w:val="28"/>
        </w:rPr>
        <w:t>森林高火险期内，进入森林高火险区的，应当经县级以上地方人民政府批准，严格按照批准的时间、地点、范围活动，并接受县级以上地方人民政府林业主管部门的监督管理。</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9.审批结果的有效地域范围</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以审批确定的范围为准</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ascii="Times New Roman" w:hAnsi="Times New Roman" w:eastAsia="仿宋GB2312"/>
          <w:sz w:val="28"/>
          <w:szCs w:val="28"/>
        </w:rPr>
      </w:pPr>
      <w:r>
        <w:rPr>
          <w:rFonts w:hint="eastAsia" w:ascii="方正仿宋_GBK" w:hAnsi="方正仿宋_GBK" w:eastAsia="方正仿宋_GBK" w:cs="方正仿宋_GBK"/>
          <w:sz w:val="28"/>
          <w:szCs w:val="28"/>
        </w:rPr>
        <w:t>《森林防火条例》第二十九条</w:t>
      </w:r>
      <w:r>
        <w:rPr>
          <w:rFonts w:hint="eastAsia" w:ascii="方正仿宋_GBK" w:hAnsi="方正仿宋_GBK" w:eastAsia="方正仿宋_GBK" w:cs="方正仿宋_GBK"/>
          <w:sz w:val="28"/>
          <w:szCs w:val="28"/>
          <w:lang w:eastAsia="zh-Hans"/>
        </w:rPr>
        <w:t>：</w:t>
      </w:r>
      <w:r>
        <w:rPr>
          <w:rFonts w:hint="eastAsia" w:ascii="方正仿宋_GBK" w:hAnsi="方正仿宋_GBK" w:eastAsia="方正仿宋_GBK" w:cs="方正仿宋_GBK"/>
          <w:sz w:val="28"/>
          <w:szCs w:val="28"/>
        </w:rPr>
        <w:t>森林高火险期内，进入森林高火险区的，应当经县级以上地方人民政府批准，严格按照批准的时间、地点、范围活动，并接受县级以上地方人民政府林业主管部门的监督管理。</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行政许可数量限制</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监管主体</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设区的市级人民政府（省林草局、设区的市级林草部门、县级林草部门）</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十五、备注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GB2312">
    <w:altName w:val="方正仿宋_GBK"/>
    <w:panose1 w:val="00000000000000000000"/>
    <w:charset w:val="00"/>
    <w:family w:val="roman"/>
    <w:pitch w:val="default"/>
    <w:sig w:usb0="00000000" w:usb1="00000000" w:usb2="00000000" w:usb3="00000000" w:csb0="00040001"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abstractNum w:abstractNumId="1">
    <w:nsid w:val="FFEC46C3"/>
    <w:multiLevelType w:val="singleLevel"/>
    <w:tmpl w:val="FFEC46C3"/>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4MzVlNjk0M2ViNzEzYjEyZTgwNDYzOTU3YzMzZWUifQ=="/>
  </w:docVars>
  <w:rsids>
    <w:rsidRoot w:val="00172A27"/>
    <w:rsid w:val="00017A7A"/>
    <w:rsid w:val="00172A27"/>
    <w:rsid w:val="00296596"/>
    <w:rsid w:val="0086335A"/>
    <w:rsid w:val="00877345"/>
    <w:rsid w:val="008B415B"/>
    <w:rsid w:val="15360809"/>
    <w:rsid w:val="4BEE3423"/>
    <w:rsid w:val="4F7B7064"/>
    <w:rsid w:val="56EDB3B5"/>
    <w:rsid w:val="5F5BD46F"/>
    <w:rsid w:val="6FE707E4"/>
    <w:rsid w:val="7BFBC819"/>
    <w:rsid w:val="7BFFCACA"/>
    <w:rsid w:val="7DFBD958"/>
    <w:rsid w:val="FFFFEE0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footer"/>
    <w:basedOn w:val="1"/>
    <w:link w:val="8"/>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Char"/>
    <w:link w:val="4"/>
    <w:qFormat/>
    <w:uiPriority w:val="0"/>
    <w:rPr>
      <w:rFonts w:ascii="Calibri" w:hAnsi="Calibri"/>
      <w:kern w:val="2"/>
      <w:sz w:val="18"/>
      <w:szCs w:val="18"/>
    </w:rPr>
  </w:style>
  <w:style w:type="character" w:customStyle="1" w:styleId="9">
    <w:name w:val="页眉 Char"/>
    <w:link w:val="5"/>
    <w:qFormat/>
    <w:uiPriority w:val="0"/>
    <w:rPr>
      <w:rFonts w:ascii="Calibri" w:hAnsi="Calibri"/>
      <w:kern w:val="2"/>
      <w:sz w:val="18"/>
      <w:szCs w:val="18"/>
    </w:rPr>
  </w:style>
  <w:style w:type="character" w:customStyle="1" w:styleId="10">
    <w:name w:val="批注框文本 Char"/>
    <w:basedOn w:val="6"/>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362</Words>
  <Characters>2067</Characters>
  <Lines>17</Lines>
  <Paragraphs>4</Paragraphs>
  <TotalTime>0</TotalTime>
  <ScaleCrop>false</ScaleCrop>
  <LinksUpToDate>false</LinksUpToDate>
  <CharactersWithSpaces>2425</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2020-07-26T08:39:00Z</dcterms:created>
  <dc:creator>49152</dc:creator>
  <cp:lastModifiedBy>汤镒帆</cp:lastModifiedBy>
  <cp:lastPrinted>2022-06-18T22:53:00Z</cp:lastPrinted>
  <dcterms:modified xsi:type="dcterms:W3CDTF">2023-11-14T09:36:32Z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8538FE0699894DDBB52C9CC2A83EAC20</vt:lpwstr>
  </property>
  <property fmtid="{D5CDD505-2E9C-101B-9397-08002B2CF9AE}" pid="3" name="KSOProductBuildVer">
    <vt:lpwstr>2052-10.8.0.6018</vt:lpwstr>
  </property>
</Properties>
</file>