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玉溪市农业农村局</w:t>
      </w:r>
      <w:r>
        <w:rPr>
          <w:rFonts w:hint="eastAsia" w:ascii="方正小标宋_GBK" w:eastAsia="方正小标宋_GBK"/>
          <w:sz w:val="44"/>
          <w:szCs w:val="44"/>
          <w:lang w:eastAsia="zh-CN"/>
        </w:rPr>
        <w:t>行政执法职责</w:t>
      </w:r>
    </w:p>
    <w:p>
      <w:pPr>
        <w:jc w:val="center"/>
        <w:rPr>
          <w:rFonts w:ascii="方正小标宋_GBK" w:eastAsia="方正小标宋_GBK"/>
          <w:sz w:val="44"/>
          <w:szCs w:val="44"/>
        </w:rPr>
      </w:pPr>
      <w:r>
        <w:rPr>
          <w:rFonts w:hint="eastAsia" w:ascii="方正小标宋_GBK" w:eastAsia="方正小标宋_GBK"/>
          <w:sz w:val="44"/>
          <w:szCs w:val="44"/>
        </w:rPr>
        <w:t>（2020年版）</w:t>
      </w:r>
    </w:p>
    <w:p>
      <w:pPr>
        <w:rPr>
          <w:sz w:val="28"/>
          <w:szCs w:val="28"/>
        </w:rPr>
      </w:pPr>
    </w:p>
    <w:p>
      <w:pPr>
        <w:ind w:firstLine="704" w:firstLineChars="220"/>
        <w:rPr>
          <w:rFonts w:ascii="方正仿宋_GBK" w:eastAsia="方正仿宋_GBK"/>
          <w:sz w:val="32"/>
          <w:szCs w:val="32"/>
        </w:rPr>
      </w:pPr>
      <w:r>
        <w:rPr>
          <w:rFonts w:hint="eastAsia" w:ascii="方正仿宋_GBK" w:eastAsia="方正仿宋_GBK"/>
          <w:sz w:val="32"/>
          <w:szCs w:val="32"/>
        </w:rPr>
        <w:t>经梳理，本部门行政职权共计</w:t>
      </w:r>
      <w:r>
        <w:rPr>
          <w:rFonts w:hint="eastAsia" w:ascii="方正仿宋_GBK" w:eastAsia="方正仿宋_GBK"/>
          <w:b/>
          <w:sz w:val="32"/>
          <w:szCs w:val="32"/>
        </w:rPr>
        <w:t>8</w:t>
      </w:r>
      <w:r>
        <w:rPr>
          <w:rFonts w:hint="eastAsia" w:ascii="方正仿宋_GBK" w:eastAsia="方正仿宋_GBK"/>
          <w:sz w:val="32"/>
          <w:szCs w:val="32"/>
        </w:rPr>
        <w:t>类，共计</w:t>
      </w:r>
      <w:r>
        <w:rPr>
          <w:rFonts w:hint="eastAsia" w:ascii="方正仿宋_GBK" w:eastAsia="方正仿宋_GBK"/>
          <w:b/>
          <w:sz w:val="32"/>
          <w:szCs w:val="32"/>
        </w:rPr>
        <w:t>276</w:t>
      </w:r>
      <w:r>
        <w:rPr>
          <w:rFonts w:hint="eastAsia" w:ascii="方正仿宋_GBK" w:eastAsia="方正仿宋_GBK"/>
          <w:sz w:val="32"/>
          <w:szCs w:val="32"/>
        </w:rPr>
        <w:t xml:space="preserve">项；行政职权对应的“责任事项”共计 </w:t>
      </w:r>
      <w:r>
        <w:rPr>
          <w:rFonts w:hint="eastAsia" w:ascii="方正仿宋_GBK" w:eastAsia="方正仿宋_GBK"/>
          <w:b/>
          <w:sz w:val="32"/>
          <w:szCs w:val="32"/>
        </w:rPr>
        <w:t>2224</w:t>
      </w:r>
      <w:r>
        <w:rPr>
          <w:rFonts w:hint="eastAsia" w:ascii="方正仿宋_GBK" w:eastAsia="方正仿宋_GBK"/>
          <w:sz w:val="32"/>
          <w:szCs w:val="32"/>
        </w:rPr>
        <w:t xml:space="preserve">项，“追责情形”共计 </w:t>
      </w:r>
      <w:r>
        <w:rPr>
          <w:rFonts w:hint="eastAsia" w:ascii="方正仿宋_GBK" w:eastAsia="方正仿宋_GBK"/>
          <w:b/>
          <w:sz w:val="32"/>
          <w:szCs w:val="32"/>
        </w:rPr>
        <w:t>1934</w:t>
      </w:r>
      <w:r>
        <w:rPr>
          <w:rFonts w:hint="eastAsia" w:ascii="方正仿宋_GBK" w:eastAsia="方正仿宋_GBK"/>
          <w:sz w:val="32"/>
          <w:szCs w:val="32"/>
        </w:rPr>
        <w:t>项。其中：</w:t>
      </w:r>
    </w:p>
    <w:p>
      <w:pPr>
        <w:ind w:firstLine="704" w:firstLineChars="220"/>
        <w:rPr>
          <w:rFonts w:ascii="方正仿宋_GBK" w:eastAsia="方正仿宋_GBK"/>
          <w:sz w:val="32"/>
          <w:szCs w:val="32"/>
        </w:rPr>
      </w:pPr>
    </w:p>
    <w:tbl>
      <w:tblPr>
        <w:tblStyle w:val="6"/>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6"/>
        <w:gridCol w:w="2292"/>
        <w:gridCol w:w="2292"/>
        <w:gridCol w:w="22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仿宋_GBK" w:eastAsia="方正仿宋_GBK"/>
                <w:b/>
                <w:sz w:val="32"/>
                <w:szCs w:val="32"/>
              </w:rPr>
            </w:pPr>
            <w:r>
              <w:rPr>
                <w:rFonts w:hint="eastAsia" w:ascii="方正仿宋_GBK" w:eastAsia="方正仿宋_GBK"/>
                <w:b/>
                <w:sz w:val="32"/>
                <w:szCs w:val="32"/>
              </w:rPr>
              <w:t>职权类别</w:t>
            </w:r>
          </w:p>
        </w:tc>
        <w:tc>
          <w:tcPr>
            <w:tcW w:w="2292" w:type="dxa"/>
            <w:vAlign w:val="center"/>
          </w:tcPr>
          <w:p>
            <w:pPr>
              <w:jc w:val="center"/>
              <w:rPr>
                <w:rFonts w:ascii="方正仿宋_GBK" w:eastAsia="方正仿宋_GBK"/>
                <w:b/>
                <w:sz w:val="32"/>
                <w:szCs w:val="32"/>
              </w:rPr>
            </w:pPr>
            <w:r>
              <w:rPr>
                <w:rFonts w:hint="eastAsia" w:ascii="方正仿宋_GBK" w:eastAsia="方正仿宋_GBK"/>
                <w:b/>
                <w:sz w:val="32"/>
                <w:szCs w:val="32"/>
              </w:rPr>
              <w:t>项  数</w:t>
            </w:r>
          </w:p>
        </w:tc>
        <w:tc>
          <w:tcPr>
            <w:tcW w:w="2292" w:type="dxa"/>
            <w:vAlign w:val="center"/>
          </w:tcPr>
          <w:p>
            <w:pPr>
              <w:jc w:val="center"/>
              <w:rPr>
                <w:rFonts w:ascii="方正仿宋_GBK" w:eastAsia="方正仿宋_GBK"/>
                <w:b/>
                <w:sz w:val="32"/>
                <w:szCs w:val="32"/>
              </w:rPr>
            </w:pPr>
            <w:r>
              <w:rPr>
                <w:rFonts w:hint="eastAsia" w:ascii="方正仿宋_GBK" w:eastAsia="方正仿宋_GBK"/>
                <w:b/>
                <w:sz w:val="32"/>
                <w:szCs w:val="32"/>
              </w:rPr>
              <w:t>责任事项</w:t>
            </w:r>
          </w:p>
        </w:tc>
        <w:tc>
          <w:tcPr>
            <w:tcW w:w="2292" w:type="dxa"/>
            <w:vAlign w:val="center"/>
          </w:tcPr>
          <w:p>
            <w:pPr>
              <w:jc w:val="center"/>
              <w:rPr>
                <w:rFonts w:ascii="方正仿宋_GBK" w:eastAsia="方正仿宋_GBK"/>
                <w:b/>
                <w:sz w:val="32"/>
                <w:szCs w:val="32"/>
              </w:rPr>
            </w:pPr>
            <w:r>
              <w:rPr>
                <w:rFonts w:hint="eastAsia" w:ascii="方正仿宋_GBK" w:eastAsia="方正仿宋_GBK"/>
                <w:b/>
                <w:sz w:val="32"/>
                <w:szCs w:val="32"/>
              </w:rPr>
              <w:t>追责情形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行政许可</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42</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行政处罚</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214</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1926</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行政强制</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23</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120</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行政检查</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54</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行政确认</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行政奖励</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33</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行政征收</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其他职权</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33</w:t>
            </w:r>
          </w:p>
        </w:tc>
        <w:tc>
          <w:tcPr>
            <w:tcW w:w="2292"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1" w:hRule="exact"/>
          <w:jc w:val="center"/>
        </w:trPr>
        <w:tc>
          <w:tcPr>
            <w:tcW w:w="1646" w:type="dxa"/>
            <w:vAlign w:val="center"/>
          </w:tcPr>
          <w:p>
            <w:pPr>
              <w:jc w:val="center"/>
              <w:rPr>
                <w:rFonts w:ascii="方正黑体_GBK" w:eastAsia="方正黑体_GBK"/>
                <w:b/>
                <w:sz w:val="32"/>
                <w:szCs w:val="32"/>
              </w:rPr>
            </w:pPr>
            <w:r>
              <w:rPr>
                <w:rFonts w:hint="eastAsia" w:ascii="方正黑体_GBK" w:eastAsia="方正黑体_GBK"/>
                <w:b/>
                <w:sz w:val="32"/>
                <w:szCs w:val="32"/>
              </w:rPr>
              <w:t>合 计</w:t>
            </w:r>
          </w:p>
        </w:tc>
        <w:tc>
          <w:tcPr>
            <w:tcW w:w="2292" w:type="dxa"/>
            <w:vAlign w:val="center"/>
          </w:tcPr>
          <w:p>
            <w:pPr>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=SUM(ABOVE)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276</w:t>
            </w:r>
            <w:r>
              <w:rPr>
                <w:rFonts w:ascii="Times New Roman" w:hAnsi="Times New Roman" w:eastAsia="方正仿宋_GBK" w:cs="Times New Roman"/>
                <w:b/>
                <w:sz w:val="32"/>
                <w:szCs w:val="32"/>
              </w:rPr>
              <w:fldChar w:fldCharType="end"/>
            </w:r>
          </w:p>
        </w:tc>
        <w:tc>
          <w:tcPr>
            <w:tcW w:w="2292" w:type="dxa"/>
            <w:vAlign w:val="center"/>
          </w:tcPr>
          <w:p>
            <w:pPr>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=SUM(ABOVE)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2224</w:t>
            </w:r>
            <w:r>
              <w:rPr>
                <w:rFonts w:ascii="Times New Roman" w:hAnsi="Times New Roman" w:eastAsia="方正仿宋_GBK" w:cs="Times New Roman"/>
                <w:b/>
                <w:sz w:val="32"/>
                <w:szCs w:val="32"/>
              </w:rPr>
              <w:fldChar w:fldCharType="end"/>
            </w:r>
          </w:p>
        </w:tc>
        <w:tc>
          <w:tcPr>
            <w:tcW w:w="2292" w:type="dxa"/>
            <w:vAlign w:val="center"/>
          </w:tcPr>
          <w:p>
            <w:pPr>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=SUM(ABOVE)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1934</w:t>
            </w:r>
            <w:r>
              <w:rPr>
                <w:rFonts w:ascii="Times New Roman" w:hAnsi="Times New Roman" w:eastAsia="方正仿宋_GBK" w:cs="Times New Roman"/>
                <w:b/>
                <w:sz w:val="32"/>
                <w:szCs w:val="32"/>
              </w:rPr>
              <w:fldChar w:fldCharType="end"/>
            </w:r>
          </w:p>
        </w:tc>
      </w:tr>
    </w:tbl>
    <w:p>
      <w:pPr>
        <w:ind w:firstLine="616" w:firstLineChars="220"/>
        <w:rPr>
          <w:rFonts w:ascii="方正仿宋_GBK" w:eastAsia="方正仿宋_GBK"/>
          <w:sz w:val="28"/>
          <w:szCs w:val="28"/>
        </w:rPr>
      </w:pPr>
    </w:p>
    <w:p>
      <w:pPr>
        <w:ind w:firstLine="616" w:firstLineChars="220"/>
        <w:rPr>
          <w:rFonts w:ascii="方正仿宋_GBK" w:eastAsia="方正仿宋_GBK"/>
          <w:sz w:val="28"/>
          <w:szCs w:val="28"/>
        </w:rPr>
      </w:pPr>
    </w:p>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行政许可（</w:t>
      </w:r>
      <w:r>
        <w:rPr>
          <w:rFonts w:ascii="Times New Roman" w:hAnsi="Times New Roman" w:eastAsia="方正黑体_GBK" w:cs="Times New Roman"/>
          <w:sz w:val="28"/>
          <w:szCs w:val="28"/>
        </w:rPr>
        <w:t>7</w:t>
      </w:r>
      <w:r>
        <w:rPr>
          <w:rFonts w:hint="eastAsia" w:ascii="方正黑体_GBK" w:eastAsia="方正黑体_GBK"/>
          <w:sz w:val="28"/>
          <w:szCs w:val="28"/>
        </w:rPr>
        <w:t>项）</w:t>
      </w:r>
    </w:p>
    <w:tbl>
      <w:tblPr>
        <w:tblStyle w:val="6"/>
        <w:tblW w:w="957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7"/>
        <w:gridCol w:w="91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农业植物及其产品调运检疫及植物检疫证书签发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农药经营许可(除限制使用农药外的在辖区内跨县、市、区设立分支机构的其他农药经营许可)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在地方媒体发布兽药广告审批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国家重点保护的天然种质资源的采集、采伐批准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农药广告审查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向省外提供云南特有的农作物种质资源审批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7"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9173" w:type="dxa"/>
          </w:tcPr>
          <w:p>
            <w:pPr>
              <w:spacing w:line="300" w:lineRule="exact"/>
              <w:rPr>
                <w:rFonts w:asciiTheme="minorEastAsia" w:hAnsiTheme="minorEastAsia"/>
                <w:sz w:val="24"/>
                <w:szCs w:val="24"/>
              </w:rPr>
            </w:pPr>
            <w:r>
              <w:rPr>
                <w:rFonts w:hint="eastAsia" w:asciiTheme="minorEastAsia" w:hAnsiTheme="minorEastAsia"/>
                <w:sz w:val="24"/>
                <w:szCs w:val="24"/>
              </w:rPr>
              <w:t>拖拉机驾驶培训学校、驾驶培训班资格认定</w:t>
            </w:r>
          </w:p>
        </w:tc>
      </w:tr>
    </w:tbl>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行政处罚（</w:t>
      </w:r>
      <w:r>
        <w:rPr>
          <w:rFonts w:hint="eastAsia" w:ascii="Times New Roman" w:hAnsi="Times New Roman" w:eastAsia="方正黑体_GBK" w:cs="Times New Roman"/>
          <w:sz w:val="28"/>
          <w:szCs w:val="28"/>
        </w:rPr>
        <w:t>214</w:t>
      </w:r>
      <w:r>
        <w:rPr>
          <w:rFonts w:hint="eastAsia" w:ascii="方正黑体_GBK" w:eastAsia="方正黑体_GBK"/>
          <w:sz w:val="28"/>
          <w:szCs w:val="28"/>
        </w:rPr>
        <w:t>项）</w:t>
      </w:r>
    </w:p>
    <w:tbl>
      <w:tblPr>
        <w:tblStyle w:val="6"/>
        <w:tblW w:w="967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6"/>
        <w:gridCol w:w="9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对未按照转基因植物种子、种畜禽、水产苗种的生产、经营规定制作、保存生产、经营档案的单位和个人的处罚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对违反农业转基因生物标识管理规定的处罚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对假冒、伪造、转让或者买卖农业转基因生物有关证明文书的处罚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对未取得采集证或者未按照采集证的规定采集国家重点保护野生植物的处罚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对出售、收购国家重点保护野生植物的处罚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对伪造、倒卖、转让采集证、允许进出口证明书或者有关批准文件、标签的处罚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对外国人在中国境内采集、收购国家重点保护野生植物，或者未经批准对国家重点保护野生植物进行野外考察的处罚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对农业环境造成污染和破坏的处罚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009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对在农田和农用水源附近弃置、堆放固体废弃物的，或者未经农业行政主管部门同意，在农田以外的农业用地弃置、堆放固体废弃物的处罚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对向农业生产者提供不符合国家有关标准的农药、肥料或者作为肥料的城镇垃圾、污泥的处罚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对使用不易分解的塑料薄膜后不回收残膜造成农业用地污染的处罚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对拒绝、阻碍农业环境监察员现场检查或者在被检查时弄虚作假的处罚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对农产品质量安全检测机构伪造检测结果的处罚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对农产品生产企业、农民专业合作经济组织未建立或者未按照规定保存农产品生产记录的，或者伪造农产品生产记录的处罚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对销售的农产品未按照规定进行包装、标识的处罚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对使用的保鲜剂、防腐剂、添加剂等材料不符合国家有关强制性技术规范的处罚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对销售含有禁用农药、兽药或者其他化学物质农产品的处罚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对销售其他不符合农产品质量安全标准农产品的处罚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019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对销售所含致病性寄生虫、微生物或者生物毒素不符合农产品质量安全标准的农产品的处罚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对冒用农产品质量标志的处罚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对农产品批发市场不检测产品质量、不禁止销售不合格产品、不报告农业部门的处罚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对伪造、冒用、转让、买卖无公害农产品产地认定证书、产品认证证书和标志的行为实施的处罚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对不按照法定条件、要求从事食用农产品生产经营活动或者生产、销售不符合法定要求食用农产品的处罚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对违法使用原料、辅料、添加剂、农业投入品生产食用农产品的处罚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对食用产品生产企业和发现产品安全隐患不依法履行公布、通知、停止、召回、报告等义务的处罚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对生产销售未取得登记证的肥料产品的处罚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对假冒、伪造肥料登记证、登记证号的处罚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对生产、销售的肥料产品有效成分或者含量与登记批准的内容不符的处罚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029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对转让肥料登记证或登记证号的处罚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对登记证有效期满未经批准续展登记而继续生产该肥料产品的处罚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对生产、销售包装上未附标签、标签残缺不清或者擅自修改标签内容的处罚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对未按规定办理植物检疫证书或者在报检过程中弄虚作假的处罚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对违反规定擅自开拆植物、植物产品包装，调换植物、植物产品，或者擅自改变植物、植物产品规定用途的处罚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对伪造、涂改、买卖、转让植物检疫单证、印章、标志、封识的处罚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对擅自调运植物、植物产品的处罚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对违反规定引起植物疫情扩散的处罚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对违反规定试验、生产、推广带有植物检疫对象的种子、苗木和其他繁殖材料的行为的处罚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对未经批准在非疫区进行检疫对象活体试验研究的处罚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039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对未按规定调运、隔离试种或者生产应施检疫的植物、植物产品的处罚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对生产、经营假、劣农作物种子的处罚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对未取得种子生产经营许可证，伪造、变造、买卖、租借种子生产经营许可证或者未按种子生产经营许可证的规定生产经营种子的处罚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对为境外制种的种子在国内销售的处罚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对从境外引进农作物种子进行引种试验的收获物在国内作商品种子销售的处罚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对未经批准私自采集或者采伐国家重点保护的天然种质资源的处罚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对经营的种子应当包装而没有包装的处罚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对经营的种子没有标签或者标签内容不符合规定的处罚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对涂改标签的处罚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对未按规定建立（制作）、保存种子生产经营档案的处罚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049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对种子经营者在异地设立分支机构未按规定备案的处罚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对经营、推广应当审定（登记）而未经审定（登记）、已停止使用的种子的处罚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对在种子生产基地从事检疫性有害生物接种试验的处罚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对侵占、破坏种质资源的处罚；  对侵占、破坏种质资源库、保护区（地）的处罚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对擅自采集或者采伐本省重点保护的种质的处罚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对擅自向种质资源保护区（地）引进新物种的处罚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对擅自向省外提供本省特有种质资源的处罚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对未按规定进行隔离试种的处罚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对应当登记未经登记的农作物品种进行推广，或者以登记品种的名义进行销售的处罚；对生产、经营、推广应当登记而未经登记的种子的处罚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对生产、经营、推广种子亲本或者原种不合格的处罚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059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对生产、经营、推广包装不合格种子的处罚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对生产、经营、推广标签残缺、标签不清的种子或者擅自修改、涂改标签内容的处罚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对生产、经营已经公告停止使用的种子的处罚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对在未种植过的生态区域经营、推广未经试验成功的种子的处罚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对生产、经营农作物种子未按照规定进行备案的处罚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对未按规定取得农作物种子经营备案书或者伪造、变造、买卖、租借备案书的处罚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对农作物种子代销者超范围经营种子或者再次委托他人代销种子的处罚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对专门经营不再分装的包装农作物种子者将包装种子拆包销售的处罚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对未向农作物种子使用者提供种子的简要性状、主要栽培措施、使用条件的说明与有关咨询服务的处罚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对假冒授权品种的处罚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069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对销售授权品种未使用其注册登记的名称的处罚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对未按照规定办理登记手续并取得相应的证书和牌照，擅自将拖拉机、联合收割机投入使用，或者未按照规定办理变更登记手续的处罚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对伪造、变造或者使用伪造、变造的拖拉机、联合收割机证书和牌照的，或者使用其他拖拉机、联合收割机的证书和牌照的处罚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对未取得拖拉机、联合收割机操作证件而操作拖拉机、联合收割机的处罚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对使用拖拉机、联合收割机违反规定载人的处罚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对经检验、检查发现农业机械存在事故隐患，经农机安全监理机构告知拒不排除并继续使用的处罚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对伪造、破坏和逃逸事故现场的处罚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对制造、销售禁用的渔具的处罚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079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对偷捕、抢夺他人水产品或者破坏他人养殖水体、养殖设施的处罚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对无正当理由荒芜全民所有的养殖水域、滩涂的；未依法取得养殖证或者超越养殖许可范围从事养殖生产的处罚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对未依法取得捕捞许可证擅自进行捕捞的处罚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对违反捕捞许可证关于作业类型、场所、时限和渔具数量的规定进行捕捞的处罚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对涂改、买卖、出租或者以其他形式转让捕捞许可证的处罚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对非法生产、进口、出口水产苗种的处罚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对经营未经审定批准的水产苗种的处罚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对未经批准在水产种质资源保护区内从事捕捞活动的处罚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对造成渔业水域生态环境破坏或者渔业污染事故的处罚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对向天然水域投放杂交种、转基因种以及其他不符合生态要求的水生生物物种，或者在水产种质资源保护区和水生生物自然保护区水域投放保护区以外的水生生物物种的处罚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089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对进行水下爆破、勘探、施工作业，对渔业资源有严重影响的处罚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对无有效的渔业船舶登记证书（或渔业船舶国籍证书）和检验证书，擅自刷写船名、船号、船籍港的处罚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对伪造渔业船舶登记证书（或国籍证书），船舶所有权证书或船舶检验证书的处罚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对伪造事实骗取渔业船舶登记证书或渔业船舶国籍证书的处罚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对冒用他船船名、船号或船舶证书的处罚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对渔业船舶改建后，未按规定办理变更登记的处罚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对将船舶证书转让他船使用的处罚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对使用过期渔业船舶登记证书或渔业船舶国籍证书的处罚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对未按规定标写船名、船号、船籍港，没有悬挂船名牌的日志的处罚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对在非紧急情况下，未经渔政渔港监督管理机关批准，滥用烟火信号、信号枪、无线电设备、号笛及其他遇险求救信号的处罚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099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对没有配备、不正确填写或污损、丢弃航海日志、轮机日志的处罚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对未按规定配备救生、消防设备的处罚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对冒用、租借他人或涂改船员证书的处罚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对因违规被扣留或吊销船员证书而谎报遗失，申请补发的处罚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对向渔政渔港监督管理机关提供虚假证明材料、伪造资历或以其他舞弊方式获取船员证书的处罚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对船员证书持证人与证书所载内容不符的处罚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对未按照生产技术操作规程或水产种苗生产许可证的规定生产水产种苗的处罚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对兽药经营者未建立购销记录的处罚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对销售尚在用药期、休药期内的动物及其产品用于食品消费的，或者销售含有违禁药物和兽药残留超标的动物产品用于食品消费的处罚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对销售、推广未经审定或者鉴定的畜禽品种的处罚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对无种畜禽生产经营许可证或者违反种畜禽生产经营许可证的规定生产经营种畜禽的，转让、租借种畜禽生产经营许可证的处罚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对使用的种畜禽不符合种用标准的处罚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对以其他畜禽品种、配套系冒充所销售的种畜禽品种、配套系的处罚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对以低代别种畜禽冒充高代别种畜禽的处罚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对以不符合种用标准的畜禽冒充种畜禽的处罚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对销售未经批准进口的种畜禽的处罚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对销售未附具种畜禽合格证明、检疫合格证明的种畜禽或者未附具家畜系谱的种畜的处罚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对销售未经审定或者鉴定的种畜禽品种、配套系处罚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对畜禽养殖场未建立养殖档案或未按照规定保存养殖档案的处罚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对销售的种畜禽未附畜禽标识；使用伪造、变造的畜禽标识的处罚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对未及时向保藏机构提供菌（毒）种或者样本的处罚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对无兽药生产许可证或者虽有兽药生产许可证、兽药经营许可证，生产、经营假、劣兽药的，或者兽药经营企业经营人用药品的处罚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对提供虚假的资料、样品或者采取其他欺骗手段取得兽药生产许可证、兽药经营许可证或者兽药批准证明文件的处罚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对买卖、出租、出借兽药生产许可证、兽药经营许可证和兽药批准证明文件的处罚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对研制新兽药不具备规定的条件擅自使用一类病原微生物或者在实验室阶段前未经批准的处罚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对兽药包装上未附有标签和说明书，或者标签和说明书与批准的内容不一致的处罚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对境外企业违规在中国直接销售兽药的处罚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对未按照国家有关兽药安全使用规定使用兽药的、未建立用药记录或者记录不完整真实的，或者使用禁止使用的药品和其他化合物的，或者将人用药品用于动物的处罚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对擅自转移、使用、销毁、销售被查封或者扣押的兽药及有关材料的处罚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129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对兽药生产企业、经营企业、兽药使用单位和开具处方的兽医人员发现可能与兽药使用有关的严重不良反应，不向所在地人民政府兽医行政管理部门报告的处罚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对未经兽医开具处方销售、购买、使用兽用处方药处罚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对兽药生产、经营企业把原料药销售给兽药生产企业以外的单位和个人的，或者兽药经营企业拆零销售原料药的处罚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对在饲料和动物饮用水中添加激素类药品和其他禁用药品；直接将原料药添加到饲料及动物饮用水中，或者饲喂动物的处罚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对兽用处方药的标签和说明书未标“兽用处方药”字样，兽用非处方药的标签和说明书未标“兽用非处方药”字样的处罚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对兽药经营者未在经营场所明显位置悬挂或者张贴提示语的处罚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对兽用处方药与兽用非处方药未分区或分柜摆放的处罚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对兽用处方药采用开架自选方式销售的处罚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对兽医处方笺和兽用处方药购销记录未按规定保存的处罚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对假冒、伪造或者买卖生产加工饲料许可证明文件的处罚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139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对未取得相关生产许可证生产饲料、饲料添加剂的处罚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对未取得产品批准文号而生产饲料添加剂、添加剂预混合饲料的处罚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对不再具备饲料生产规定的条件而继续生产饲料、饲料添加剂的处罚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对不按限制规定使用限制使用的饲料原料、单一饲料、饲料添加剂、药物饲料添加剂、添加剂预混合饲料生产饲料的处罚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对使用国务院农业行政主管部门公布的饲料原料目录、饲料添加剂品种目录和药物饲料添加剂品种目录以外的物质生产饲料的处罚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对生产企业未取得相关证书生产新饲料、新饲料添加剂、禁用饲料、禁用饲料添加剂的处罚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对生产企业不按照国务院农业行政主管部门的规定和有关标准对采购的饲料原料、单一饲料、饲料添加剂、药物饲料添加剂、添加剂预混合饲料和用于饲料添加剂生产的原料进行查验或者检验的处罚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对生产企业不遵守饲料、饲料添加剂的安全管理规范和饲料添加剂安全使用规范的处罚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对生产企业未接受饲料、饲料添加剂产品质量检验的处罚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对生产企业不依照规定实行采购、生产、销售记录制度或者产品留样观察制度的处罚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149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对生产者不主动召回或停止销售对养殖动物、人体健康有害及存在其他安全隐患的饲料和饲料添加剂的处罚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对经营者对饲料、饲料添加剂进行再加工或者添加物质的处罚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对经营者经营无产品标签、无生产许可证、无产品质量检验合格证的饲料、饲料添加剂的处罚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对经营者经营无产品批准文号的饲料添加剂、添加剂预混合饲料的处罚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对经营者经营用国务院农业行政主管部门公布的饲料原料目录、饲料添加剂品种目录和药物饲料添加剂品种目录以外的物质生产的饲料的处罚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对生鲜乳收购者在生鲜乳收购过程中，加入非食品用化学物质或者其他可能危害人体健康的物质的处罚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对生产、销售不符合乳品质量安全国家标准的乳品的处罚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对奶畜养殖者、生鲜乳收购者在发生乳品质量安全事故后未报告、处置的处罚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对生鲜奶收购站未取得生鲜乳收购许可证收购生鲜乳的处罚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对生鲜乳收购站不再符合许可条件继续从事生鲜乳收购的处罚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159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对生鲜乳收购站收购国家规定禁止收购的生鲜乳的处罚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对饲养的动物不按照动物疫病强制免疫计划进行免疫接种的处罚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对种用、乳用动物未经检测或者经检测不合格而不按照规定处理的处罚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对动物、动物产品的运载工具在装载前和卸载后没有及时清洗、消毒的处罚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对生鲜乳运输车辆未取得生鲜乳准运证明的处罚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对屠宰、经营、运输动物和生产、经营、加工、贮藏、运输封锁疫区内未经检疫或检疫不合格的、染疫或者疑似染疫的、病死或者死因不明的、其他不符合国务院兽医主管部门有关动物防疫规定的动物产品的处罚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对未经检疫，向无规定动物疫病区输入动物、动物产品的处罚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对兴办动物饲养场（养殖小区）和隔离场所，动物屠宰加工场所，以及动物和动物产品无害化处理场所，未取得动物防疫条件合格证的处罚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对未办理审批手续，跨省、自治区、直辖市引进乳用动物、种用动物及其精液、胚胎、种蛋的处罚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对转让、伪造或者变造检疫证明、检疫标志或者畜禽标识的处罚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169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对不遵守县级以上人民政府及其兽医主管部门依法作出的有关控制、扑灭动物疫病规定的处罚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对藏匿、转移、盗掘已被依法隔离、封存、处理的动物和动物产品的处罚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对违反规定发布动物疫情的处罚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对未取得动物诊疗许可证从事动物诊疗活动的，动物诊疗机构违反规定造成动物疫病扩散的处罚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对未经兽医执业注册从事动物诊疗活动</w:t>
            </w:r>
            <w:bookmarkStart w:id="0" w:name="_GoBack"/>
            <w:bookmarkEnd w:id="0"/>
            <w:r>
              <w:rPr>
                <w:rFonts w:hint="eastAsia" w:asciiTheme="minorEastAsia" w:hAnsiTheme="minorEastAsia"/>
                <w:sz w:val="24"/>
                <w:szCs w:val="24"/>
              </w:rPr>
              <w:t>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对从事动物疫病研究与诊疗和动物饲养、屠宰、经营、隔离、运输，以及动物产品生产、经营、加工、贮藏等活动的单位和个人不履行动物疫情报告义务的处罚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对从事动物疫病研究与诊疗和动物饲养、屠宰、经营、隔离、运输，以及动物产品生产、经营、加工、贮藏等活动的单位和个人不如实提供与动物防疫活动有关资料的处罚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对从事动物疫病研究与诊疗和动物饲养、屠宰、经营、隔离、运输，以及动物产品生产、经营、加工、贮藏等活动的单位和个人拒绝动物卫生监督机构进行监督检查的处罚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对从事动物疫病研究与诊疗和动物饲养、屠宰、经营、隔离、运输，以及动物产品生产、经营、加工、贮藏等活动的单位和个人拒绝动物疫病预防控制机构进行动物疫病监测、检测的处罚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对擅自采集重大动物疫病病料，或者在重大动物疫病病原分离时不遵守国家有关生物安全管理规定的处罚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179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对拒绝、阻碍动物防疫监督机构进行重大动物疫情监测，或者发现动物出现群体发病或者死亡，不向当地动物防疫监督机构报告的处罚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对屠宰、经营、运输的动物未附有检疫证明，经营和运输的动物产品未附有检疫证明、检疫标志，参加展览、演出和比赛的动物未附有检疫证明的处罚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对跨省、自治区、直辖市引进用于饲养的非乳用、非种用动物和水产苗种到达目的地后，未向所在地动物卫生监督机构报告的处罚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对未经审查擅自变更布局、设施设备和制度的处罚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对经营动物和动物产品的集贸市场不符合动物防疫条件的处罚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对转让、伪造或者变造动物防疫条件合格证以及使用转让、伪造或者变造动物防疫条件合格证的处罚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对动物诊疗机构变更从业地点、诊疗活动范围未重新办理动物诊疗许可证的处罚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对动物诊疗机构超出动物诊疗许可证核定的诊疗活动范围从事动物诊疗活动的处罚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对使用伪造、变造、受让、租用、借用的动物诊疗许可证以及出让、出租、出借动物诊疗许可证的处罚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对动物诊疗场所不再具备规定条件而继续从事动物诊疗活动的处罚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189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对动物诊疗机构连续停业两年以上的，或者连续两年未向发证机关报告动物诊疗活动情况的处罚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对动物诊疗机构变更机构名称或者法定代表人未办理变更手续的处罚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对动物诊疗机构未在诊疗场所悬挂动物诊疗许可证或者公示从业人员基本情况的处罚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对动物诊疗机构不使用病历，或者应当开具处方未开具处方方笺的处罚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对动物诊疗机构使用不规范的病历、处方笺的处罚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对执业兽医超出注册机关核定的执业范围从事动物诊疗活动的处罚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对执业兽医变更受聘的动物诊疗机构未重新办理注册或者备案的处罚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对使用伪造、变造、受让、租用、借用的兽医师执业证书或者助理兽医师执业证书的处罚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对执业兽医师在动物诊疗活动中不使用病历，或者应当开具处方未开具处方的处罚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对执业兽医师在动物诊疗活动中使用不规范的处方笺、病历册，或者未在处方笺、病历册上签名的处罚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199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对执业兽医师在动物诊疗活动中未经亲自诊断、治疗，开具处方药、填写诊断书、出具有关证明文件的处罚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对执业兽医师在动物诊疗活动中伪造诊断结果，出具虚假证明文件的处罚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对乡村兽医不按照规定区域从业的处罚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对乡村兽医不按照当地人民政府或者有关部门的要求参加动物疫病预防、控制和扑灭活动的处罚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对未经定点从事生猪屠宰活动的处罚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204</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对冒用、使用伪造、出借、转让生猪定点屠宰证书或者生猪定点屠宰标志牌的处罚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205</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对生猪定点屠宰厂（场）未按照操作规程和技术要求屠宰生猪；未如实记录屠宰的生猪来源和产品流向；未建立或者实施肉品品质检验制度的处罚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206</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对未按照国家有关规定处理并如实记录经肉品品质检验不合格的生猪产品的处罚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207</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对生猪定点屠宰厂（场）屠宰注水或者注入其他物质的生猪的处罚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208</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对为未经定点违法从事生猪屠宰活动的单位或者个人提供生猪屠宰场所或者生猪产品储存设施，或者为对生猪、生猪产品注水或者注入其他物质的单位或者个人提供场所的处罚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209</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对生猪定点屠宰厂（场）未建立缺陷产品召回制度的处罚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210</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对生猪定点屠宰厂（场）从事肉品品质检验的人员未经考核合格的处罚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211</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对生猪定点屠宰厂（场）运输肉品不符合《生猪屠宰管理条例实施办法》规定的处罚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212</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对生猪定点屠宰厂（场）未依法及时报送屠宰、销售等相关信息的处罚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213</w:t>
            </w:r>
          </w:p>
        </w:tc>
        <w:tc>
          <w:tcPr>
            <w:tcW w:w="9096"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对生猪定点屠宰厂（场）所有权或经营权发生变更未及时向主管部门备案的处罚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76"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214</w:t>
            </w:r>
          </w:p>
        </w:tc>
        <w:tc>
          <w:tcPr>
            <w:tcW w:w="9096" w:type="dxa"/>
          </w:tcPr>
          <w:p>
            <w:pPr>
              <w:spacing w:line="300" w:lineRule="exact"/>
              <w:jc w:val="left"/>
              <w:rPr>
                <w:rFonts w:asciiTheme="minorEastAsia" w:hAnsiTheme="minorEastAsia"/>
                <w:sz w:val="24"/>
                <w:szCs w:val="24"/>
              </w:rPr>
            </w:pPr>
            <w:r>
              <w:rPr>
                <w:rFonts w:hint="eastAsia" w:asciiTheme="minorEastAsia" w:hAnsiTheme="minorEastAsia"/>
                <w:sz w:val="24"/>
                <w:szCs w:val="24"/>
              </w:rPr>
              <w:t>生猪定点屠宰厂（场）肉品品质检验人员和无害化处理人员不按照操作规程操作、不履行职责、弄虚作假的处罚</w:t>
            </w:r>
          </w:p>
        </w:tc>
      </w:tr>
    </w:tbl>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行政强制（</w:t>
      </w:r>
      <w:r>
        <w:rPr>
          <w:rFonts w:ascii="Times New Roman" w:hAnsi="Times New Roman" w:eastAsia="方正黑体_GBK" w:cs="Times New Roman"/>
          <w:sz w:val="28"/>
          <w:szCs w:val="28"/>
        </w:rPr>
        <w:t>23</w:t>
      </w:r>
      <w:r>
        <w:rPr>
          <w:rFonts w:hint="eastAsia" w:ascii="方正黑体_GBK" w:eastAsia="方正黑体_GBK"/>
          <w:sz w:val="28"/>
          <w:szCs w:val="28"/>
        </w:rPr>
        <w:t>项）</w:t>
      </w:r>
    </w:p>
    <w:tbl>
      <w:tblPr>
        <w:tblStyle w:val="6"/>
        <w:tblW w:w="964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91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对经检测不符合农产品质量安全标准的农产品进行查封、扣押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对被污染的农产品进行无害化处理，对不能进行无害化处理的予以监督销毁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对农产品生产企业、农民专业合作经济组织销售的不符合质量安全标准的农产品进行无害化处理或者予以监督销毁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对农产品生产企业的相关资料进行查封扣押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查封、扣押不符合法定要求的产品，违法使用的原料、辅料、添加剂、农业投入品以及用于违法生产的工具、设备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对存在危害人体健康和生命安全重大隐患的生产经营场所进行查封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对违法调运的植物和植物产品进行封存、销毁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封存或者扣押与假冒授权品种案件有关的植物品种的繁殖材料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查封、扣押有证据证明违法生产经营的种子，以及用于违法生产经营的工具、设备及运输工具等；查封违法从事种子生产经营活动的场所。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9108"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对非法研究、试验、生产、加工，经营或者进口、出口的农业转基因生物实施封存或者扣押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11</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责令限期补办农业机械登记等相关手续，逾期不补办的，责令停止使用，拒不停止使用的，扣押拖拉机、联合收割机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12</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对伪造、变造或者使用伪造、变造的拖拉机、联合收割机证书和牌照的，或者使用其他拖拉机、联合收割机的证书和牌照的收缴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13</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对违反规定使用拖拉机、联合收割机载人且拒不改正的，扣押拖拉机、联合收割机的证书、牌照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14</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对经检验、检查发现农业机械存在事故隐患，责令停止使用；拒不停止使用的，予以扣押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15</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对发生农机事故后企图逃逸的农业机械及证书、牌照、操作证件的扣押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16</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对未依法取得养殖证擅自在全民所有的水域从事养殖生产的，责令改正，补办养殖证或者限期拆除养殖设施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17</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对监督检查时有证据证明可能是假劣兽药的进行查封、扣押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18</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对实验室发生感染事故或者病原微生物泄漏事件后采取的强制措施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19</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对有证据证明不符合乳品质量安全国家标准的乳品以及违法使用的生鲜乳、辅料、添加剂，涉嫌违法从事生鲜乳生产经营活动的场所，用于违法生产、收购、贮存、运输生鲜乳的车辆、工具、设备的查封或扣押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20</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对依法应当检疫而未经检疫的动物产品，具备补检条件的实施补检，不具备补检条件的予以没收销毁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21</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隔离、查封、扣押和处理染疫或者疑似染疫的动物和染疫的动物产品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22</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以及违法生产、经营饲料、饲料添加剂的场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41"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23</w:t>
            </w:r>
          </w:p>
        </w:tc>
        <w:tc>
          <w:tcPr>
            <w:tcW w:w="9108" w:type="dxa"/>
            <w:vAlign w:val="center"/>
          </w:tcPr>
          <w:p>
            <w:pPr>
              <w:pStyle w:val="8"/>
              <w:spacing w:line="300" w:lineRule="exact"/>
              <w:ind w:firstLine="0" w:firstLineChars="0"/>
              <w:jc w:val="left"/>
              <w:rPr>
                <w:rFonts w:asciiTheme="minorEastAsia" w:hAnsiTheme="minorEastAsia"/>
                <w:sz w:val="24"/>
                <w:szCs w:val="24"/>
              </w:rPr>
            </w:pPr>
            <w:r>
              <w:rPr>
                <w:rFonts w:hint="eastAsia" w:asciiTheme="minorEastAsia" w:hAnsiTheme="minorEastAsia"/>
                <w:sz w:val="24"/>
                <w:szCs w:val="24"/>
              </w:rPr>
              <w:t>查封违法生猪屠宰活动场所、设施，扣押与违法生猪屠宰活动有关的生猪、生猪产品以及屠宰工具和设备</w:t>
            </w:r>
          </w:p>
        </w:tc>
      </w:tr>
    </w:tbl>
    <w:p>
      <w:pPr>
        <w:pStyle w:val="8"/>
        <w:numPr>
          <w:ilvl w:val="0"/>
          <w:numId w:val="1"/>
        </w:numPr>
        <w:ind w:hanging="608" w:firstLineChars="0"/>
        <w:rPr>
          <w:rFonts w:ascii="方正黑体_GBK" w:eastAsia="方正黑体_GBK"/>
          <w:sz w:val="28"/>
          <w:szCs w:val="28"/>
        </w:rPr>
      </w:pPr>
      <w:r>
        <w:rPr>
          <w:rFonts w:hint="eastAsia" w:ascii="方正黑体_GBK" w:eastAsia="方正黑体_GBK"/>
          <w:sz w:val="28"/>
          <w:szCs w:val="28"/>
        </w:rPr>
        <w:t>行政检查（</w:t>
      </w:r>
      <w:r>
        <w:rPr>
          <w:rFonts w:ascii="Times New Roman" w:hAnsi="Times New Roman" w:eastAsia="方正黑体_GBK" w:cs="Times New Roman"/>
          <w:sz w:val="28"/>
          <w:szCs w:val="28"/>
        </w:rPr>
        <w:t>12</w:t>
      </w:r>
      <w:r>
        <w:rPr>
          <w:rFonts w:hint="eastAsia" w:ascii="方正黑体_GBK" w:eastAsia="方正黑体_GBK"/>
          <w:sz w:val="28"/>
          <w:szCs w:val="28"/>
        </w:rPr>
        <w:t>项）</w:t>
      </w:r>
    </w:p>
    <w:tbl>
      <w:tblPr>
        <w:tblStyle w:val="6"/>
        <w:tblW w:w="953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4"/>
        <w:gridCol w:w="88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农村沼气项目建设监督检查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2</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农产品产地安全监督检查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3</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农产品包装和标识监督检查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4</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对辖区内绿色食品产地环境、产品质量、包装标识、标志使用等情况进行监督检查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对肥料生产、经营和使用单位的肥料进行定期或不定期监督检查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8807"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农业基本建设项目监督检查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8807"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对农田、场院等场所进行农业机械安全监督检查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8807" w:type="dxa"/>
            <w:vAlign w:val="center"/>
          </w:tcPr>
          <w:p>
            <w:pPr>
              <w:spacing w:line="300" w:lineRule="exact"/>
              <w:jc w:val="left"/>
              <w:rPr>
                <w:rFonts w:asciiTheme="minorEastAsia" w:hAnsiTheme="minorEastAsia"/>
                <w:sz w:val="24"/>
                <w:szCs w:val="24"/>
              </w:rPr>
            </w:pPr>
            <w:r>
              <w:rPr>
                <w:rFonts w:hint="eastAsia" w:asciiTheme="minorEastAsia" w:hAnsiTheme="minorEastAsia"/>
                <w:sz w:val="24"/>
                <w:szCs w:val="24"/>
              </w:rPr>
              <w:t>对饲料、饲料添加剂进行监督检查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9</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生猪屠宰活动日常监督检查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10</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兽药监督检查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11</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对生产中或市场上销售的农产品进行监督抽查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4" w:type="dxa"/>
            <w:vAlign w:val="center"/>
          </w:tcPr>
          <w:p>
            <w:pPr>
              <w:pStyle w:val="8"/>
              <w:spacing w:line="30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12</w:t>
            </w:r>
          </w:p>
        </w:tc>
        <w:tc>
          <w:tcPr>
            <w:tcW w:w="8807" w:type="dxa"/>
            <w:vAlign w:val="center"/>
          </w:tcPr>
          <w:p>
            <w:pPr>
              <w:spacing w:line="300" w:lineRule="exact"/>
              <w:jc w:val="left"/>
              <w:rPr>
                <w:rFonts w:cs="宋体" w:asciiTheme="minorEastAsia" w:hAnsiTheme="minorEastAsia"/>
                <w:sz w:val="24"/>
                <w:szCs w:val="24"/>
              </w:rPr>
            </w:pPr>
            <w:r>
              <w:rPr>
                <w:rFonts w:hint="eastAsia" w:asciiTheme="minorEastAsia" w:hAnsiTheme="minorEastAsia"/>
                <w:sz w:val="24"/>
                <w:szCs w:val="24"/>
              </w:rPr>
              <w:t>农作物种子质量监督抽查</w:t>
            </w:r>
          </w:p>
        </w:tc>
      </w:tr>
    </w:tbl>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行政确认（</w:t>
      </w:r>
      <w:r>
        <w:rPr>
          <w:rFonts w:ascii="Times New Roman" w:hAnsi="Times New Roman" w:eastAsia="方正黑体_GBK" w:cs="Times New Roman"/>
          <w:sz w:val="28"/>
          <w:szCs w:val="28"/>
        </w:rPr>
        <w:t>2</w:t>
      </w:r>
      <w:r>
        <w:rPr>
          <w:rFonts w:hint="eastAsia" w:ascii="方正黑体_GBK" w:eastAsia="方正黑体_GBK"/>
          <w:sz w:val="28"/>
          <w:szCs w:val="28"/>
        </w:rPr>
        <w:t>项）</w:t>
      </w:r>
    </w:p>
    <w:tbl>
      <w:tblPr>
        <w:tblStyle w:val="6"/>
        <w:tblW w:w="961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2"/>
        <w:gridCol w:w="8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2" w:type="dxa"/>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8719" w:type="dxa"/>
            <w:vAlign w:val="center"/>
          </w:tcPr>
          <w:p>
            <w:pPr>
              <w:rPr>
                <w:rFonts w:cs="宋体" w:asciiTheme="minorEastAsia" w:hAnsiTheme="minorEastAsia"/>
                <w:sz w:val="24"/>
                <w:szCs w:val="24"/>
              </w:rPr>
            </w:pPr>
            <w:r>
              <w:rPr>
                <w:rFonts w:hint="eastAsia" w:asciiTheme="minorEastAsia" w:hAnsiTheme="minorEastAsia"/>
                <w:sz w:val="24"/>
                <w:szCs w:val="24"/>
              </w:rPr>
              <w:t>农作物种子质量纠纷的现场鉴定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2" w:type="dxa"/>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2</w:t>
            </w:r>
          </w:p>
        </w:tc>
        <w:tc>
          <w:tcPr>
            <w:tcW w:w="8719" w:type="dxa"/>
            <w:vAlign w:val="center"/>
          </w:tcPr>
          <w:p>
            <w:pPr>
              <w:rPr>
                <w:rFonts w:cs="宋体" w:asciiTheme="minorEastAsia" w:hAnsiTheme="minorEastAsia"/>
                <w:sz w:val="24"/>
                <w:szCs w:val="24"/>
              </w:rPr>
            </w:pPr>
            <w:r>
              <w:rPr>
                <w:rFonts w:hint="eastAsia" w:asciiTheme="minorEastAsia" w:hAnsiTheme="minorEastAsia"/>
                <w:sz w:val="24"/>
                <w:szCs w:val="24"/>
              </w:rPr>
              <w:t>基本农田验收确认</w:t>
            </w:r>
          </w:p>
        </w:tc>
      </w:tr>
    </w:tbl>
    <w:p>
      <w:pPr>
        <w:pStyle w:val="8"/>
        <w:ind w:firstLine="200"/>
        <w:rPr>
          <w:sz w:val="10"/>
          <w:szCs w:val="10"/>
        </w:rPr>
      </w:pPr>
    </w:p>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行政奖励（11项）</w:t>
      </w:r>
    </w:p>
    <w:tbl>
      <w:tblPr>
        <w:tblStyle w:val="6"/>
        <w:tblW w:w="980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2"/>
        <w:gridCol w:w="91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对违反《农产品质量安全法》行为进行举报的奖励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2</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对报告重大事故隐患或者举报农业（农机）安全生产违法行为的有功人员给予奖励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3</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对在动物防疫工作中表现突出的单位和个人给予表彰和奖励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4</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对在畜禽品种资源保护、培育和种畜禽科研、生产中作出显著成绩的奖励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对在畜禽养殖污染防治中作出突出贡献的单位和个人，按照国家有关规定给予表彰和奖励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6</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对在农业技术推广工作中做出突出贡献单位和个人进行奖励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7</w:t>
            </w:r>
          </w:p>
        </w:tc>
        <w:tc>
          <w:tcPr>
            <w:tcW w:w="9188" w:type="dxa"/>
            <w:vAlign w:val="center"/>
          </w:tcPr>
          <w:p>
            <w:pPr>
              <w:rPr>
                <w:rFonts w:cs="宋体" w:asciiTheme="minorEastAsia" w:hAnsiTheme="minorEastAsia"/>
                <w:sz w:val="24"/>
                <w:szCs w:val="24"/>
              </w:rPr>
            </w:pPr>
            <w:r>
              <w:rPr>
                <w:rFonts w:hint="eastAsia" w:asciiTheme="minorEastAsia" w:hAnsiTheme="minorEastAsia"/>
                <w:sz w:val="24"/>
                <w:szCs w:val="24"/>
              </w:rPr>
              <w:t>对完成关系国家利益或者公共利益并有重大应用价值的植物新品种育种的单位或者个人给予奖励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8</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对在基本农田保护工作中取得显著成绩的单位和个人给予奖励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9</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对在野生植物资源保护、科学研究、培育利用、宣传教育及其管理工作中成绩显著的单位和个人给予表彰和奖励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10</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对水生野生动物资源保护作出贡献的单位和个人给予奖励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2" w:type="dxa"/>
            <w:vAlign w:val="center"/>
          </w:tcPr>
          <w:p>
            <w:pPr>
              <w:pStyle w:val="8"/>
              <w:ind w:firstLine="0" w:firstLineChars="0"/>
              <w:jc w:val="center"/>
              <w:rPr>
                <w:rFonts w:ascii="Times New Roman" w:hAnsi="Times New Roman" w:cs="Times New Roman"/>
                <w:sz w:val="24"/>
                <w:szCs w:val="24"/>
              </w:rPr>
            </w:pPr>
            <w:r>
              <w:rPr>
                <w:rFonts w:ascii="Times New Roman" w:hAnsi="Times New Roman" w:cs="Times New Roman"/>
                <w:sz w:val="24"/>
                <w:szCs w:val="24"/>
              </w:rPr>
              <w:t>11</w:t>
            </w:r>
          </w:p>
        </w:tc>
        <w:tc>
          <w:tcPr>
            <w:tcW w:w="9188" w:type="dxa"/>
            <w:vAlign w:val="center"/>
          </w:tcPr>
          <w:p>
            <w:pPr>
              <w:jc w:val="left"/>
              <w:rPr>
                <w:rFonts w:cs="宋体" w:asciiTheme="minorEastAsia" w:hAnsiTheme="minorEastAsia"/>
                <w:sz w:val="24"/>
                <w:szCs w:val="24"/>
              </w:rPr>
            </w:pPr>
            <w:r>
              <w:rPr>
                <w:rFonts w:hint="eastAsia" w:asciiTheme="minorEastAsia" w:hAnsiTheme="minorEastAsia"/>
                <w:sz w:val="24"/>
                <w:szCs w:val="24"/>
              </w:rPr>
              <w:t>对在检举、控告、制止、捞获危害渔业航标行为的奖励</w:t>
            </w:r>
          </w:p>
        </w:tc>
      </w:tr>
    </w:tbl>
    <w:p>
      <w:pPr>
        <w:pStyle w:val="8"/>
        <w:ind w:firstLine="200"/>
        <w:rPr>
          <w:sz w:val="10"/>
          <w:szCs w:val="10"/>
        </w:rPr>
      </w:pPr>
    </w:p>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行政征收（1项）</w:t>
      </w:r>
    </w:p>
    <w:tbl>
      <w:tblPr>
        <w:tblStyle w:val="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0"/>
        <w:gridCol w:w="91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640" w:type="dxa"/>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107" w:type="dxa"/>
            <w:vAlign w:val="center"/>
          </w:tcPr>
          <w:p>
            <w:pPr>
              <w:jc w:val="left"/>
              <w:rPr>
                <w:rFonts w:asciiTheme="minorEastAsia" w:hAnsiTheme="minorEastAsia"/>
                <w:sz w:val="24"/>
                <w:szCs w:val="24"/>
              </w:rPr>
            </w:pPr>
            <w:r>
              <w:rPr>
                <w:rFonts w:hint="eastAsia" w:asciiTheme="minorEastAsia" w:hAnsiTheme="minorEastAsia"/>
                <w:sz w:val="24"/>
                <w:szCs w:val="24"/>
              </w:rPr>
              <w:t>渔业资源增殖保护费征收</w:t>
            </w:r>
          </w:p>
        </w:tc>
      </w:tr>
    </w:tbl>
    <w:p>
      <w:pPr>
        <w:pStyle w:val="8"/>
        <w:ind w:firstLine="200"/>
        <w:rPr>
          <w:sz w:val="10"/>
          <w:szCs w:val="10"/>
        </w:rPr>
      </w:pPr>
    </w:p>
    <w:p>
      <w:pPr>
        <w:pStyle w:val="8"/>
        <w:numPr>
          <w:ilvl w:val="0"/>
          <w:numId w:val="1"/>
        </w:numPr>
        <w:ind w:firstLineChars="0"/>
        <w:rPr>
          <w:rFonts w:ascii="方正黑体_GBK" w:eastAsia="方正黑体_GBK"/>
          <w:sz w:val="28"/>
          <w:szCs w:val="28"/>
        </w:rPr>
      </w:pPr>
      <w:r>
        <w:rPr>
          <w:rFonts w:hint="eastAsia" w:ascii="方正黑体_GBK" w:eastAsia="方正黑体_GBK"/>
          <w:sz w:val="28"/>
          <w:szCs w:val="28"/>
        </w:rPr>
        <w:t>其他行政职权（6项）</w:t>
      </w:r>
    </w:p>
    <w:tbl>
      <w:tblPr>
        <w:tblStyle w:val="6"/>
        <w:tblW w:w="98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8"/>
        <w:gridCol w:w="9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5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295" w:type="dxa"/>
            <w:vAlign w:val="center"/>
          </w:tcPr>
          <w:p>
            <w:pPr>
              <w:jc w:val="left"/>
              <w:rPr>
                <w:rFonts w:asciiTheme="minorEastAsia" w:hAnsiTheme="minorEastAsia"/>
                <w:sz w:val="24"/>
                <w:szCs w:val="24"/>
              </w:rPr>
            </w:pPr>
            <w:r>
              <w:rPr>
                <w:rFonts w:hint="eastAsia" w:asciiTheme="minorEastAsia" w:hAnsiTheme="minorEastAsia"/>
                <w:sz w:val="24"/>
                <w:szCs w:val="24"/>
              </w:rPr>
              <w:t>对植物病虫害、动物疫病及农业灾害的监测、预报和预防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5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9295" w:type="dxa"/>
            <w:vAlign w:val="center"/>
          </w:tcPr>
          <w:p>
            <w:pPr>
              <w:jc w:val="left"/>
              <w:rPr>
                <w:rFonts w:asciiTheme="minorEastAsia" w:hAnsiTheme="minorEastAsia"/>
                <w:sz w:val="24"/>
                <w:szCs w:val="24"/>
              </w:rPr>
            </w:pPr>
            <w:r>
              <w:rPr>
                <w:rFonts w:hint="eastAsia" w:asciiTheme="minorEastAsia" w:hAnsiTheme="minorEastAsia"/>
                <w:sz w:val="24"/>
                <w:szCs w:val="24"/>
              </w:rPr>
              <w:t>对委托的种子进行田间检验和室内检验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5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9295" w:type="dxa"/>
            <w:vAlign w:val="center"/>
          </w:tcPr>
          <w:p>
            <w:pPr>
              <w:jc w:val="left"/>
              <w:rPr>
                <w:rFonts w:asciiTheme="minorEastAsia" w:hAnsiTheme="minorEastAsia"/>
                <w:sz w:val="24"/>
                <w:szCs w:val="24"/>
              </w:rPr>
            </w:pPr>
            <w:r>
              <w:rPr>
                <w:rFonts w:hint="eastAsia" w:asciiTheme="minorEastAsia" w:hAnsiTheme="minorEastAsia"/>
                <w:sz w:val="24"/>
                <w:szCs w:val="24"/>
              </w:rPr>
              <w:t>农业机械事故处理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5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9295" w:type="dxa"/>
            <w:vAlign w:val="center"/>
          </w:tcPr>
          <w:p>
            <w:pPr>
              <w:jc w:val="left"/>
              <w:rPr>
                <w:rFonts w:asciiTheme="minorEastAsia" w:hAnsiTheme="minorEastAsia"/>
                <w:sz w:val="24"/>
                <w:szCs w:val="24"/>
              </w:rPr>
            </w:pPr>
            <w:r>
              <w:rPr>
                <w:rFonts w:hint="eastAsia" w:asciiTheme="minorEastAsia" w:hAnsiTheme="minorEastAsia"/>
                <w:sz w:val="24"/>
                <w:szCs w:val="24"/>
              </w:rPr>
              <w:t>兽医实验室考核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5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9295" w:type="dxa"/>
            <w:vAlign w:val="center"/>
          </w:tcPr>
          <w:p>
            <w:pPr>
              <w:jc w:val="left"/>
              <w:rPr>
                <w:rFonts w:asciiTheme="minorEastAsia" w:hAnsiTheme="minorEastAsia"/>
                <w:sz w:val="24"/>
                <w:szCs w:val="24"/>
              </w:rPr>
            </w:pPr>
            <w:r>
              <w:rPr>
                <w:rFonts w:hint="eastAsia" w:asciiTheme="minorEastAsia" w:hAnsiTheme="minorEastAsia"/>
                <w:sz w:val="24"/>
                <w:szCs w:val="24"/>
              </w:rPr>
              <w:t>执业兽医师注册或执业助理兽医师备案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exact"/>
        </w:trPr>
        <w:tc>
          <w:tcPr>
            <w:tcW w:w="5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9295" w:type="dxa"/>
            <w:vAlign w:val="center"/>
          </w:tcPr>
          <w:p>
            <w:pPr>
              <w:jc w:val="left"/>
              <w:rPr>
                <w:rFonts w:asciiTheme="minorEastAsia" w:hAnsiTheme="minorEastAsia"/>
                <w:sz w:val="24"/>
                <w:szCs w:val="24"/>
              </w:rPr>
            </w:pPr>
            <w:r>
              <w:rPr>
                <w:rFonts w:hint="eastAsia" w:asciiTheme="minorEastAsia" w:hAnsiTheme="minorEastAsia"/>
                <w:sz w:val="24"/>
                <w:szCs w:val="24"/>
              </w:rPr>
              <w:t>跨区作业中介服务组织备案</w:t>
            </w:r>
          </w:p>
        </w:tc>
      </w:tr>
    </w:tbl>
    <w:p>
      <w:pPr>
        <w:rPr>
          <w:rFonts w:ascii="方正黑体_GBK" w:eastAsia="方正黑体_GBK"/>
          <w:sz w:val="28"/>
          <w:szCs w:val="28"/>
        </w:rPr>
      </w:pPr>
    </w:p>
    <w:sectPr>
      <w:footerReference r:id="rId3" w:type="default"/>
      <w:pgSz w:w="11906" w:h="16838"/>
      <w:pgMar w:top="1134" w:right="1134" w:bottom="1418"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0079"/>
      <w:docPartObj>
        <w:docPartGallery w:val="autotext"/>
      </w:docPartObj>
    </w:sdtPr>
    <w:sdtEndPr>
      <w:rPr>
        <w:sz w:val="28"/>
        <w:szCs w:val="28"/>
      </w:rPr>
    </w:sdtEndPr>
    <w:sdtContent>
      <w:sdt>
        <w:sdtPr>
          <w:id w:val="35843329"/>
          <w:docPartObj>
            <w:docPartGallery w:val="autotext"/>
          </w:docPartObj>
        </w:sdtPr>
        <w:sdtEndPr>
          <w:rPr>
            <w:sz w:val="28"/>
            <w:szCs w:val="28"/>
          </w:rPr>
        </w:sdtEndPr>
        <w:sdtContent>
          <w:p>
            <w:pPr>
              <w:pStyle w:val="3"/>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9 -</w:t>
            </w:r>
            <w:r>
              <w:rPr>
                <w:sz w:val="28"/>
                <w:szCs w:val="28"/>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6C05"/>
    <w:multiLevelType w:val="multilevel"/>
    <w:tmpl w:val="286C6C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253A"/>
    <w:rsid w:val="000041C0"/>
    <w:rsid w:val="00060276"/>
    <w:rsid w:val="002276B2"/>
    <w:rsid w:val="00312C12"/>
    <w:rsid w:val="005D6C78"/>
    <w:rsid w:val="005E2BC8"/>
    <w:rsid w:val="006D253A"/>
    <w:rsid w:val="006E4BD3"/>
    <w:rsid w:val="007D7DD0"/>
    <w:rsid w:val="00855DA5"/>
    <w:rsid w:val="008A73FE"/>
    <w:rsid w:val="008E452D"/>
    <w:rsid w:val="009F507B"/>
    <w:rsid w:val="00A21090"/>
    <w:rsid w:val="00C22106"/>
    <w:rsid w:val="00DA6BFC"/>
    <w:rsid w:val="00E43D17"/>
    <w:rsid w:val="00F62C56"/>
    <w:rsid w:val="00F64E14"/>
    <w:rsid w:val="028E28DD"/>
    <w:rsid w:val="22717564"/>
    <w:rsid w:val="55A90B36"/>
    <w:rsid w:val="5D58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styleId="11">
    <w:name w:val="Placeholder Text"/>
    <w:basedOn w:val="7"/>
    <w:semiHidden/>
    <w:qFormat/>
    <w:uiPriority w:val="99"/>
    <w:rPr>
      <w:color w:val="808080"/>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C4F56-DA4D-4F8D-839F-44776ADAA1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1691</Words>
  <Characters>9641</Characters>
  <Lines>80</Lines>
  <Paragraphs>22</Paragraphs>
  <TotalTime>107</TotalTime>
  <ScaleCrop>false</ScaleCrop>
  <LinksUpToDate>false</LinksUpToDate>
  <CharactersWithSpaces>11310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2020-03-20T09:12:00Z</dcterms:created>
  <dc:creator>范承东</dc:creator>
  <cp:lastModifiedBy>Administrator</cp:lastModifiedBy>
  <cp:lastPrinted>2020-03-23T01:34:00Z</cp:lastPrinted>
  <dcterms:modified xsi:type="dcterms:W3CDTF">2023-07-19T07:29:37Z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