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E3" w:rsidRDefault="00504CE3" w:rsidP="00504CE3">
      <w:pPr>
        <w:widowControl/>
        <w:shd w:val="clear" w:color="auto" w:fill="FFFFFF"/>
        <w:snapToGrid w:val="0"/>
        <w:spacing w:line="600" w:lineRule="atLeast"/>
        <w:jc w:val="center"/>
        <w:rPr>
          <w:rFonts w:ascii="方正小标宋简体" w:eastAsia="方正小标宋简体" w:hAnsi="方正小标宋简体" w:cs="方正小标宋简体"/>
          <w:bCs/>
          <w:sz w:val="44"/>
          <w:szCs w:val="24"/>
        </w:rPr>
      </w:pPr>
      <w:r w:rsidRPr="00504CE3">
        <w:rPr>
          <w:rFonts w:ascii="方正小标宋简体" w:eastAsia="方正小标宋简体" w:hAnsi="方正小标宋简体" w:cs="方正小标宋简体" w:hint="eastAsia"/>
          <w:bCs/>
          <w:sz w:val="44"/>
          <w:szCs w:val="24"/>
        </w:rPr>
        <w:t>国家税务总局玉溪市税务局2019年政府信息</w:t>
      </w:r>
    </w:p>
    <w:p w:rsidR="00504CE3" w:rsidRPr="00504CE3" w:rsidRDefault="00504CE3" w:rsidP="00504CE3">
      <w:pPr>
        <w:widowControl/>
        <w:shd w:val="clear" w:color="auto" w:fill="FFFFFF"/>
        <w:snapToGrid w:val="0"/>
        <w:spacing w:line="600" w:lineRule="atLeast"/>
        <w:jc w:val="center"/>
        <w:rPr>
          <w:rFonts w:ascii="方正小标宋简体" w:eastAsia="方正小标宋简体" w:hAnsi="方正小标宋简体" w:cs="方正小标宋简体"/>
          <w:bCs/>
          <w:sz w:val="44"/>
          <w:szCs w:val="24"/>
        </w:rPr>
      </w:pPr>
      <w:r w:rsidRPr="00504CE3">
        <w:rPr>
          <w:rFonts w:ascii="方正小标宋简体" w:eastAsia="方正小标宋简体" w:hAnsi="方正小标宋简体" w:cs="方正小标宋简体" w:hint="eastAsia"/>
          <w:bCs/>
          <w:sz w:val="44"/>
          <w:szCs w:val="24"/>
        </w:rPr>
        <w:t>公开工作年度报告</w:t>
      </w:r>
    </w:p>
    <w:p w:rsidR="00504CE3" w:rsidRDefault="00504CE3" w:rsidP="00504CE3">
      <w:pPr>
        <w:widowControl/>
        <w:shd w:val="clear" w:color="auto" w:fill="FFFFFF"/>
        <w:snapToGrid w:val="0"/>
        <w:spacing w:line="600" w:lineRule="atLeast"/>
        <w:jc w:val="left"/>
        <w:rPr>
          <w:rFonts w:ascii="黑体" w:eastAsia="黑体" w:hAnsi="黑体" w:cs="宋体"/>
          <w:color w:val="333333"/>
          <w:kern w:val="0"/>
          <w:sz w:val="32"/>
          <w:szCs w:val="32"/>
        </w:rPr>
      </w:pPr>
    </w:p>
    <w:p w:rsidR="009F69AE" w:rsidRPr="009F69AE" w:rsidRDefault="009F69AE" w:rsidP="00C234A2">
      <w:pPr>
        <w:widowControl/>
        <w:shd w:val="clear" w:color="auto" w:fill="FFFFFF"/>
        <w:snapToGrid w:val="0"/>
        <w:spacing w:line="600" w:lineRule="atLeast"/>
        <w:ind w:firstLineChars="200" w:firstLine="640"/>
        <w:jc w:val="left"/>
        <w:rPr>
          <w:rFonts w:ascii="微软雅黑" w:eastAsia="微软雅黑" w:hAnsi="微软雅黑" w:cs="宋体"/>
          <w:color w:val="333333"/>
          <w:kern w:val="0"/>
          <w:sz w:val="32"/>
          <w:szCs w:val="32"/>
        </w:rPr>
      </w:pPr>
      <w:r w:rsidRPr="009F69AE">
        <w:rPr>
          <w:rFonts w:ascii="黑体" w:eastAsia="黑体" w:hAnsi="黑体" w:cs="宋体" w:hint="eastAsia"/>
          <w:color w:val="333333"/>
          <w:kern w:val="0"/>
          <w:sz w:val="32"/>
          <w:szCs w:val="32"/>
        </w:rPr>
        <w:t>一、总体情况</w:t>
      </w:r>
    </w:p>
    <w:p w:rsidR="009F69AE" w:rsidRDefault="009F69AE" w:rsidP="00504CE3">
      <w:pPr>
        <w:widowControl/>
        <w:shd w:val="clear" w:color="auto" w:fill="FFFFFF"/>
        <w:snapToGrid w:val="0"/>
        <w:spacing w:line="600" w:lineRule="atLeast"/>
        <w:ind w:firstLine="435"/>
        <w:rPr>
          <w:rFonts w:ascii="微软雅黑" w:eastAsia="微软雅黑" w:hAnsi="微软雅黑" w:cs="宋体"/>
          <w:color w:val="333333"/>
          <w:kern w:val="0"/>
          <w:szCs w:val="21"/>
        </w:rPr>
      </w:pPr>
      <w:r>
        <w:rPr>
          <w:rFonts w:ascii="仿宋_GB2312" w:eastAsia="仿宋_GB2312" w:hAnsi="微软雅黑" w:cs="宋体" w:hint="eastAsia"/>
          <w:color w:val="333333"/>
          <w:kern w:val="0"/>
          <w:sz w:val="32"/>
          <w:szCs w:val="32"/>
        </w:rPr>
        <w:t xml:space="preserve"> 2019</w:t>
      </w:r>
      <w:r w:rsidRPr="009F69AE">
        <w:rPr>
          <w:rFonts w:ascii="仿宋_GB2312" w:eastAsia="仿宋_GB2312" w:hAnsi="微软雅黑" w:cs="宋体" w:hint="eastAsia"/>
          <w:color w:val="333333"/>
          <w:kern w:val="0"/>
          <w:sz w:val="32"/>
          <w:szCs w:val="32"/>
        </w:rPr>
        <w:t>年，玉溪市税务局在国家税务总局云南省税务局和市委、市政府的坚强领导下，以习近平新时代中国特色社会主义思想为指导，认真贯彻新修订的《中华人民共和国政府信息公开条例》，仅仅围绕税收中心工作及社会关切，强化政策宣传，加大主动公开力度，审核重点领域信息公开，不断提升政务公开工作水平，发挥了税收服务经济社会发展的作用。</w:t>
      </w:r>
    </w:p>
    <w:p w:rsidR="009F69AE" w:rsidRPr="009F69AE" w:rsidRDefault="009F69AE" w:rsidP="00504CE3">
      <w:pPr>
        <w:widowControl/>
        <w:shd w:val="clear" w:color="auto" w:fill="FFFFFF"/>
        <w:snapToGrid w:val="0"/>
        <w:spacing w:line="600" w:lineRule="atLeast"/>
        <w:ind w:firstLine="435"/>
        <w:rPr>
          <w:rFonts w:ascii="微软雅黑" w:eastAsia="微软雅黑" w:hAnsi="微软雅黑" w:cs="宋体"/>
          <w:color w:val="333333"/>
          <w:kern w:val="0"/>
          <w:szCs w:val="21"/>
        </w:rPr>
      </w:pPr>
      <w:r>
        <w:rPr>
          <w:rFonts w:ascii="楷体" w:eastAsia="楷体" w:hAnsi="楷体" w:cs="宋体" w:hint="eastAsia"/>
          <w:color w:val="333333"/>
          <w:kern w:val="0"/>
          <w:sz w:val="32"/>
          <w:szCs w:val="32"/>
        </w:rPr>
        <w:t xml:space="preserve"> </w:t>
      </w:r>
      <w:r w:rsidRPr="009F69AE">
        <w:rPr>
          <w:rFonts w:ascii="楷体" w:eastAsia="楷体" w:hAnsi="楷体" w:cs="宋体" w:hint="eastAsia"/>
          <w:color w:val="333333"/>
          <w:kern w:val="0"/>
          <w:sz w:val="32"/>
          <w:szCs w:val="32"/>
        </w:rPr>
        <w:t>（一）政府信息管理。</w:t>
      </w:r>
      <w:r w:rsidRPr="009F69AE">
        <w:rPr>
          <w:rFonts w:ascii="仿宋_GB2312" w:eastAsia="仿宋_GB2312" w:hAnsi="微软雅黑" w:cs="宋体" w:hint="eastAsia"/>
          <w:color w:val="333333"/>
          <w:kern w:val="0"/>
          <w:sz w:val="32"/>
          <w:szCs w:val="32"/>
        </w:rPr>
        <w:t>2019年，玉溪市税务局成立了政府信息公开（政务公开）领导小组，明确了相关职责，明确专人负责办理政府信息依申请公开工作以及相关网站的维护更新和回应。</w:t>
      </w:r>
    </w:p>
    <w:p w:rsidR="009F69AE" w:rsidRPr="009F69AE" w:rsidRDefault="009F69AE" w:rsidP="00504CE3">
      <w:pPr>
        <w:widowControl/>
        <w:shd w:val="clear" w:color="auto" w:fill="FFFFFF"/>
        <w:snapToGrid w:val="0"/>
        <w:spacing w:line="600" w:lineRule="atLeast"/>
        <w:rPr>
          <w:rFonts w:ascii="微软雅黑" w:eastAsia="微软雅黑" w:hAnsi="微软雅黑" w:cs="宋体"/>
          <w:color w:val="333333"/>
          <w:kern w:val="0"/>
          <w:szCs w:val="21"/>
        </w:rPr>
      </w:pPr>
      <w:r w:rsidRPr="009F69AE">
        <w:rPr>
          <w:rFonts w:ascii="仿宋_GB2312" w:eastAsia="仿宋_GB2312" w:hAnsi="微软雅黑" w:cs="宋体" w:hint="eastAsia"/>
          <w:color w:val="333333"/>
          <w:kern w:val="0"/>
          <w:sz w:val="32"/>
          <w:szCs w:val="32"/>
        </w:rPr>
        <w:t>    </w:t>
      </w:r>
      <w:r>
        <w:rPr>
          <w:rFonts w:ascii="仿宋_GB2312" w:eastAsia="仿宋_GB2312" w:hAnsi="微软雅黑" w:cs="宋体" w:hint="eastAsia"/>
          <w:color w:val="333333"/>
          <w:kern w:val="0"/>
          <w:sz w:val="32"/>
          <w:szCs w:val="32"/>
        </w:rPr>
        <w:t xml:space="preserve"> </w:t>
      </w:r>
      <w:r w:rsidRPr="009F69AE">
        <w:rPr>
          <w:rFonts w:ascii="楷体" w:eastAsia="楷体" w:hAnsi="楷体" w:cs="宋体" w:hint="eastAsia"/>
          <w:color w:val="333333"/>
          <w:kern w:val="0"/>
          <w:sz w:val="32"/>
          <w:szCs w:val="32"/>
        </w:rPr>
        <w:t>（二）主动公开。</w:t>
      </w:r>
      <w:r w:rsidRPr="009F69AE">
        <w:rPr>
          <w:rFonts w:ascii="仿宋_GB2312" w:eastAsia="仿宋_GB2312" w:hAnsi="微软雅黑" w:cs="宋体" w:hint="eastAsia"/>
          <w:color w:val="333333"/>
          <w:kern w:val="0"/>
          <w:sz w:val="32"/>
          <w:szCs w:val="32"/>
        </w:rPr>
        <w:t>玉溪市税务局将云南省税务局门户网站“玉溪市”链接和玉溪市政府信息公开网站作为信息公开主渠道，并通过</w:t>
      </w:r>
      <w:proofErr w:type="gramStart"/>
      <w:r w:rsidRPr="009F69AE">
        <w:rPr>
          <w:rFonts w:ascii="仿宋_GB2312" w:eastAsia="仿宋_GB2312" w:hAnsi="微软雅黑" w:cs="宋体" w:hint="eastAsia"/>
          <w:color w:val="333333"/>
          <w:kern w:val="0"/>
          <w:sz w:val="32"/>
          <w:szCs w:val="32"/>
        </w:rPr>
        <w:t>微信公众号</w:t>
      </w:r>
      <w:proofErr w:type="gramEnd"/>
      <w:r w:rsidRPr="009F69AE">
        <w:rPr>
          <w:rFonts w:ascii="仿宋_GB2312" w:eastAsia="仿宋_GB2312" w:hAnsi="微软雅黑" w:cs="宋体" w:hint="eastAsia"/>
          <w:color w:val="333333"/>
          <w:kern w:val="0"/>
          <w:sz w:val="32"/>
          <w:szCs w:val="32"/>
        </w:rPr>
        <w:t>、媒体等多渠道开展减税降</w:t>
      </w:r>
      <w:proofErr w:type="gramStart"/>
      <w:r w:rsidRPr="009F69AE">
        <w:rPr>
          <w:rFonts w:ascii="仿宋_GB2312" w:eastAsia="仿宋_GB2312" w:hAnsi="微软雅黑" w:cs="宋体" w:hint="eastAsia"/>
          <w:color w:val="333333"/>
          <w:kern w:val="0"/>
          <w:sz w:val="32"/>
          <w:szCs w:val="32"/>
        </w:rPr>
        <w:t>费政策</w:t>
      </w:r>
      <w:proofErr w:type="gramEnd"/>
      <w:r w:rsidRPr="009F69AE">
        <w:rPr>
          <w:rFonts w:ascii="仿宋_GB2312" w:eastAsia="仿宋_GB2312" w:hAnsi="微软雅黑" w:cs="宋体" w:hint="eastAsia"/>
          <w:color w:val="333333"/>
          <w:kern w:val="0"/>
          <w:sz w:val="32"/>
          <w:szCs w:val="32"/>
        </w:rPr>
        <w:t>及落实情况宣传，促进减税降</w:t>
      </w:r>
      <w:proofErr w:type="gramStart"/>
      <w:r w:rsidRPr="009F69AE">
        <w:rPr>
          <w:rFonts w:ascii="仿宋_GB2312" w:eastAsia="仿宋_GB2312" w:hAnsi="微软雅黑" w:cs="宋体" w:hint="eastAsia"/>
          <w:color w:val="333333"/>
          <w:kern w:val="0"/>
          <w:sz w:val="32"/>
          <w:szCs w:val="32"/>
        </w:rPr>
        <w:t>费政策</w:t>
      </w:r>
      <w:proofErr w:type="gramEnd"/>
      <w:r w:rsidRPr="009F69AE">
        <w:rPr>
          <w:rFonts w:ascii="仿宋_GB2312" w:eastAsia="仿宋_GB2312" w:hAnsi="微软雅黑" w:cs="宋体" w:hint="eastAsia"/>
          <w:color w:val="333333"/>
          <w:kern w:val="0"/>
          <w:sz w:val="32"/>
          <w:szCs w:val="32"/>
        </w:rPr>
        <w:t>措施落地生根。2019年，玉溪市税务局共被中央电视台、人民日报、人民网、新华网、新华社云南通、云南日报、云南广播电视台、玉溪日报等中央、省、市级以上媒体正面报道90次。其中，被中央级媒体报道44次，省级媒体报道15次，市级媒体报道17次，中税</w:t>
      </w:r>
      <w:proofErr w:type="gramStart"/>
      <w:r w:rsidRPr="009F69AE">
        <w:rPr>
          <w:rFonts w:ascii="仿宋_GB2312" w:eastAsia="仿宋_GB2312" w:hAnsi="微软雅黑" w:cs="宋体" w:hint="eastAsia"/>
          <w:color w:val="333333"/>
          <w:kern w:val="0"/>
          <w:sz w:val="32"/>
          <w:szCs w:val="32"/>
        </w:rPr>
        <w:t>报</w:t>
      </w:r>
      <w:proofErr w:type="gramEnd"/>
      <w:r w:rsidRPr="009F69AE">
        <w:rPr>
          <w:rFonts w:ascii="仿宋_GB2312" w:eastAsia="仿宋_GB2312" w:hAnsi="微软雅黑" w:cs="宋体" w:hint="eastAsia"/>
          <w:color w:val="333333"/>
          <w:kern w:val="0"/>
          <w:sz w:val="32"/>
          <w:szCs w:val="32"/>
        </w:rPr>
        <w:t>报道14次。通过</w:t>
      </w:r>
      <w:proofErr w:type="gramStart"/>
      <w:r w:rsidRPr="009F69AE">
        <w:rPr>
          <w:rFonts w:ascii="仿宋_GB2312" w:eastAsia="仿宋_GB2312" w:hAnsi="微软雅黑" w:cs="宋体" w:hint="eastAsia"/>
          <w:color w:val="333333"/>
          <w:kern w:val="0"/>
          <w:sz w:val="32"/>
          <w:szCs w:val="32"/>
        </w:rPr>
        <w:t>微信公众号</w:t>
      </w:r>
      <w:proofErr w:type="gramEnd"/>
      <w:r w:rsidRPr="009F69AE">
        <w:rPr>
          <w:rFonts w:ascii="仿宋_GB2312" w:eastAsia="仿宋_GB2312" w:hAnsi="微软雅黑" w:cs="宋体" w:hint="eastAsia"/>
          <w:color w:val="333333"/>
          <w:kern w:val="0"/>
          <w:sz w:val="32"/>
          <w:szCs w:val="32"/>
        </w:rPr>
        <w:t>的新媒体平台共对外</w:t>
      </w:r>
      <w:proofErr w:type="gramStart"/>
      <w:r w:rsidRPr="009F69AE">
        <w:rPr>
          <w:rFonts w:ascii="仿宋_GB2312" w:eastAsia="仿宋_GB2312" w:hAnsi="微软雅黑" w:cs="宋体" w:hint="eastAsia"/>
          <w:color w:val="333333"/>
          <w:kern w:val="0"/>
          <w:sz w:val="32"/>
          <w:szCs w:val="32"/>
        </w:rPr>
        <w:t>发布微信556条</w:t>
      </w:r>
      <w:proofErr w:type="gramEnd"/>
      <w:r w:rsidRPr="009F69AE">
        <w:rPr>
          <w:rFonts w:ascii="仿宋_GB2312" w:eastAsia="仿宋_GB2312" w:hAnsi="微软雅黑" w:cs="宋体" w:hint="eastAsia"/>
          <w:color w:val="333333"/>
          <w:kern w:val="0"/>
          <w:sz w:val="32"/>
          <w:szCs w:val="32"/>
        </w:rPr>
        <w:t>。2019年，通过玉溪市政府</w:t>
      </w:r>
      <w:r w:rsidRPr="009F69AE">
        <w:rPr>
          <w:rFonts w:ascii="仿宋_GB2312" w:eastAsia="仿宋_GB2312" w:hAnsi="微软雅黑" w:cs="宋体" w:hint="eastAsia"/>
          <w:color w:val="333333"/>
          <w:kern w:val="0"/>
          <w:sz w:val="32"/>
          <w:szCs w:val="32"/>
        </w:rPr>
        <w:lastRenderedPageBreak/>
        <w:t>信息公开网站发布信息78条；通过云南省税务局网站“玉溪市”链接发布信息1032条；通过公告栏公告相关事项21条。</w:t>
      </w:r>
    </w:p>
    <w:p w:rsidR="009F69AE" w:rsidRPr="009F69AE" w:rsidRDefault="009F69AE" w:rsidP="00504CE3">
      <w:pPr>
        <w:widowControl/>
        <w:shd w:val="clear" w:color="auto" w:fill="FFFFFF"/>
        <w:snapToGrid w:val="0"/>
        <w:spacing w:line="600" w:lineRule="atLeast"/>
        <w:rPr>
          <w:rFonts w:ascii="仿宋_GB2312" w:eastAsia="仿宋_GB2312" w:hAnsi="微软雅黑" w:cs="宋体"/>
          <w:color w:val="333333"/>
          <w:kern w:val="0"/>
          <w:sz w:val="32"/>
          <w:szCs w:val="32"/>
        </w:rPr>
      </w:pPr>
      <w:r>
        <w:rPr>
          <w:rFonts w:ascii="楷体" w:eastAsia="楷体" w:hAnsi="楷体" w:cs="宋体" w:hint="eastAsia"/>
          <w:color w:val="333333"/>
          <w:kern w:val="0"/>
          <w:sz w:val="32"/>
          <w:szCs w:val="32"/>
        </w:rPr>
        <w:t xml:space="preserve">    </w:t>
      </w:r>
      <w:r w:rsidRPr="009F69AE">
        <w:rPr>
          <w:rFonts w:ascii="楷体" w:eastAsia="楷体" w:hAnsi="楷体" w:cs="宋体" w:hint="eastAsia"/>
          <w:color w:val="333333"/>
          <w:kern w:val="0"/>
          <w:sz w:val="32"/>
          <w:szCs w:val="32"/>
        </w:rPr>
        <w:t>（三）依申请公开。</w:t>
      </w:r>
      <w:r w:rsidRPr="009F69AE">
        <w:rPr>
          <w:rFonts w:ascii="仿宋_GB2312" w:eastAsia="仿宋_GB2312" w:hAnsi="微软雅黑" w:cs="宋体" w:hint="eastAsia"/>
          <w:color w:val="333333"/>
          <w:kern w:val="0"/>
          <w:sz w:val="32"/>
          <w:szCs w:val="32"/>
        </w:rPr>
        <w:t>2019年，玉溪市税务局共收到信息公开申请1件，已按规定程序、在规定时限内进行了答复，对不予公开的内容进行说明，对予以公开的信息按照申请人提供的信箱进行了提供。</w:t>
      </w:r>
    </w:p>
    <w:p w:rsidR="009F69AE" w:rsidRPr="009F69AE" w:rsidRDefault="009F69AE" w:rsidP="00504CE3">
      <w:pPr>
        <w:widowControl/>
        <w:shd w:val="clear" w:color="auto" w:fill="FFFFFF"/>
        <w:snapToGrid w:val="0"/>
        <w:spacing w:line="600" w:lineRule="atLeast"/>
        <w:rPr>
          <w:rFonts w:ascii="微软雅黑" w:eastAsia="微软雅黑" w:hAnsi="微软雅黑" w:cs="宋体"/>
          <w:color w:val="333333"/>
          <w:kern w:val="0"/>
          <w:szCs w:val="21"/>
        </w:rPr>
      </w:pPr>
      <w:r>
        <w:rPr>
          <w:rFonts w:ascii="楷体" w:eastAsia="楷体" w:hAnsi="楷体" w:cs="宋体" w:hint="eastAsia"/>
          <w:color w:val="333333"/>
          <w:kern w:val="0"/>
          <w:sz w:val="32"/>
          <w:szCs w:val="32"/>
        </w:rPr>
        <w:t xml:space="preserve">    </w:t>
      </w:r>
      <w:r w:rsidRPr="009F69AE">
        <w:rPr>
          <w:rFonts w:ascii="楷体" w:eastAsia="楷体" w:hAnsi="楷体" w:cs="宋体" w:hint="eastAsia"/>
          <w:color w:val="333333"/>
          <w:kern w:val="0"/>
          <w:sz w:val="32"/>
          <w:szCs w:val="32"/>
        </w:rPr>
        <w:t>（四）平台建设。</w:t>
      </w:r>
      <w:r w:rsidRPr="009F69AE">
        <w:rPr>
          <w:rFonts w:ascii="仿宋_GB2312" w:eastAsia="仿宋_GB2312" w:hAnsi="微软雅黑" w:cs="宋体" w:hint="eastAsia"/>
          <w:color w:val="333333"/>
          <w:kern w:val="0"/>
          <w:sz w:val="32"/>
          <w:szCs w:val="32"/>
        </w:rPr>
        <w:t>一是网站管理和维护。2019年，玉溪市税务局各部门严格审核发布网站信息，加强网站内容建设的信息发布审核。按照省局网站改版后的发布流程和政府网站内容管理要求，玉溪市税务局相关人员加强学习，认真落实政府信息公开网站和省局网站发布模块的管理和更新，按要求开设了“通知公告”“机构职能”“领导信息”“联系方式”“政府信息公开指南”“政府信息公开目录”等栏目。二是推进新媒体建设。全市税务系统新媒体目前仅保留“玉溪税务”1个</w:t>
      </w:r>
      <w:proofErr w:type="gramStart"/>
      <w:r w:rsidRPr="009F69AE">
        <w:rPr>
          <w:rFonts w:ascii="仿宋_GB2312" w:eastAsia="仿宋_GB2312" w:hAnsi="微软雅黑" w:cs="宋体" w:hint="eastAsia"/>
          <w:color w:val="333333"/>
          <w:kern w:val="0"/>
          <w:sz w:val="32"/>
          <w:szCs w:val="32"/>
        </w:rPr>
        <w:t>微信公众号</w:t>
      </w:r>
      <w:proofErr w:type="gramEnd"/>
      <w:r w:rsidRPr="009F69AE">
        <w:rPr>
          <w:rFonts w:ascii="仿宋_GB2312" w:eastAsia="仿宋_GB2312" w:hAnsi="微软雅黑" w:cs="宋体" w:hint="eastAsia"/>
          <w:color w:val="333333"/>
          <w:kern w:val="0"/>
          <w:sz w:val="32"/>
          <w:szCs w:val="32"/>
        </w:rPr>
        <w:t>，按要求对新媒体宣传工作策划、推广、更新发布。</w:t>
      </w:r>
    </w:p>
    <w:p w:rsidR="009F69AE" w:rsidRPr="009F69AE" w:rsidRDefault="009F69AE" w:rsidP="00504CE3">
      <w:pPr>
        <w:widowControl/>
        <w:shd w:val="clear" w:color="auto" w:fill="FFFFFF"/>
        <w:snapToGrid w:val="0"/>
        <w:spacing w:line="600" w:lineRule="atLeas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w:t>
      </w:r>
      <w:r w:rsidRPr="009F69AE">
        <w:rPr>
          <w:rFonts w:ascii="楷体" w:eastAsia="楷体" w:hAnsi="楷体" w:cs="宋体" w:hint="eastAsia"/>
          <w:color w:val="333333"/>
          <w:kern w:val="0"/>
          <w:sz w:val="32"/>
          <w:szCs w:val="32"/>
        </w:rPr>
        <w:t>（五）监督保障情况。</w:t>
      </w:r>
      <w:r w:rsidRPr="009F69AE">
        <w:rPr>
          <w:rFonts w:ascii="仿宋_GB2312" w:eastAsia="仿宋_GB2312" w:hAnsi="微软雅黑" w:cs="宋体" w:hint="eastAsia"/>
          <w:color w:val="333333"/>
          <w:kern w:val="0"/>
          <w:sz w:val="32"/>
          <w:szCs w:val="32"/>
        </w:rPr>
        <w:t>2019年，玉溪市税务局不断加强对政务公开工作的领导和监督，健全相关制度，纳入玉溪市政府信息与政务公开考核，对政务公开工作进行自查，开展量化考评。坚持“一事</w:t>
      </w:r>
      <w:proofErr w:type="gramStart"/>
      <w:r w:rsidRPr="009F69AE">
        <w:rPr>
          <w:rFonts w:ascii="仿宋_GB2312" w:eastAsia="仿宋_GB2312" w:hAnsi="微软雅黑" w:cs="宋体" w:hint="eastAsia"/>
          <w:color w:val="333333"/>
          <w:kern w:val="0"/>
          <w:sz w:val="32"/>
          <w:szCs w:val="32"/>
        </w:rPr>
        <w:t>一</w:t>
      </w:r>
      <w:proofErr w:type="gramEnd"/>
      <w:r w:rsidRPr="009F69AE">
        <w:rPr>
          <w:rFonts w:ascii="仿宋_GB2312" w:eastAsia="仿宋_GB2312" w:hAnsi="微软雅黑" w:cs="宋体" w:hint="eastAsia"/>
          <w:color w:val="333333"/>
          <w:kern w:val="0"/>
          <w:sz w:val="32"/>
          <w:szCs w:val="32"/>
        </w:rPr>
        <w:t>审查”的原则，严格执行信息发布保密审查制度。2019年，未出现因审核把关不严造成重大舆情事故的情况。</w:t>
      </w:r>
    </w:p>
    <w:p w:rsidR="009F69AE" w:rsidRDefault="009F69AE" w:rsidP="00504CE3">
      <w:pPr>
        <w:widowControl/>
        <w:shd w:val="clear" w:color="auto" w:fill="FFFFFF"/>
        <w:snapToGrid w:val="0"/>
        <w:spacing w:line="600" w:lineRule="atLeast"/>
        <w:ind w:firstLine="645"/>
        <w:rPr>
          <w:rFonts w:ascii="黑体" w:eastAsia="黑体" w:hAnsi="黑体" w:cs="宋体"/>
          <w:color w:val="333333"/>
          <w:kern w:val="0"/>
          <w:sz w:val="32"/>
          <w:szCs w:val="32"/>
        </w:rPr>
      </w:pPr>
      <w:r w:rsidRPr="009F69AE">
        <w:rPr>
          <w:rFonts w:ascii="黑体" w:eastAsia="黑体" w:hAnsi="黑体" w:cs="宋体" w:hint="eastAsia"/>
          <w:color w:val="333333"/>
          <w:kern w:val="0"/>
          <w:sz w:val="32"/>
          <w:szCs w:val="32"/>
        </w:rPr>
        <w:t>二、主动公开政府信息情况</w:t>
      </w:r>
    </w:p>
    <w:p w:rsidR="00504CE3" w:rsidRDefault="00504CE3" w:rsidP="00504CE3">
      <w:pPr>
        <w:widowControl/>
        <w:shd w:val="clear" w:color="auto" w:fill="FFFFFF"/>
        <w:snapToGrid w:val="0"/>
        <w:spacing w:line="600" w:lineRule="atLeast"/>
        <w:ind w:firstLine="645"/>
        <w:rPr>
          <w:rFonts w:ascii="黑体" w:eastAsia="黑体" w:hAnsi="黑体" w:cs="宋体"/>
          <w:color w:val="333333"/>
          <w:kern w:val="0"/>
          <w:sz w:val="32"/>
          <w:szCs w:val="32"/>
        </w:rPr>
      </w:pPr>
    </w:p>
    <w:p w:rsidR="00504CE3" w:rsidRPr="009F69AE" w:rsidRDefault="00504CE3" w:rsidP="00504CE3">
      <w:pPr>
        <w:widowControl/>
        <w:shd w:val="clear" w:color="auto" w:fill="FFFFFF"/>
        <w:snapToGrid w:val="0"/>
        <w:spacing w:line="600" w:lineRule="atLeast"/>
        <w:ind w:firstLine="645"/>
        <w:rPr>
          <w:rFonts w:ascii="微软雅黑" w:eastAsia="微软雅黑" w:hAnsi="微软雅黑" w:cs="宋体"/>
          <w:color w:val="333333"/>
          <w:kern w:val="0"/>
          <w:sz w:val="32"/>
          <w:szCs w:val="32"/>
        </w:rPr>
      </w:pPr>
    </w:p>
    <w:tbl>
      <w:tblPr>
        <w:tblW w:w="0" w:type="auto"/>
        <w:shd w:val="clear" w:color="auto" w:fill="FFFFFF"/>
        <w:tblCellMar>
          <w:left w:w="0" w:type="dxa"/>
          <w:right w:w="0" w:type="dxa"/>
        </w:tblCellMar>
        <w:tblLook w:val="04A0" w:firstRow="1" w:lastRow="0" w:firstColumn="1" w:lastColumn="0" w:noHBand="0" w:noVBand="1"/>
      </w:tblPr>
      <w:tblGrid>
        <w:gridCol w:w="3120"/>
        <w:gridCol w:w="1875"/>
        <w:gridCol w:w="1275"/>
        <w:gridCol w:w="1875"/>
      </w:tblGrid>
      <w:tr w:rsidR="009F69AE" w:rsidRPr="009F69AE" w:rsidTr="009F69AE">
        <w:trPr>
          <w:trHeight w:val="495"/>
        </w:trPr>
        <w:tc>
          <w:tcPr>
            <w:tcW w:w="814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lastRenderedPageBreak/>
              <w:t>第二十条第（一）项</w:t>
            </w:r>
          </w:p>
        </w:tc>
      </w:tr>
      <w:tr w:rsidR="009F69AE" w:rsidRPr="009F69AE" w:rsidTr="009F69AE">
        <w:trPr>
          <w:trHeight w:val="88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信息内容</w:t>
            </w:r>
          </w:p>
        </w:tc>
        <w:tc>
          <w:tcPr>
            <w:tcW w:w="18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本年新</w:t>
            </w:r>
          </w:p>
          <w:p w:rsidR="009F69AE" w:rsidRPr="009F69AE" w:rsidRDefault="009F69AE" w:rsidP="009F69AE">
            <w:pPr>
              <w:widowControl/>
              <w:spacing w:line="450" w:lineRule="atLeast"/>
              <w:jc w:val="left"/>
              <w:rPr>
                <w:rFonts w:ascii="微软雅黑" w:eastAsia="微软雅黑" w:hAnsi="微软雅黑" w:cs="宋体"/>
                <w:color w:val="333333"/>
                <w:kern w:val="0"/>
                <w:sz w:val="24"/>
                <w:szCs w:val="24"/>
              </w:rPr>
            </w:pPr>
            <w:r w:rsidRPr="009F69AE">
              <w:rPr>
                <w:rFonts w:ascii="宋体" w:eastAsia="宋体" w:hAnsi="宋体" w:cs="宋体" w:hint="eastAsia"/>
                <w:color w:val="333333"/>
                <w:kern w:val="0"/>
                <w:sz w:val="20"/>
                <w:szCs w:val="20"/>
              </w:rPr>
              <w:t>制作数量</w:t>
            </w:r>
          </w:p>
        </w:tc>
        <w:tc>
          <w:tcPr>
            <w:tcW w:w="12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本年新</w:t>
            </w:r>
          </w:p>
          <w:p w:rsidR="009F69AE" w:rsidRPr="009F69AE" w:rsidRDefault="009F69AE" w:rsidP="009F69AE">
            <w:pPr>
              <w:widowControl/>
              <w:spacing w:line="450" w:lineRule="atLeast"/>
              <w:jc w:val="left"/>
              <w:rPr>
                <w:rFonts w:ascii="微软雅黑" w:eastAsia="微软雅黑" w:hAnsi="微软雅黑" w:cs="宋体"/>
                <w:color w:val="333333"/>
                <w:kern w:val="0"/>
                <w:sz w:val="24"/>
                <w:szCs w:val="24"/>
              </w:rPr>
            </w:pPr>
            <w:r w:rsidRPr="009F69AE">
              <w:rPr>
                <w:rFonts w:ascii="宋体" w:eastAsia="宋体" w:hAnsi="宋体" w:cs="宋体" w:hint="eastAsia"/>
                <w:color w:val="333333"/>
                <w:kern w:val="0"/>
                <w:sz w:val="20"/>
                <w:szCs w:val="20"/>
              </w:rPr>
              <w:t>公开数量</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对外公开总数量</w:t>
            </w:r>
          </w:p>
        </w:tc>
      </w:tr>
      <w:tr w:rsidR="009F69AE" w:rsidRPr="009F69AE" w:rsidTr="009F69AE">
        <w:trPr>
          <w:trHeight w:val="52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规章</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0</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0</w:t>
            </w:r>
          </w:p>
        </w:tc>
      </w:tr>
      <w:tr w:rsidR="009F69AE" w:rsidRPr="009F69AE" w:rsidTr="009F69AE">
        <w:trPr>
          <w:trHeight w:val="46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规范性文件</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1</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1</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F853ED" w:rsidP="009F69AE">
            <w:pPr>
              <w:widowControl/>
              <w:spacing w:line="450" w:lineRule="atLeast"/>
              <w:jc w:val="center"/>
              <w:rPr>
                <w:rFonts w:ascii="微软雅黑" w:eastAsia="微软雅黑" w:hAnsi="微软雅黑" w:cs="宋体"/>
                <w:color w:val="333333"/>
                <w:kern w:val="0"/>
                <w:szCs w:val="21"/>
              </w:rPr>
            </w:pPr>
            <w:r>
              <w:rPr>
                <w:rFonts w:ascii="宋体" w:eastAsia="宋体" w:hAnsi="宋体" w:cs="宋体" w:hint="eastAsia"/>
                <w:color w:val="000000"/>
                <w:kern w:val="0"/>
                <w:sz w:val="20"/>
                <w:szCs w:val="20"/>
              </w:rPr>
              <w:t>8</w:t>
            </w:r>
            <w:bookmarkStart w:id="0" w:name="_GoBack"/>
            <w:bookmarkEnd w:id="0"/>
          </w:p>
        </w:tc>
      </w:tr>
      <w:tr w:rsidR="009F69AE" w:rsidRPr="009F69AE" w:rsidTr="009F69AE">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第二十条第（五）项</w:t>
            </w:r>
          </w:p>
        </w:tc>
      </w:tr>
      <w:tr w:rsidR="009F69AE" w:rsidRPr="009F69AE" w:rsidTr="009F69AE">
        <w:trPr>
          <w:trHeight w:val="630"/>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信息内容</w:t>
            </w:r>
          </w:p>
        </w:tc>
        <w:tc>
          <w:tcPr>
            <w:tcW w:w="18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上一年项目数量</w:t>
            </w:r>
          </w:p>
        </w:tc>
        <w:tc>
          <w:tcPr>
            <w:tcW w:w="12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本年增/减</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处理决定数量</w:t>
            </w:r>
          </w:p>
        </w:tc>
      </w:tr>
      <w:tr w:rsidR="009F69AE" w:rsidRPr="009F69AE" w:rsidTr="009F69AE">
        <w:trPr>
          <w:trHeight w:val="52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行政许可</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7</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-1（6）</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ind w:firstLine="195"/>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0</w:t>
            </w:r>
          </w:p>
        </w:tc>
      </w:tr>
      <w:tr w:rsidR="009F69AE" w:rsidRPr="009F69AE" w:rsidTr="009F69AE">
        <w:trPr>
          <w:trHeight w:val="55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其他对外管理服务事项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6</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1</w:t>
            </w:r>
          </w:p>
        </w:tc>
      </w:tr>
      <w:tr w:rsidR="009F69AE" w:rsidRPr="009F69AE" w:rsidTr="009F69AE">
        <w:trPr>
          <w:trHeight w:val="405"/>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第二十条第（六）项</w:t>
            </w:r>
          </w:p>
        </w:tc>
      </w:tr>
      <w:tr w:rsidR="009F69AE" w:rsidRPr="009F69AE" w:rsidTr="009F69AE">
        <w:trPr>
          <w:trHeight w:val="630"/>
        </w:trPr>
        <w:tc>
          <w:tcPr>
            <w:tcW w:w="31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信息内容</w:t>
            </w:r>
          </w:p>
        </w:tc>
        <w:tc>
          <w:tcPr>
            <w:tcW w:w="18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上一年项目数量</w:t>
            </w:r>
          </w:p>
        </w:tc>
        <w:tc>
          <w:tcPr>
            <w:tcW w:w="12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本年增/减</w:t>
            </w:r>
          </w:p>
        </w:tc>
        <w:tc>
          <w:tcPr>
            <w:tcW w:w="18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处理决定数量</w:t>
            </w:r>
          </w:p>
        </w:tc>
      </w:tr>
      <w:tr w:rsidR="009F69AE" w:rsidRPr="009F69AE" w:rsidTr="009F69AE">
        <w:trPr>
          <w:trHeight w:val="43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行政处罚</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36</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75</w:t>
            </w:r>
          </w:p>
        </w:tc>
      </w:tr>
      <w:tr w:rsidR="009F69AE" w:rsidRPr="009F69AE" w:rsidTr="009F69AE">
        <w:trPr>
          <w:trHeight w:val="40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行政强制</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5</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0</w:t>
            </w:r>
          </w:p>
        </w:tc>
      </w:tr>
      <w:tr w:rsidR="009F69AE" w:rsidRPr="009F69AE" w:rsidTr="009F69AE">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第二十条第（八）项</w:t>
            </w:r>
          </w:p>
        </w:tc>
      </w:tr>
      <w:tr w:rsidR="009F69AE" w:rsidRPr="009F69AE" w:rsidTr="009F69AE">
        <w:trPr>
          <w:trHeight w:val="270"/>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信息内容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上一年项目数量</w:t>
            </w:r>
          </w:p>
        </w:tc>
        <w:tc>
          <w:tcPr>
            <w:tcW w:w="3150" w:type="dxa"/>
            <w:gridSpan w:val="2"/>
            <w:tcBorders>
              <w:top w:val="single" w:sz="6" w:space="0" w:color="auto"/>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本年增/减</w:t>
            </w:r>
          </w:p>
        </w:tc>
      </w:tr>
      <w:tr w:rsidR="009F69AE" w:rsidRPr="009F69AE" w:rsidTr="009F69AE">
        <w:trPr>
          <w:trHeight w:val="55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行政事业性收费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B32B03" w:rsidP="009F69AE">
            <w:pPr>
              <w:widowControl/>
              <w:spacing w:line="450" w:lineRule="atLeast"/>
              <w:jc w:val="center"/>
              <w:rPr>
                <w:rFonts w:ascii="微软雅黑" w:eastAsia="微软雅黑" w:hAnsi="微软雅黑" w:cs="宋体"/>
                <w:color w:val="333333"/>
                <w:kern w:val="0"/>
                <w:szCs w:val="21"/>
              </w:rPr>
            </w:pPr>
            <w:r>
              <w:rPr>
                <w:rFonts w:ascii="宋体" w:eastAsia="宋体" w:hAnsi="宋体" w:cs="宋体" w:hint="eastAsia"/>
                <w:color w:val="000000"/>
                <w:kern w:val="0"/>
                <w:sz w:val="20"/>
                <w:szCs w:val="20"/>
              </w:rPr>
              <w:t>3</w:t>
            </w:r>
          </w:p>
        </w:tc>
        <w:tc>
          <w:tcPr>
            <w:tcW w:w="3150"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 0</w:t>
            </w:r>
          </w:p>
        </w:tc>
      </w:tr>
      <w:tr w:rsidR="009F69AE" w:rsidRPr="009F69AE" w:rsidTr="009F69AE">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第二十条第（九）项</w:t>
            </w:r>
          </w:p>
        </w:tc>
      </w:tr>
      <w:tr w:rsidR="009F69AE" w:rsidRPr="009F69AE" w:rsidTr="009F69AE">
        <w:trPr>
          <w:trHeight w:val="585"/>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信息内容</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采购项目数量</w:t>
            </w:r>
          </w:p>
        </w:tc>
        <w:tc>
          <w:tcPr>
            <w:tcW w:w="3150" w:type="dxa"/>
            <w:gridSpan w:val="2"/>
            <w:tcBorders>
              <w:top w:val="single" w:sz="6" w:space="0" w:color="auto"/>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proofErr w:type="gramStart"/>
            <w:r w:rsidRPr="009F69AE">
              <w:rPr>
                <w:rFonts w:ascii="宋体" w:eastAsia="宋体" w:hAnsi="宋体" w:cs="宋体" w:hint="eastAsia"/>
                <w:color w:val="000000"/>
                <w:kern w:val="0"/>
                <w:sz w:val="20"/>
                <w:szCs w:val="20"/>
              </w:rPr>
              <w:t>采购总</w:t>
            </w:r>
            <w:proofErr w:type="gramEnd"/>
            <w:r w:rsidRPr="009F69AE">
              <w:rPr>
                <w:rFonts w:ascii="宋体" w:eastAsia="宋体" w:hAnsi="宋体" w:cs="宋体" w:hint="eastAsia"/>
                <w:color w:val="000000"/>
                <w:kern w:val="0"/>
                <w:sz w:val="20"/>
                <w:szCs w:val="20"/>
              </w:rPr>
              <w:t>金额</w:t>
            </w:r>
          </w:p>
        </w:tc>
      </w:tr>
      <w:tr w:rsidR="009F69AE" w:rsidRPr="009F69AE" w:rsidTr="009F69AE">
        <w:trPr>
          <w:trHeight w:val="540"/>
        </w:trPr>
        <w:tc>
          <w:tcPr>
            <w:tcW w:w="31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政府集中采购</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2</w:t>
            </w:r>
          </w:p>
        </w:tc>
        <w:tc>
          <w:tcPr>
            <w:tcW w:w="3150"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4"/>
                <w:szCs w:val="24"/>
              </w:rPr>
              <w:t>186.76万元</w:t>
            </w:r>
          </w:p>
        </w:tc>
      </w:tr>
    </w:tbl>
    <w:p w:rsidR="009F69AE" w:rsidRPr="009F69AE" w:rsidRDefault="009F69AE" w:rsidP="009F69AE">
      <w:pPr>
        <w:widowControl/>
        <w:shd w:val="clear" w:color="auto" w:fill="FFFFFF"/>
        <w:spacing w:line="720" w:lineRule="atLeast"/>
        <w:ind w:firstLine="645"/>
        <w:jc w:val="left"/>
        <w:rPr>
          <w:rFonts w:ascii="微软雅黑" w:eastAsia="微软雅黑" w:hAnsi="微软雅黑" w:cs="宋体"/>
          <w:color w:val="333333"/>
          <w:kern w:val="0"/>
          <w:sz w:val="32"/>
          <w:szCs w:val="32"/>
        </w:rPr>
      </w:pPr>
      <w:r w:rsidRPr="009F69AE">
        <w:rPr>
          <w:rFonts w:ascii="黑体" w:eastAsia="黑体" w:hAnsi="黑体" w:cs="宋体" w:hint="eastAsia"/>
          <w:color w:val="333333"/>
          <w:kern w:val="0"/>
          <w:sz w:val="32"/>
          <w:szCs w:val="32"/>
        </w:rPr>
        <w:t>三、收到和处理政府信息公开申请情况</w:t>
      </w:r>
    </w:p>
    <w:tbl>
      <w:tblPr>
        <w:tblW w:w="0" w:type="auto"/>
        <w:shd w:val="clear" w:color="auto" w:fill="FFFFFF"/>
        <w:tblCellMar>
          <w:left w:w="0" w:type="dxa"/>
          <w:right w:w="0" w:type="dxa"/>
        </w:tblCellMar>
        <w:tblLook w:val="04A0" w:firstRow="1" w:lastRow="0" w:firstColumn="1" w:lastColumn="0" w:noHBand="0" w:noVBand="1"/>
      </w:tblPr>
      <w:tblGrid>
        <w:gridCol w:w="615"/>
        <w:gridCol w:w="855"/>
        <w:gridCol w:w="2085"/>
        <w:gridCol w:w="810"/>
        <w:gridCol w:w="750"/>
        <w:gridCol w:w="750"/>
        <w:gridCol w:w="810"/>
        <w:gridCol w:w="975"/>
        <w:gridCol w:w="720"/>
        <w:gridCol w:w="705"/>
      </w:tblGrid>
      <w:tr w:rsidR="009F69AE" w:rsidRPr="009F69AE" w:rsidTr="009F69AE">
        <w:tc>
          <w:tcPr>
            <w:tcW w:w="3555"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（本列数据的勾</w:t>
            </w:r>
            <w:proofErr w:type="gramStart"/>
            <w:r w:rsidRPr="009F69AE">
              <w:rPr>
                <w:rFonts w:ascii="宋体" w:eastAsia="宋体" w:hAnsi="宋体" w:cs="宋体" w:hint="eastAsia"/>
                <w:color w:val="000000"/>
                <w:kern w:val="0"/>
                <w:sz w:val="20"/>
                <w:szCs w:val="20"/>
              </w:rPr>
              <w:t>稽</w:t>
            </w:r>
            <w:proofErr w:type="gramEnd"/>
            <w:r w:rsidRPr="009F69AE">
              <w:rPr>
                <w:rFonts w:ascii="宋体" w:eastAsia="宋体" w:hAnsi="宋体" w:cs="宋体" w:hint="eastAsia"/>
                <w:color w:val="000000"/>
                <w:kern w:val="0"/>
                <w:sz w:val="20"/>
                <w:szCs w:val="20"/>
              </w:rPr>
              <w:t>关系为：第一项加第二项之和，等于第三项加第四项之和）</w:t>
            </w:r>
          </w:p>
        </w:tc>
        <w:tc>
          <w:tcPr>
            <w:tcW w:w="5520" w:type="dxa"/>
            <w:gridSpan w:val="7"/>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申请人情况</w:t>
            </w:r>
          </w:p>
        </w:tc>
      </w:tr>
      <w:tr w:rsidR="009F69AE" w:rsidRPr="009F69AE" w:rsidTr="009F69AE">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81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自然人</w:t>
            </w:r>
          </w:p>
        </w:tc>
        <w:tc>
          <w:tcPr>
            <w:tcW w:w="4005" w:type="dxa"/>
            <w:gridSpan w:val="5"/>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法人或其他组织</w:t>
            </w:r>
          </w:p>
        </w:tc>
        <w:tc>
          <w:tcPr>
            <w:tcW w:w="69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总计</w:t>
            </w:r>
          </w:p>
        </w:tc>
      </w:tr>
      <w:tr w:rsidR="009F69AE" w:rsidRPr="009F69AE" w:rsidTr="009F69AE">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商业企业</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科研机构</w:t>
            </w:r>
          </w:p>
        </w:tc>
        <w:tc>
          <w:tcPr>
            <w:tcW w:w="8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社会公益组织</w:t>
            </w:r>
          </w:p>
        </w:tc>
        <w:tc>
          <w:tcPr>
            <w:tcW w:w="9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法律服务机构</w:t>
            </w:r>
          </w:p>
        </w:tc>
        <w:tc>
          <w:tcPr>
            <w:tcW w:w="7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其他</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r>
      <w:tr w:rsidR="009F69AE" w:rsidRPr="009F69AE" w:rsidTr="009F69AE">
        <w:tc>
          <w:tcPr>
            <w:tcW w:w="3555"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一、本年新收政府信息公开申请数量</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Calibri" w:eastAsia="微软雅黑" w:hAnsi="Calibri" w:cs="宋体"/>
                <w:color w:val="333333"/>
                <w:kern w:val="0"/>
                <w:sz w:val="20"/>
                <w:szCs w:val="20"/>
              </w:rPr>
              <w:t> </w:t>
            </w:r>
            <w:r w:rsidRPr="009F69AE">
              <w:rPr>
                <w:rFonts w:ascii="宋体" w:eastAsia="宋体" w:hAnsi="宋体" w:cs="宋体" w:hint="eastAsia"/>
                <w:color w:val="333333"/>
                <w:kern w:val="0"/>
                <w:sz w:val="20"/>
                <w:szCs w:val="20"/>
              </w:rPr>
              <w:t>1</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1</w:t>
            </w:r>
          </w:p>
        </w:tc>
      </w:tr>
      <w:tr w:rsidR="009F69AE" w:rsidRPr="009F69AE" w:rsidTr="009F69AE">
        <w:tc>
          <w:tcPr>
            <w:tcW w:w="3555"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二、上年结转政府信息公开申请数量</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4"/>
                <w:szCs w:val="24"/>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0</w:t>
            </w:r>
            <w:r w:rsidRPr="009F69AE">
              <w:rPr>
                <w:rFonts w:ascii="Calibri" w:eastAsia="微软雅黑" w:hAnsi="Calibri" w:cs="宋体"/>
                <w:color w:val="333333"/>
                <w:kern w:val="0"/>
                <w:sz w:val="20"/>
                <w:szCs w:val="20"/>
              </w:rPr>
              <w:t> </w:t>
            </w:r>
          </w:p>
        </w:tc>
      </w:tr>
      <w:tr w:rsidR="009F69AE" w:rsidRPr="009F69AE" w:rsidTr="009F69AE">
        <w:tc>
          <w:tcPr>
            <w:tcW w:w="61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lastRenderedPageBreak/>
              <w:t>三、本年度办理结果</w:t>
            </w:r>
          </w:p>
        </w:tc>
        <w:tc>
          <w:tcPr>
            <w:tcW w:w="294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（一）予以公开</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94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（二）部分公开（区分处理的，只计这一情形，不计其他情形）</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Calibri" w:eastAsia="微软雅黑" w:hAnsi="Calibri" w:cs="宋体"/>
                <w:color w:val="333333"/>
                <w:kern w:val="0"/>
                <w:sz w:val="20"/>
                <w:szCs w:val="20"/>
              </w:rPr>
              <w:t> </w:t>
            </w:r>
            <w:r w:rsidRPr="009F69AE">
              <w:rPr>
                <w:rFonts w:ascii="宋体" w:eastAsia="宋体" w:hAnsi="宋体" w:cs="宋体" w:hint="eastAsia"/>
                <w:color w:val="333333"/>
                <w:kern w:val="0"/>
                <w:sz w:val="20"/>
                <w:szCs w:val="20"/>
              </w:rPr>
              <w:t>1</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Calibri" w:eastAsia="微软雅黑" w:hAnsi="Calibri" w:cs="宋体"/>
                <w:color w:val="333333"/>
                <w:kern w:val="0"/>
                <w:sz w:val="20"/>
                <w:szCs w:val="20"/>
              </w:rPr>
              <w:t> </w:t>
            </w:r>
            <w:r w:rsidRPr="009F69AE">
              <w:rPr>
                <w:rFonts w:ascii="宋体" w:eastAsia="宋体" w:hAnsi="宋体" w:cs="宋体" w:hint="eastAsia"/>
                <w:color w:val="333333"/>
                <w:kern w:val="0"/>
                <w:sz w:val="20"/>
                <w:szCs w:val="20"/>
              </w:rPr>
              <w:t>1</w:t>
            </w: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（三）不予公开</w:t>
            </w: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1.属于国家秘密</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2.其他法律行政法规禁止公开</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3.危及“三安全</w:t>
            </w:r>
            <w:proofErr w:type="gramStart"/>
            <w:r w:rsidRPr="009F69AE">
              <w:rPr>
                <w:rFonts w:ascii="楷体" w:eastAsia="楷体" w:hAnsi="楷体" w:cs="宋体" w:hint="eastAsia"/>
                <w:color w:val="333333"/>
                <w:kern w:val="0"/>
                <w:sz w:val="20"/>
                <w:szCs w:val="20"/>
              </w:rPr>
              <w:t>一</w:t>
            </w:r>
            <w:proofErr w:type="gramEnd"/>
            <w:r w:rsidRPr="009F69AE">
              <w:rPr>
                <w:rFonts w:ascii="楷体" w:eastAsia="楷体" w:hAnsi="楷体" w:cs="宋体" w:hint="eastAsia"/>
                <w:color w:val="333333"/>
                <w:kern w:val="0"/>
                <w:sz w:val="20"/>
                <w:szCs w:val="20"/>
              </w:rPr>
              <w:t>稳定”</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4.保护第三方合法权益</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5.属于三类内部事务信息</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6.属于四类过程性信息</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7.属于行政执法案卷</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8.属于行政查询事项</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（四）无法提供</w:t>
            </w: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1.本机关不掌握相关政府信息</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2.没有现成信息需要另行制作</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3.补正后申请内容仍不明确</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（五）</w:t>
            </w:r>
            <w:proofErr w:type="gramStart"/>
            <w:r w:rsidRPr="009F69AE">
              <w:rPr>
                <w:rFonts w:ascii="楷体" w:eastAsia="楷体" w:hAnsi="楷体" w:cs="宋体" w:hint="eastAsia"/>
                <w:color w:val="333333"/>
                <w:kern w:val="0"/>
                <w:sz w:val="20"/>
                <w:szCs w:val="20"/>
              </w:rPr>
              <w:t>不予处理</w:t>
            </w:r>
            <w:proofErr w:type="gramEnd"/>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1.信访举报投诉类申请</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2.重复申请</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3.要求提供公开出版物</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4.无正当理由大量反</w:t>
            </w:r>
            <w:r w:rsidRPr="009F69AE">
              <w:rPr>
                <w:rFonts w:ascii="楷体" w:eastAsia="楷体" w:hAnsi="楷体" w:cs="宋体" w:hint="eastAsia"/>
                <w:color w:val="333333"/>
                <w:kern w:val="0"/>
                <w:sz w:val="20"/>
                <w:szCs w:val="20"/>
              </w:rPr>
              <w:lastRenderedPageBreak/>
              <w:t>复申请</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5.要求行政机关确认或重新出具已获取信息</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94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（六）其他处理</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294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楷体" w:eastAsia="楷体" w:hAnsi="楷体" w:cs="宋体" w:hint="eastAsia"/>
                <w:color w:val="333333"/>
                <w:kern w:val="0"/>
                <w:sz w:val="20"/>
                <w:szCs w:val="20"/>
              </w:rPr>
              <w:t>（七）总计</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r>
      <w:tr w:rsidR="009F69AE" w:rsidRPr="009F69AE" w:rsidTr="009F69AE">
        <w:tc>
          <w:tcPr>
            <w:tcW w:w="3555"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四、结转下年度继续办理</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Calibri" w:eastAsia="微软雅黑" w:hAnsi="Calibri" w:cs="宋体"/>
                <w:color w:val="333333"/>
                <w:kern w:val="0"/>
                <w:sz w:val="20"/>
                <w:szCs w:val="20"/>
              </w:rPr>
              <w:t> </w:t>
            </w:r>
            <w:r w:rsidRPr="009F69AE">
              <w:rPr>
                <w:rFonts w:ascii="宋体" w:eastAsia="宋体" w:hAnsi="宋体" w:cs="宋体" w:hint="eastAsia"/>
                <w:color w:val="333333"/>
                <w:kern w:val="0"/>
                <w:sz w:val="20"/>
                <w:szCs w:val="20"/>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jc w:val="left"/>
              <w:rPr>
                <w:rFonts w:ascii="微软雅黑" w:eastAsia="微软雅黑" w:hAnsi="微软雅黑" w:cs="宋体"/>
                <w:color w:val="333333"/>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left"/>
              <w:rPr>
                <w:rFonts w:ascii="微软雅黑" w:eastAsia="微软雅黑" w:hAnsi="微软雅黑" w:cs="宋体"/>
                <w:color w:val="333333"/>
                <w:kern w:val="0"/>
                <w:szCs w:val="21"/>
              </w:rPr>
            </w:pPr>
            <w:r w:rsidRPr="009F69AE">
              <w:rPr>
                <w:rFonts w:ascii="宋体" w:eastAsia="宋体" w:hAnsi="宋体" w:cs="宋体" w:hint="eastAsia"/>
                <w:color w:val="333333"/>
                <w:kern w:val="0"/>
                <w:sz w:val="24"/>
                <w:szCs w:val="24"/>
              </w:rPr>
              <w:t>0</w:t>
            </w:r>
          </w:p>
        </w:tc>
      </w:tr>
    </w:tbl>
    <w:p w:rsidR="009F69AE" w:rsidRPr="009F69AE" w:rsidRDefault="009F69AE" w:rsidP="009F69AE">
      <w:pPr>
        <w:widowControl/>
        <w:shd w:val="clear" w:color="auto" w:fill="FFFFFF"/>
        <w:spacing w:line="600" w:lineRule="atLeast"/>
        <w:ind w:firstLine="645"/>
        <w:rPr>
          <w:rFonts w:ascii="微软雅黑" w:eastAsia="微软雅黑" w:hAnsi="微软雅黑" w:cs="宋体"/>
          <w:color w:val="333333"/>
          <w:kern w:val="0"/>
          <w:sz w:val="32"/>
          <w:szCs w:val="32"/>
        </w:rPr>
      </w:pPr>
      <w:r w:rsidRPr="009F69AE">
        <w:rPr>
          <w:rFonts w:ascii="黑体" w:eastAsia="黑体" w:hAnsi="黑体" w:cs="宋体" w:hint="eastAsia"/>
          <w:color w:val="333333"/>
          <w:kern w:val="0"/>
          <w:sz w:val="32"/>
          <w:szCs w:val="32"/>
        </w:rPr>
        <w:t>四、政府信息公开行政复议、行政诉讼情况</w:t>
      </w:r>
    </w:p>
    <w:tbl>
      <w:tblPr>
        <w:tblW w:w="0" w:type="auto"/>
        <w:shd w:val="clear" w:color="auto" w:fill="FFFFFF"/>
        <w:tblCellMar>
          <w:left w:w="0" w:type="dxa"/>
          <w:right w:w="0" w:type="dxa"/>
        </w:tblCellMar>
        <w:tblLook w:val="04A0" w:firstRow="1" w:lastRow="0" w:firstColumn="1" w:lastColumn="0" w:noHBand="0" w:noVBand="1"/>
      </w:tblPr>
      <w:tblGrid>
        <w:gridCol w:w="600"/>
        <w:gridCol w:w="600"/>
        <w:gridCol w:w="600"/>
        <w:gridCol w:w="600"/>
        <w:gridCol w:w="675"/>
        <w:gridCol w:w="555"/>
        <w:gridCol w:w="600"/>
        <w:gridCol w:w="600"/>
        <w:gridCol w:w="600"/>
        <w:gridCol w:w="615"/>
        <w:gridCol w:w="600"/>
        <w:gridCol w:w="600"/>
        <w:gridCol w:w="600"/>
        <w:gridCol w:w="600"/>
        <w:gridCol w:w="630"/>
      </w:tblGrid>
      <w:tr w:rsidR="009F69AE" w:rsidRPr="009F69AE" w:rsidTr="009F69AE">
        <w:tc>
          <w:tcPr>
            <w:tcW w:w="307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行政复议</w:t>
            </w:r>
          </w:p>
        </w:tc>
        <w:tc>
          <w:tcPr>
            <w:tcW w:w="6000" w:type="dxa"/>
            <w:gridSpan w:val="10"/>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行政诉讼</w:t>
            </w:r>
          </w:p>
        </w:tc>
      </w:tr>
      <w:tr w:rsidR="009F69AE" w:rsidRPr="009F69AE" w:rsidTr="009F69AE">
        <w:tc>
          <w:tcPr>
            <w:tcW w:w="6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结果维持</w:t>
            </w:r>
          </w:p>
        </w:tc>
        <w:tc>
          <w:tcPr>
            <w:tcW w:w="6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结果纠正</w:t>
            </w:r>
          </w:p>
        </w:tc>
        <w:tc>
          <w:tcPr>
            <w:tcW w:w="60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其他结果</w:t>
            </w:r>
          </w:p>
        </w:tc>
        <w:tc>
          <w:tcPr>
            <w:tcW w:w="60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尚未审结</w:t>
            </w:r>
          </w:p>
        </w:tc>
        <w:tc>
          <w:tcPr>
            <w:tcW w:w="66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总计</w:t>
            </w:r>
          </w:p>
        </w:tc>
        <w:tc>
          <w:tcPr>
            <w:tcW w:w="2970" w:type="dxa"/>
            <w:gridSpan w:val="5"/>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未经复议直接起诉</w:t>
            </w:r>
          </w:p>
        </w:tc>
        <w:tc>
          <w:tcPr>
            <w:tcW w:w="3030" w:type="dxa"/>
            <w:gridSpan w:val="5"/>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复议后起诉</w:t>
            </w:r>
          </w:p>
        </w:tc>
      </w:tr>
      <w:tr w:rsidR="009F69AE" w:rsidRPr="009F69AE" w:rsidTr="009F69AE">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9F69AE" w:rsidRPr="009F69AE" w:rsidRDefault="009F69AE" w:rsidP="009F69AE">
            <w:pPr>
              <w:widowControl/>
              <w:jc w:val="left"/>
              <w:rPr>
                <w:rFonts w:ascii="微软雅黑" w:eastAsia="微软雅黑" w:hAnsi="微软雅黑" w:cs="宋体"/>
                <w:color w:val="333333"/>
                <w:kern w:val="0"/>
                <w:szCs w:val="21"/>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结果维持</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结果纠正</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其他结果</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尚未审结</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总计</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结果维持</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结果纠正</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其他结果</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尚未审结</w:t>
            </w:r>
          </w:p>
        </w:tc>
        <w:tc>
          <w:tcPr>
            <w:tcW w:w="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总计</w:t>
            </w:r>
          </w:p>
        </w:tc>
      </w:tr>
      <w:tr w:rsidR="009F69AE" w:rsidRPr="009F69AE" w:rsidTr="009F69AE">
        <w:tc>
          <w:tcPr>
            <w:tcW w:w="6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Calibri" w:eastAsia="微软雅黑" w:hAnsi="Calibri" w:cs="宋体"/>
                <w:color w:val="333333"/>
                <w:kern w:val="0"/>
                <w:sz w:val="20"/>
                <w:szCs w:val="20"/>
              </w:rPr>
              <w:t> </w:t>
            </w:r>
            <w:r w:rsidRPr="009F69AE">
              <w:rPr>
                <w:rFonts w:ascii="宋体" w:eastAsia="宋体" w:hAnsi="宋体" w:cs="宋体" w:hint="eastAsia"/>
                <w:color w:val="333333"/>
                <w:kern w:val="0"/>
                <w:sz w:val="20"/>
                <w:szCs w:val="20"/>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Calibri" w:eastAsia="微软雅黑" w:hAnsi="Calibri" w:cs="宋体"/>
                <w:color w:val="333333"/>
                <w:kern w:val="0"/>
                <w:sz w:val="20"/>
                <w:szCs w:val="20"/>
              </w:rPr>
              <w:t> </w:t>
            </w:r>
            <w:r w:rsidRPr="009F69AE">
              <w:rPr>
                <w:rFonts w:ascii="宋体" w:eastAsia="宋体" w:hAnsi="宋体" w:cs="宋体" w:hint="eastAsia"/>
                <w:color w:val="333333"/>
                <w:kern w:val="0"/>
                <w:sz w:val="20"/>
                <w:szCs w:val="20"/>
              </w:rPr>
              <w:t>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0</w:t>
            </w:r>
            <w:r w:rsidRPr="009F69AE">
              <w:rPr>
                <w:rFonts w:ascii="Calibri" w:eastAsia="微软雅黑" w:hAnsi="Calibri" w:cs="宋体"/>
                <w:color w:val="333333"/>
                <w:kern w:val="0"/>
                <w:sz w:val="20"/>
                <w:szCs w:val="20"/>
              </w:rPr>
              <w:t> </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0</w:t>
            </w:r>
            <w:r w:rsidRPr="009F69AE">
              <w:rPr>
                <w:rFonts w:ascii="Calibri" w:eastAsia="微软雅黑" w:hAnsi="Calibri" w:cs="宋体"/>
                <w:color w:val="333333"/>
                <w:kern w:val="0"/>
                <w:sz w:val="20"/>
                <w:szCs w:val="20"/>
              </w:rPr>
              <w:t>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Calibri" w:eastAsia="微软雅黑" w:hAnsi="Calibri" w:cs="宋体"/>
                <w:color w:val="333333"/>
                <w:kern w:val="0"/>
                <w:sz w:val="20"/>
                <w:szCs w:val="20"/>
              </w:rPr>
              <w:t> </w:t>
            </w:r>
            <w:r w:rsidRPr="009F69AE">
              <w:rPr>
                <w:rFonts w:ascii="宋体" w:eastAsia="宋体" w:hAnsi="宋体" w:cs="宋体" w:hint="eastAsia"/>
                <w:color w:val="333333"/>
                <w:kern w:val="0"/>
                <w:sz w:val="20"/>
                <w:szCs w:val="20"/>
              </w:rPr>
              <w:t>0</w:t>
            </w: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 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0 </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0 </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0 </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 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 0</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0 </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000000"/>
                <w:kern w:val="0"/>
                <w:sz w:val="20"/>
                <w:szCs w:val="20"/>
              </w:rPr>
              <w:t>0 </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0"/>
                <w:szCs w:val="20"/>
              </w:rPr>
              <w:t>0 </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69AE" w:rsidRPr="009F69AE" w:rsidRDefault="009F69AE" w:rsidP="009F69AE">
            <w:pPr>
              <w:widowControl/>
              <w:spacing w:line="450" w:lineRule="atLeast"/>
              <w:jc w:val="center"/>
              <w:rPr>
                <w:rFonts w:ascii="微软雅黑" w:eastAsia="微软雅黑" w:hAnsi="微软雅黑" w:cs="宋体"/>
                <w:color w:val="333333"/>
                <w:kern w:val="0"/>
                <w:szCs w:val="21"/>
              </w:rPr>
            </w:pPr>
            <w:r w:rsidRPr="009F69AE">
              <w:rPr>
                <w:rFonts w:ascii="宋体" w:eastAsia="宋体" w:hAnsi="宋体" w:cs="宋体" w:hint="eastAsia"/>
                <w:color w:val="333333"/>
                <w:kern w:val="0"/>
                <w:sz w:val="24"/>
                <w:szCs w:val="24"/>
              </w:rPr>
              <w:t>0</w:t>
            </w:r>
          </w:p>
        </w:tc>
      </w:tr>
    </w:tbl>
    <w:p w:rsidR="009F69AE" w:rsidRPr="009F69AE" w:rsidRDefault="009F69AE" w:rsidP="00504CE3">
      <w:pPr>
        <w:widowControl/>
        <w:shd w:val="clear" w:color="auto" w:fill="FFFFFF"/>
        <w:snapToGrid w:val="0"/>
        <w:spacing w:line="600" w:lineRule="atLeast"/>
        <w:ind w:firstLine="645"/>
        <w:rPr>
          <w:rFonts w:ascii="微软雅黑" w:eastAsia="微软雅黑" w:hAnsi="微软雅黑" w:cs="宋体"/>
          <w:color w:val="333333"/>
          <w:kern w:val="0"/>
          <w:sz w:val="32"/>
          <w:szCs w:val="32"/>
        </w:rPr>
      </w:pPr>
      <w:r w:rsidRPr="009F69AE">
        <w:rPr>
          <w:rFonts w:ascii="黑体" w:eastAsia="黑体" w:hAnsi="黑体" w:cs="宋体" w:hint="eastAsia"/>
          <w:color w:val="333333"/>
          <w:kern w:val="0"/>
          <w:sz w:val="32"/>
          <w:szCs w:val="32"/>
        </w:rPr>
        <w:t>五、存在的主要问题及改进情况</w:t>
      </w:r>
    </w:p>
    <w:p w:rsidR="009F69AE" w:rsidRPr="009F69AE" w:rsidRDefault="009F69AE" w:rsidP="00504CE3">
      <w:pPr>
        <w:widowControl/>
        <w:shd w:val="clear" w:color="auto" w:fill="FFFFFF"/>
        <w:snapToGrid w:val="0"/>
        <w:spacing w:line="600" w:lineRule="atLeas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w:t>
      </w:r>
      <w:r w:rsidRPr="009F69AE">
        <w:rPr>
          <w:rFonts w:ascii="仿宋_GB2312" w:eastAsia="仿宋_GB2312" w:hAnsi="微软雅黑" w:cs="宋体" w:hint="eastAsia"/>
          <w:color w:val="333333"/>
          <w:kern w:val="0"/>
          <w:sz w:val="32"/>
          <w:szCs w:val="32"/>
        </w:rPr>
        <w:t>2019年，玉溪市税务局政府信息公开工作存在的问题主要有：一是对新的政府信息公开条例学习不够深入；二是政务公开工作队伍力量还需加强；三是网站维护不够及时。</w:t>
      </w:r>
    </w:p>
    <w:p w:rsidR="009F69AE" w:rsidRPr="009F69AE" w:rsidRDefault="009F69AE" w:rsidP="00504CE3">
      <w:pPr>
        <w:widowControl/>
        <w:shd w:val="clear" w:color="auto" w:fill="FFFFFF"/>
        <w:snapToGrid w:val="0"/>
        <w:spacing w:line="600" w:lineRule="atLeast"/>
        <w:ind w:firstLineChars="200" w:firstLine="640"/>
        <w:rPr>
          <w:rFonts w:ascii="仿宋_GB2312" w:eastAsia="仿宋_GB2312" w:hAnsi="微软雅黑" w:cs="宋体"/>
          <w:color w:val="333333"/>
          <w:kern w:val="0"/>
          <w:sz w:val="32"/>
          <w:szCs w:val="32"/>
        </w:rPr>
      </w:pPr>
      <w:r w:rsidRPr="009F69AE">
        <w:rPr>
          <w:rFonts w:ascii="仿宋_GB2312" w:eastAsia="仿宋_GB2312" w:hAnsi="微软雅黑" w:cs="宋体" w:hint="eastAsia"/>
          <w:color w:val="333333"/>
          <w:kern w:val="0"/>
          <w:sz w:val="32"/>
          <w:szCs w:val="32"/>
        </w:rPr>
        <w:t>下一步，玉溪市税务局将按照云南省税务局和玉溪市委、市政府的决策部署，进一步细化工作措施，重点做好以下工作：一是加强对新修订的政府信息公开条例的学习；二是加强对政务公开队伍新增人员的培训指导，合力做好政务公开工作；三是完善相关制度，不断推进政务公开工作规范化，加强审核把关，提高信息公开质效。</w:t>
      </w:r>
    </w:p>
    <w:p w:rsidR="009F69AE" w:rsidRPr="009F69AE" w:rsidRDefault="009F69AE" w:rsidP="00504CE3">
      <w:pPr>
        <w:widowControl/>
        <w:shd w:val="clear" w:color="auto" w:fill="FFFFFF"/>
        <w:snapToGrid w:val="0"/>
        <w:spacing w:line="600" w:lineRule="atLeast"/>
        <w:ind w:firstLine="510"/>
        <w:rPr>
          <w:rFonts w:ascii="微软雅黑" w:eastAsia="微软雅黑" w:hAnsi="微软雅黑" w:cs="宋体"/>
          <w:color w:val="333333"/>
          <w:kern w:val="0"/>
          <w:sz w:val="32"/>
          <w:szCs w:val="32"/>
        </w:rPr>
      </w:pPr>
      <w:r>
        <w:rPr>
          <w:rFonts w:ascii="黑体" w:eastAsia="黑体" w:hAnsi="黑体" w:cs="宋体" w:hint="eastAsia"/>
          <w:color w:val="333333"/>
          <w:kern w:val="0"/>
          <w:sz w:val="32"/>
          <w:szCs w:val="32"/>
        </w:rPr>
        <w:lastRenderedPageBreak/>
        <w:t xml:space="preserve"> </w:t>
      </w:r>
      <w:r w:rsidRPr="009F69AE">
        <w:rPr>
          <w:rFonts w:ascii="黑体" w:eastAsia="黑体" w:hAnsi="黑体" w:cs="宋体" w:hint="eastAsia"/>
          <w:color w:val="333333"/>
          <w:kern w:val="0"/>
          <w:sz w:val="32"/>
          <w:szCs w:val="32"/>
        </w:rPr>
        <w:t>六、其他需要报告的事项</w:t>
      </w:r>
    </w:p>
    <w:p w:rsidR="009F69AE" w:rsidRPr="009F69AE" w:rsidRDefault="009F69AE" w:rsidP="00504CE3">
      <w:pPr>
        <w:widowControl/>
        <w:shd w:val="clear" w:color="auto" w:fill="FFFFFF"/>
        <w:snapToGrid w:val="0"/>
        <w:spacing w:line="600" w:lineRule="atLeas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w:t>
      </w:r>
      <w:r w:rsidRPr="009F69AE">
        <w:rPr>
          <w:rFonts w:ascii="仿宋_GB2312" w:eastAsia="仿宋_GB2312" w:hAnsi="微软雅黑" w:cs="宋体" w:hint="eastAsia"/>
          <w:color w:val="333333"/>
          <w:kern w:val="0"/>
          <w:sz w:val="32"/>
          <w:szCs w:val="32"/>
        </w:rPr>
        <w:t>无。</w:t>
      </w:r>
    </w:p>
    <w:p w:rsidR="00F37B5C" w:rsidRPr="009F69AE" w:rsidRDefault="00F37B5C" w:rsidP="009F69AE">
      <w:pPr>
        <w:widowControl/>
        <w:shd w:val="clear" w:color="auto" w:fill="FFFFFF"/>
        <w:spacing w:line="615" w:lineRule="atLeast"/>
        <w:rPr>
          <w:rFonts w:ascii="仿宋_GB2312" w:eastAsia="仿宋_GB2312" w:hAnsi="微软雅黑" w:cs="宋体"/>
          <w:color w:val="333333"/>
          <w:kern w:val="0"/>
          <w:sz w:val="32"/>
          <w:szCs w:val="32"/>
        </w:rPr>
      </w:pPr>
    </w:p>
    <w:sectPr w:rsidR="00F37B5C" w:rsidRPr="009F69AE" w:rsidSect="00504CE3">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B3" w:rsidRDefault="002B6AB3" w:rsidP="00B32B03">
      <w:r>
        <w:separator/>
      </w:r>
    </w:p>
  </w:endnote>
  <w:endnote w:type="continuationSeparator" w:id="0">
    <w:p w:rsidR="002B6AB3" w:rsidRDefault="002B6AB3" w:rsidP="00B3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B3" w:rsidRDefault="002B6AB3" w:rsidP="00B32B03">
      <w:r>
        <w:separator/>
      </w:r>
    </w:p>
  </w:footnote>
  <w:footnote w:type="continuationSeparator" w:id="0">
    <w:p w:rsidR="002B6AB3" w:rsidRDefault="002B6AB3" w:rsidP="00B32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69AE"/>
    <w:rsid w:val="000F1502"/>
    <w:rsid w:val="002B6AB3"/>
    <w:rsid w:val="00336A86"/>
    <w:rsid w:val="00443060"/>
    <w:rsid w:val="00504CE3"/>
    <w:rsid w:val="007446DD"/>
    <w:rsid w:val="008B5666"/>
    <w:rsid w:val="009F69AE"/>
    <w:rsid w:val="00B32B03"/>
    <w:rsid w:val="00C234A2"/>
    <w:rsid w:val="00C51883"/>
    <w:rsid w:val="00D8600B"/>
    <w:rsid w:val="00F37B5C"/>
    <w:rsid w:val="00F8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69A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F69AE"/>
  </w:style>
  <w:style w:type="paragraph" w:styleId="a4">
    <w:name w:val="header"/>
    <w:basedOn w:val="a"/>
    <w:link w:val="Char"/>
    <w:uiPriority w:val="99"/>
    <w:semiHidden/>
    <w:unhideWhenUsed/>
    <w:rsid w:val="00B32B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32B03"/>
    <w:rPr>
      <w:sz w:val="18"/>
      <w:szCs w:val="18"/>
    </w:rPr>
  </w:style>
  <w:style w:type="paragraph" w:styleId="a5">
    <w:name w:val="footer"/>
    <w:basedOn w:val="a"/>
    <w:link w:val="Char0"/>
    <w:uiPriority w:val="99"/>
    <w:semiHidden/>
    <w:unhideWhenUsed/>
    <w:rsid w:val="00B32B0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32B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dc:creator>
  <cp:lastModifiedBy>Windows 用户</cp:lastModifiedBy>
  <cp:revision>6</cp:revision>
  <dcterms:created xsi:type="dcterms:W3CDTF">2020-01-23T02:51:00Z</dcterms:created>
  <dcterms:modified xsi:type="dcterms:W3CDTF">2023-03-31T01:52:00Z</dcterms:modified>
</cp:coreProperties>
</file>