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8C" w:rsidRDefault="00B8448C">
      <w:pPr>
        <w:jc w:val="center"/>
        <w:rPr>
          <w:sz w:val="36"/>
          <w:szCs w:val="36"/>
        </w:rPr>
      </w:pPr>
      <w:bookmarkStart w:id="0" w:name="_GoBack"/>
      <w:bookmarkEnd w:id="0"/>
    </w:p>
    <w:p w:rsidR="00B8448C" w:rsidRDefault="00B8448C">
      <w:pPr>
        <w:jc w:val="center"/>
        <w:rPr>
          <w:sz w:val="36"/>
          <w:szCs w:val="36"/>
        </w:rPr>
      </w:pPr>
    </w:p>
    <w:p w:rsidR="00B8448C" w:rsidRDefault="00D2152C">
      <w:pPr>
        <w:jc w:val="center"/>
        <w:rPr>
          <w:sz w:val="36"/>
          <w:szCs w:val="36"/>
        </w:rPr>
      </w:pPr>
      <w:r>
        <w:rPr>
          <w:rFonts w:hint="eastAsia"/>
          <w:sz w:val="36"/>
          <w:szCs w:val="36"/>
        </w:rPr>
        <w:t>玉溪市司法局</w:t>
      </w:r>
    </w:p>
    <w:p w:rsidR="00B8448C" w:rsidRDefault="00D2152C">
      <w:pPr>
        <w:jc w:val="center"/>
        <w:rPr>
          <w:sz w:val="36"/>
          <w:szCs w:val="36"/>
        </w:rPr>
      </w:pPr>
      <w:r>
        <w:rPr>
          <w:rFonts w:hint="eastAsia"/>
          <w:sz w:val="36"/>
          <w:szCs w:val="36"/>
        </w:rPr>
        <w:t>关于</w:t>
      </w:r>
      <w:r>
        <w:rPr>
          <w:rFonts w:hint="eastAsia"/>
          <w:sz w:val="36"/>
          <w:szCs w:val="36"/>
        </w:rPr>
        <w:t>2018</w:t>
      </w:r>
      <w:r>
        <w:rPr>
          <w:rFonts w:hint="eastAsia"/>
          <w:sz w:val="36"/>
          <w:szCs w:val="36"/>
        </w:rPr>
        <w:t>年部门决算公开的整改说明</w:t>
      </w:r>
    </w:p>
    <w:p w:rsidR="00B8448C" w:rsidRDefault="00B8448C">
      <w:pPr>
        <w:jc w:val="center"/>
        <w:rPr>
          <w:sz w:val="36"/>
          <w:szCs w:val="36"/>
        </w:rPr>
      </w:pPr>
    </w:p>
    <w:p w:rsidR="00B8448C" w:rsidRDefault="00D2152C">
      <w:pPr>
        <w:ind w:firstLineChars="200" w:firstLine="640"/>
        <w:rPr>
          <w:sz w:val="32"/>
          <w:szCs w:val="32"/>
        </w:rPr>
      </w:pPr>
      <w:r>
        <w:rPr>
          <w:rFonts w:hint="eastAsia"/>
          <w:sz w:val="32"/>
          <w:szCs w:val="32"/>
        </w:rPr>
        <w:t>对照问题清单</w:t>
      </w:r>
      <w:r>
        <w:rPr>
          <w:rFonts w:hint="eastAsia"/>
          <w:sz w:val="32"/>
          <w:szCs w:val="32"/>
        </w:rPr>
        <w:t>2</w:t>
      </w:r>
      <w:r>
        <w:rPr>
          <w:rFonts w:hint="eastAsia"/>
          <w:sz w:val="32"/>
          <w:szCs w:val="32"/>
        </w:rPr>
        <w:t>条，我局即知即改、立行立改，现已经整改到位，特此说明如下：</w:t>
      </w:r>
    </w:p>
    <w:p w:rsidR="00B8448C" w:rsidRDefault="000F348C">
      <w:pPr>
        <w:numPr>
          <w:ilvl w:val="0"/>
          <w:numId w:val="1"/>
        </w:numPr>
        <w:ind w:firstLineChars="200" w:firstLine="640"/>
        <w:rPr>
          <w:sz w:val="32"/>
          <w:szCs w:val="32"/>
        </w:rPr>
      </w:pPr>
      <w:r>
        <w:rPr>
          <w:rFonts w:hint="eastAsia"/>
          <w:sz w:val="32"/>
          <w:szCs w:val="32"/>
        </w:rPr>
        <w:t>关于</w:t>
      </w:r>
      <w:r w:rsidR="00D2152C">
        <w:rPr>
          <w:rFonts w:hint="eastAsia"/>
          <w:sz w:val="32"/>
          <w:szCs w:val="32"/>
        </w:rPr>
        <w:t>“三公”经费、行政单位机关运行经费情况表第</w:t>
      </w:r>
      <w:r w:rsidR="00D2152C">
        <w:rPr>
          <w:rFonts w:hint="eastAsia"/>
          <w:sz w:val="32"/>
          <w:szCs w:val="32"/>
        </w:rPr>
        <w:t>4</w:t>
      </w:r>
      <w:r w:rsidR="00D2152C">
        <w:rPr>
          <w:rFonts w:hint="eastAsia"/>
          <w:sz w:val="32"/>
          <w:szCs w:val="32"/>
        </w:rPr>
        <w:t>、</w:t>
      </w:r>
      <w:r w:rsidR="00D2152C">
        <w:rPr>
          <w:rFonts w:hint="eastAsia"/>
          <w:sz w:val="32"/>
          <w:szCs w:val="32"/>
        </w:rPr>
        <w:t>5</w:t>
      </w:r>
      <w:r w:rsidR="00D2152C">
        <w:rPr>
          <w:rFonts w:hint="eastAsia"/>
          <w:sz w:val="32"/>
          <w:szCs w:val="32"/>
        </w:rPr>
        <w:t>、</w:t>
      </w:r>
      <w:r w:rsidR="00D2152C">
        <w:rPr>
          <w:rFonts w:hint="eastAsia"/>
          <w:sz w:val="32"/>
          <w:szCs w:val="32"/>
        </w:rPr>
        <w:t>6</w:t>
      </w:r>
      <w:r w:rsidR="00D2152C">
        <w:rPr>
          <w:rFonts w:hint="eastAsia"/>
          <w:sz w:val="32"/>
          <w:szCs w:val="32"/>
        </w:rPr>
        <w:t>栏填列不完整的整改。现已经按要求填列完整，详细如下表：</w:t>
      </w:r>
    </w:p>
    <w:tbl>
      <w:tblPr>
        <w:tblW w:w="8370" w:type="dxa"/>
        <w:tblLayout w:type="fixed"/>
        <w:tblCellMar>
          <w:top w:w="15" w:type="dxa"/>
          <w:left w:w="15" w:type="dxa"/>
          <w:bottom w:w="15" w:type="dxa"/>
          <w:right w:w="15" w:type="dxa"/>
        </w:tblCellMar>
        <w:tblLook w:val="04A0"/>
      </w:tblPr>
      <w:tblGrid>
        <w:gridCol w:w="2767"/>
        <w:gridCol w:w="912"/>
        <w:gridCol w:w="1926"/>
        <w:gridCol w:w="2765"/>
      </w:tblGrid>
      <w:tr w:rsidR="00B8448C">
        <w:trPr>
          <w:trHeight w:val="555"/>
        </w:trPr>
        <w:tc>
          <w:tcPr>
            <w:tcW w:w="8370" w:type="dxa"/>
            <w:gridSpan w:val="4"/>
            <w:shd w:val="clear" w:color="auto" w:fill="auto"/>
            <w:vAlign w:val="center"/>
          </w:tcPr>
          <w:p w:rsidR="00B8448C" w:rsidRDefault="000F348C">
            <w:pPr>
              <w:jc w:val="center"/>
              <w:rPr>
                <w:rFonts w:ascii="宋体" w:eastAsia="宋体" w:hAnsi="宋体" w:cs="宋体"/>
                <w:color w:val="000000"/>
                <w:sz w:val="18"/>
                <w:szCs w:val="18"/>
              </w:rPr>
            </w:pPr>
            <w:r>
              <w:rPr>
                <w:rFonts w:ascii="黑体" w:eastAsia="黑体" w:hAnsi="宋体" w:cs="黑体" w:hint="eastAsia"/>
                <w:color w:val="000000"/>
                <w:kern w:val="0"/>
                <w:sz w:val="32"/>
                <w:szCs w:val="32"/>
              </w:rPr>
              <w:t>“三公”经费、行政</w:t>
            </w:r>
            <w:r w:rsidR="00D2152C">
              <w:rPr>
                <w:rFonts w:ascii="黑体" w:eastAsia="黑体" w:hAnsi="宋体" w:cs="黑体" w:hint="eastAsia"/>
                <w:color w:val="000000"/>
                <w:kern w:val="0"/>
                <w:sz w:val="32"/>
                <w:szCs w:val="32"/>
              </w:rPr>
              <w:t>单位机关运行经费情况表</w:t>
            </w:r>
          </w:p>
        </w:tc>
      </w:tr>
      <w:tr w:rsidR="00B8448C">
        <w:trPr>
          <w:trHeight w:val="270"/>
        </w:trPr>
        <w:tc>
          <w:tcPr>
            <w:tcW w:w="2767" w:type="dxa"/>
            <w:shd w:val="clear" w:color="auto" w:fill="auto"/>
            <w:vAlign w:val="center"/>
          </w:tcPr>
          <w:p w:rsidR="00B8448C" w:rsidRDefault="00B8448C">
            <w:pPr>
              <w:jc w:val="left"/>
              <w:rPr>
                <w:rFonts w:ascii="宋体" w:eastAsia="宋体" w:hAnsi="宋体" w:cs="宋体"/>
                <w:color w:val="000000"/>
                <w:sz w:val="18"/>
                <w:szCs w:val="18"/>
              </w:rPr>
            </w:pPr>
          </w:p>
        </w:tc>
        <w:tc>
          <w:tcPr>
            <w:tcW w:w="912" w:type="dxa"/>
            <w:shd w:val="clear" w:color="auto" w:fill="auto"/>
            <w:vAlign w:val="center"/>
          </w:tcPr>
          <w:p w:rsidR="00B8448C" w:rsidRDefault="00B8448C">
            <w:pPr>
              <w:jc w:val="left"/>
              <w:rPr>
                <w:rFonts w:ascii="宋体" w:eastAsia="宋体" w:hAnsi="宋体" w:cs="宋体"/>
                <w:color w:val="000000"/>
                <w:sz w:val="18"/>
                <w:szCs w:val="18"/>
              </w:rPr>
            </w:pPr>
          </w:p>
        </w:tc>
        <w:tc>
          <w:tcPr>
            <w:tcW w:w="1926" w:type="dxa"/>
            <w:shd w:val="clear" w:color="auto" w:fill="auto"/>
            <w:vAlign w:val="center"/>
          </w:tcPr>
          <w:p w:rsidR="00B8448C" w:rsidRDefault="00B8448C">
            <w:pPr>
              <w:jc w:val="left"/>
              <w:rPr>
                <w:rFonts w:ascii="宋体" w:eastAsia="宋体" w:hAnsi="宋体" w:cs="宋体"/>
                <w:color w:val="000000"/>
                <w:sz w:val="18"/>
                <w:szCs w:val="18"/>
              </w:rPr>
            </w:pPr>
          </w:p>
        </w:tc>
        <w:tc>
          <w:tcPr>
            <w:tcW w:w="2765" w:type="dxa"/>
            <w:shd w:val="clear" w:color="auto" w:fill="auto"/>
            <w:vAlign w:val="center"/>
          </w:tcPr>
          <w:p w:rsidR="00B8448C" w:rsidRDefault="00D2152C">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公开09表</w:t>
            </w:r>
          </w:p>
        </w:tc>
      </w:tr>
      <w:tr w:rsidR="00B8448C">
        <w:trPr>
          <w:trHeight w:val="270"/>
        </w:trPr>
        <w:tc>
          <w:tcPr>
            <w:tcW w:w="2767" w:type="dxa"/>
            <w:tcBorders>
              <w:bottom w:val="single" w:sz="4" w:space="0" w:color="808080"/>
            </w:tcBorders>
            <w:shd w:val="clear" w:color="auto" w:fill="auto"/>
            <w:vAlign w:val="center"/>
          </w:tcPr>
          <w:p w:rsidR="00B8448C" w:rsidRDefault="00D2152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部门：玉溪市司法局</w:t>
            </w:r>
          </w:p>
        </w:tc>
        <w:tc>
          <w:tcPr>
            <w:tcW w:w="912" w:type="dxa"/>
            <w:tcBorders>
              <w:bottom w:val="single" w:sz="4" w:space="0" w:color="808080"/>
            </w:tcBorders>
            <w:shd w:val="clear" w:color="auto" w:fill="auto"/>
            <w:vAlign w:val="center"/>
          </w:tcPr>
          <w:p w:rsidR="00B8448C" w:rsidRDefault="00B8448C">
            <w:pPr>
              <w:jc w:val="center"/>
              <w:rPr>
                <w:rFonts w:ascii="宋体" w:eastAsia="宋体" w:hAnsi="宋体" w:cs="宋体"/>
                <w:color w:val="000000"/>
                <w:sz w:val="24"/>
              </w:rPr>
            </w:pPr>
          </w:p>
        </w:tc>
        <w:tc>
          <w:tcPr>
            <w:tcW w:w="1926" w:type="dxa"/>
            <w:tcBorders>
              <w:bottom w:val="single" w:sz="4" w:space="0" w:color="808080"/>
            </w:tcBorders>
            <w:shd w:val="clear" w:color="auto" w:fill="auto"/>
            <w:vAlign w:val="center"/>
          </w:tcPr>
          <w:p w:rsidR="00B8448C" w:rsidRDefault="00B8448C">
            <w:pPr>
              <w:jc w:val="left"/>
              <w:rPr>
                <w:rFonts w:ascii="宋体" w:eastAsia="宋体" w:hAnsi="宋体" w:cs="宋体"/>
                <w:color w:val="000000"/>
                <w:sz w:val="18"/>
                <w:szCs w:val="18"/>
              </w:rPr>
            </w:pPr>
          </w:p>
        </w:tc>
        <w:tc>
          <w:tcPr>
            <w:tcW w:w="2765" w:type="dxa"/>
            <w:tcBorders>
              <w:bottom w:val="single" w:sz="4" w:space="0" w:color="808080"/>
            </w:tcBorders>
            <w:shd w:val="clear" w:color="auto" w:fill="auto"/>
            <w:vAlign w:val="center"/>
          </w:tcPr>
          <w:p w:rsidR="00B8448C" w:rsidRDefault="00D2152C">
            <w:pPr>
              <w:widowControl/>
              <w:jc w:val="right"/>
              <w:textAlignment w:val="center"/>
              <w:rPr>
                <w:rFonts w:ascii="宋体" w:eastAsia="宋体" w:hAnsi="宋体" w:cs="宋体"/>
                <w:color w:val="000000"/>
                <w:sz w:val="24"/>
              </w:rPr>
            </w:pPr>
            <w:r>
              <w:rPr>
                <w:rFonts w:ascii="宋体" w:eastAsia="宋体" w:hAnsi="宋体" w:cs="宋体" w:hint="eastAsia"/>
                <w:color w:val="000000"/>
                <w:kern w:val="0"/>
                <w:sz w:val="24"/>
              </w:rPr>
              <w:t>单位：万元</w:t>
            </w: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项  目</w:t>
            </w:r>
          </w:p>
        </w:tc>
        <w:tc>
          <w:tcPr>
            <w:tcW w:w="912" w:type="dxa"/>
            <w:vMerge w:val="restart"/>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预算数</w:t>
            </w:r>
          </w:p>
        </w:tc>
        <w:tc>
          <w:tcPr>
            <w:tcW w:w="2765"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决算统计数</w:t>
            </w: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栏  次</w:t>
            </w:r>
          </w:p>
        </w:tc>
        <w:tc>
          <w:tcPr>
            <w:tcW w:w="912" w:type="dxa"/>
            <w:vMerge/>
            <w:tcBorders>
              <w:bottom w:val="single" w:sz="4" w:space="0" w:color="000000"/>
              <w:right w:val="single" w:sz="4" w:space="0" w:color="000000"/>
            </w:tcBorders>
            <w:shd w:val="clear" w:color="auto" w:fill="auto"/>
            <w:vAlign w:val="center"/>
          </w:tcPr>
          <w:p w:rsidR="00B8448C" w:rsidRDefault="00B8448C">
            <w:pPr>
              <w:jc w:val="center"/>
              <w:rPr>
                <w:rFonts w:ascii="宋体" w:eastAsia="宋体" w:hAnsi="宋体" w:cs="宋体"/>
                <w:color w:val="000000"/>
                <w:sz w:val="20"/>
                <w:szCs w:val="20"/>
              </w:rPr>
            </w:pPr>
          </w:p>
        </w:tc>
        <w:tc>
          <w:tcPr>
            <w:tcW w:w="1926"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2765"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一、“三公”经费支出</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c>
          <w:tcPr>
            <w:tcW w:w="2765"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（一）支出合计</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12.01</w:t>
            </w:r>
          </w:p>
        </w:tc>
        <w:tc>
          <w:tcPr>
            <w:tcW w:w="2765" w:type="dxa"/>
            <w:tcBorders>
              <w:bottom w:val="single" w:sz="4" w:space="0" w:color="000000"/>
              <w:right w:val="single" w:sz="4" w:space="0" w:color="000000"/>
            </w:tcBorders>
            <w:shd w:val="clear" w:color="auto" w:fill="auto"/>
            <w:vAlign w:val="center"/>
          </w:tcPr>
          <w:p w:rsidR="00B8448C" w:rsidRDefault="00D2152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3.50</w:t>
            </w: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1．因公出国（境）费</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1926" w:type="dxa"/>
            <w:tcBorders>
              <w:bottom w:val="single" w:sz="4" w:space="0" w:color="000000"/>
              <w:right w:val="single" w:sz="4" w:space="0" w:color="000000"/>
            </w:tcBorders>
            <w:shd w:val="clear" w:color="auto" w:fill="auto"/>
            <w:vAlign w:val="center"/>
          </w:tcPr>
          <w:p w:rsidR="00B8448C" w:rsidRDefault="00B8448C">
            <w:pPr>
              <w:jc w:val="right"/>
              <w:rPr>
                <w:rFonts w:ascii="宋体" w:eastAsia="宋体" w:hAnsi="宋体" w:cs="宋体"/>
                <w:color w:val="000000"/>
                <w:sz w:val="20"/>
                <w:szCs w:val="20"/>
              </w:rPr>
            </w:pPr>
          </w:p>
        </w:tc>
        <w:tc>
          <w:tcPr>
            <w:tcW w:w="2765" w:type="dxa"/>
            <w:tcBorders>
              <w:bottom w:val="single" w:sz="4" w:space="0" w:color="000000"/>
              <w:right w:val="single" w:sz="4" w:space="0" w:color="000000"/>
            </w:tcBorders>
            <w:shd w:val="clear" w:color="auto" w:fill="auto"/>
            <w:vAlign w:val="center"/>
          </w:tcPr>
          <w:p w:rsidR="00B8448C" w:rsidRDefault="00B8448C">
            <w:pPr>
              <w:jc w:val="right"/>
              <w:rPr>
                <w:rFonts w:ascii="宋体" w:eastAsia="宋体" w:hAnsi="宋体" w:cs="宋体"/>
                <w:color w:val="000000"/>
                <w:sz w:val="20"/>
                <w:szCs w:val="20"/>
              </w:rPr>
            </w:pP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2．公务用车购置及运行维护费</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6.97</w:t>
            </w:r>
          </w:p>
        </w:tc>
        <w:tc>
          <w:tcPr>
            <w:tcW w:w="2765" w:type="dxa"/>
            <w:tcBorders>
              <w:bottom w:val="single" w:sz="4" w:space="0" w:color="000000"/>
              <w:right w:val="single" w:sz="4" w:space="0" w:color="000000"/>
            </w:tcBorders>
            <w:shd w:val="clear" w:color="auto" w:fill="auto"/>
            <w:vAlign w:val="center"/>
          </w:tcPr>
          <w:p w:rsidR="00B8448C" w:rsidRDefault="00D2152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2.62</w:t>
            </w: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（1）公务用车购置费</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1926" w:type="dxa"/>
            <w:tcBorders>
              <w:bottom w:val="single" w:sz="4" w:space="0" w:color="000000"/>
              <w:right w:val="single" w:sz="4" w:space="0" w:color="000000"/>
            </w:tcBorders>
            <w:shd w:val="clear" w:color="auto" w:fill="auto"/>
            <w:vAlign w:val="center"/>
          </w:tcPr>
          <w:p w:rsidR="00B8448C" w:rsidRDefault="00B8448C">
            <w:pPr>
              <w:jc w:val="right"/>
              <w:rPr>
                <w:rFonts w:ascii="宋体" w:eastAsia="宋体" w:hAnsi="宋体" w:cs="宋体"/>
                <w:color w:val="000000"/>
                <w:sz w:val="20"/>
                <w:szCs w:val="20"/>
              </w:rPr>
            </w:pPr>
          </w:p>
        </w:tc>
        <w:tc>
          <w:tcPr>
            <w:tcW w:w="2765" w:type="dxa"/>
            <w:tcBorders>
              <w:bottom w:val="single" w:sz="4" w:space="0" w:color="000000"/>
              <w:right w:val="single" w:sz="4" w:space="0" w:color="000000"/>
            </w:tcBorders>
            <w:shd w:val="clear" w:color="auto" w:fill="auto"/>
            <w:vAlign w:val="center"/>
          </w:tcPr>
          <w:p w:rsidR="00B8448C" w:rsidRDefault="00B8448C">
            <w:pPr>
              <w:jc w:val="right"/>
              <w:rPr>
                <w:rFonts w:ascii="宋体" w:eastAsia="宋体" w:hAnsi="宋体" w:cs="宋体"/>
                <w:color w:val="000000"/>
                <w:sz w:val="20"/>
                <w:szCs w:val="20"/>
              </w:rPr>
            </w:pP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（2）公务用车运行维护费</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6.97</w:t>
            </w:r>
          </w:p>
        </w:tc>
        <w:tc>
          <w:tcPr>
            <w:tcW w:w="2765" w:type="dxa"/>
            <w:tcBorders>
              <w:bottom w:val="single" w:sz="4" w:space="0" w:color="000000"/>
              <w:right w:val="single" w:sz="4" w:space="0" w:color="000000"/>
            </w:tcBorders>
            <w:shd w:val="clear" w:color="auto" w:fill="auto"/>
            <w:vAlign w:val="center"/>
          </w:tcPr>
          <w:p w:rsidR="00B8448C" w:rsidRDefault="00D2152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2.62</w:t>
            </w: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3．公务接待费</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w:t>
            </w:r>
          </w:p>
        </w:tc>
        <w:tc>
          <w:tcPr>
            <w:tcW w:w="2765" w:type="dxa"/>
            <w:tcBorders>
              <w:bottom w:val="single" w:sz="4" w:space="0" w:color="000000"/>
              <w:right w:val="single" w:sz="4" w:space="0" w:color="000000"/>
            </w:tcBorders>
            <w:shd w:val="clear" w:color="auto" w:fill="auto"/>
            <w:vAlign w:val="center"/>
          </w:tcPr>
          <w:p w:rsidR="00B8448C" w:rsidRDefault="00D2152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0.88</w:t>
            </w: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（1）国内接待费</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c>
          <w:tcPr>
            <w:tcW w:w="2765" w:type="dxa"/>
            <w:tcBorders>
              <w:bottom w:val="single" w:sz="4" w:space="0" w:color="000000"/>
              <w:right w:val="single" w:sz="4" w:space="0" w:color="000000"/>
            </w:tcBorders>
            <w:shd w:val="clear" w:color="auto" w:fill="auto"/>
            <w:vAlign w:val="center"/>
          </w:tcPr>
          <w:p w:rsidR="00B8448C" w:rsidRDefault="00D2152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0.88</w:t>
            </w: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其中：外事接待费</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c>
          <w:tcPr>
            <w:tcW w:w="2765" w:type="dxa"/>
            <w:tcBorders>
              <w:bottom w:val="single" w:sz="4" w:space="0" w:color="000000"/>
              <w:right w:val="single" w:sz="4" w:space="0" w:color="000000"/>
            </w:tcBorders>
            <w:shd w:val="clear" w:color="auto" w:fill="auto"/>
            <w:vAlign w:val="center"/>
          </w:tcPr>
          <w:p w:rsidR="00B8448C" w:rsidRDefault="00B8448C">
            <w:pPr>
              <w:jc w:val="right"/>
              <w:rPr>
                <w:rFonts w:ascii="宋体" w:eastAsia="宋体" w:hAnsi="宋体" w:cs="宋体"/>
                <w:color w:val="000000"/>
                <w:sz w:val="20"/>
                <w:szCs w:val="20"/>
              </w:rPr>
            </w:pP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（2）国（境）外接待费</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c>
          <w:tcPr>
            <w:tcW w:w="2765" w:type="dxa"/>
            <w:tcBorders>
              <w:bottom w:val="single" w:sz="4" w:space="0" w:color="000000"/>
              <w:right w:val="single" w:sz="4" w:space="0" w:color="000000"/>
            </w:tcBorders>
            <w:shd w:val="clear" w:color="auto" w:fill="auto"/>
            <w:vAlign w:val="center"/>
          </w:tcPr>
          <w:p w:rsidR="00B8448C" w:rsidRDefault="00B8448C">
            <w:pPr>
              <w:jc w:val="right"/>
              <w:rPr>
                <w:rFonts w:ascii="宋体" w:eastAsia="宋体" w:hAnsi="宋体" w:cs="宋体"/>
                <w:color w:val="000000"/>
                <w:sz w:val="20"/>
                <w:szCs w:val="20"/>
              </w:rPr>
            </w:pP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（二）相关统计数</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c>
          <w:tcPr>
            <w:tcW w:w="2765"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 xml:space="preserve">  1</w:t>
            </w:r>
            <w:r w:rsidR="000F348C">
              <w:rPr>
                <w:rFonts w:ascii="宋体" w:eastAsia="宋体" w:hAnsi="宋体" w:cs="宋体" w:hint="eastAsia"/>
                <w:color w:val="000000"/>
                <w:kern w:val="0"/>
                <w:sz w:val="20"/>
                <w:szCs w:val="20"/>
              </w:rPr>
              <w:t>．因公出国（境）团组数</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c>
          <w:tcPr>
            <w:tcW w:w="2765" w:type="dxa"/>
            <w:tcBorders>
              <w:bottom w:val="single" w:sz="4" w:space="0" w:color="000000"/>
              <w:right w:val="single" w:sz="4" w:space="0" w:color="000000"/>
            </w:tcBorders>
            <w:shd w:val="clear" w:color="auto" w:fill="auto"/>
            <w:vAlign w:val="center"/>
          </w:tcPr>
          <w:p w:rsidR="00B8448C" w:rsidRDefault="00B8448C">
            <w:pPr>
              <w:jc w:val="right"/>
              <w:rPr>
                <w:rFonts w:ascii="宋体" w:eastAsia="宋体" w:hAnsi="宋体" w:cs="宋体"/>
                <w:color w:val="000000"/>
                <w:sz w:val="20"/>
                <w:szCs w:val="20"/>
              </w:rPr>
            </w:pP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2．因公出国（境）人次数（人）</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c>
          <w:tcPr>
            <w:tcW w:w="2765" w:type="dxa"/>
            <w:tcBorders>
              <w:bottom w:val="single" w:sz="4" w:space="0" w:color="000000"/>
              <w:right w:val="single" w:sz="4" w:space="0" w:color="000000"/>
            </w:tcBorders>
            <w:shd w:val="clear" w:color="auto" w:fill="auto"/>
            <w:vAlign w:val="center"/>
          </w:tcPr>
          <w:p w:rsidR="00B8448C" w:rsidRDefault="00B8448C">
            <w:pPr>
              <w:jc w:val="right"/>
              <w:rPr>
                <w:rFonts w:ascii="宋体" w:eastAsia="宋体" w:hAnsi="宋体" w:cs="宋体"/>
                <w:color w:val="000000"/>
                <w:sz w:val="20"/>
                <w:szCs w:val="20"/>
              </w:rPr>
            </w:pP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3．公务用车购置数（辆）</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c>
          <w:tcPr>
            <w:tcW w:w="2765" w:type="dxa"/>
            <w:tcBorders>
              <w:bottom w:val="single" w:sz="4" w:space="0" w:color="000000"/>
              <w:right w:val="single" w:sz="4" w:space="0" w:color="000000"/>
            </w:tcBorders>
            <w:shd w:val="clear" w:color="auto" w:fill="auto"/>
            <w:vAlign w:val="center"/>
          </w:tcPr>
          <w:p w:rsidR="00B8448C" w:rsidRDefault="00B8448C">
            <w:pPr>
              <w:jc w:val="right"/>
              <w:rPr>
                <w:rFonts w:ascii="宋体" w:eastAsia="宋体" w:hAnsi="宋体" w:cs="宋体"/>
                <w:color w:val="000000"/>
                <w:sz w:val="20"/>
                <w:szCs w:val="20"/>
              </w:rPr>
            </w:pP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4．公务用车保有量（辆）</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c>
          <w:tcPr>
            <w:tcW w:w="2765" w:type="dxa"/>
            <w:tcBorders>
              <w:bottom w:val="single" w:sz="4" w:space="0" w:color="000000"/>
              <w:right w:val="single" w:sz="4" w:space="0" w:color="000000"/>
            </w:tcBorders>
            <w:shd w:val="clear" w:color="auto" w:fill="auto"/>
            <w:vAlign w:val="center"/>
          </w:tcPr>
          <w:p w:rsidR="00B8448C" w:rsidRDefault="00D2152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5．国内公务接待批次</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c>
          <w:tcPr>
            <w:tcW w:w="2765" w:type="dxa"/>
            <w:tcBorders>
              <w:bottom w:val="single" w:sz="4" w:space="0" w:color="000000"/>
              <w:right w:val="single" w:sz="4" w:space="0" w:color="000000"/>
            </w:tcBorders>
            <w:shd w:val="clear" w:color="auto" w:fill="auto"/>
            <w:vAlign w:val="center"/>
          </w:tcPr>
          <w:p w:rsidR="00B8448C" w:rsidRDefault="00D2152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w:t>
            </w:r>
            <w:r w:rsidR="000F348C">
              <w:rPr>
                <w:rFonts w:ascii="宋体" w:eastAsia="宋体" w:hAnsi="宋体" w:cs="宋体" w:hint="eastAsia"/>
                <w:color w:val="000000"/>
                <w:kern w:val="0"/>
                <w:sz w:val="20"/>
                <w:szCs w:val="20"/>
              </w:rPr>
              <w:t>其中：外事接待批次</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c>
          <w:tcPr>
            <w:tcW w:w="2765" w:type="dxa"/>
            <w:tcBorders>
              <w:bottom w:val="single" w:sz="4" w:space="0" w:color="000000"/>
              <w:right w:val="single" w:sz="4" w:space="0" w:color="000000"/>
            </w:tcBorders>
            <w:shd w:val="clear" w:color="auto" w:fill="auto"/>
            <w:vAlign w:val="center"/>
          </w:tcPr>
          <w:p w:rsidR="00B8448C" w:rsidRDefault="00D2152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6．国内公务接待人次（人）</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c>
          <w:tcPr>
            <w:tcW w:w="2765" w:type="dxa"/>
            <w:tcBorders>
              <w:bottom w:val="single" w:sz="4" w:space="0" w:color="000000"/>
              <w:right w:val="single" w:sz="4" w:space="0" w:color="000000"/>
            </w:tcBorders>
            <w:shd w:val="clear" w:color="auto" w:fill="auto"/>
            <w:vAlign w:val="center"/>
          </w:tcPr>
          <w:p w:rsidR="00B8448C" w:rsidRDefault="00D2152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195</w:t>
            </w: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其中：外事接待人次（人）</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c>
          <w:tcPr>
            <w:tcW w:w="2765" w:type="dxa"/>
            <w:tcBorders>
              <w:bottom w:val="single" w:sz="4" w:space="0" w:color="000000"/>
              <w:right w:val="single" w:sz="4" w:space="0" w:color="000000"/>
            </w:tcBorders>
            <w:shd w:val="clear" w:color="auto" w:fill="auto"/>
            <w:vAlign w:val="center"/>
          </w:tcPr>
          <w:p w:rsidR="00B8448C" w:rsidRDefault="00D2152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0</w:t>
            </w: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7．国（境）外公务接待批次</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c>
          <w:tcPr>
            <w:tcW w:w="2765" w:type="dxa"/>
            <w:tcBorders>
              <w:bottom w:val="single" w:sz="4" w:space="0" w:color="000000"/>
              <w:right w:val="single" w:sz="4" w:space="0" w:color="000000"/>
            </w:tcBorders>
            <w:shd w:val="clear" w:color="auto" w:fill="auto"/>
            <w:vAlign w:val="center"/>
          </w:tcPr>
          <w:p w:rsidR="00B8448C" w:rsidRDefault="00B8448C">
            <w:pPr>
              <w:jc w:val="right"/>
              <w:rPr>
                <w:rFonts w:ascii="宋体" w:eastAsia="宋体" w:hAnsi="宋体" w:cs="宋体"/>
                <w:color w:val="000000"/>
                <w:sz w:val="20"/>
                <w:szCs w:val="20"/>
              </w:rPr>
            </w:pP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8．国（境）外公务接待人次（人）</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c>
          <w:tcPr>
            <w:tcW w:w="2765" w:type="dxa"/>
            <w:tcBorders>
              <w:bottom w:val="single" w:sz="4" w:space="0" w:color="000000"/>
              <w:right w:val="single" w:sz="4" w:space="0" w:color="000000"/>
            </w:tcBorders>
            <w:shd w:val="clear" w:color="auto" w:fill="auto"/>
            <w:vAlign w:val="center"/>
          </w:tcPr>
          <w:p w:rsidR="00B8448C" w:rsidRDefault="00B8448C">
            <w:pPr>
              <w:jc w:val="right"/>
              <w:rPr>
                <w:rFonts w:ascii="宋体" w:eastAsia="宋体" w:hAnsi="宋体" w:cs="宋体"/>
                <w:color w:val="000000"/>
                <w:sz w:val="20"/>
                <w:szCs w:val="20"/>
              </w:rPr>
            </w:pP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二、机关运行经费</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c>
          <w:tcPr>
            <w:tcW w:w="2765" w:type="dxa"/>
            <w:tcBorders>
              <w:bottom w:val="single" w:sz="4" w:space="0" w:color="000000"/>
              <w:right w:val="single" w:sz="4" w:space="0" w:color="000000"/>
            </w:tcBorders>
            <w:shd w:val="clear" w:color="auto" w:fill="auto"/>
            <w:vAlign w:val="center"/>
          </w:tcPr>
          <w:p w:rsidR="00B8448C" w:rsidRDefault="00D2152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328.05</w:t>
            </w: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（一）行政单位</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c>
          <w:tcPr>
            <w:tcW w:w="2765" w:type="dxa"/>
            <w:tcBorders>
              <w:bottom w:val="single" w:sz="4" w:space="0" w:color="000000"/>
              <w:right w:val="single" w:sz="4" w:space="0" w:color="000000"/>
            </w:tcBorders>
            <w:shd w:val="clear" w:color="auto" w:fill="auto"/>
            <w:vAlign w:val="center"/>
          </w:tcPr>
          <w:p w:rsidR="00B8448C" w:rsidRDefault="00D2152C">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328.05</w:t>
            </w:r>
          </w:p>
        </w:tc>
      </w:tr>
      <w:tr w:rsidR="00B8448C">
        <w:trPr>
          <w:trHeight w:val="420"/>
        </w:trPr>
        <w:tc>
          <w:tcPr>
            <w:tcW w:w="2767" w:type="dxa"/>
            <w:tcBorders>
              <w:left w:val="single" w:sz="18"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（二）参照公务员法管理事业单位</w:t>
            </w:r>
          </w:p>
        </w:tc>
        <w:tc>
          <w:tcPr>
            <w:tcW w:w="912"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c>
          <w:tcPr>
            <w:tcW w:w="1926" w:type="dxa"/>
            <w:tcBorders>
              <w:bottom w:val="single" w:sz="4" w:space="0" w:color="000000"/>
              <w:right w:val="single" w:sz="4" w:space="0" w:color="000000"/>
            </w:tcBorders>
            <w:shd w:val="clear" w:color="auto" w:fill="auto"/>
            <w:vAlign w:val="center"/>
          </w:tcPr>
          <w:p w:rsidR="00B8448C" w:rsidRDefault="00D2152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w:t>
            </w:r>
          </w:p>
        </w:tc>
        <w:tc>
          <w:tcPr>
            <w:tcW w:w="2765" w:type="dxa"/>
            <w:tcBorders>
              <w:bottom w:val="single" w:sz="4" w:space="0" w:color="000000"/>
              <w:right w:val="single" w:sz="4" w:space="0" w:color="000000"/>
            </w:tcBorders>
            <w:shd w:val="clear" w:color="auto" w:fill="auto"/>
            <w:vAlign w:val="center"/>
          </w:tcPr>
          <w:p w:rsidR="00B8448C" w:rsidRDefault="00B8448C">
            <w:pPr>
              <w:jc w:val="right"/>
              <w:rPr>
                <w:rFonts w:ascii="宋体" w:eastAsia="宋体" w:hAnsi="宋体" w:cs="宋体"/>
                <w:color w:val="000000"/>
                <w:sz w:val="20"/>
                <w:szCs w:val="20"/>
              </w:rPr>
            </w:pPr>
          </w:p>
        </w:tc>
      </w:tr>
      <w:tr w:rsidR="00B8448C">
        <w:trPr>
          <w:trHeight w:val="855"/>
        </w:trPr>
        <w:tc>
          <w:tcPr>
            <w:tcW w:w="8370" w:type="dxa"/>
            <w:gridSpan w:val="4"/>
            <w:tcBorders>
              <w:left w:val="single" w:sz="4"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注：1．“三公”经费为单位使用一般公共预算财政拨款安排的支出，包括当年一般公共预算财政拨款和以前年度一般公共预算财政拨款结转结余资金安排的实际支出。“三公”经费相关统计数是指使用一般公共预算财政拨款负担费用的相关批次、人次及 车辆情况。</w:t>
            </w:r>
          </w:p>
        </w:tc>
      </w:tr>
      <w:tr w:rsidR="00B8448C">
        <w:trPr>
          <w:trHeight w:val="600"/>
        </w:trPr>
        <w:tc>
          <w:tcPr>
            <w:tcW w:w="8370" w:type="dxa"/>
            <w:gridSpan w:val="4"/>
            <w:tcBorders>
              <w:left w:val="single" w:sz="4" w:space="0" w:color="000000"/>
              <w:bottom w:val="single" w:sz="4" w:space="0" w:color="000000"/>
              <w:right w:val="single" w:sz="4" w:space="0" w:color="000000"/>
            </w:tcBorders>
            <w:shd w:val="clear" w:color="auto" w:fill="auto"/>
            <w:vAlign w:val="center"/>
          </w:tcPr>
          <w:p w:rsidR="00B8448C" w:rsidRDefault="00D2152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2．“机关运行经费”为行政单位和参照公务员法管理的事业单位使用一般公共预算财政拨款安排的基本支出中的日常公用经费支出。</w:t>
            </w:r>
          </w:p>
        </w:tc>
      </w:tr>
    </w:tbl>
    <w:p w:rsidR="00B8448C" w:rsidRDefault="00D2152C">
      <w:pPr>
        <w:numPr>
          <w:ilvl w:val="0"/>
          <w:numId w:val="1"/>
        </w:numPr>
        <w:ind w:firstLineChars="200" w:firstLine="640"/>
        <w:rPr>
          <w:sz w:val="32"/>
          <w:szCs w:val="32"/>
        </w:rPr>
      </w:pPr>
      <w:r>
        <w:rPr>
          <w:rFonts w:hint="eastAsia"/>
          <w:sz w:val="32"/>
          <w:szCs w:val="32"/>
        </w:rPr>
        <w:t>关于模板提示说明未删除的整改。现已经按要求删除模板，删除后详细如下：</w:t>
      </w:r>
    </w:p>
    <w:p w:rsidR="00B8448C" w:rsidRDefault="00D2152C">
      <w:pPr>
        <w:adjustRightInd w:val="0"/>
        <w:spacing w:before="100" w:after="100" w:line="600" w:lineRule="exact"/>
        <w:ind w:firstLine="600"/>
        <w:rPr>
          <w:rFonts w:ascii="Times New Roman" w:eastAsia="仿宋_GB2312" w:hAnsi="Times New Roman" w:cs="Times New Roman"/>
          <w:b/>
          <w:sz w:val="32"/>
          <w:szCs w:val="32"/>
        </w:rPr>
      </w:pPr>
      <w:r>
        <w:rPr>
          <w:rFonts w:ascii="Times New Roman" w:eastAsia="仿宋_GB2312" w:hAnsi="Times New Roman" w:cs="Times New Roman"/>
          <w:b/>
          <w:sz w:val="32"/>
          <w:szCs w:val="32"/>
        </w:rPr>
        <w:t>（二）一般公共预算财政拨款支出决算具体情况</w:t>
      </w:r>
    </w:p>
    <w:p w:rsidR="00B8448C" w:rsidRDefault="000F348C">
      <w:pPr>
        <w:rPr>
          <w:rFonts w:ascii="仿宋" w:eastAsia="仿宋" w:hAnsi="仿宋" w:cs="仿宋"/>
          <w:sz w:val="32"/>
          <w:szCs w:val="32"/>
        </w:rPr>
      </w:pPr>
      <w:r>
        <w:rPr>
          <w:rFonts w:ascii="仿宋" w:eastAsia="仿宋" w:hAnsi="仿宋" w:cs="仿宋" w:hint="eastAsia"/>
          <w:sz w:val="32"/>
          <w:szCs w:val="32"/>
        </w:rPr>
        <w:t xml:space="preserve">    </w:t>
      </w:r>
      <w:r w:rsidR="00D2152C">
        <w:rPr>
          <w:rFonts w:ascii="仿宋" w:eastAsia="仿宋" w:hAnsi="仿宋" w:cs="仿宋" w:hint="eastAsia"/>
          <w:sz w:val="32"/>
          <w:szCs w:val="32"/>
        </w:rPr>
        <w:t>1.一般公共服务（类）支出2.00万元，占一般公共预算财政拨款总支出的0.11%。主要用于扫黑除恶专项斗争宣传工作经费。</w:t>
      </w:r>
    </w:p>
    <w:p w:rsidR="00B8448C" w:rsidRDefault="00D2152C">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外交（类）支出无。</w:t>
      </w:r>
    </w:p>
    <w:p w:rsidR="00B8448C" w:rsidRDefault="00D2152C">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国防（类）支出无。</w:t>
      </w:r>
    </w:p>
    <w:p w:rsidR="00B8448C" w:rsidRDefault="00D2152C">
      <w:pPr>
        <w:ind w:firstLineChars="200" w:firstLine="640"/>
        <w:rPr>
          <w:rFonts w:ascii="仿宋" w:eastAsia="仿宋" w:hAnsi="仿宋" w:cs="仿宋"/>
          <w:sz w:val="32"/>
          <w:szCs w:val="32"/>
        </w:rPr>
      </w:pPr>
      <w:r>
        <w:rPr>
          <w:rFonts w:ascii="仿宋" w:eastAsia="仿宋" w:hAnsi="仿宋" w:cs="仿宋" w:hint="eastAsia"/>
          <w:sz w:val="32"/>
          <w:szCs w:val="32"/>
        </w:rPr>
        <w:t>4.公共安全（类）支出1,372.08万元，占一般公共预</w:t>
      </w:r>
      <w:r>
        <w:rPr>
          <w:rFonts w:ascii="仿宋" w:eastAsia="仿宋" w:hAnsi="仿宋" w:cs="仿宋" w:hint="eastAsia"/>
          <w:sz w:val="32"/>
          <w:szCs w:val="32"/>
        </w:rPr>
        <w:lastRenderedPageBreak/>
        <w:t>算财政拨款总支出的78.80%。主要用于集中反映司法行政事务的支出。</w:t>
      </w:r>
    </w:p>
    <w:p w:rsidR="00B8448C" w:rsidRDefault="00D2152C">
      <w:pPr>
        <w:ind w:firstLineChars="200" w:firstLine="640"/>
        <w:rPr>
          <w:rFonts w:ascii="仿宋" w:eastAsia="仿宋" w:hAnsi="仿宋" w:cs="仿宋"/>
          <w:sz w:val="32"/>
          <w:szCs w:val="32"/>
        </w:rPr>
      </w:pPr>
      <w:r>
        <w:rPr>
          <w:rFonts w:ascii="仿宋" w:eastAsia="仿宋" w:hAnsi="仿宋" w:cs="仿宋" w:hint="eastAsia"/>
          <w:sz w:val="32"/>
          <w:szCs w:val="32"/>
        </w:rPr>
        <w:t>5.教育（类）支出无。</w:t>
      </w:r>
    </w:p>
    <w:p w:rsidR="00B8448C" w:rsidRDefault="00D2152C">
      <w:pPr>
        <w:ind w:firstLineChars="200" w:firstLine="640"/>
        <w:rPr>
          <w:rFonts w:ascii="仿宋" w:eastAsia="仿宋" w:hAnsi="仿宋" w:cs="仿宋"/>
          <w:sz w:val="32"/>
          <w:szCs w:val="32"/>
        </w:rPr>
      </w:pPr>
      <w:r>
        <w:rPr>
          <w:rFonts w:ascii="仿宋" w:eastAsia="仿宋" w:hAnsi="仿宋" w:cs="仿宋" w:hint="eastAsia"/>
          <w:sz w:val="32"/>
          <w:szCs w:val="32"/>
        </w:rPr>
        <w:t>6.科学技术（类）支出无。</w:t>
      </w:r>
    </w:p>
    <w:p w:rsidR="00B8448C" w:rsidRDefault="00D2152C">
      <w:pPr>
        <w:ind w:firstLineChars="200" w:firstLine="640"/>
        <w:rPr>
          <w:rFonts w:ascii="仿宋" w:eastAsia="仿宋" w:hAnsi="仿宋" w:cs="仿宋"/>
          <w:sz w:val="32"/>
          <w:szCs w:val="32"/>
        </w:rPr>
      </w:pPr>
      <w:r>
        <w:rPr>
          <w:rFonts w:ascii="仿宋" w:eastAsia="仿宋" w:hAnsi="仿宋" w:cs="仿宋" w:hint="eastAsia"/>
          <w:sz w:val="32"/>
          <w:szCs w:val="32"/>
        </w:rPr>
        <w:t>7.文化体育与传媒（类）支出无。</w:t>
      </w:r>
    </w:p>
    <w:p w:rsidR="00B8448C" w:rsidRDefault="00D2152C">
      <w:pPr>
        <w:ind w:firstLineChars="200" w:firstLine="640"/>
        <w:rPr>
          <w:rFonts w:ascii="仿宋" w:eastAsia="仿宋" w:hAnsi="仿宋" w:cs="仿宋"/>
          <w:sz w:val="32"/>
          <w:szCs w:val="32"/>
        </w:rPr>
      </w:pPr>
      <w:r>
        <w:rPr>
          <w:rFonts w:ascii="仿宋" w:eastAsia="仿宋" w:hAnsi="仿宋" w:cs="仿宋" w:hint="eastAsia"/>
          <w:sz w:val="32"/>
          <w:szCs w:val="32"/>
        </w:rPr>
        <w:t>8.社会保障和就业（类）支出211.87万元，占一般公共预算财政拨款总支出的12.17%。主要用于集中反映司法行政机关离退休方面的支出、实施养老保险制度由单位实际缴纳的职业年金支出、基本养老保险基金的补助支出。</w:t>
      </w:r>
    </w:p>
    <w:p w:rsidR="00B8448C" w:rsidRDefault="00D2152C">
      <w:pPr>
        <w:ind w:firstLineChars="200" w:firstLine="640"/>
        <w:rPr>
          <w:rFonts w:ascii="仿宋" w:eastAsia="仿宋" w:hAnsi="仿宋" w:cs="仿宋"/>
          <w:sz w:val="32"/>
          <w:szCs w:val="32"/>
        </w:rPr>
      </w:pPr>
      <w:r>
        <w:rPr>
          <w:rFonts w:ascii="仿宋" w:eastAsia="仿宋" w:hAnsi="仿宋" w:cs="仿宋" w:hint="eastAsia"/>
          <w:sz w:val="32"/>
          <w:szCs w:val="32"/>
        </w:rPr>
        <w:t>9.医疗卫生与计划生育（类）支出76.68万元，占一般公共预算财政拨款总支出的4.40%。主要用于集中反映司法行政机关行政单位医疗和公务员医疗补助支出。</w:t>
      </w:r>
    </w:p>
    <w:p w:rsidR="00B8448C" w:rsidRDefault="00D2152C">
      <w:pPr>
        <w:ind w:firstLineChars="200" w:firstLine="640"/>
        <w:rPr>
          <w:rFonts w:ascii="仿宋" w:eastAsia="仿宋" w:hAnsi="仿宋" w:cs="仿宋"/>
          <w:sz w:val="32"/>
          <w:szCs w:val="32"/>
        </w:rPr>
      </w:pPr>
      <w:r>
        <w:rPr>
          <w:rFonts w:ascii="仿宋" w:eastAsia="仿宋" w:hAnsi="仿宋" w:cs="仿宋" w:hint="eastAsia"/>
          <w:sz w:val="32"/>
          <w:szCs w:val="32"/>
        </w:rPr>
        <w:t>10.节能环保（类）支出无。</w:t>
      </w:r>
    </w:p>
    <w:p w:rsidR="00B8448C" w:rsidRDefault="00D2152C">
      <w:pPr>
        <w:ind w:firstLineChars="200" w:firstLine="640"/>
        <w:rPr>
          <w:rFonts w:ascii="仿宋" w:eastAsia="仿宋" w:hAnsi="仿宋" w:cs="仿宋"/>
          <w:sz w:val="32"/>
          <w:szCs w:val="32"/>
        </w:rPr>
      </w:pPr>
      <w:r>
        <w:rPr>
          <w:rFonts w:ascii="仿宋" w:eastAsia="仿宋" w:hAnsi="仿宋" w:cs="仿宋" w:hint="eastAsia"/>
          <w:sz w:val="32"/>
          <w:szCs w:val="32"/>
        </w:rPr>
        <w:t>11.城乡社区（类）支出无。</w:t>
      </w:r>
    </w:p>
    <w:p w:rsidR="00B8448C" w:rsidRDefault="00D2152C">
      <w:pPr>
        <w:ind w:firstLineChars="200" w:firstLine="640"/>
        <w:rPr>
          <w:rFonts w:ascii="仿宋" w:eastAsia="仿宋" w:hAnsi="仿宋" w:cs="仿宋"/>
          <w:sz w:val="32"/>
          <w:szCs w:val="32"/>
        </w:rPr>
      </w:pPr>
      <w:r>
        <w:rPr>
          <w:rFonts w:ascii="仿宋" w:eastAsia="仿宋" w:hAnsi="仿宋" w:cs="仿宋" w:hint="eastAsia"/>
          <w:sz w:val="32"/>
          <w:szCs w:val="32"/>
        </w:rPr>
        <w:t>12.农林水（类）支出无。</w:t>
      </w:r>
    </w:p>
    <w:p w:rsidR="00B8448C" w:rsidRDefault="00D2152C">
      <w:pPr>
        <w:ind w:firstLineChars="200" w:firstLine="640"/>
        <w:rPr>
          <w:rFonts w:ascii="仿宋" w:eastAsia="仿宋" w:hAnsi="仿宋" w:cs="仿宋"/>
          <w:sz w:val="32"/>
          <w:szCs w:val="32"/>
        </w:rPr>
      </w:pPr>
      <w:r>
        <w:rPr>
          <w:rFonts w:ascii="仿宋" w:eastAsia="仿宋" w:hAnsi="仿宋" w:cs="仿宋" w:hint="eastAsia"/>
          <w:sz w:val="32"/>
          <w:szCs w:val="32"/>
        </w:rPr>
        <w:t>13.交通运输（类）支出无。</w:t>
      </w:r>
    </w:p>
    <w:p w:rsidR="00B8448C" w:rsidRDefault="00D2152C">
      <w:pPr>
        <w:ind w:firstLineChars="200" w:firstLine="640"/>
        <w:rPr>
          <w:rFonts w:ascii="仿宋" w:eastAsia="仿宋" w:hAnsi="仿宋" w:cs="仿宋"/>
          <w:sz w:val="32"/>
          <w:szCs w:val="32"/>
        </w:rPr>
      </w:pPr>
      <w:r>
        <w:rPr>
          <w:rFonts w:ascii="仿宋" w:eastAsia="仿宋" w:hAnsi="仿宋" w:cs="仿宋" w:hint="eastAsia"/>
          <w:sz w:val="32"/>
          <w:szCs w:val="32"/>
        </w:rPr>
        <w:t>14.资源勘探信息等（类）支出无。</w:t>
      </w:r>
    </w:p>
    <w:p w:rsidR="00B8448C" w:rsidRDefault="00D2152C">
      <w:pPr>
        <w:ind w:firstLineChars="200" w:firstLine="640"/>
        <w:rPr>
          <w:rFonts w:ascii="仿宋" w:eastAsia="仿宋" w:hAnsi="仿宋" w:cs="仿宋"/>
          <w:sz w:val="32"/>
          <w:szCs w:val="32"/>
        </w:rPr>
      </w:pPr>
      <w:r>
        <w:rPr>
          <w:rFonts w:ascii="仿宋" w:eastAsia="仿宋" w:hAnsi="仿宋" w:cs="仿宋" w:hint="eastAsia"/>
          <w:sz w:val="32"/>
          <w:szCs w:val="32"/>
        </w:rPr>
        <w:t>15.商业服务业等（类）支出无。</w:t>
      </w:r>
    </w:p>
    <w:p w:rsidR="00B8448C" w:rsidRDefault="00D2152C">
      <w:pPr>
        <w:ind w:firstLineChars="200" w:firstLine="640"/>
        <w:rPr>
          <w:rFonts w:ascii="仿宋" w:eastAsia="仿宋" w:hAnsi="仿宋" w:cs="仿宋"/>
          <w:sz w:val="32"/>
          <w:szCs w:val="32"/>
        </w:rPr>
      </w:pPr>
      <w:r>
        <w:rPr>
          <w:rFonts w:ascii="仿宋" w:eastAsia="仿宋" w:hAnsi="仿宋" w:cs="仿宋" w:hint="eastAsia"/>
          <w:sz w:val="32"/>
          <w:szCs w:val="32"/>
        </w:rPr>
        <w:t>16.金融（类）支出无。</w:t>
      </w:r>
    </w:p>
    <w:p w:rsidR="00B8448C" w:rsidRDefault="00D2152C">
      <w:pPr>
        <w:ind w:firstLineChars="200" w:firstLine="640"/>
        <w:rPr>
          <w:rFonts w:ascii="仿宋" w:eastAsia="仿宋" w:hAnsi="仿宋" w:cs="仿宋"/>
          <w:sz w:val="32"/>
          <w:szCs w:val="32"/>
        </w:rPr>
      </w:pPr>
      <w:r>
        <w:rPr>
          <w:rFonts w:ascii="仿宋" w:eastAsia="仿宋" w:hAnsi="仿宋" w:cs="仿宋" w:hint="eastAsia"/>
          <w:sz w:val="32"/>
          <w:szCs w:val="32"/>
        </w:rPr>
        <w:t>17.援助其他地区（类）支出无。</w:t>
      </w:r>
    </w:p>
    <w:p w:rsidR="00B8448C" w:rsidRDefault="00D2152C">
      <w:pPr>
        <w:ind w:firstLineChars="200" w:firstLine="640"/>
        <w:rPr>
          <w:rFonts w:ascii="仿宋" w:eastAsia="仿宋" w:hAnsi="仿宋" w:cs="仿宋"/>
          <w:sz w:val="32"/>
          <w:szCs w:val="32"/>
        </w:rPr>
      </w:pPr>
      <w:r>
        <w:rPr>
          <w:rFonts w:ascii="仿宋" w:eastAsia="仿宋" w:hAnsi="仿宋" w:cs="仿宋" w:hint="eastAsia"/>
          <w:sz w:val="32"/>
          <w:szCs w:val="32"/>
        </w:rPr>
        <w:t>18.国土海洋气象等（类）支出无。</w:t>
      </w:r>
    </w:p>
    <w:p w:rsidR="00B8448C" w:rsidRDefault="00D2152C">
      <w:pPr>
        <w:ind w:firstLineChars="200" w:firstLine="640"/>
        <w:rPr>
          <w:rFonts w:ascii="仿宋" w:eastAsia="仿宋" w:hAnsi="仿宋" w:cs="仿宋"/>
          <w:sz w:val="32"/>
          <w:szCs w:val="32"/>
        </w:rPr>
      </w:pPr>
      <w:r>
        <w:rPr>
          <w:rFonts w:ascii="仿宋" w:eastAsia="仿宋" w:hAnsi="仿宋" w:cs="仿宋" w:hint="eastAsia"/>
          <w:sz w:val="32"/>
          <w:szCs w:val="32"/>
        </w:rPr>
        <w:t>19.住房保障（类）支出78.57万元，占一般公共预算</w:t>
      </w:r>
      <w:r>
        <w:rPr>
          <w:rFonts w:ascii="仿宋" w:eastAsia="仿宋" w:hAnsi="仿宋" w:cs="仿宋" w:hint="eastAsia"/>
          <w:sz w:val="32"/>
          <w:szCs w:val="32"/>
        </w:rPr>
        <w:lastRenderedPageBreak/>
        <w:t>财政拨款总支出的4.51%。主要用于集中反映司法行政机关按人力资源和社会保障部、财政部规定的基本工资和津贴补贴以及规定比例为职工缴纳的住房公积金和住房补贴支出。</w:t>
      </w:r>
    </w:p>
    <w:p w:rsidR="00B8448C" w:rsidRDefault="00D2152C">
      <w:pPr>
        <w:ind w:firstLineChars="200" w:firstLine="640"/>
        <w:rPr>
          <w:rFonts w:ascii="仿宋" w:eastAsia="仿宋" w:hAnsi="仿宋" w:cs="仿宋"/>
          <w:sz w:val="32"/>
          <w:szCs w:val="32"/>
        </w:rPr>
      </w:pPr>
      <w:r>
        <w:rPr>
          <w:rFonts w:ascii="仿宋" w:eastAsia="仿宋" w:hAnsi="仿宋" w:cs="仿宋" w:hint="eastAsia"/>
          <w:sz w:val="32"/>
          <w:szCs w:val="32"/>
        </w:rPr>
        <w:t>20.粮油物资储备（类）支出无。</w:t>
      </w:r>
    </w:p>
    <w:p w:rsidR="00B8448C" w:rsidRDefault="00D2152C">
      <w:pPr>
        <w:ind w:firstLineChars="200" w:firstLine="640"/>
        <w:rPr>
          <w:rFonts w:ascii="仿宋" w:eastAsia="仿宋" w:hAnsi="仿宋" w:cs="仿宋"/>
          <w:sz w:val="32"/>
          <w:szCs w:val="32"/>
        </w:rPr>
      </w:pPr>
      <w:r>
        <w:rPr>
          <w:rFonts w:ascii="仿宋" w:eastAsia="仿宋" w:hAnsi="仿宋" w:cs="仿宋" w:hint="eastAsia"/>
          <w:sz w:val="32"/>
          <w:szCs w:val="32"/>
        </w:rPr>
        <w:t>21.其他（类）支出无。</w:t>
      </w:r>
    </w:p>
    <w:p w:rsidR="00B8448C" w:rsidRDefault="00D2152C">
      <w:pPr>
        <w:ind w:firstLineChars="200" w:firstLine="640"/>
        <w:rPr>
          <w:rFonts w:ascii="仿宋" w:eastAsia="仿宋" w:hAnsi="仿宋" w:cs="仿宋"/>
          <w:sz w:val="32"/>
          <w:szCs w:val="32"/>
        </w:rPr>
      </w:pPr>
      <w:r>
        <w:rPr>
          <w:rFonts w:ascii="仿宋" w:eastAsia="仿宋" w:hAnsi="仿宋" w:cs="仿宋" w:hint="eastAsia"/>
          <w:sz w:val="32"/>
          <w:szCs w:val="32"/>
        </w:rPr>
        <w:t>22.债务还本（类）支出无。</w:t>
      </w:r>
    </w:p>
    <w:p w:rsidR="00B8448C" w:rsidRDefault="00D2152C">
      <w:pPr>
        <w:ind w:firstLineChars="200" w:firstLine="640"/>
        <w:rPr>
          <w:rFonts w:ascii="Times New Roman" w:eastAsia="仿宋_GB2312" w:hAnsi="Times New Roman" w:cs="Times New Roman"/>
          <w:color w:val="FF0000"/>
          <w:szCs w:val="32"/>
        </w:rPr>
      </w:pPr>
      <w:r>
        <w:rPr>
          <w:rFonts w:ascii="仿宋" w:eastAsia="仿宋" w:hAnsi="仿宋" w:cs="仿宋" w:hint="eastAsia"/>
          <w:sz w:val="32"/>
          <w:szCs w:val="32"/>
        </w:rPr>
        <w:t>23.债务付息（类）支出无。</w:t>
      </w:r>
    </w:p>
    <w:p w:rsidR="00B8448C" w:rsidRDefault="00B8448C">
      <w:pPr>
        <w:pStyle w:val="3"/>
        <w:rPr>
          <w:rFonts w:ascii="Times New Roman" w:eastAsia="仿宋_GB2312" w:hAnsi="Times New Roman" w:cs="Times New Roman"/>
          <w:sz w:val="32"/>
          <w:szCs w:val="32"/>
        </w:rPr>
      </w:pPr>
    </w:p>
    <w:p w:rsidR="00B8448C" w:rsidRDefault="00D2152C">
      <w:pPr>
        <w:pStyle w:val="3"/>
        <w:ind w:firstLineChars="1500" w:firstLine="481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玉溪市司法局</w:t>
      </w:r>
    </w:p>
    <w:p w:rsidR="00B8448C" w:rsidRDefault="00D2152C">
      <w:pPr>
        <w:ind w:firstLineChars="1400" w:firstLine="4480"/>
      </w:pP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日</w:t>
      </w:r>
    </w:p>
    <w:p w:rsidR="00B8448C" w:rsidRDefault="00B8448C">
      <w:pPr>
        <w:rPr>
          <w:sz w:val="32"/>
          <w:szCs w:val="32"/>
        </w:rPr>
      </w:pPr>
    </w:p>
    <w:sectPr w:rsidR="00B8448C" w:rsidSect="00B844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423" w:rsidRDefault="00DA2423" w:rsidP="000F348C">
      <w:r>
        <w:separator/>
      </w:r>
    </w:p>
  </w:endnote>
  <w:endnote w:type="continuationSeparator" w:id="1">
    <w:p w:rsidR="00DA2423" w:rsidRDefault="00DA2423" w:rsidP="000F3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423" w:rsidRDefault="00DA2423" w:rsidP="000F348C">
      <w:r>
        <w:separator/>
      </w:r>
    </w:p>
  </w:footnote>
  <w:footnote w:type="continuationSeparator" w:id="1">
    <w:p w:rsidR="00DA2423" w:rsidRDefault="00DA2423" w:rsidP="000F34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7833D"/>
    <w:multiLevelType w:val="singleLevel"/>
    <w:tmpl w:val="5DE7833D"/>
    <w:lvl w:ilvl="0">
      <w:start w:val="1"/>
      <w:numFmt w:val="chineseCounting"/>
      <w:suff w:val="nothing"/>
      <w:lvlText w:val="%1、"/>
      <w:lvlJc w:val="left"/>
    </w:lvl>
  </w:abstractNum>
  <w:abstractNum w:abstractNumId="1">
    <w:nsid w:val="5DE877B5"/>
    <w:multiLevelType w:val="singleLevel"/>
    <w:tmpl w:val="5DE877B5"/>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DA25510"/>
    <w:rsid w:val="000F348C"/>
    <w:rsid w:val="006E17FB"/>
    <w:rsid w:val="007E71C4"/>
    <w:rsid w:val="00B8448C"/>
    <w:rsid w:val="00D2152C"/>
    <w:rsid w:val="00DA2423"/>
    <w:rsid w:val="02D34517"/>
    <w:rsid w:val="1DA25510"/>
    <w:rsid w:val="22DF207F"/>
    <w:rsid w:val="250B275C"/>
    <w:rsid w:val="38781BD9"/>
    <w:rsid w:val="3DFE031B"/>
    <w:rsid w:val="4CAD754E"/>
    <w:rsid w:val="53686B89"/>
    <w:rsid w:val="5766498C"/>
    <w:rsid w:val="6271709B"/>
    <w:rsid w:val="67635D3F"/>
    <w:rsid w:val="689F7CEC"/>
    <w:rsid w:val="68CB2FCF"/>
    <w:rsid w:val="783112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B8448C"/>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rsid w:val="00B8448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F34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348C"/>
    <w:rPr>
      <w:rFonts w:asciiTheme="minorHAnsi" w:eastAsiaTheme="minorEastAsia" w:hAnsiTheme="minorHAnsi" w:cstheme="minorBidi"/>
      <w:kern w:val="2"/>
      <w:sz w:val="18"/>
      <w:szCs w:val="18"/>
    </w:rPr>
  </w:style>
  <w:style w:type="paragraph" w:styleId="a4">
    <w:name w:val="footer"/>
    <w:basedOn w:val="a"/>
    <w:link w:val="Char0"/>
    <w:rsid w:val="000F348C"/>
    <w:pPr>
      <w:tabs>
        <w:tab w:val="center" w:pos="4153"/>
        <w:tab w:val="right" w:pos="8306"/>
      </w:tabs>
      <w:snapToGrid w:val="0"/>
      <w:jc w:val="left"/>
    </w:pPr>
    <w:rPr>
      <w:sz w:val="18"/>
      <w:szCs w:val="18"/>
    </w:rPr>
  </w:style>
  <w:style w:type="character" w:customStyle="1" w:styleId="Char0">
    <w:name w:val="页脚 Char"/>
    <w:basedOn w:val="a0"/>
    <w:link w:val="a4"/>
    <w:rsid w:val="000F348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253</Words>
  <Characters>1448</Characters>
  <Application>Microsoft Office Word</Application>
  <DocSecurity>0</DocSecurity>
  <Lines>12</Lines>
  <Paragraphs>3</Paragraphs>
  <ScaleCrop>false</ScaleCrop>
  <Company>Microsoft</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玉溪市司法局</dc:title>
  <dc:creator>周子裕</dc:creator>
  <cp:lastModifiedBy>rk01</cp:lastModifiedBy>
  <cp:revision>3</cp:revision>
  <dcterms:created xsi:type="dcterms:W3CDTF">2019-12-04T09:23:00Z</dcterms:created>
  <dcterms:modified xsi:type="dcterms:W3CDTF">2022-01-29T08:15:00Z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