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附件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</w:t>
      </w:r>
    </w:p>
    <w:p>
      <w:pPr>
        <w:jc w:val="center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玉溪市城市更新项目建设劳动竞赛活动评比考核评分表</w:t>
      </w:r>
    </w:p>
    <w:p>
      <w:pPr>
        <w:rPr>
          <w:rFonts w:hint="eastAsia" w:ascii="方正仿宋_GBK" w:hAnsi="方正仿宋_GBK" w:eastAsia="方正仿宋_GBK" w:cs="方正仿宋_GBK"/>
          <w:sz w:val="21"/>
          <w:szCs w:val="21"/>
        </w:rPr>
      </w:pPr>
      <w:r>
        <w:rPr>
          <w:rFonts w:hint="eastAsia" w:ascii="方正黑体_GBK" w:hAnsi="方正黑体_GBK" w:eastAsia="方正黑体_GBK" w:cs="方正黑体_GBK"/>
          <w:sz w:val="21"/>
          <w:szCs w:val="21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sz w:val="21"/>
          <w:szCs w:val="21"/>
          <w:lang w:val="en-US" w:eastAsia="zh-CN"/>
        </w:rPr>
        <w:t>参评单位：</w:t>
      </w:r>
      <w:r>
        <w:rPr>
          <w:rFonts w:hint="eastAsia" w:ascii="方正仿宋_GBK" w:hAnsi="方正仿宋_GBK" w:eastAsia="方正仿宋_GBK" w:cs="方正仿宋_GBK"/>
          <w:sz w:val="21"/>
          <w:szCs w:val="21"/>
          <w:lang w:val="en-US" w:eastAsia="zh-CN"/>
        </w:rPr>
        <w:t xml:space="preserve">                               </w:t>
      </w:r>
      <w:r>
        <w:rPr>
          <w:rFonts w:hint="eastAsia" w:ascii="方正黑体_GBK" w:hAnsi="方正黑体_GBK" w:eastAsia="方正黑体_GBK" w:cs="方正黑体_GBK"/>
          <w:sz w:val="21"/>
          <w:szCs w:val="21"/>
          <w:lang w:val="en-US" w:eastAsia="zh-CN"/>
        </w:rPr>
        <w:t xml:space="preserve">参评项目： </w:t>
      </w:r>
      <w:r>
        <w:rPr>
          <w:rFonts w:hint="eastAsia" w:ascii="方正仿宋_GBK" w:hAnsi="方正仿宋_GBK" w:eastAsia="方正仿宋_GBK" w:cs="方正仿宋_GBK"/>
          <w:sz w:val="21"/>
          <w:szCs w:val="21"/>
          <w:lang w:val="en-US" w:eastAsia="zh-CN"/>
        </w:rPr>
        <w:t xml:space="preserve">                     </w:t>
      </w:r>
      <w:r>
        <w:rPr>
          <w:rFonts w:hint="eastAsia" w:ascii="方正仿宋_GBK" w:hAnsi="方正仿宋_GBK" w:eastAsia="方正仿宋_GBK" w:cs="方正仿宋_GBK"/>
          <w:sz w:val="21"/>
          <w:szCs w:val="21"/>
          <w:lang w:eastAsia="zh-CN"/>
        </w:rPr>
        <w:t>）</w:t>
      </w:r>
    </w:p>
    <w:tbl>
      <w:tblPr>
        <w:tblStyle w:val="5"/>
        <w:tblW w:w="10865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637"/>
        <w:gridCol w:w="5521"/>
        <w:gridCol w:w="596"/>
        <w:gridCol w:w="851"/>
        <w:gridCol w:w="834"/>
        <w:gridCol w:w="18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66" w:type="dxa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项目</w:t>
            </w:r>
          </w:p>
        </w:tc>
        <w:tc>
          <w:tcPr>
            <w:tcW w:w="6158" w:type="dxa"/>
            <w:gridSpan w:val="2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考评标准及内容</w:t>
            </w:r>
          </w:p>
        </w:tc>
        <w:tc>
          <w:tcPr>
            <w:tcW w:w="596" w:type="dxa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分值</w:t>
            </w:r>
          </w:p>
        </w:tc>
        <w:tc>
          <w:tcPr>
            <w:tcW w:w="851" w:type="dxa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自评分</w:t>
            </w:r>
          </w:p>
        </w:tc>
        <w:tc>
          <w:tcPr>
            <w:tcW w:w="834" w:type="dxa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考评分</w:t>
            </w:r>
          </w:p>
        </w:tc>
        <w:tc>
          <w:tcPr>
            <w:tcW w:w="1860" w:type="dxa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考核说明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exact"/>
          <w:jc w:val="center"/>
        </w:trPr>
        <w:tc>
          <w:tcPr>
            <w:tcW w:w="56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组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织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保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障14分</w:t>
            </w: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成立领导小组，并由一名领导负责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已成立组织、有方案、经常开展活动、有活动成果考核、有经费保障、有专人负责具体工作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制定工作方案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32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定期召开会议研究活动开展工作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32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实施活动成果考核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32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经费保障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32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专人负责具体工作</w:t>
            </w:r>
          </w:p>
        </w:tc>
        <w:tc>
          <w:tcPr>
            <w:tcW w:w="596" w:type="dxa"/>
            <w:vAlign w:val="top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32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56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七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比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一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创80分</w:t>
            </w: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  <w:t>工程质量12分</w:t>
            </w: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坚持“百年大计、质量第一”的方针，工程优良品率达到标准和要求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30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制定“百年大计，质量第一”的方针、严格执行过程建设标准、推行第三方监理、强化质量管理、无工程质量事故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标准化管理为主线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各参赛单位和班组严格执行工程建设标准、规范和规程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推行第三方监理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强化质量过程管理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确保工程质量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质量事故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零发生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  <w:t>建设</w:t>
            </w:r>
            <w:r>
              <w:rPr>
                <w:rFonts w:hint="default" w:ascii="Times New Roman" w:hAnsi="Times New Roman" w:eastAsia="方正楷体_GBK" w:cs="Times New Roman"/>
                <w:sz w:val="18"/>
                <w:szCs w:val="18"/>
                <w:lang w:val="en-US" w:eastAsia="zh-CN"/>
              </w:rPr>
              <w:t>进度</w:t>
            </w:r>
            <w:r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  <w:t>6分</w:t>
            </w: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建立、完善目标管理体系，实现工程管理科学化、标准化和规范化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300" w:lineRule="exact"/>
              <w:jc w:val="both"/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严格按照合同规定，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执行工程进度计划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明确控制性节点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在保证工程质量和安全的前提下，根据合同工期和总体工程建设要求，明确控制节点，严格执行工程进度计划。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  <w:t>安全生产15分</w:t>
            </w: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牢固树立安全责任重于泰山意识，把劳动竞赛与平安工地建设紧密结合起来。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300" w:lineRule="exact"/>
              <w:jc w:val="both"/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树立安全责任重于泰山，建立了安全生产制度、有安全普及教育、无安全生产隐患、做到了零伤亡零事故零风险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建立健全安全生产责任制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加强安全普及教育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安全防护设施齐全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严格安全管理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无安全生产隐患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零伤亡零事故零风险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方正楷体_GBK" w:cs="Times New Roman"/>
                <w:sz w:val="18"/>
                <w:szCs w:val="18"/>
              </w:rPr>
              <w:t>科技创新10分</w:t>
            </w: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有组织、有计划地开展群众性技术创新活动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300" w:lineRule="exact"/>
              <w:jc w:val="both"/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开展了群众性技术创新活动、组织职工积极投身合理化建议、推广了使用新技术、新工艺、新材料、新设备、不断提高了科技量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组织动员参建职工积极投身合理化建议、技术攻关、技术革新、技术改造、发明创造等活动。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努力在工程建设中推广使用新技术、新工艺、新材料、新设备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left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55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不断提高工程建设科技含量和创新水平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566" w:type="dxa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项目</w:t>
            </w:r>
          </w:p>
        </w:tc>
        <w:tc>
          <w:tcPr>
            <w:tcW w:w="6158" w:type="dxa"/>
            <w:gridSpan w:val="2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考评标准及内容</w:t>
            </w:r>
          </w:p>
        </w:tc>
        <w:tc>
          <w:tcPr>
            <w:tcW w:w="596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分值</w:t>
            </w:r>
          </w:p>
        </w:tc>
        <w:tc>
          <w:tcPr>
            <w:tcW w:w="851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自评分</w:t>
            </w:r>
          </w:p>
        </w:tc>
        <w:tc>
          <w:tcPr>
            <w:tcW w:w="834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考评分</w:t>
            </w:r>
          </w:p>
        </w:tc>
        <w:tc>
          <w:tcPr>
            <w:tcW w:w="1860" w:type="dxa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  <w:t>考核说明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七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比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一</w:t>
            </w:r>
          </w:p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创80分</w:t>
            </w: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文明施工7分</w:t>
            </w: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建立健全文明施工管理制度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建立了文明施工管理制度、严格遵守操作规程，杜绝不文明施工行为、材料堆放有序、标志齐全、施工现场整洁安全。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严格遵守操作规程，杜绝不文明施工行为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加大现场管理力度，做到材料堆放有序、标志齐全、施工现场整洁安全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环保成效10分</w:t>
            </w: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严格执行国家环境保护和水土保持的相关规定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制定了环境保护和水土保持的规定、重视施工现场的环水保护工作。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高度重视建设项目中的环境保护和水土保持相关工作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实现可持续发展，造福子孙后代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廉政建设8分</w:t>
            </w: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按照公开、公平、公正的原则，加强工程廉政建设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制定了廉政管理制度、与业主签订了廉政合同、与项目部人员和施工队签订党风廉政建设责任书。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与工程的业主签订廉政合同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认真落实廉政建设的各项措施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领导干部和项目负责人廉洁自律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尽职尽责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创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和谐团队12分</w:t>
            </w: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坚持以人为本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构建和谐的劳动关系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项目部组织各项活动构建和谐劳动关系、制定了“讲大局、讲团结、讲奉献”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主题</w:t>
            </w:r>
            <w:bookmarkStart w:id="0" w:name="_GoBack"/>
            <w:bookmarkEnd w:id="0"/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教育活动实施方案、建立了农民工档案、签订了三方联建协议书。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在参建职工中深入开展“讲大局、讲团结、讲奉献”活动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关爱外来务工人员，切实维护农民工合法权益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参建单位之间协调配合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8"/>
                <w:szCs w:val="28"/>
              </w:rPr>
            </w:pPr>
          </w:p>
        </w:tc>
        <w:tc>
          <w:tcPr>
            <w:tcW w:w="637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  <w:tc>
          <w:tcPr>
            <w:tcW w:w="5521" w:type="dxa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创企业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品牌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活动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宣传保障6分</w:t>
            </w: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在本系统进行宣传，并有简报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单位将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项目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成果向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媒体做了大力宣传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组织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开展向劳模学习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的活动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引入媒体进行宣传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sz w:val="24"/>
                <w:szCs w:val="24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对先进典型、先进经验进行宣传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2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exact"/>
          <w:jc w:val="center"/>
        </w:trPr>
        <w:tc>
          <w:tcPr>
            <w:tcW w:w="56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楷体_GBK" w:cs="Times New Roman"/>
                <w:kern w:val="0"/>
                <w:sz w:val="24"/>
                <w:szCs w:val="24"/>
              </w:rPr>
              <w:t>激励项10分</w:t>
            </w: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先进经验、典型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案例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在本系统得到推广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restart"/>
            <w:vAlign w:val="center"/>
          </w:tcPr>
          <w:p>
            <w:pPr>
              <w:spacing w:line="280" w:lineRule="exact"/>
              <w:jc w:val="both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发表了项目科研专题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著作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、三方联建创新活动、项目部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成果得到省部级以上表彰。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exac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sz w:val="28"/>
                <w:szCs w:val="28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组织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劳动竞赛相关信息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由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省级媒体采纳</w:t>
            </w: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报道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  <w:jc w:val="center"/>
        </w:trPr>
        <w:tc>
          <w:tcPr>
            <w:tcW w:w="566" w:type="dxa"/>
            <w:vMerge w:val="continue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sz w:val="28"/>
                <w:szCs w:val="28"/>
              </w:rPr>
            </w:pPr>
          </w:p>
        </w:tc>
        <w:tc>
          <w:tcPr>
            <w:tcW w:w="6158" w:type="dxa"/>
            <w:gridSpan w:val="2"/>
            <w:vAlign w:val="center"/>
          </w:tcPr>
          <w:p>
            <w:pPr>
              <w:spacing w:line="400" w:lineRule="atLeast"/>
              <w:jc w:val="left"/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“七比一创”活动内容、先进典型或先进经验受到省部级以上表彰</w:t>
            </w:r>
          </w:p>
        </w:tc>
        <w:tc>
          <w:tcPr>
            <w:tcW w:w="596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  <w:r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  <w:t>4</w:t>
            </w:r>
          </w:p>
        </w:tc>
        <w:tc>
          <w:tcPr>
            <w:tcW w:w="851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400" w:lineRule="atLeas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  <w:tc>
          <w:tcPr>
            <w:tcW w:w="1860" w:type="dxa"/>
            <w:vMerge w:val="continue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cs="Times New Roman" w:eastAsiaTheme="minorEastAsia"/>
                <w:sz w:val="18"/>
                <w:szCs w:val="1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6724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  <w:t>合</w:t>
            </w:r>
            <w:r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  <w:t>计</w:t>
            </w:r>
          </w:p>
        </w:tc>
        <w:tc>
          <w:tcPr>
            <w:tcW w:w="596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  <w:t>110</w:t>
            </w:r>
          </w:p>
        </w:tc>
        <w:tc>
          <w:tcPr>
            <w:tcW w:w="851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Times New Roman" w:hAnsi="Times New Roman" w:eastAsia="方正黑体_GBK" w:cs="Times New Roman"/>
                <w:kern w:val="0"/>
                <w:sz w:val="21"/>
                <w:szCs w:val="21"/>
              </w:rPr>
            </w:pPr>
          </w:p>
        </w:tc>
        <w:tc>
          <w:tcPr>
            <w:tcW w:w="1860" w:type="dxa"/>
            <w:vAlign w:val="center"/>
          </w:tcPr>
          <w:p>
            <w:pPr>
              <w:spacing w:beforeLines="50" w:line="320" w:lineRule="exact"/>
              <w:jc w:val="center"/>
              <w:rPr>
                <w:rFonts w:hint="default" w:ascii="Times New Roman" w:hAnsi="Times New Roman" w:eastAsia="方正黑体_GBK" w:cs="Times New Roman"/>
                <w:sz w:val="21"/>
                <w:szCs w:val="21"/>
              </w:rPr>
            </w:pPr>
          </w:p>
        </w:tc>
      </w:tr>
    </w:tbl>
    <w:p/>
    <w:sectPr>
      <w:pgSz w:w="11906" w:h="16838"/>
      <w:pgMar w:top="964" w:right="1797" w:bottom="96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36D0"/>
    <w:rsid w:val="001B1DE2"/>
    <w:rsid w:val="00425BA8"/>
    <w:rsid w:val="004B3423"/>
    <w:rsid w:val="00522479"/>
    <w:rsid w:val="00587EBE"/>
    <w:rsid w:val="00644F6D"/>
    <w:rsid w:val="006E3827"/>
    <w:rsid w:val="006F42AC"/>
    <w:rsid w:val="007D5C7F"/>
    <w:rsid w:val="00824CD2"/>
    <w:rsid w:val="00881C73"/>
    <w:rsid w:val="009A4828"/>
    <w:rsid w:val="009F3C69"/>
    <w:rsid w:val="00A776C8"/>
    <w:rsid w:val="00A93A1F"/>
    <w:rsid w:val="00B751BB"/>
    <w:rsid w:val="00C45398"/>
    <w:rsid w:val="00C54D1F"/>
    <w:rsid w:val="00C721B5"/>
    <w:rsid w:val="00CB475C"/>
    <w:rsid w:val="00D036D0"/>
    <w:rsid w:val="00D50105"/>
    <w:rsid w:val="00DE11AC"/>
    <w:rsid w:val="00E51980"/>
    <w:rsid w:val="01E274A1"/>
    <w:rsid w:val="07C3321D"/>
    <w:rsid w:val="12C36B55"/>
    <w:rsid w:val="152E0BD7"/>
    <w:rsid w:val="19D7430A"/>
    <w:rsid w:val="1A015CA6"/>
    <w:rsid w:val="1B9D5FBF"/>
    <w:rsid w:val="1CD86541"/>
    <w:rsid w:val="2A192016"/>
    <w:rsid w:val="2D46773C"/>
    <w:rsid w:val="2E516265"/>
    <w:rsid w:val="355A2160"/>
    <w:rsid w:val="380D3DB3"/>
    <w:rsid w:val="3C2228E6"/>
    <w:rsid w:val="3EA97EE0"/>
    <w:rsid w:val="3FBC1994"/>
    <w:rsid w:val="40351373"/>
    <w:rsid w:val="42BB6B87"/>
    <w:rsid w:val="461F78D9"/>
    <w:rsid w:val="4FB314BA"/>
    <w:rsid w:val="52AF7830"/>
    <w:rsid w:val="57D94E7C"/>
    <w:rsid w:val="5B934E8B"/>
    <w:rsid w:val="642B2891"/>
    <w:rsid w:val="666475B7"/>
    <w:rsid w:val="6B603B4F"/>
    <w:rsid w:val="6DA44939"/>
    <w:rsid w:val="709429CE"/>
    <w:rsid w:val="72515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318</Words>
  <Characters>1814</Characters>
  <Lines>15</Lines>
  <Paragraphs>4</Paragraphs>
  <TotalTime>1</TotalTime>
  <ScaleCrop>false</ScaleCrop>
  <LinksUpToDate>false</LinksUpToDate>
  <CharactersWithSpaces>2128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2017-06-20T03:18:00Z</dcterms:created>
  <dc:creator>PC</dc:creator>
  <cp:lastModifiedBy>Administrator</cp:lastModifiedBy>
  <cp:lastPrinted>2017-07-10T02:19:00Z</cp:lastPrinted>
  <dcterms:modified xsi:type="dcterms:W3CDTF">2022-01-26T09:17:41Z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