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600" w:lineRule="exact"/>
        <w:ind w:leftChars="0" w:rightChars="0"/>
        <w:jc w:val="center"/>
        <w:rPr>
          <w:rFonts w:ascii="宋体" w:hAnsi="宋体" w:eastAsia="方正小标宋_GBK" w:cs="方正仿宋_GBK"/>
          <w:sz w:val="40"/>
          <w:szCs w:val="40"/>
        </w:rPr>
      </w:pPr>
      <w:r>
        <w:rPr>
          <w:rFonts w:hint="eastAsia" w:ascii="宋体" w:hAnsi="宋体" w:eastAsia="方正小标宋_GBK" w:cs="方正仿宋_GBK"/>
          <w:sz w:val="40"/>
          <w:szCs w:val="40"/>
          <w:lang w:val="en-US" w:eastAsia="zh-CN"/>
        </w:rPr>
        <w:t>玉溪市商务局</w:t>
      </w:r>
      <w:bookmarkStart w:id="0" w:name="_GoBack"/>
      <w:bookmarkEnd w:id="0"/>
      <w:r>
        <w:rPr>
          <w:rFonts w:hint="eastAsia" w:ascii="宋体" w:hAnsi="宋体" w:eastAsia="方正小标宋_GBK" w:cs="方正仿宋_GBK"/>
          <w:sz w:val="40"/>
          <w:szCs w:val="40"/>
          <w:lang w:val="en-US" w:eastAsia="zh-CN"/>
        </w:rPr>
        <w:t>保留的证明事项清单</w:t>
      </w:r>
    </w:p>
    <w:p>
      <w:pPr>
        <w:pStyle w:val="12"/>
        <w:adjustRightInd w:val="0"/>
        <w:snapToGrid w:val="0"/>
        <w:spacing w:line="600" w:lineRule="exact"/>
        <w:ind w:left="0" w:leftChars="0" w:rightChars="0" w:firstLine="0" w:firstLineChars="0"/>
        <w:jc w:val="both"/>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填报单位：玉溪市商务局</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w:t>
      </w:r>
    </w:p>
    <w:tbl>
      <w:tblPr>
        <w:tblStyle w:val="6"/>
        <w:tblW w:w="14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349"/>
        <w:gridCol w:w="1464"/>
        <w:gridCol w:w="1614"/>
        <w:gridCol w:w="750"/>
        <w:gridCol w:w="783"/>
        <w:gridCol w:w="2250"/>
        <w:gridCol w:w="1350"/>
        <w:gridCol w:w="1558"/>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vMerge w:val="restart"/>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序号</w:t>
            </w:r>
          </w:p>
        </w:tc>
        <w:tc>
          <w:tcPr>
            <w:tcW w:w="4427" w:type="dxa"/>
            <w:gridSpan w:val="3"/>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政务服务事项名称</w:t>
            </w:r>
          </w:p>
        </w:tc>
        <w:tc>
          <w:tcPr>
            <w:tcW w:w="750" w:type="dxa"/>
            <w:vMerge w:val="restart"/>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事项类型</w:t>
            </w:r>
          </w:p>
        </w:tc>
        <w:tc>
          <w:tcPr>
            <w:tcW w:w="783" w:type="dxa"/>
            <w:vMerge w:val="restart"/>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行使层级</w:t>
            </w:r>
          </w:p>
        </w:tc>
        <w:tc>
          <w:tcPr>
            <w:tcW w:w="2250" w:type="dxa"/>
            <w:vMerge w:val="restart"/>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证明材料</w:t>
            </w:r>
          </w:p>
        </w:tc>
        <w:tc>
          <w:tcPr>
            <w:tcW w:w="1350" w:type="dxa"/>
            <w:vMerge w:val="restart"/>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出具部门</w:t>
            </w:r>
          </w:p>
        </w:tc>
        <w:tc>
          <w:tcPr>
            <w:tcW w:w="1558" w:type="dxa"/>
            <w:vMerge w:val="restart"/>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业务指导</w:t>
            </w:r>
          </w:p>
          <w:p>
            <w:pPr>
              <w:spacing w:line="400" w:lineRule="exact"/>
              <w:jc w:val="center"/>
              <w:rPr>
                <w:rFonts w:hint="eastAsia" w:ascii="宋体" w:hAnsi="宋体" w:eastAsia="方正黑体_GBK" w:cs="宋体"/>
                <w:kern w:val="0"/>
                <w:sz w:val="24"/>
                <w:szCs w:val="24"/>
              </w:rPr>
            </w:pPr>
            <w:r>
              <w:rPr>
                <w:rFonts w:hint="eastAsia" w:ascii="宋体" w:hAnsi="宋体" w:eastAsia="方正黑体_GBK" w:cs="宋体"/>
                <w:kern w:val="0"/>
                <w:sz w:val="24"/>
                <w:szCs w:val="24"/>
              </w:rPr>
              <w:t>（实施）部门</w:t>
            </w:r>
          </w:p>
        </w:tc>
        <w:tc>
          <w:tcPr>
            <w:tcW w:w="2651" w:type="dxa"/>
            <w:vMerge w:val="restart"/>
            <w:shd w:val="clear" w:color="auto" w:fill="auto"/>
            <w:noWrap w:val="0"/>
            <w:tcMar>
              <w:left w:w="85" w:type="dxa"/>
              <w:right w:w="85" w:type="dxa"/>
            </w:tcMar>
            <w:vAlign w:val="center"/>
          </w:tcPr>
          <w:p>
            <w:pPr>
              <w:spacing w:line="400" w:lineRule="exact"/>
              <w:jc w:val="center"/>
              <w:rPr>
                <w:rFonts w:hint="eastAsia" w:ascii="方正黑体_GBK" w:hAnsi="宋体" w:eastAsia="方正黑体_GBK" w:cs="方正仿宋_GBK"/>
                <w:spacing w:val="-20"/>
                <w:sz w:val="24"/>
                <w:szCs w:val="24"/>
              </w:rPr>
            </w:pPr>
            <w:r>
              <w:rPr>
                <w:rFonts w:hint="eastAsia" w:ascii="宋体" w:hAnsi="宋体" w:eastAsia="方正黑体_GBK" w:cs="宋体"/>
                <w:kern w:val="0"/>
                <w:sz w:val="24"/>
                <w:szCs w:val="24"/>
              </w:rPr>
              <w:t>证明事项设定依据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vMerge w:val="continue"/>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黑体_GBK" w:hAnsi="宋体" w:eastAsia="方正黑体_GBK" w:cs="方正仿宋_GBK"/>
                <w:sz w:val="24"/>
              </w:rPr>
            </w:pPr>
          </w:p>
        </w:tc>
        <w:tc>
          <w:tcPr>
            <w:tcW w:w="1349" w:type="dxa"/>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18"/>
              </w:rPr>
            </w:pPr>
            <w:r>
              <w:rPr>
                <w:rFonts w:hint="eastAsia" w:ascii="宋体" w:hAnsi="宋体" w:eastAsia="方正黑体_GBK" w:cs="宋体"/>
                <w:kern w:val="0"/>
                <w:sz w:val="24"/>
                <w:szCs w:val="18"/>
              </w:rPr>
              <w:t>主项名称</w:t>
            </w:r>
          </w:p>
        </w:tc>
        <w:tc>
          <w:tcPr>
            <w:tcW w:w="1464" w:type="dxa"/>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18"/>
              </w:rPr>
            </w:pPr>
            <w:r>
              <w:rPr>
                <w:rFonts w:hint="eastAsia" w:ascii="宋体" w:hAnsi="宋体" w:eastAsia="方正黑体_GBK" w:cs="宋体"/>
                <w:kern w:val="0"/>
                <w:sz w:val="24"/>
                <w:szCs w:val="18"/>
              </w:rPr>
              <w:t>子项名称</w:t>
            </w:r>
          </w:p>
        </w:tc>
        <w:tc>
          <w:tcPr>
            <w:tcW w:w="1614" w:type="dxa"/>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 w:val="24"/>
                <w:szCs w:val="18"/>
              </w:rPr>
            </w:pPr>
            <w:r>
              <w:rPr>
                <w:rFonts w:hint="eastAsia" w:ascii="宋体" w:hAnsi="宋体" w:eastAsia="方正黑体_GBK" w:cs="宋体"/>
                <w:kern w:val="0"/>
                <w:sz w:val="24"/>
                <w:szCs w:val="18"/>
              </w:rPr>
              <w:t>办理项名称</w:t>
            </w:r>
          </w:p>
        </w:tc>
        <w:tc>
          <w:tcPr>
            <w:tcW w:w="750" w:type="dxa"/>
            <w:vMerge w:val="continue"/>
            <w:shd w:val="clear" w:color="auto" w:fill="auto"/>
            <w:noWrap w:val="0"/>
            <w:tcMar>
              <w:left w:w="85" w:type="dxa"/>
              <w:right w:w="85" w:type="dxa"/>
            </w:tcMar>
            <w:vAlign w:val="center"/>
          </w:tcPr>
          <w:p>
            <w:pPr>
              <w:spacing w:line="400" w:lineRule="exact"/>
              <w:jc w:val="center"/>
              <w:rPr>
                <w:rFonts w:hint="eastAsia" w:ascii="宋体" w:hAnsi="宋体" w:eastAsia="方正黑体_GBK" w:cs="宋体"/>
                <w:kern w:val="0"/>
                <w:szCs w:val="21"/>
              </w:rPr>
            </w:pPr>
          </w:p>
        </w:tc>
        <w:tc>
          <w:tcPr>
            <w:tcW w:w="783" w:type="dxa"/>
            <w:vMerge w:val="continue"/>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黑体_GBK" w:hAnsi="宋体" w:eastAsia="方正黑体_GBK" w:cs="方正仿宋_GBK"/>
                <w:sz w:val="24"/>
              </w:rPr>
            </w:pPr>
          </w:p>
        </w:tc>
        <w:tc>
          <w:tcPr>
            <w:tcW w:w="2250" w:type="dxa"/>
            <w:vMerge w:val="continue"/>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黑体_GBK" w:hAnsi="宋体" w:eastAsia="方正黑体_GBK" w:cs="方正仿宋_GBK"/>
                <w:sz w:val="24"/>
              </w:rPr>
            </w:pPr>
          </w:p>
        </w:tc>
        <w:tc>
          <w:tcPr>
            <w:tcW w:w="1350" w:type="dxa"/>
            <w:vMerge w:val="continue"/>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黑体_GBK" w:hAnsi="宋体" w:eastAsia="方正黑体_GBK" w:cs="方正仿宋_GBK"/>
                <w:sz w:val="24"/>
              </w:rPr>
            </w:pPr>
          </w:p>
        </w:tc>
        <w:tc>
          <w:tcPr>
            <w:tcW w:w="1558" w:type="dxa"/>
            <w:vMerge w:val="continue"/>
            <w:shd w:val="clear" w:color="auto" w:fill="auto"/>
            <w:noWrap w:val="0"/>
            <w:tcMar>
              <w:left w:w="85" w:type="dxa"/>
              <w:right w:w="85" w:type="dxa"/>
            </w:tcMar>
            <w:vAlign w:val="center"/>
          </w:tcPr>
          <w:p>
            <w:pPr>
              <w:widowControl/>
              <w:spacing w:line="400" w:lineRule="exact"/>
              <w:jc w:val="center"/>
              <w:rPr>
                <w:rFonts w:hint="eastAsia" w:ascii="方正黑体_GBK" w:hAnsi="宋体" w:eastAsia="方正黑体_GBK" w:cs="方正仿宋_GBK"/>
                <w:spacing w:val="-20"/>
                <w:sz w:val="24"/>
              </w:rPr>
            </w:pPr>
          </w:p>
        </w:tc>
        <w:tc>
          <w:tcPr>
            <w:tcW w:w="2651" w:type="dxa"/>
            <w:vMerge w:val="continue"/>
            <w:shd w:val="clear" w:color="auto" w:fill="auto"/>
            <w:noWrap w:val="0"/>
            <w:tcMar>
              <w:left w:w="85" w:type="dxa"/>
              <w:right w:w="85" w:type="dxa"/>
            </w:tcMar>
            <w:vAlign w:val="center"/>
          </w:tcPr>
          <w:p>
            <w:pPr>
              <w:widowControl/>
              <w:spacing w:line="400" w:lineRule="exact"/>
              <w:jc w:val="center"/>
              <w:rPr>
                <w:rFonts w:hint="eastAsia" w:ascii="方正黑体_GBK" w:hAnsi="宋体" w:eastAsia="方正黑体_GBK" w:cs="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shd w:val="clear" w:color="auto" w:fill="auto"/>
            <w:noWrap w:val="0"/>
            <w:tcMar>
              <w:left w:w="85" w:type="dxa"/>
              <w:right w:w="85" w:type="dxa"/>
            </w:tcMar>
            <w:vAlign w:val="center"/>
          </w:tcPr>
          <w:p>
            <w:pPr>
              <w:bidi w:val="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val="en-US" w:eastAsia="zh-CN"/>
              </w:rPr>
              <w:t>1</w:t>
            </w:r>
          </w:p>
        </w:tc>
        <w:tc>
          <w:tcPr>
            <w:tcW w:w="1349" w:type="dxa"/>
            <w:shd w:val="clear" w:color="auto" w:fill="auto"/>
            <w:noWrap w:val="0"/>
            <w:tcMar>
              <w:left w:w="85" w:type="dxa"/>
              <w:right w:w="85" w:type="dxa"/>
            </w:tcMar>
            <w:vAlign w:val="center"/>
          </w:tcPr>
          <w:p>
            <w:pPr>
              <w:bidi w:val="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对</w:t>
            </w:r>
            <w:r>
              <w:rPr>
                <w:rFonts w:hint="eastAsia" w:ascii="方正仿宋_GBK" w:hAnsi="方正仿宋_GBK" w:eastAsia="方正仿宋_GBK" w:cs="方正仿宋_GBK"/>
                <w:spacing w:val="-65"/>
                <w:sz w:val="21"/>
                <w:szCs w:val="21"/>
              </w:rPr>
              <w:t xml:space="preserve"> </w:t>
            </w:r>
            <w:r>
              <w:rPr>
                <w:rFonts w:hint="eastAsia" w:ascii="方正仿宋_GBK" w:hAnsi="方正仿宋_GBK" w:eastAsia="方正仿宋_GBK" w:cs="方正仿宋_GBK"/>
                <w:sz w:val="21"/>
                <w:szCs w:val="21"/>
              </w:rPr>
              <w:t>外</w:t>
            </w:r>
            <w:r>
              <w:rPr>
                <w:rFonts w:hint="eastAsia" w:ascii="方正仿宋_GBK" w:hAnsi="方正仿宋_GBK" w:eastAsia="方正仿宋_GBK" w:cs="方正仿宋_GBK"/>
                <w:spacing w:val="-65"/>
                <w:sz w:val="21"/>
                <w:szCs w:val="21"/>
              </w:rPr>
              <w:t xml:space="preserve"> </w:t>
            </w:r>
            <w:r>
              <w:rPr>
                <w:rFonts w:hint="eastAsia" w:ascii="方正仿宋_GBK" w:hAnsi="方正仿宋_GBK" w:eastAsia="方正仿宋_GBK" w:cs="方正仿宋_GBK"/>
                <w:sz w:val="21"/>
                <w:szCs w:val="21"/>
              </w:rPr>
              <w:t>劳</w:t>
            </w:r>
            <w:r>
              <w:rPr>
                <w:rFonts w:hint="eastAsia" w:ascii="方正仿宋_GBK" w:hAnsi="方正仿宋_GBK" w:eastAsia="方正仿宋_GBK" w:cs="方正仿宋_GBK"/>
                <w:spacing w:val="-65"/>
                <w:sz w:val="21"/>
                <w:szCs w:val="21"/>
              </w:rPr>
              <w:t xml:space="preserve"> </w:t>
            </w:r>
            <w:r>
              <w:rPr>
                <w:rFonts w:hint="eastAsia" w:ascii="方正仿宋_GBK" w:hAnsi="方正仿宋_GBK" w:eastAsia="方正仿宋_GBK" w:cs="方正仿宋_GBK"/>
                <w:sz w:val="21"/>
                <w:szCs w:val="21"/>
              </w:rPr>
              <w:t>务</w:t>
            </w:r>
            <w:r>
              <w:rPr>
                <w:rFonts w:hint="eastAsia" w:ascii="方正仿宋_GBK" w:hAnsi="方正仿宋_GBK" w:eastAsia="方正仿宋_GBK" w:cs="方正仿宋_GBK"/>
                <w:spacing w:val="-65"/>
                <w:sz w:val="21"/>
                <w:szCs w:val="21"/>
              </w:rPr>
              <w:t xml:space="preserve"> </w:t>
            </w:r>
            <w:r>
              <w:rPr>
                <w:rFonts w:hint="eastAsia" w:ascii="方正仿宋_GBK" w:hAnsi="方正仿宋_GBK" w:eastAsia="方正仿宋_GBK" w:cs="方正仿宋_GBK"/>
                <w:sz w:val="21"/>
                <w:szCs w:val="21"/>
              </w:rPr>
              <w:t>合</w:t>
            </w:r>
            <w:r>
              <w:rPr>
                <w:rFonts w:hint="eastAsia" w:ascii="方正仿宋_GBK" w:hAnsi="方正仿宋_GBK" w:eastAsia="方正仿宋_GBK" w:cs="方正仿宋_GBK"/>
                <w:spacing w:val="-65"/>
                <w:sz w:val="21"/>
                <w:szCs w:val="21"/>
              </w:rPr>
              <w:t xml:space="preserve"> </w:t>
            </w:r>
            <w:r>
              <w:rPr>
                <w:rFonts w:hint="eastAsia" w:ascii="方正仿宋_GBK" w:hAnsi="方正仿宋_GBK" w:eastAsia="方正仿宋_GBK" w:cs="方正仿宋_GBK"/>
                <w:sz w:val="21"/>
                <w:szCs w:val="21"/>
              </w:rPr>
              <w:t>作</w:t>
            </w:r>
            <w:r>
              <w:rPr>
                <w:rFonts w:hint="eastAsia" w:ascii="方正仿宋_GBK" w:hAnsi="方正仿宋_GBK" w:eastAsia="方正仿宋_GBK" w:cs="方正仿宋_GBK"/>
                <w:spacing w:val="-65"/>
                <w:sz w:val="21"/>
                <w:szCs w:val="21"/>
              </w:rPr>
              <w:t xml:space="preserve"> </w:t>
            </w:r>
            <w:r>
              <w:rPr>
                <w:rFonts w:hint="eastAsia" w:ascii="方正仿宋_GBK" w:hAnsi="方正仿宋_GBK" w:eastAsia="方正仿宋_GBK" w:cs="方正仿宋_GBK"/>
                <w:sz w:val="21"/>
                <w:szCs w:val="21"/>
              </w:rPr>
              <w:t>经营资格核准</w:t>
            </w:r>
          </w:p>
        </w:tc>
        <w:tc>
          <w:tcPr>
            <w:tcW w:w="146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仿宋_GBK" w:hAnsi="方正仿宋_GBK" w:eastAsia="方正仿宋_GBK" w:cs="方正仿宋_GBK"/>
                <w:i/>
                <w:sz w:val="21"/>
                <w:szCs w:val="21"/>
              </w:rPr>
            </w:pPr>
          </w:p>
        </w:tc>
        <w:tc>
          <w:tcPr>
            <w:tcW w:w="161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仿宋_GBK" w:hAnsi="方正仿宋_GBK" w:eastAsia="方正仿宋_GBK" w:cs="方正仿宋_GBK"/>
                <w:i/>
                <w:sz w:val="21"/>
                <w:szCs w:val="21"/>
              </w:rPr>
            </w:pPr>
          </w:p>
        </w:tc>
        <w:tc>
          <w:tcPr>
            <w:tcW w:w="750" w:type="dxa"/>
            <w:shd w:val="clear" w:color="auto" w:fill="auto"/>
            <w:noWrap w:val="0"/>
            <w:tcMar>
              <w:left w:w="85" w:type="dxa"/>
              <w:right w:w="85" w:type="dxa"/>
            </w:tcMar>
            <w:vAlign w:val="center"/>
          </w:tcPr>
          <w:p>
            <w:pPr>
              <w:bidi w:val="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w w:val="95"/>
                <w:sz w:val="21"/>
                <w:szCs w:val="21"/>
              </w:rPr>
              <w:t>行政许可</w:t>
            </w:r>
          </w:p>
        </w:tc>
        <w:tc>
          <w:tcPr>
            <w:tcW w:w="783" w:type="dxa"/>
            <w:shd w:val="clear" w:color="auto" w:fill="auto"/>
            <w:noWrap w:val="0"/>
            <w:tcMar>
              <w:left w:w="85" w:type="dxa"/>
              <w:right w:w="85" w:type="dxa"/>
            </w:tcMar>
            <w:vAlign w:val="center"/>
          </w:tcPr>
          <w:p>
            <w:pPr>
              <w:bidi w:val="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lang w:eastAsia="zh-CN"/>
              </w:rPr>
              <w:t>市级</w:t>
            </w:r>
          </w:p>
        </w:tc>
        <w:tc>
          <w:tcPr>
            <w:tcW w:w="22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仿宋_GBK" w:hAnsi="方正仿宋_GBK" w:eastAsia="方正仿宋_GBK" w:cs="方正仿宋_GBK"/>
                <w:i/>
                <w:sz w:val="21"/>
                <w:szCs w:val="21"/>
              </w:rPr>
            </w:pPr>
            <w:r>
              <w:rPr>
                <w:rFonts w:hint="eastAsia" w:ascii="方正仿宋_GBK" w:hAnsi="方正仿宋_GBK" w:eastAsia="方正仿宋_GBK" w:cs="方正仿宋_GBK"/>
                <w:spacing w:val="16"/>
                <w:w w:val="95"/>
                <w:sz w:val="21"/>
                <w:szCs w:val="21"/>
              </w:rPr>
              <w:t>法定代表人无故意犯罪记</w:t>
            </w:r>
            <w:r>
              <w:rPr>
                <w:rFonts w:hint="eastAsia" w:ascii="方正仿宋_GBK" w:hAnsi="方正仿宋_GBK" w:eastAsia="方正仿宋_GBK" w:cs="方正仿宋_GBK"/>
                <w:sz w:val="21"/>
                <w:szCs w:val="21"/>
              </w:rPr>
              <w:t>录证明</w:t>
            </w:r>
          </w:p>
        </w:tc>
        <w:tc>
          <w:tcPr>
            <w:tcW w:w="13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方正仿宋_GBK" w:hAnsi="方正仿宋_GBK" w:eastAsia="方正仿宋_GBK" w:cs="方正仿宋_GBK"/>
                <w:i/>
                <w:sz w:val="21"/>
                <w:szCs w:val="21"/>
              </w:rPr>
            </w:pPr>
            <w:r>
              <w:rPr>
                <w:rFonts w:hint="eastAsia" w:ascii="方正仿宋_GBK" w:hAnsi="方正仿宋_GBK" w:eastAsia="方正仿宋_GBK" w:cs="方正仿宋_GBK"/>
                <w:sz w:val="21"/>
                <w:szCs w:val="21"/>
                <w:lang w:eastAsia="zh-CN"/>
              </w:rPr>
              <w:t>市商务局</w:t>
            </w:r>
          </w:p>
        </w:tc>
        <w:tc>
          <w:tcPr>
            <w:tcW w:w="1558" w:type="dxa"/>
            <w:shd w:val="clear" w:color="auto" w:fill="auto"/>
            <w:noWrap w:val="0"/>
            <w:tcMar>
              <w:left w:w="85" w:type="dxa"/>
              <w:right w:w="85" w:type="dxa"/>
            </w:tcMar>
            <w:vAlign w:val="center"/>
          </w:tcPr>
          <w:p>
            <w:pPr>
              <w:widowControl/>
              <w:spacing w:line="400" w:lineRule="exact"/>
              <w:jc w:val="center"/>
              <w:rPr>
                <w:rFonts w:hint="eastAsia" w:ascii="方正仿宋_GBK" w:hAnsi="方正仿宋_GBK" w:eastAsia="方正仿宋_GBK" w:cs="方正仿宋_GBK"/>
                <w:i/>
                <w:sz w:val="21"/>
                <w:szCs w:val="21"/>
              </w:rPr>
            </w:pPr>
            <w:r>
              <w:rPr>
                <w:rFonts w:hint="eastAsia" w:ascii="方正仿宋_GBK" w:hAnsi="方正仿宋_GBK" w:eastAsia="方正仿宋_GBK" w:cs="方正仿宋_GBK"/>
                <w:sz w:val="21"/>
                <w:szCs w:val="21"/>
                <w:lang w:eastAsia="zh-CN"/>
              </w:rPr>
              <w:t>市商务局</w:t>
            </w:r>
          </w:p>
        </w:tc>
        <w:tc>
          <w:tcPr>
            <w:tcW w:w="2651" w:type="dxa"/>
            <w:shd w:val="clear" w:color="auto" w:fill="auto"/>
            <w:noWrap w:val="0"/>
            <w:tcMar>
              <w:left w:w="85" w:type="dxa"/>
              <w:right w:w="85" w:type="dxa"/>
            </w:tcMar>
            <w:vAlign w:val="center"/>
          </w:tcPr>
          <w:p>
            <w:pPr>
              <w:bidi w:val="0"/>
              <w:jc w:val="center"/>
              <w:rPr>
                <w:rFonts w:hint="eastAsia" w:ascii="方正仿宋_GBK" w:hAnsi="方正仿宋_GBK" w:eastAsia="方正仿宋_GBK" w:cs="方正仿宋_GBK"/>
                <w:i/>
                <w:sz w:val="21"/>
                <w:szCs w:val="21"/>
              </w:rPr>
            </w:pPr>
            <w:r>
              <w:rPr>
                <w:rFonts w:hint="eastAsia" w:ascii="方正仿宋_GBK" w:hAnsi="方正仿宋_GBK" w:eastAsia="方正仿宋_GBK" w:cs="方正仿宋_GBK"/>
                <w:sz w:val="21"/>
                <w:szCs w:val="21"/>
                <w:lang w:eastAsia="zh-CN"/>
              </w:rPr>
              <w:t>《对外劳务合作管理条例》（国务院令第620号）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34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46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ascii="宋体" w:hAnsi="宋体" w:eastAsia="方正仿宋_GBK" w:cs="方正仿宋_GBK"/>
                <w:sz w:val="24"/>
              </w:rPr>
            </w:pPr>
          </w:p>
        </w:tc>
        <w:tc>
          <w:tcPr>
            <w:tcW w:w="161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83"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2250" w:type="dxa"/>
            <w:shd w:val="clear" w:color="auto" w:fill="auto"/>
            <w:noWrap w:val="0"/>
            <w:tcMar>
              <w:left w:w="85" w:type="dxa"/>
              <w:right w:w="85" w:type="dxa"/>
            </w:tcMar>
            <w:vAlign w:val="center"/>
          </w:tcPr>
          <w:p>
            <w:pPr>
              <w:pStyle w:val="12"/>
              <w:adjustRightInd w:val="0"/>
              <w:snapToGrid w:val="0"/>
              <w:spacing w:line="400" w:lineRule="exact"/>
              <w:ind w:leftChars="0" w:rightChars="0"/>
              <w:rPr>
                <w:rFonts w:ascii="宋体" w:hAnsi="宋体" w:eastAsia="方正仿宋_GBK" w:cs="方正仿宋_GBK"/>
                <w:sz w:val="24"/>
              </w:rPr>
            </w:pPr>
          </w:p>
        </w:tc>
        <w:tc>
          <w:tcPr>
            <w:tcW w:w="13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558"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c>
          <w:tcPr>
            <w:tcW w:w="2651"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34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46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ascii="宋体" w:hAnsi="宋体" w:eastAsia="方正仿宋_GBK" w:cs="方正仿宋_GBK"/>
                <w:sz w:val="24"/>
              </w:rPr>
            </w:pPr>
          </w:p>
        </w:tc>
        <w:tc>
          <w:tcPr>
            <w:tcW w:w="161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83"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2250" w:type="dxa"/>
            <w:shd w:val="clear" w:color="auto" w:fill="auto"/>
            <w:noWrap w:val="0"/>
            <w:tcMar>
              <w:left w:w="85" w:type="dxa"/>
              <w:right w:w="85" w:type="dxa"/>
            </w:tcMar>
            <w:vAlign w:val="center"/>
          </w:tcPr>
          <w:p>
            <w:pPr>
              <w:pStyle w:val="12"/>
              <w:adjustRightInd w:val="0"/>
              <w:snapToGrid w:val="0"/>
              <w:spacing w:line="400" w:lineRule="exact"/>
              <w:ind w:leftChars="0" w:rightChars="0"/>
              <w:rPr>
                <w:rFonts w:ascii="宋体" w:hAnsi="宋体" w:eastAsia="方正仿宋_GBK" w:cs="方正仿宋_GBK"/>
                <w:sz w:val="24"/>
              </w:rPr>
            </w:pPr>
          </w:p>
        </w:tc>
        <w:tc>
          <w:tcPr>
            <w:tcW w:w="13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558"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c>
          <w:tcPr>
            <w:tcW w:w="2651"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34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46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ascii="宋体" w:hAnsi="宋体" w:eastAsia="方正仿宋_GBK" w:cs="方正仿宋_GBK"/>
                <w:sz w:val="24"/>
              </w:rPr>
            </w:pPr>
          </w:p>
        </w:tc>
        <w:tc>
          <w:tcPr>
            <w:tcW w:w="161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83"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2250" w:type="dxa"/>
            <w:shd w:val="clear" w:color="auto" w:fill="auto"/>
            <w:noWrap w:val="0"/>
            <w:tcMar>
              <w:left w:w="85" w:type="dxa"/>
              <w:right w:w="85" w:type="dxa"/>
            </w:tcMar>
            <w:vAlign w:val="center"/>
          </w:tcPr>
          <w:p>
            <w:pPr>
              <w:pStyle w:val="12"/>
              <w:adjustRightInd w:val="0"/>
              <w:snapToGrid w:val="0"/>
              <w:spacing w:line="400" w:lineRule="exact"/>
              <w:ind w:leftChars="0" w:rightChars="0"/>
              <w:rPr>
                <w:rFonts w:ascii="宋体" w:hAnsi="宋体" w:eastAsia="方正仿宋_GBK" w:cs="方正仿宋_GBK"/>
                <w:sz w:val="24"/>
              </w:rPr>
            </w:pPr>
          </w:p>
        </w:tc>
        <w:tc>
          <w:tcPr>
            <w:tcW w:w="13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558"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c>
          <w:tcPr>
            <w:tcW w:w="2651"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34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46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ascii="宋体" w:hAnsi="宋体" w:eastAsia="方正仿宋_GBK" w:cs="方正仿宋_GBK"/>
                <w:sz w:val="24"/>
              </w:rPr>
            </w:pPr>
          </w:p>
        </w:tc>
        <w:tc>
          <w:tcPr>
            <w:tcW w:w="161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83"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2250" w:type="dxa"/>
            <w:shd w:val="clear" w:color="auto" w:fill="auto"/>
            <w:noWrap w:val="0"/>
            <w:tcMar>
              <w:left w:w="85" w:type="dxa"/>
              <w:right w:w="85" w:type="dxa"/>
            </w:tcMar>
            <w:vAlign w:val="center"/>
          </w:tcPr>
          <w:p>
            <w:pPr>
              <w:pStyle w:val="12"/>
              <w:adjustRightInd w:val="0"/>
              <w:snapToGrid w:val="0"/>
              <w:spacing w:line="400" w:lineRule="exact"/>
              <w:ind w:leftChars="0" w:rightChars="0"/>
              <w:rPr>
                <w:rFonts w:ascii="宋体" w:hAnsi="宋体" w:eastAsia="方正仿宋_GBK" w:cs="方正仿宋_GBK"/>
                <w:sz w:val="24"/>
              </w:rPr>
            </w:pPr>
          </w:p>
        </w:tc>
        <w:tc>
          <w:tcPr>
            <w:tcW w:w="13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558"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c>
          <w:tcPr>
            <w:tcW w:w="2651"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34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46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ascii="宋体" w:hAnsi="宋体" w:eastAsia="方正仿宋_GBK" w:cs="方正仿宋_GBK"/>
                <w:sz w:val="24"/>
              </w:rPr>
            </w:pPr>
          </w:p>
        </w:tc>
        <w:tc>
          <w:tcPr>
            <w:tcW w:w="161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83"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2250" w:type="dxa"/>
            <w:shd w:val="clear" w:color="auto" w:fill="auto"/>
            <w:noWrap w:val="0"/>
            <w:tcMar>
              <w:left w:w="85" w:type="dxa"/>
              <w:right w:w="85" w:type="dxa"/>
            </w:tcMar>
            <w:vAlign w:val="center"/>
          </w:tcPr>
          <w:p>
            <w:pPr>
              <w:pStyle w:val="12"/>
              <w:adjustRightInd w:val="0"/>
              <w:snapToGrid w:val="0"/>
              <w:spacing w:line="400" w:lineRule="exact"/>
              <w:ind w:leftChars="0" w:rightChars="0"/>
              <w:rPr>
                <w:rFonts w:ascii="宋体" w:hAnsi="宋体" w:eastAsia="方正仿宋_GBK" w:cs="方正仿宋_GBK"/>
                <w:sz w:val="24"/>
              </w:rPr>
            </w:pPr>
          </w:p>
        </w:tc>
        <w:tc>
          <w:tcPr>
            <w:tcW w:w="13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558"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c>
          <w:tcPr>
            <w:tcW w:w="2651"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349"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46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ascii="宋体" w:hAnsi="宋体" w:eastAsia="方正仿宋_GBK" w:cs="方正仿宋_GBK"/>
                <w:sz w:val="24"/>
              </w:rPr>
            </w:pPr>
          </w:p>
        </w:tc>
        <w:tc>
          <w:tcPr>
            <w:tcW w:w="1614"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783"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2250" w:type="dxa"/>
            <w:shd w:val="clear" w:color="auto" w:fill="auto"/>
            <w:noWrap w:val="0"/>
            <w:tcMar>
              <w:left w:w="85" w:type="dxa"/>
              <w:right w:w="85" w:type="dxa"/>
            </w:tcMar>
            <w:vAlign w:val="center"/>
          </w:tcPr>
          <w:p>
            <w:pPr>
              <w:pStyle w:val="12"/>
              <w:adjustRightInd w:val="0"/>
              <w:snapToGrid w:val="0"/>
              <w:spacing w:line="400" w:lineRule="exact"/>
              <w:ind w:leftChars="0" w:rightChars="0"/>
              <w:rPr>
                <w:rFonts w:ascii="宋体" w:hAnsi="宋体" w:eastAsia="方正仿宋_GBK" w:cs="方正仿宋_GBK"/>
                <w:sz w:val="24"/>
              </w:rPr>
            </w:pPr>
          </w:p>
        </w:tc>
        <w:tc>
          <w:tcPr>
            <w:tcW w:w="1350" w:type="dxa"/>
            <w:shd w:val="clear" w:color="auto" w:fill="auto"/>
            <w:noWrap w:val="0"/>
            <w:tcMar>
              <w:left w:w="85" w:type="dxa"/>
              <w:right w:w="85" w:type="dxa"/>
            </w:tcMar>
            <w:vAlign w:val="center"/>
          </w:tcPr>
          <w:p>
            <w:pPr>
              <w:pStyle w:val="12"/>
              <w:adjustRightInd w:val="0"/>
              <w:snapToGrid w:val="0"/>
              <w:spacing w:line="400" w:lineRule="exact"/>
              <w:ind w:leftChars="0" w:rightChars="0"/>
              <w:jc w:val="center"/>
              <w:rPr>
                <w:rFonts w:hint="eastAsia" w:ascii="宋体" w:hAnsi="宋体" w:eastAsia="方正仿宋_GBK" w:cs="方正仿宋_GBK"/>
                <w:sz w:val="24"/>
              </w:rPr>
            </w:pPr>
          </w:p>
        </w:tc>
        <w:tc>
          <w:tcPr>
            <w:tcW w:w="1558"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c>
          <w:tcPr>
            <w:tcW w:w="2651" w:type="dxa"/>
            <w:shd w:val="clear" w:color="auto" w:fill="auto"/>
            <w:noWrap w:val="0"/>
            <w:tcMar>
              <w:left w:w="85" w:type="dxa"/>
              <w:right w:w="85" w:type="dxa"/>
            </w:tcMar>
            <w:vAlign w:val="center"/>
          </w:tcPr>
          <w:p>
            <w:pPr>
              <w:widowControl/>
              <w:spacing w:line="400" w:lineRule="exact"/>
              <w:jc w:val="center"/>
              <w:rPr>
                <w:rFonts w:hint="eastAsia" w:ascii="宋体" w:hAnsi="宋体" w:eastAsia="方正仿宋_GBK" w:cs="方正仿宋_GBK"/>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610D7"/>
    <w:rsid w:val="0DFF22E1"/>
    <w:rsid w:val="1BA61BEA"/>
    <w:rsid w:val="2E517BB3"/>
    <w:rsid w:val="337338A9"/>
    <w:rsid w:val="36887C5C"/>
    <w:rsid w:val="369E2053"/>
    <w:rsid w:val="446A0C68"/>
    <w:rsid w:val="45B00296"/>
    <w:rsid w:val="473E2AA2"/>
    <w:rsid w:val="55117B2C"/>
    <w:rsid w:val="57A4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8">
    <w:name w:val="Default Paragraph Font"/>
    <w:link w:val="9"/>
    <w:semiHidden/>
    <w:uiPriority w:val="0"/>
    <w:rPr>
      <w:rFonts w:hint="default"/>
    </w:rPr>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方正仿宋-三号"/>
    <w:qFormat/>
    <w:uiPriority w:val="0"/>
    <w:pPr>
      <w:widowControl w:val="0"/>
      <w:spacing w:line="590" w:lineRule="exact"/>
      <w:ind w:firstLine="880" w:firstLineChars="200"/>
      <w:jc w:val="left"/>
    </w:pPr>
    <w:rPr>
      <w:rFonts w:ascii="方正仿宋_GBK" w:hAnsi="方正仿宋_GBK" w:eastAsia="方正仿宋_GBK" w:cs="Times New Roman"/>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Char Char Char Char Char1 Char Char Char Char"/>
    <w:basedOn w:val="10"/>
    <w:link w:val="8"/>
    <w:qFormat/>
    <w:uiPriority w:val="0"/>
    <w:pPr>
      <w:tabs>
        <w:tab w:val="left" w:pos="425"/>
      </w:tabs>
      <w:ind w:left="425" w:hanging="425"/>
    </w:pPr>
    <w:rPr>
      <w:rFonts w:hint="default"/>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 w:type="character" w:styleId="11">
    <w:name w:val="Strong"/>
    <w:basedOn w:val="8"/>
    <w:qFormat/>
    <w:uiPriority w:val="0"/>
    <w:rPr>
      <w:rFonts w:ascii="Calibri" w:hAnsi="Calibri" w:eastAsia="宋体" w:cs="Times New Roman"/>
      <w:b/>
    </w:rPr>
  </w:style>
  <w:style w:type="paragraph" w:customStyle="1" w:styleId="12">
    <w:name w:val="正文文本 New"/>
    <w:basedOn w:val="13"/>
    <w:qFormat/>
    <w:uiPriority w:val="0"/>
    <w:pPr>
      <w:ind w:left="100" w:leftChars="100" w:right="100" w:rightChars="1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2"/>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2021-07-01T09:49:00Z</dcterms:created>
  <dc:creator>admin</dc:creator>
  <cp:lastModifiedBy>刘学朴</cp:lastModifiedBy>
  <dcterms:modified xsi:type="dcterms:W3CDTF">2022-01-04T09:07:24Z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