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kern w:val="0"/>
          <w:sz w:val="24"/>
          <w:szCs w:val="24"/>
        </w:rPr>
      </w:pPr>
      <w:r>
        <w:rPr>
          <w:rFonts w:hint="eastAsia" w:ascii="黑体" w:hAnsi="宋体" w:eastAsia="黑体" w:cs="黑体"/>
          <w:kern w:val="0"/>
          <w:sz w:val="36"/>
          <w:szCs w:val="36"/>
          <w:shd w:val="clear" w:fill="FFFFFF"/>
        </w:rPr>
        <w:t>玉溪市市场监督管理局（本级）2020年度部门决算公开</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right="0" w:firstLine="640" w:firstLineChars="200"/>
        <w:jc w:val="center"/>
        <w:textAlignment w:val="auto"/>
        <w:rPr>
          <w:rFonts w:hint="eastAsia" w:ascii="黑体" w:hAnsi="宋体" w:eastAsia="黑体" w:cs="黑体"/>
          <w:kern w:val="0"/>
          <w:sz w:val="32"/>
          <w:szCs w:val="32"/>
          <w:shd w:val="clear" w:fill="FFFFFF"/>
        </w:rPr>
      </w:pPr>
      <w:r>
        <w:rPr>
          <w:rFonts w:hint="eastAsia" w:ascii="黑体" w:hAnsi="宋体" w:eastAsia="黑体" w:cs="黑体"/>
          <w:kern w:val="0"/>
          <w:sz w:val="32"/>
          <w:szCs w:val="32"/>
          <w:shd w:val="clear" w:fill="FFFFFF"/>
        </w:rPr>
        <w:t>目录</w:t>
      </w:r>
    </w:p>
    <w:p>
      <w:pPr>
        <w:pStyle w:val="2"/>
        <w:rPr>
          <w:rFonts w:hint="default"/>
        </w:rPr>
      </w:pP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20" w:lineRule="exact"/>
        <w:ind w:left="0" w:right="0" w:firstLine="600" w:firstLineChars="200"/>
        <w:textAlignment w:val="auto"/>
        <w:rPr>
          <w:rFonts w:hint="default" w:ascii="Times New Roman" w:hAnsi="Times New Roman" w:eastAsia="宋体" w:cs="Times New Roman"/>
          <w:kern w:val="0"/>
          <w:sz w:val="30"/>
          <w:szCs w:val="30"/>
        </w:rPr>
      </w:pPr>
      <w:r>
        <w:rPr>
          <w:rFonts w:hint="eastAsia" w:ascii="黑体" w:hAnsi="宋体" w:eastAsia="黑体" w:cs="黑体"/>
          <w:kern w:val="0"/>
          <w:sz w:val="30"/>
          <w:szCs w:val="30"/>
          <w:shd w:val="clear" w:fill="FFFFFF"/>
        </w:rPr>
        <w:t>第一部分</w:t>
      </w:r>
      <w:r>
        <w:rPr>
          <w:rFonts w:hint="default" w:ascii="Times New Roman" w:hAnsi="Times New Roman" w:eastAsia="黑体" w:cs="Times New Roman"/>
          <w:kern w:val="0"/>
          <w:sz w:val="30"/>
          <w:szCs w:val="30"/>
          <w:shd w:val="clear" w:fill="FFFFFF"/>
        </w:rPr>
        <w:t xml:space="preserve">  </w:t>
      </w:r>
      <w:r>
        <w:rPr>
          <w:rFonts w:hint="eastAsia" w:ascii="黑体" w:hAnsi="宋体" w:eastAsia="黑体" w:cs="黑体"/>
          <w:kern w:val="0"/>
          <w:sz w:val="30"/>
          <w:szCs w:val="30"/>
          <w:shd w:val="clear" w:fill="FFFFFF"/>
        </w:rPr>
        <w:t>玉溪市市场监督管理局（本级）概况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20" w:lineRule="exact"/>
        <w:ind w:left="0" w:right="0" w:firstLine="600" w:firstLineChars="200"/>
        <w:textAlignment w:val="auto"/>
        <w:rPr>
          <w:rFonts w:hint="default" w:ascii="Times New Roman" w:hAnsi="Times New Roman" w:eastAsia="宋体" w:cs="Times New Roman"/>
          <w:kern w:val="0"/>
          <w:sz w:val="30"/>
          <w:szCs w:val="30"/>
        </w:rPr>
      </w:pPr>
      <w:r>
        <w:rPr>
          <w:rFonts w:hint="eastAsia" w:ascii="楷体" w:hAnsi="楷体" w:eastAsia="楷体" w:cs="楷体"/>
          <w:kern w:val="0"/>
          <w:sz w:val="30"/>
          <w:szCs w:val="30"/>
          <w:shd w:val="clear" w:fill="FFFFFF"/>
        </w:rPr>
        <w:t>一、主要职能</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20" w:lineRule="exact"/>
        <w:ind w:left="0" w:right="0" w:firstLine="600" w:firstLineChars="200"/>
        <w:textAlignment w:val="auto"/>
        <w:rPr>
          <w:rFonts w:hint="default" w:ascii="Times New Roman" w:hAnsi="Times New Roman" w:eastAsia="宋体" w:cs="Times New Roman"/>
          <w:kern w:val="0"/>
          <w:sz w:val="30"/>
          <w:szCs w:val="30"/>
        </w:rPr>
      </w:pPr>
      <w:r>
        <w:rPr>
          <w:rFonts w:hint="eastAsia" w:ascii="楷体" w:hAnsi="楷体" w:eastAsia="楷体" w:cs="楷体"/>
          <w:kern w:val="0"/>
          <w:sz w:val="30"/>
          <w:szCs w:val="30"/>
          <w:shd w:val="clear" w:fill="FFFFFF"/>
        </w:rPr>
        <w:t>二、部门基本情况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20" w:lineRule="exact"/>
        <w:ind w:left="0" w:right="0" w:firstLine="600" w:firstLineChars="200"/>
        <w:textAlignment w:val="auto"/>
        <w:rPr>
          <w:rFonts w:hint="eastAsia" w:ascii="黑体" w:hAnsi="宋体" w:eastAsia="黑体" w:cs="黑体"/>
          <w:kern w:val="0"/>
          <w:sz w:val="30"/>
          <w:szCs w:val="30"/>
        </w:rPr>
      </w:pPr>
      <w:r>
        <w:rPr>
          <w:rFonts w:hint="eastAsia" w:ascii="黑体" w:hAnsi="宋体" w:eastAsia="黑体" w:cs="黑体"/>
          <w:kern w:val="0"/>
          <w:sz w:val="30"/>
          <w:szCs w:val="30"/>
          <w:shd w:val="clear" w:fill="FFFFFF"/>
        </w:rPr>
        <w:t>第二部分  2020年度部门决算表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20" w:lineRule="exact"/>
        <w:ind w:left="0" w:right="0" w:firstLine="600" w:firstLineChars="200"/>
        <w:textAlignment w:val="auto"/>
        <w:rPr>
          <w:rFonts w:hint="eastAsia" w:ascii="楷体" w:hAnsi="楷体" w:eastAsia="楷体" w:cs="楷体"/>
          <w:kern w:val="0"/>
          <w:sz w:val="30"/>
          <w:szCs w:val="30"/>
        </w:rPr>
      </w:pPr>
      <w:r>
        <w:rPr>
          <w:rFonts w:hint="eastAsia" w:ascii="楷体" w:hAnsi="楷体" w:eastAsia="楷体" w:cs="楷体"/>
          <w:kern w:val="0"/>
          <w:sz w:val="30"/>
          <w:szCs w:val="30"/>
          <w:shd w:val="clear" w:fill="FFFFFF"/>
        </w:rPr>
        <w:t>一、收入支出决算总表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20" w:lineRule="exact"/>
        <w:ind w:left="0" w:right="0" w:firstLine="600" w:firstLineChars="200"/>
        <w:textAlignment w:val="auto"/>
        <w:rPr>
          <w:rFonts w:hint="eastAsia" w:ascii="楷体" w:hAnsi="楷体" w:eastAsia="楷体" w:cs="楷体"/>
          <w:kern w:val="0"/>
          <w:sz w:val="30"/>
          <w:szCs w:val="30"/>
        </w:rPr>
      </w:pPr>
      <w:r>
        <w:rPr>
          <w:rFonts w:hint="eastAsia" w:ascii="楷体" w:hAnsi="楷体" w:eastAsia="楷体" w:cs="楷体"/>
          <w:kern w:val="0"/>
          <w:sz w:val="30"/>
          <w:szCs w:val="30"/>
          <w:shd w:val="clear" w:fill="FFFFFF"/>
        </w:rPr>
        <w:t>二、收入决算表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20" w:lineRule="exact"/>
        <w:ind w:left="0" w:right="0" w:firstLine="600" w:firstLineChars="200"/>
        <w:textAlignment w:val="auto"/>
        <w:rPr>
          <w:rFonts w:hint="eastAsia" w:ascii="楷体" w:hAnsi="楷体" w:eastAsia="楷体" w:cs="楷体"/>
          <w:kern w:val="0"/>
          <w:sz w:val="30"/>
          <w:szCs w:val="30"/>
        </w:rPr>
      </w:pPr>
      <w:r>
        <w:rPr>
          <w:rFonts w:hint="eastAsia" w:ascii="楷体" w:hAnsi="楷体" w:eastAsia="楷体" w:cs="楷体"/>
          <w:kern w:val="0"/>
          <w:sz w:val="30"/>
          <w:szCs w:val="30"/>
          <w:shd w:val="clear" w:fill="FFFFFF"/>
        </w:rPr>
        <w:t>三、支出决算表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20" w:lineRule="exact"/>
        <w:ind w:left="0" w:right="0" w:firstLine="600" w:firstLineChars="200"/>
        <w:textAlignment w:val="auto"/>
        <w:rPr>
          <w:rFonts w:hint="eastAsia" w:ascii="楷体" w:hAnsi="楷体" w:eastAsia="楷体" w:cs="楷体"/>
          <w:kern w:val="0"/>
          <w:sz w:val="30"/>
          <w:szCs w:val="30"/>
        </w:rPr>
      </w:pPr>
      <w:r>
        <w:rPr>
          <w:rFonts w:hint="eastAsia" w:ascii="楷体" w:hAnsi="楷体" w:eastAsia="楷体" w:cs="楷体"/>
          <w:kern w:val="0"/>
          <w:sz w:val="30"/>
          <w:szCs w:val="30"/>
          <w:shd w:val="clear" w:fill="FFFFFF"/>
        </w:rPr>
        <w:t>四、财政拨款收入支出决算表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20" w:lineRule="exact"/>
        <w:ind w:left="0" w:right="0" w:firstLine="600" w:firstLineChars="200"/>
        <w:textAlignment w:val="auto"/>
        <w:rPr>
          <w:rFonts w:hint="eastAsia" w:ascii="楷体" w:hAnsi="楷体" w:eastAsia="楷体" w:cs="楷体"/>
          <w:kern w:val="0"/>
          <w:sz w:val="30"/>
          <w:szCs w:val="30"/>
        </w:rPr>
      </w:pPr>
      <w:r>
        <w:rPr>
          <w:rFonts w:hint="eastAsia" w:ascii="楷体" w:hAnsi="楷体" w:eastAsia="楷体" w:cs="楷体"/>
          <w:kern w:val="0"/>
          <w:sz w:val="30"/>
          <w:szCs w:val="30"/>
          <w:shd w:val="clear" w:fill="FFFFFF"/>
        </w:rPr>
        <w:t>五、一般公共预算财政拨款收入支出决算表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20" w:lineRule="exact"/>
        <w:ind w:left="0" w:right="0" w:firstLine="600" w:firstLineChars="200"/>
        <w:textAlignment w:val="auto"/>
        <w:rPr>
          <w:rFonts w:hint="eastAsia" w:ascii="楷体" w:hAnsi="楷体" w:eastAsia="楷体" w:cs="楷体"/>
          <w:kern w:val="0"/>
          <w:sz w:val="30"/>
          <w:szCs w:val="30"/>
        </w:rPr>
      </w:pPr>
      <w:r>
        <w:rPr>
          <w:rFonts w:hint="eastAsia" w:ascii="楷体" w:hAnsi="楷体" w:eastAsia="楷体" w:cs="楷体"/>
          <w:kern w:val="0"/>
          <w:sz w:val="30"/>
          <w:szCs w:val="30"/>
          <w:shd w:val="clear" w:fill="FFFFFF"/>
        </w:rPr>
        <w:t>六、一般公共预算财政拨款基本支出决算表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20" w:lineRule="exact"/>
        <w:ind w:left="0" w:right="0" w:firstLine="600" w:firstLineChars="200"/>
        <w:textAlignment w:val="auto"/>
        <w:rPr>
          <w:rFonts w:hint="eastAsia" w:ascii="楷体" w:hAnsi="楷体" w:eastAsia="楷体" w:cs="楷体"/>
          <w:kern w:val="0"/>
          <w:sz w:val="30"/>
          <w:szCs w:val="30"/>
        </w:rPr>
      </w:pPr>
      <w:r>
        <w:rPr>
          <w:rFonts w:hint="eastAsia" w:ascii="楷体" w:hAnsi="楷体" w:eastAsia="楷体" w:cs="楷体"/>
          <w:kern w:val="0"/>
          <w:sz w:val="30"/>
          <w:szCs w:val="30"/>
          <w:shd w:val="clear" w:fill="FFFFFF"/>
        </w:rPr>
        <w:t>七、政府性基金预算财政拨款收入支出决算表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20" w:lineRule="exact"/>
        <w:ind w:left="0" w:right="0" w:firstLine="600" w:firstLineChars="200"/>
        <w:textAlignment w:val="auto"/>
        <w:rPr>
          <w:rFonts w:hint="eastAsia" w:ascii="楷体" w:hAnsi="楷体" w:eastAsia="楷体" w:cs="楷体"/>
          <w:kern w:val="0"/>
          <w:sz w:val="30"/>
          <w:szCs w:val="30"/>
        </w:rPr>
      </w:pPr>
      <w:r>
        <w:rPr>
          <w:rFonts w:hint="eastAsia" w:ascii="楷体" w:hAnsi="楷体" w:eastAsia="楷体" w:cs="楷体"/>
          <w:kern w:val="0"/>
          <w:sz w:val="30"/>
          <w:szCs w:val="30"/>
          <w:shd w:val="clear" w:fill="FFFFFF"/>
        </w:rPr>
        <w:t>八、国有资本经营预算财政拨款收入支出决算表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20" w:lineRule="exact"/>
        <w:ind w:left="0" w:right="0" w:firstLine="600" w:firstLineChars="200"/>
        <w:textAlignment w:val="auto"/>
        <w:rPr>
          <w:rFonts w:hint="default" w:ascii="Times New Roman" w:hAnsi="Times New Roman" w:eastAsia="宋体" w:cs="Times New Roman"/>
          <w:kern w:val="0"/>
          <w:sz w:val="24"/>
          <w:szCs w:val="24"/>
        </w:rPr>
      </w:pPr>
      <w:r>
        <w:rPr>
          <w:rFonts w:hint="eastAsia" w:ascii="楷体" w:hAnsi="楷体" w:eastAsia="楷体" w:cs="楷体"/>
          <w:kern w:val="0"/>
          <w:sz w:val="30"/>
          <w:szCs w:val="30"/>
          <w:shd w:val="clear" w:fill="FFFFFF"/>
        </w:rPr>
        <w:t>九、“三公”经费、行政参公单位机关运行经费情况表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20" w:lineRule="exact"/>
        <w:ind w:left="0" w:right="0" w:firstLine="600" w:firstLineChars="200"/>
        <w:textAlignment w:val="auto"/>
        <w:rPr>
          <w:rFonts w:hint="eastAsia" w:ascii="黑体" w:hAnsi="宋体" w:eastAsia="黑体" w:cs="黑体"/>
          <w:kern w:val="0"/>
          <w:sz w:val="30"/>
          <w:szCs w:val="30"/>
        </w:rPr>
      </w:pPr>
      <w:r>
        <w:rPr>
          <w:rFonts w:hint="eastAsia" w:ascii="黑体" w:hAnsi="宋体" w:eastAsia="黑体" w:cs="黑体"/>
          <w:kern w:val="0"/>
          <w:sz w:val="30"/>
          <w:szCs w:val="30"/>
          <w:shd w:val="clear" w:fill="FFFFFF"/>
        </w:rPr>
        <w:t>第三部分  2020年度部门决算情况说明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20" w:lineRule="exact"/>
        <w:ind w:left="0" w:right="0" w:firstLine="600" w:firstLineChars="200"/>
        <w:textAlignment w:val="auto"/>
        <w:rPr>
          <w:rFonts w:hint="default" w:ascii="Times New Roman" w:hAnsi="Times New Roman" w:eastAsia="宋体" w:cs="Times New Roman"/>
          <w:kern w:val="0"/>
          <w:sz w:val="30"/>
          <w:szCs w:val="30"/>
        </w:rPr>
      </w:pPr>
      <w:r>
        <w:rPr>
          <w:rFonts w:hint="eastAsia" w:ascii="楷体" w:hAnsi="楷体" w:eastAsia="楷体" w:cs="楷体"/>
          <w:kern w:val="0"/>
          <w:sz w:val="30"/>
          <w:szCs w:val="30"/>
          <w:shd w:val="clear" w:fill="FFFFFF"/>
        </w:rPr>
        <w:t>一、收入决算情况说明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20" w:lineRule="exact"/>
        <w:ind w:left="0" w:right="0" w:firstLine="600" w:firstLineChars="200"/>
        <w:textAlignment w:val="auto"/>
        <w:rPr>
          <w:rFonts w:hint="default" w:ascii="Times New Roman" w:hAnsi="Times New Roman" w:eastAsia="宋体" w:cs="Times New Roman"/>
          <w:kern w:val="0"/>
          <w:sz w:val="30"/>
          <w:szCs w:val="30"/>
        </w:rPr>
      </w:pPr>
      <w:r>
        <w:rPr>
          <w:rFonts w:hint="eastAsia" w:ascii="楷体" w:hAnsi="楷体" w:eastAsia="楷体" w:cs="楷体"/>
          <w:kern w:val="0"/>
          <w:sz w:val="30"/>
          <w:szCs w:val="30"/>
          <w:shd w:val="clear" w:fill="FFFFFF"/>
        </w:rPr>
        <w:t>二、支出决算情况说明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20" w:lineRule="exact"/>
        <w:ind w:left="0" w:right="0" w:firstLine="600" w:firstLineChars="200"/>
        <w:textAlignment w:val="auto"/>
        <w:rPr>
          <w:rFonts w:hint="default" w:ascii="Times New Roman" w:hAnsi="Times New Roman" w:eastAsia="宋体" w:cs="Times New Roman"/>
          <w:kern w:val="0"/>
          <w:sz w:val="24"/>
          <w:szCs w:val="24"/>
        </w:rPr>
      </w:pPr>
      <w:r>
        <w:rPr>
          <w:rFonts w:hint="eastAsia" w:ascii="楷体" w:hAnsi="楷体" w:eastAsia="楷体" w:cs="楷体"/>
          <w:kern w:val="0"/>
          <w:sz w:val="30"/>
          <w:szCs w:val="30"/>
          <w:shd w:val="clear" w:fill="FFFFFF"/>
        </w:rPr>
        <w:t>三、一般公共预算财政拨款支出决算情况说明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20" w:lineRule="exact"/>
        <w:ind w:left="0" w:right="0" w:firstLine="600" w:firstLineChars="200"/>
        <w:jc w:val="left"/>
        <w:textAlignment w:val="auto"/>
        <w:rPr>
          <w:rFonts w:hint="eastAsia" w:ascii="楷体" w:hAnsi="楷体" w:eastAsia="楷体" w:cs="楷体"/>
          <w:kern w:val="0"/>
          <w:sz w:val="30"/>
          <w:szCs w:val="30"/>
        </w:rPr>
      </w:pPr>
      <w:r>
        <w:rPr>
          <w:rFonts w:hint="eastAsia" w:ascii="楷体" w:hAnsi="楷体" w:eastAsia="楷体" w:cs="楷体"/>
          <w:kern w:val="0"/>
          <w:sz w:val="30"/>
          <w:szCs w:val="30"/>
          <w:shd w:val="clear" w:fill="FFFFFF"/>
        </w:rPr>
        <w:t>四、一般公共预算财政拨款“三公”经费支出决算情况说明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20" w:lineRule="exact"/>
        <w:ind w:left="0" w:right="0" w:firstLine="600" w:firstLineChars="200"/>
        <w:jc w:val="left"/>
        <w:textAlignment w:val="auto"/>
        <w:rPr>
          <w:rFonts w:hint="default" w:ascii="Times New Roman" w:hAnsi="Times New Roman" w:eastAsia="宋体" w:cs="Times New Roman"/>
          <w:kern w:val="0"/>
          <w:sz w:val="30"/>
          <w:szCs w:val="30"/>
        </w:rPr>
      </w:pPr>
      <w:r>
        <w:rPr>
          <w:rFonts w:hint="eastAsia" w:ascii="黑体" w:hAnsi="宋体" w:eastAsia="黑体" w:cs="黑体"/>
          <w:kern w:val="0"/>
          <w:sz w:val="30"/>
          <w:szCs w:val="30"/>
          <w:shd w:val="clear" w:fill="FFFFFF"/>
        </w:rPr>
        <w:t>第四部分</w:t>
      </w:r>
      <w:r>
        <w:rPr>
          <w:rFonts w:hint="default" w:ascii="Times New Roman" w:hAnsi="Times New Roman" w:eastAsia="黑体" w:cs="Times New Roman"/>
          <w:kern w:val="0"/>
          <w:sz w:val="30"/>
          <w:szCs w:val="30"/>
          <w:shd w:val="clear" w:fill="FFFFFF"/>
        </w:rPr>
        <w:t xml:space="preserve">  </w:t>
      </w:r>
      <w:r>
        <w:rPr>
          <w:rFonts w:hint="eastAsia" w:ascii="黑体" w:hAnsi="宋体" w:eastAsia="黑体" w:cs="黑体"/>
          <w:kern w:val="0"/>
          <w:sz w:val="30"/>
          <w:szCs w:val="30"/>
          <w:shd w:val="clear" w:fill="FFFFFF"/>
        </w:rPr>
        <w:t>其他重要事项及相关口径情况说明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20" w:lineRule="exact"/>
        <w:ind w:left="0" w:right="0" w:firstLine="600" w:firstLineChars="200"/>
        <w:jc w:val="left"/>
        <w:textAlignment w:val="auto"/>
        <w:rPr>
          <w:rFonts w:hint="default" w:ascii="Times New Roman" w:hAnsi="Times New Roman" w:eastAsia="宋体" w:cs="Times New Roman"/>
          <w:kern w:val="0"/>
          <w:sz w:val="30"/>
          <w:szCs w:val="30"/>
        </w:rPr>
      </w:pPr>
      <w:r>
        <w:rPr>
          <w:rFonts w:hint="eastAsia" w:ascii="楷体" w:hAnsi="楷体" w:eastAsia="楷体" w:cs="楷体"/>
          <w:kern w:val="0"/>
          <w:sz w:val="30"/>
          <w:szCs w:val="30"/>
          <w:shd w:val="clear" w:fill="FFFFFF"/>
        </w:rPr>
        <w:t>一、机关运行经费支出情况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20" w:lineRule="exact"/>
        <w:ind w:left="0" w:right="0" w:firstLine="600" w:firstLineChars="200"/>
        <w:jc w:val="left"/>
        <w:textAlignment w:val="auto"/>
        <w:rPr>
          <w:rFonts w:hint="default" w:ascii="Times New Roman" w:hAnsi="Times New Roman" w:eastAsia="宋体" w:cs="Times New Roman"/>
          <w:kern w:val="0"/>
          <w:sz w:val="30"/>
          <w:szCs w:val="30"/>
        </w:rPr>
      </w:pPr>
      <w:r>
        <w:rPr>
          <w:rFonts w:hint="eastAsia" w:ascii="楷体" w:hAnsi="楷体" w:eastAsia="楷体" w:cs="楷体"/>
          <w:kern w:val="0"/>
          <w:sz w:val="30"/>
          <w:szCs w:val="30"/>
          <w:shd w:val="clear" w:fill="FFFFFF"/>
        </w:rPr>
        <w:t>二、国有资产占用情况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20" w:lineRule="exact"/>
        <w:ind w:left="0" w:right="0" w:firstLine="600" w:firstLineChars="200"/>
        <w:jc w:val="left"/>
        <w:textAlignment w:val="auto"/>
        <w:rPr>
          <w:rFonts w:hint="default" w:ascii="Times New Roman" w:hAnsi="Times New Roman" w:eastAsia="宋体" w:cs="Times New Roman"/>
          <w:kern w:val="0"/>
          <w:sz w:val="30"/>
          <w:szCs w:val="30"/>
        </w:rPr>
      </w:pPr>
      <w:r>
        <w:rPr>
          <w:rFonts w:hint="eastAsia" w:ascii="楷体" w:hAnsi="楷体" w:eastAsia="楷体" w:cs="楷体"/>
          <w:kern w:val="0"/>
          <w:sz w:val="30"/>
          <w:szCs w:val="30"/>
          <w:shd w:val="clear" w:fill="FFFFFF"/>
        </w:rPr>
        <w:t>三、政府采购支出情况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20" w:lineRule="exact"/>
        <w:ind w:left="0" w:right="0" w:firstLine="600" w:firstLineChars="200"/>
        <w:jc w:val="left"/>
        <w:textAlignment w:val="auto"/>
        <w:rPr>
          <w:rFonts w:hint="default" w:ascii="Times New Roman" w:hAnsi="Times New Roman" w:eastAsia="宋体" w:cs="Times New Roman"/>
          <w:kern w:val="0"/>
          <w:sz w:val="30"/>
          <w:szCs w:val="30"/>
        </w:rPr>
      </w:pPr>
      <w:r>
        <w:rPr>
          <w:rFonts w:hint="eastAsia" w:ascii="楷体" w:hAnsi="楷体" w:eastAsia="楷体" w:cs="楷体"/>
          <w:kern w:val="0"/>
          <w:sz w:val="30"/>
          <w:szCs w:val="30"/>
          <w:shd w:val="clear" w:fill="FFFFFF"/>
        </w:rPr>
        <w:t>四、部门绩效自评情况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20" w:lineRule="exact"/>
        <w:ind w:left="0" w:right="0" w:firstLine="300" w:firstLineChars="100"/>
        <w:jc w:val="left"/>
        <w:textAlignment w:val="auto"/>
        <w:rPr>
          <w:rFonts w:hint="default" w:ascii="Times New Roman" w:hAnsi="Times New Roman" w:eastAsia="宋体" w:cs="Times New Roman"/>
          <w:kern w:val="0"/>
          <w:sz w:val="30"/>
          <w:szCs w:val="30"/>
        </w:rPr>
      </w:pPr>
      <w:r>
        <w:rPr>
          <w:rFonts w:hint="eastAsia" w:ascii="楷体" w:hAnsi="楷体" w:eastAsia="楷体" w:cs="楷体"/>
          <w:kern w:val="0"/>
          <w:sz w:val="30"/>
          <w:szCs w:val="30"/>
          <w:shd w:val="clear" w:fill="FFFFFF"/>
        </w:rPr>
        <w:t>（一）部门整体支出绩效自评情况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20" w:lineRule="exact"/>
        <w:ind w:left="0" w:right="0" w:firstLine="300" w:firstLineChars="100"/>
        <w:jc w:val="left"/>
        <w:textAlignment w:val="auto"/>
        <w:rPr>
          <w:rFonts w:hint="default" w:ascii="Times New Roman" w:hAnsi="Times New Roman" w:eastAsia="宋体" w:cs="Times New Roman"/>
          <w:kern w:val="0"/>
          <w:sz w:val="30"/>
          <w:szCs w:val="30"/>
        </w:rPr>
      </w:pPr>
      <w:r>
        <w:rPr>
          <w:rFonts w:hint="eastAsia" w:ascii="楷体" w:hAnsi="楷体" w:eastAsia="楷体" w:cs="楷体"/>
          <w:kern w:val="0"/>
          <w:sz w:val="30"/>
          <w:szCs w:val="30"/>
          <w:shd w:val="clear" w:fill="FFFFFF"/>
        </w:rPr>
        <w:t>（二）部门整体支出绩效自评表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20" w:lineRule="exact"/>
        <w:ind w:left="0" w:right="0" w:firstLine="300" w:firstLineChars="100"/>
        <w:jc w:val="left"/>
        <w:textAlignment w:val="auto"/>
        <w:rPr>
          <w:rFonts w:hint="default" w:ascii="Times New Roman" w:hAnsi="Times New Roman" w:eastAsia="宋体" w:cs="Times New Roman"/>
          <w:kern w:val="0"/>
          <w:sz w:val="30"/>
          <w:szCs w:val="30"/>
        </w:rPr>
      </w:pPr>
      <w:r>
        <w:rPr>
          <w:rFonts w:hint="eastAsia" w:ascii="楷体" w:hAnsi="楷体" w:eastAsia="楷体" w:cs="楷体"/>
          <w:kern w:val="0"/>
          <w:sz w:val="30"/>
          <w:szCs w:val="30"/>
          <w:shd w:val="clear" w:fill="FFFFFF"/>
        </w:rPr>
        <w:t>（三）项目支出绩效自评表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20" w:lineRule="exact"/>
        <w:ind w:left="0" w:right="0" w:firstLine="600" w:firstLineChars="200"/>
        <w:jc w:val="left"/>
        <w:textAlignment w:val="auto"/>
        <w:rPr>
          <w:rFonts w:hint="default" w:ascii="Times New Roman" w:hAnsi="Times New Roman" w:eastAsia="宋体" w:cs="Times New Roman"/>
          <w:kern w:val="0"/>
          <w:sz w:val="30"/>
          <w:szCs w:val="30"/>
        </w:rPr>
      </w:pPr>
      <w:r>
        <w:rPr>
          <w:rFonts w:hint="eastAsia" w:ascii="楷体" w:hAnsi="楷体" w:eastAsia="楷体" w:cs="楷体"/>
          <w:kern w:val="0"/>
          <w:sz w:val="30"/>
          <w:szCs w:val="30"/>
          <w:shd w:val="clear" w:fill="FFFFFF"/>
        </w:rPr>
        <w:t>五、其他重要事项情况说明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20" w:lineRule="exact"/>
        <w:ind w:left="0" w:right="0" w:firstLine="600" w:firstLineChars="200"/>
        <w:jc w:val="left"/>
        <w:textAlignment w:val="auto"/>
        <w:rPr>
          <w:rFonts w:hint="default" w:ascii="Times New Roman" w:hAnsi="Times New Roman" w:eastAsia="宋体" w:cs="Times New Roman"/>
          <w:kern w:val="0"/>
          <w:sz w:val="24"/>
          <w:szCs w:val="24"/>
        </w:rPr>
      </w:pPr>
      <w:r>
        <w:rPr>
          <w:rFonts w:hint="eastAsia" w:ascii="黑体" w:hAnsi="宋体" w:eastAsia="黑体" w:cs="黑体"/>
          <w:kern w:val="0"/>
          <w:sz w:val="30"/>
          <w:szCs w:val="30"/>
          <w:shd w:val="clear" w:fill="FFFFFF"/>
        </w:rPr>
        <w:t>第五部分</w:t>
      </w:r>
      <w:r>
        <w:rPr>
          <w:rFonts w:hint="default" w:ascii="Times New Roman" w:hAnsi="Times New Roman" w:eastAsia="黑体" w:cs="Times New Roman"/>
          <w:kern w:val="0"/>
          <w:sz w:val="30"/>
          <w:szCs w:val="30"/>
          <w:shd w:val="clear" w:fill="FFFFFF"/>
        </w:rPr>
        <w:t xml:space="preserve">  </w:t>
      </w:r>
      <w:r>
        <w:rPr>
          <w:rFonts w:hint="eastAsia" w:ascii="黑体" w:hAnsi="宋体" w:eastAsia="黑体" w:cs="黑体"/>
          <w:kern w:val="0"/>
          <w:sz w:val="30"/>
          <w:szCs w:val="30"/>
          <w:shd w:val="clear" w:fill="FFFFFF"/>
        </w:rPr>
        <w:t>名词解释</w:t>
      </w:r>
    </w:p>
    <w:p>
      <w:pPr>
        <w:keepNext w:val="0"/>
        <w:keepLines w:val="0"/>
        <w:widowControl/>
        <w:suppressLineNumbers w:val="0"/>
        <w:autoSpaceDE w:val="0"/>
        <w:autoSpaceDN w:val="0"/>
        <w:spacing w:before="0" w:beforeAutospacing="1" w:after="0" w:afterAutospacing="1" w:line="590" w:lineRule="exact"/>
        <w:ind w:left="0" w:right="0"/>
        <w:rPr>
          <w:rFonts w:hint="default" w:ascii="Times New Roman" w:hAnsi="Times New Roman" w:eastAsia="宋体" w:cs="Times New Roman"/>
          <w:kern w:val="0"/>
          <w:sz w:val="24"/>
          <w:szCs w:val="24"/>
          <w:shd w:val="clear" w:fill="FFFFFF"/>
        </w:rPr>
      </w:pPr>
      <w:r>
        <w:rPr>
          <w:rFonts w:hint="default" w:ascii="Times New Roman" w:hAnsi="Times New Roman" w:eastAsia="宋体" w:cs="Times New Roman"/>
          <w:kern w:val="0"/>
          <w:sz w:val="24"/>
          <w:szCs w:val="24"/>
          <w:shd w:val="clear" w:fill="FFFFFF"/>
        </w:rPr>
        <w:t xml:space="preserve"> </w:t>
      </w:r>
    </w:p>
    <w:p>
      <w:pPr>
        <w:rPr>
          <w:rFonts w:hint="default" w:ascii="Times New Roman" w:hAnsi="Times New Roman" w:eastAsia="宋体" w:cs="Times New Roman"/>
          <w:kern w:val="0"/>
          <w:sz w:val="24"/>
          <w:szCs w:val="24"/>
          <w:shd w:val="clear" w:fill="FFFFFF"/>
        </w:rPr>
      </w:pPr>
      <w:r>
        <w:rPr>
          <w:rFonts w:hint="default" w:ascii="Times New Roman" w:hAnsi="Times New Roman" w:eastAsia="宋体" w:cs="Times New Roman"/>
          <w:kern w:val="0"/>
          <w:sz w:val="24"/>
          <w:szCs w:val="24"/>
          <w:shd w:val="clear" w:fill="FFFFFF"/>
        </w:rPr>
        <w:br w:type="page"/>
      </w:r>
    </w:p>
    <w:p>
      <w:pPr>
        <w:keepNext w:val="0"/>
        <w:keepLines w:val="0"/>
        <w:pageBreakBefore w:val="0"/>
        <w:widowControl/>
        <w:suppressLineNumbers w:val="0"/>
        <w:kinsoku/>
        <w:wordWrap/>
        <w:overflowPunct/>
        <w:autoSpaceDE w:val="0"/>
        <w:autoSpaceDN w:val="0"/>
        <w:bidi w:val="0"/>
        <w:spacing w:before="0" w:beforeAutospacing="0" w:after="0" w:afterAutospacing="0" w:line="520" w:lineRule="exact"/>
        <w:ind w:left="0" w:right="0"/>
        <w:jc w:val="center"/>
        <w:textAlignment w:val="auto"/>
        <w:rPr>
          <w:rFonts w:hint="default" w:ascii="Times New Roman" w:hAnsi="Times New Roman" w:eastAsia="黑体" w:cs="Times New Roman"/>
          <w:kern w:val="0"/>
          <w:sz w:val="30"/>
          <w:szCs w:val="30"/>
          <w:shd w:val="clear" w:fill="FFFFFF"/>
        </w:rPr>
      </w:pPr>
      <w:r>
        <w:rPr>
          <w:rFonts w:hint="eastAsia" w:ascii="黑体" w:hAnsi="宋体" w:eastAsia="黑体" w:cs="黑体"/>
          <w:kern w:val="0"/>
          <w:sz w:val="30"/>
          <w:szCs w:val="30"/>
          <w:shd w:val="clear" w:fill="FFFFFF"/>
        </w:rPr>
        <w:t>第一部分</w:t>
      </w:r>
      <w:r>
        <w:rPr>
          <w:rFonts w:hint="default" w:ascii="Times New Roman" w:hAnsi="Times New Roman" w:eastAsia="黑体" w:cs="Times New Roman"/>
          <w:kern w:val="0"/>
          <w:sz w:val="30"/>
          <w:szCs w:val="30"/>
          <w:shd w:val="clear" w:fill="FFFFFF"/>
        </w:rPr>
        <w:t xml:space="preserve"> </w:t>
      </w:r>
      <w:r>
        <w:rPr>
          <w:rFonts w:hint="eastAsia" w:ascii="黑体" w:hAnsi="宋体" w:eastAsia="黑体" w:cs="黑体"/>
          <w:kern w:val="0"/>
          <w:sz w:val="30"/>
          <w:szCs w:val="30"/>
          <w:shd w:val="clear" w:fill="FFFFFF"/>
        </w:rPr>
        <w:t>玉溪市市场监督管理局概况</w:t>
      </w:r>
    </w:p>
    <w:p>
      <w:pPr>
        <w:keepNext w:val="0"/>
        <w:keepLines w:val="0"/>
        <w:pageBreakBefore w:val="0"/>
        <w:widowControl w:val="0"/>
        <w:suppressLineNumbers w:val="0"/>
        <w:kinsoku/>
        <w:wordWrap/>
        <w:overflowPunct/>
        <w:topLinePunct/>
        <w:autoSpaceDE w:val="0"/>
        <w:autoSpaceDN/>
        <w:bidi w:val="0"/>
        <w:adjustRightInd/>
        <w:spacing w:before="0" w:beforeAutospacing="0" w:after="0" w:afterAutospacing="0" w:line="520" w:lineRule="exact"/>
        <w:ind w:left="0" w:right="0" w:firstLine="600" w:firstLineChars="200"/>
        <w:jc w:val="both"/>
        <w:textAlignment w:val="auto"/>
        <w:rPr>
          <w:rFonts w:hint="eastAsia" w:ascii="方正黑体_GBK" w:hAnsi="方正黑体_GBK" w:eastAsia="方正黑体_GBK" w:cs="方正黑体_GBK"/>
          <w:kern w:val="0"/>
          <w:sz w:val="30"/>
          <w:szCs w:val="30"/>
          <w:shd w:val="clear" w:fill="FFFFFF"/>
        </w:rPr>
      </w:pPr>
    </w:p>
    <w:p>
      <w:pPr>
        <w:keepNext w:val="0"/>
        <w:keepLines w:val="0"/>
        <w:pageBreakBefore w:val="0"/>
        <w:widowControl w:val="0"/>
        <w:suppressLineNumbers w:val="0"/>
        <w:kinsoku/>
        <w:wordWrap/>
        <w:overflowPunct/>
        <w:topLinePunct/>
        <w:autoSpaceDE w:val="0"/>
        <w:autoSpaceDN/>
        <w:bidi w:val="0"/>
        <w:adjustRightInd/>
        <w:spacing w:before="0" w:beforeAutospacing="0" w:after="0" w:afterAutospacing="0" w:line="520" w:lineRule="exact"/>
        <w:ind w:left="0" w:right="0" w:firstLine="600" w:firstLineChars="200"/>
        <w:jc w:val="both"/>
        <w:textAlignment w:val="auto"/>
        <w:rPr>
          <w:rFonts w:hint="eastAsia" w:ascii="方正黑体_GBK" w:hAnsi="方正黑体_GBK" w:eastAsia="方正黑体_GBK" w:cs="方正黑体_GBK"/>
          <w:kern w:val="0"/>
          <w:sz w:val="30"/>
          <w:szCs w:val="30"/>
        </w:rPr>
      </w:pPr>
      <w:r>
        <w:rPr>
          <w:rFonts w:hint="eastAsia" w:ascii="方正黑体_GBK" w:hAnsi="方正黑体_GBK" w:eastAsia="方正黑体_GBK" w:cs="方正黑体_GBK"/>
          <w:kern w:val="0"/>
          <w:sz w:val="30"/>
          <w:szCs w:val="30"/>
          <w:shd w:val="clear" w:fill="FFFFFF"/>
        </w:rPr>
        <w:t>一、主要职能</w:t>
      </w:r>
    </w:p>
    <w:p>
      <w:pPr>
        <w:keepNext w:val="0"/>
        <w:keepLines w:val="0"/>
        <w:pageBreakBefore w:val="0"/>
        <w:widowControl w:val="0"/>
        <w:suppressLineNumbers w:val="0"/>
        <w:kinsoku/>
        <w:wordWrap/>
        <w:overflowPunct/>
        <w:topLinePunct/>
        <w:autoSpaceDE w:val="0"/>
        <w:autoSpaceDN/>
        <w:bidi w:val="0"/>
        <w:adjustRightInd/>
        <w:spacing w:before="0" w:beforeAutospacing="0" w:after="0" w:afterAutospacing="0" w:line="520" w:lineRule="exact"/>
        <w:ind w:left="0" w:right="0" w:firstLine="600" w:firstLineChars="200"/>
        <w:jc w:val="both"/>
        <w:textAlignment w:val="auto"/>
        <w:rPr>
          <w:rFonts w:hint="eastAsia" w:ascii="方正黑体_GBK" w:hAnsi="方正黑体_GBK" w:eastAsia="方正黑体_GBK" w:cs="方正黑体_GBK"/>
          <w:kern w:val="0"/>
          <w:sz w:val="30"/>
          <w:szCs w:val="30"/>
        </w:rPr>
      </w:pPr>
      <w:r>
        <w:rPr>
          <w:rFonts w:hint="eastAsia" w:ascii="方正黑体_GBK" w:hAnsi="方正黑体_GBK" w:eastAsia="方正黑体_GBK" w:cs="方正黑体_GBK"/>
          <w:kern w:val="0"/>
          <w:sz w:val="30"/>
          <w:szCs w:val="30"/>
          <w:shd w:val="clear" w:fill="FFFFFF"/>
        </w:rPr>
        <w:t>（一）主要职能</w:t>
      </w:r>
    </w:p>
    <w:p>
      <w:pPr>
        <w:pStyle w:val="2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20" w:lineRule="exact"/>
        <w:ind w:left="0" w:firstLine="630" w:firstLineChars="210"/>
        <w:jc w:val="both"/>
        <w:textAlignment w:val="auto"/>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b w:val="0"/>
          <w:kern w:val="0"/>
          <w:sz w:val="30"/>
          <w:szCs w:val="30"/>
        </w:rPr>
        <w:t>玉溪市市场监督管理局是2019年1月由原工商、食药、质监、知识产权部门“四合一”，职能“七归一”组建的，主要职责是：负责市场综合监督管理、市场主体统一登记注册、组织和指导市场监督管理综合执法工作、反垄断统一执法、监督管理市场秩序、宏观质量管理、产品质量安全监督管理、特种设备安全监督管理、食品安全监督管理综合协调、食品安全监督管理、药品（含中药、民族药）医疗器械和化妆品安全监督管理、统一管理计量标准化检验检测认证认可工作、知识产权管理工作、市场监督管理信息化建设和新闻宣传，着力完成质量提升、简政放权、严守“四大质量安全”底线（食品、药品、工业产品、特种设备）、强化事中事后监管“四大职能转变”；并负责市政府食品安全办、质量强市办、打击走私传销办、打击假劣侵权办、先照后证改革后事中事后监管联席办“五办”牵头协调工作。负责全市药品、食品、保健食品、化妆品、医疗器械生产、经营、使用单位的监督检</w:t>
      </w:r>
      <w:r>
        <w:rPr>
          <w:rFonts w:hint="eastAsia" w:ascii="方正仿宋_GBK" w:hAnsi="方正仿宋_GBK" w:eastAsia="方正仿宋_GBK" w:cs="方正仿宋_GBK"/>
          <w:kern w:val="0"/>
          <w:sz w:val="30"/>
          <w:szCs w:val="30"/>
        </w:rPr>
        <w:t>验；接受药品生产、经营、使用单位的委托检验；负责组织本行政区域内药品、医疗器械、化妆品生产、经营、使用单位开展药品不良反应、医疗器械不良事件、化妆品不良反应的监测和报告工作。</w:t>
      </w:r>
    </w:p>
    <w:p>
      <w:pPr>
        <w:keepNext w:val="0"/>
        <w:keepLines w:val="0"/>
        <w:pageBreakBefore w:val="0"/>
        <w:widowControl w:val="0"/>
        <w:suppressLineNumbers w:val="0"/>
        <w:kinsoku/>
        <w:wordWrap/>
        <w:overflowPunct/>
        <w:topLinePunct/>
        <w:autoSpaceDE w:val="0"/>
        <w:autoSpaceDN/>
        <w:bidi w:val="0"/>
        <w:adjustRightInd/>
        <w:spacing w:before="0" w:beforeAutospacing="0" w:after="0" w:afterAutospacing="0" w:line="520" w:lineRule="exact"/>
        <w:ind w:left="0" w:right="0" w:firstLine="600" w:firstLineChars="200"/>
        <w:jc w:val="both"/>
        <w:textAlignment w:val="auto"/>
        <w:rPr>
          <w:rFonts w:hint="default" w:ascii="方正黑体_GBK" w:hAnsi="方正黑体_GBK" w:eastAsia="方正黑体_GBK" w:cs="方正黑体_GBK"/>
          <w:kern w:val="0"/>
          <w:sz w:val="30"/>
          <w:szCs w:val="30"/>
          <w:shd w:val="clear" w:fill="FFFFFF"/>
        </w:rPr>
      </w:pPr>
      <w:r>
        <w:rPr>
          <w:rFonts w:hint="eastAsia" w:ascii="方正黑体_GBK" w:hAnsi="方正黑体_GBK" w:eastAsia="方正黑体_GBK" w:cs="方正黑体_GBK"/>
          <w:kern w:val="0"/>
          <w:sz w:val="30"/>
          <w:szCs w:val="30"/>
          <w:shd w:val="clear" w:fill="FFFFFF"/>
        </w:rPr>
        <w:t>（二）2020年度重点工作任务介绍</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20" w:lineRule="exact"/>
        <w:ind w:left="0" w:firstLine="600" w:firstLineChars="200"/>
        <w:jc w:val="both"/>
        <w:textAlignment w:val="auto"/>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1.</w:t>
      </w:r>
      <w:r>
        <w:rPr>
          <w:rFonts w:hint="eastAsia" w:ascii="方正仿宋_GBK" w:hAnsi="方正仿宋_GBK" w:eastAsia="方正仿宋_GBK" w:cs="方正仿宋_GBK"/>
          <w:b w:val="0"/>
          <w:kern w:val="0"/>
          <w:sz w:val="30"/>
          <w:szCs w:val="30"/>
        </w:rPr>
        <w:t>食品药品安全监管坚持从严。</w:t>
      </w:r>
      <w:r>
        <w:rPr>
          <w:rFonts w:hint="eastAsia" w:ascii="方正仿宋_GBK" w:hAnsi="方正仿宋_GBK" w:eastAsia="方正仿宋_GBK" w:cs="方正仿宋_GBK"/>
          <w:kern w:val="0"/>
          <w:sz w:val="30"/>
          <w:szCs w:val="30"/>
        </w:rPr>
        <w:t>全面推进2个食用农产品批发市场和4个农村食品市场规范化试点建设工作。企业食品安全自查率100%，食品安全员监督抽查考核覆盖率100%、合格率97.6%。组织开展食品安全专项整治，全面推进“管集市”“净餐馆”专项行动，开展公筷公勺、制止餐饮浪费专项工作，贯彻落实食安大检查。继续巩固明厨亮灶建设，全市12418户持证餐饮服务单位完成“明厨亮灶”，完成率95.6%。完成重大活动食安保障任务12次，农残快检250批次，累计保障43.5天、227餐次、63570人次饮食安全。完成食品抽检任务4315批次，省、市抽不合格食品19批次。</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20" w:lineRule="exact"/>
        <w:ind w:left="0" w:firstLine="600" w:firstLineChars="200"/>
        <w:jc w:val="both"/>
        <w:textAlignment w:val="auto"/>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2.</w:t>
      </w:r>
      <w:r>
        <w:rPr>
          <w:rFonts w:hint="eastAsia" w:ascii="方正仿宋_GBK" w:hAnsi="方正仿宋_GBK" w:eastAsia="方正仿宋_GBK" w:cs="方正仿宋_GBK"/>
          <w:b w:val="0"/>
          <w:kern w:val="0"/>
          <w:sz w:val="30"/>
          <w:szCs w:val="30"/>
        </w:rPr>
        <w:t>特种设备安全监管持续加强。</w:t>
      </w:r>
      <w:r>
        <w:rPr>
          <w:rFonts w:hint="eastAsia" w:ascii="方正仿宋_GBK" w:hAnsi="方正仿宋_GBK" w:eastAsia="方正仿宋_GBK" w:cs="方正仿宋_GBK"/>
          <w:kern w:val="0"/>
          <w:sz w:val="30"/>
          <w:szCs w:val="30"/>
        </w:rPr>
        <w:t>修订完善《玉溪市特种设备应急预案》，进一步落实安全责任。对“易燃、易爆”、“高温、高压、高空”、“有毒、有害、有腐蚀”特种设备使用单位列为重点对象进行100%监管，抽查220户，数据录入、公示162户；一般特种设备按照10%的比例进行监管，抽查175户，数据录入、公示171户。</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20" w:lineRule="exact"/>
        <w:ind w:left="0" w:firstLine="600" w:firstLineChars="200"/>
        <w:jc w:val="both"/>
        <w:textAlignment w:val="auto"/>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3.</w:t>
      </w:r>
      <w:r>
        <w:rPr>
          <w:rFonts w:hint="eastAsia" w:ascii="方正仿宋_GBK" w:hAnsi="方正仿宋_GBK" w:eastAsia="方正仿宋_GBK" w:cs="方正仿宋_GBK"/>
          <w:b w:val="0"/>
          <w:kern w:val="0"/>
          <w:sz w:val="30"/>
          <w:szCs w:val="30"/>
        </w:rPr>
        <w:t>企业信用信息监管推陈出新。</w:t>
      </w:r>
      <w:r>
        <w:rPr>
          <w:rFonts w:hint="eastAsia" w:ascii="方正仿宋_GBK" w:hAnsi="方正仿宋_GBK" w:eastAsia="方正仿宋_GBK" w:cs="方正仿宋_GBK"/>
          <w:kern w:val="0"/>
          <w:sz w:val="30"/>
          <w:szCs w:val="30"/>
        </w:rPr>
        <w:t>树牢“公示即监管”意识，2020年全市应公示年度报告企业30290户，已公示27870户，公示率92.01%；截至12月10日，个体工商户应年报155384户，已年报104715户，年报率67.39%；农专社应年报1635户，已年报1538户，年报率为94.07%。</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20" w:lineRule="exact"/>
        <w:ind w:left="0" w:firstLine="600" w:firstLineChars="200"/>
        <w:jc w:val="both"/>
        <w:textAlignment w:val="auto"/>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4.</w:t>
      </w:r>
      <w:r>
        <w:rPr>
          <w:rFonts w:hint="eastAsia" w:ascii="方正仿宋_GBK" w:hAnsi="方正仿宋_GBK" w:eastAsia="方正仿宋_GBK" w:cs="方正仿宋_GBK"/>
          <w:b w:val="0"/>
          <w:kern w:val="0"/>
          <w:sz w:val="30"/>
          <w:szCs w:val="30"/>
        </w:rPr>
        <w:t>推进质量强市战略实施。</w:t>
      </w:r>
      <w:r>
        <w:rPr>
          <w:rFonts w:hint="eastAsia" w:ascii="方正仿宋_GBK" w:hAnsi="方正仿宋_GBK" w:eastAsia="方正仿宋_GBK" w:cs="方正仿宋_GBK"/>
          <w:kern w:val="0"/>
          <w:sz w:val="30"/>
          <w:szCs w:val="30"/>
        </w:rPr>
        <w:t>开展企业质量技术服务，引导企业申报第四届省政府质量奖。摸排全市非医用口罩生产企业、检查17家销售门店，对</w:t>
      </w:r>
      <w:r>
        <w:rPr>
          <w:rFonts w:hint="eastAsia" w:ascii="方正仿宋_GBK" w:hAnsi="方正仿宋_GBK" w:eastAsia="方正仿宋_GBK" w:cs="方正仿宋_GBK"/>
          <w:b w:val="0"/>
          <w:kern w:val="0"/>
          <w:sz w:val="30"/>
          <w:szCs w:val="30"/>
        </w:rPr>
        <w:t>118家工业产品获证企业实施全覆盖监管，对47家</w:t>
      </w:r>
      <w:r>
        <w:rPr>
          <w:rFonts w:hint="eastAsia" w:ascii="方正仿宋_GBK" w:hAnsi="方正仿宋_GBK" w:eastAsia="方正仿宋_GBK" w:cs="方正仿宋_GBK"/>
          <w:kern w:val="0"/>
          <w:sz w:val="30"/>
          <w:szCs w:val="30"/>
        </w:rPr>
        <w:t>食品相关产品</w:t>
      </w:r>
      <w:r>
        <w:rPr>
          <w:rFonts w:hint="eastAsia" w:ascii="方正仿宋_GBK" w:hAnsi="方正仿宋_GBK" w:eastAsia="方正仿宋_GBK" w:cs="方正仿宋_GBK"/>
          <w:b w:val="0"/>
          <w:kern w:val="0"/>
          <w:sz w:val="30"/>
          <w:szCs w:val="30"/>
        </w:rPr>
        <w:t>获证</w:t>
      </w:r>
      <w:r>
        <w:rPr>
          <w:rFonts w:hint="eastAsia" w:ascii="方正仿宋_GBK" w:hAnsi="方正仿宋_GBK" w:eastAsia="方正仿宋_GBK" w:cs="方正仿宋_GBK"/>
          <w:kern w:val="0"/>
          <w:sz w:val="30"/>
          <w:szCs w:val="30"/>
        </w:rPr>
        <w:t>企业</w:t>
      </w:r>
      <w:r>
        <w:rPr>
          <w:rFonts w:hint="eastAsia" w:ascii="方正仿宋_GBK" w:hAnsi="方正仿宋_GBK" w:eastAsia="方正仿宋_GBK" w:cs="方正仿宋_GBK"/>
          <w:b w:val="0"/>
          <w:kern w:val="0"/>
          <w:sz w:val="30"/>
          <w:szCs w:val="30"/>
        </w:rPr>
        <w:t>实施全覆盖例行检查，对21家危化品生产经营、8家危险货物包装企业开展安全隐患。</w:t>
      </w:r>
      <w:r>
        <w:rPr>
          <w:rFonts w:hint="eastAsia" w:ascii="方正仿宋_GBK" w:hAnsi="方正仿宋_GBK" w:eastAsia="方正仿宋_GBK" w:cs="方正仿宋_GBK"/>
          <w:kern w:val="0"/>
          <w:sz w:val="30"/>
          <w:szCs w:val="30"/>
        </w:rPr>
        <w:t>抽检8类15个品种84个样品，全部合格。</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20" w:lineRule="exact"/>
        <w:ind w:left="0" w:firstLine="600" w:firstLineChars="200"/>
        <w:jc w:val="both"/>
        <w:textAlignment w:val="auto"/>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5.</w:t>
      </w:r>
      <w:r>
        <w:rPr>
          <w:rFonts w:hint="eastAsia" w:ascii="方正仿宋_GBK" w:hAnsi="方正仿宋_GBK" w:eastAsia="方正仿宋_GBK" w:cs="方正仿宋_GBK"/>
          <w:b w:val="0"/>
          <w:kern w:val="0"/>
          <w:sz w:val="30"/>
          <w:szCs w:val="30"/>
        </w:rPr>
        <w:t>推进知识产权战略实施</w:t>
      </w:r>
      <w:r>
        <w:rPr>
          <w:rFonts w:hint="eastAsia" w:ascii="方正仿宋_GBK" w:hAnsi="方正仿宋_GBK" w:eastAsia="方正仿宋_GBK" w:cs="方正仿宋_GBK"/>
          <w:kern w:val="0"/>
          <w:sz w:val="30"/>
          <w:szCs w:val="30"/>
        </w:rPr>
        <w:t>。全市专利申请量2442件、授权量1715件、发明专利有效量967件，每万人口发明专利拥有量3.93件；全市商标申请数5418件，注册数2400件，有效注册量27298件，地理标志保护产品27件，全市知识产权创造数量持续增长。达成专利权质押贷款2项融资5440万元。开展“铁拳”、“蓝天”专项整治行动。开展专利申请、实质审查等援助服务257件。玉溪市商标受理窗口受理商标申请485件、咨询业务3000余人次，按规定减免商标注册费用14560元。</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20" w:lineRule="exact"/>
        <w:ind w:left="0" w:firstLine="600" w:firstLineChars="200"/>
        <w:jc w:val="both"/>
        <w:textAlignment w:val="auto"/>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6.</w:t>
      </w:r>
      <w:r>
        <w:rPr>
          <w:rFonts w:hint="eastAsia" w:ascii="方正仿宋_GBK" w:hAnsi="方正仿宋_GBK" w:eastAsia="方正仿宋_GBK" w:cs="方正仿宋_GBK"/>
          <w:b w:val="0"/>
          <w:kern w:val="0"/>
          <w:sz w:val="30"/>
          <w:szCs w:val="30"/>
        </w:rPr>
        <w:t>推进标准化战略实施。</w:t>
      </w:r>
      <w:r>
        <w:rPr>
          <w:rFonts w:hint="eastAsia" w:ascii="方正仿宋_GBK" w:hAnsi="方正仿宋_GBK" w:eastAsia="方正仿宋_GBK" w:cs="方正仿宋_GBK"/>
          <w:kern w:val="0"/>
          <w:sz w:val="30"/>
          <w:szCs w:val="30"/>
        </w:rPr>
        <w:t>开展农业标准化示范区和服务标准化试点工作。云秀花卉国家月季鲜切花高效无土栽培标准化示范区项目正式启动；完成红塔区紫玉花卉和澄江森海蓝莓两个市级农业标准化示范区的评估考核工作；指导第三批市级农业标准化示范区项目（峨山县大马士革玫瑰种植标准化示范区项目）开展标准化示范。玉溪映月潭国家级服务业标准化试点项目和玉溪百信（物流）省级服务业标准化试点项目顺利通过专家组的评估考核，红塔区生源地信用助学贷款基本公共服务标准化开展专项试点，指导开展第一批市级服务业标准化试点项目（云茶山庄旅游服务标准化试点）。</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20" w:lineRule="exact"/>
        <w:ind w:left="0" w:firstLine="600" w:firstLineChars="200"/>
        <w:jc w:val="both"/>
        <w:textAlignment w:val="auto"/>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7.</w:t>
      </w:r>
      <w:r>
        <w:rPr>
          <w:rFonts w:hint="eastAsia" w:ascii="方正仿宋_GBK" w:hAnsi="方正仿宋_GBK" w:eastAsia="方正仿宋_GBK" w:cs="方正仿宋_GBK"/>
          <w:b w:val="0"/>
          <w:kern w:val="0"/>
          <w:sz w:val="30"/>
          <w:szCs w:val="30"/>
        </w:rPr>
        <w:t>市场竞争进一步规范。</w:t>
      </w:r>
      <w:r>
        <w:rPr>
          <w:rFonts w:hint="eastAsia" w:ascii="方正仿宋_GBK" w:hAnsi="方正仿宋_GBK" w:eastAsia="方正仿宋_GBK" w:cs="方正仿宋_GBK"/>
          <w:kern w:val="0"/>
          <w:sz w:val="30"/>
          <w:szCs w:val="30"/>
        </w:rPr>
        <w:t>围绕涉及民生的重点领域，加大食品药品、特种设备、假冒伪劣、价格违法、不合格商品等违法违规案件查办，全市已办结各类案件868件，涉案案值351.78万元、罚没金额783.6万元。</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20" w:lineRule="exact"/>
        <w:ind w:left="0" w:firstLine="600" w:firstLineChars="200"/>
        <w:jc w:val="both"/>
        <w:textAlignment w:val="auto"/>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8.</w:t>
      </w:r>
      <w:r>
        <w:rPr>
          <w:rFonts w:hint="eastAsia" w:ascii="方正仿宋_GBK" w:hAnsi="方正仿宋_GBK" w:eastAsia="方正仿宋_GBK" w:cs="方正仿宋_GBK"/>
          <w:b w:val="0"/>
          <w:kern w:val="0"/>
          <w:sz w:val="30"/>
          <w:szCs w:val="30"/>
        </w:rPr>
        <w:t>消费环境进一步优化。继续推动“一会两站”、“12315消费维权服务站”建设，全市达677个。</w:t>
      </w:r>
      <w:r>
        <w:rPr>
          <w:rFonts w:hint="eastAsia" w:ascii="方正仿宋_GBK" w:hAnsi="方正仿宋_GBK" w:eastAsia="方正仿宋_GBK" w:cs="方正仿宋_GBK"/>
          <w:kern w:val="0"/>
          <w:sz w:val="30"/>
          <w:szCs w:val="30"/>
        </w:rPr>
        <w:t>开展“3</w:t>
      </w:r>
      <w:r>
        <w:rPr>
          <w:rFonts w:hint="default" w:ascii="Times New Roman" w:hAnsi="Times New Roman" w:eastAsia="方正仿宋_GBK" w:cs="Times New Roman"/>
          <w:kern w:val="0"/>
          <w:sz w:val="30"/>
          <w:szCs w:val="30"/>
        </w:rPr>
        <w:t>·</w:t>
      </w:r>
      <w:bookmarkStart w:id="0" w:name="_GoBack"/>
      <w:bookmarkEnd w:id="0"/>
      <w:r>
        <w:rPr>
          <w:rFonts w:hint="eastAsia" w:ascii="方正仿宋_GBK" w:hAnsi="方正仿宋_GBK" w:eastAsia="方正仿宋_GBK" w:cs="方正仿宋_GBK"/>
          <w:kern w:val="0"/>
          <w:sz w:val="30"/>
          <w:szCs w:val="30"/>
        </w:rPr>
        <w:t>15”系列宣传活动，做好舆情监控，营造安全放心的消费环境。12315投诉举报中心全年共接听消费者咨询、投诉、举报电话14503个，为消费者挽回经济损失288.21万元。</w:t>
      </w:r>
    </w:p>
    <w:p>
      <w:pPr>
        <w:keepNext w:val="0"/>
        <w:keepLines w:val="0"/>
        <w:pageBreakBefore w:val="0"/>
        <w:widowControl w:val="0"/>
        <w:suppressLineNumbers w:val="0"/>
        <w:kinsoku/>
        <w:wordWrap/>
        <w:overflowPunct/>
        <w:topLinePunct/>
        <w:autoSpaceDE w:val="0"/>
        <w:autoSpaceDN/>
        <w:bidi w:val="0"/>
        <w:adjustRightInd/>
        <w:spacing w:before="0" w:beforeAutospacing="0" w:after="0" w:afterAutospacing="0" w:line="520" w:lineRule="exact"/>
        <w:ind w:left="0" w:right="0" w:firstLine="600" w:firstLineChars="200"/>
        <w:jc w:val="both"/>
        <w:textAlignment w:val="auto"/>
        <w:rPr>
          <w:rFonts w:hint="eastAsia" w:ascii="方正黑体_GBK" w:hAnsi="方正黑体_GBK" w:eastAsia="方正黑体_GBK" w:cs="方正黑体_GBK"/>
          <w:kern w:val="0"/>
          <w:sz w:val="30"/>
          <w:szCs w:val="30"/>
          <w:shd w:val="clear" w:fill="FFFFFF"/>
        </w:rPr>
      </w:pPr>
      <w:r>
        <w:rPr>
          <w:rFonts w:hint="eastAsia" w:ascii="方正黑体_GBK" w:hAnsi="方正黑体_GBK" w:eastAsia="方正黑体_GBK" w:cs="方正黑体_GBK"/>
          <w:kern w:val="0"/>
          <w:sz w:val="30"/>
          <w:szCs w:val="30"/>
          <w:shd w:val="clear" w:fill="FFFFFF"/>
        </w:rPr>
        <w:t>二、部门基本情况</w:t>
      </w:r>
    </w:p>
    <w:p>
      <w:pPr>
        <w:keepNext w:val="0"/>
        <w:keepLines w:val="0"/>
        <w:pageBreakBefore w:val="0"/>
        <w:widowControl w:val="0"/>
        <w:suppressLineNumbers w:val="0"/>
        <w:kinsoku/>
        <w:wordWrap/>
        <w:overflowPunct/>
        <w:topLinePunct/>
        <w:autoSpaceDE w:val="0"/>
        <w:autoSpaceDN/>
        <w:bidi w:val="0"/>
        <w:adjustRightInd/>
        <w:spacing w:before="0" w:beforeAutospacing="0" w:after="0" w:afterAutospacing="0" w:line="520" w:lineRule="exact"/>
        <w:ind w:left="0" w:right="0" w:firstLine="600" w:firstLineChars="200"/>
        <w:jc w:val="both"/>
        <w:textAlignment w:val="auto"/>
        <w:rPr>
          <w:rFonts w:hint="eastAsia" w:ascii="方正黑体_GBK" w:hAnsi="方正黑体_GBK" w:eastAsia="方正黑体_GBK" w:cs="方正黑体_GBK"/>
          <w:kern w:val="0"/>
          <w:sz w:val="30"/>
          <w:szCs w:val="30"/>
          <w:shd w:val="clear" w:fill="FFFFFF"/>
        </w:rPr>
      </w:pPr>
      <w:r>
        <w:rPr>
          <w:rFonts w:hint="eastAsia" w:ascii="方正黑体_GBK" w:hAnsi="方正黑体_GBK" w:eastAsia="方正黑体_GBK" w:cs="方正黑体_GBK"/>
          <w:kern w:val="0"/>
          <w:sz w:val="30"/>
          <w:szCs w:val="30"/>
          <w:shd w:val="clear" w:fill="FFFFFF"/>
        </w:rPr>
        <w:t>（一）部门决算单位构成</w:t>
      </w:r>
    </w:p>
    <w:p>
      <w:pPr>
        <w:keepNext w:val="0"/>
        <w:keepLines w:val="0"/>
        <w:pageBreakBefore w:val="0"/>
        <w:widowControl w:val="0"/>
        <w:suppressLineNumbers w:val="0"/>
        <w:kinsoku/>
        <w:wordWrap/>
        <w:overflowPunct/>
        <w:topLinePunct/>
        <w:autoSpaceDE w:val="0"/>
        <w:autoSpaceDN/>
        <w:bidi w:val="0"/>
        <w:adjustRightInd/>
        <w:snapToGrid/>
        <w:spacing w:before="0" w:beforeAutospacing="0" w:after="0" w:afterAutospacing="0" w:line="520" w:lineRule="exact"/>
        <w:ind w:left="0" w:right="0" w:firstLine="600" w:firstLineChars="200"/>
        <w:jc w:val="both"/>
        <w:textAlignment w:val="auto"/>
        <w:rPr>
          <w:rFonts w:hint="default" w:ascii="Times New Roman" w:hAnsi="Times New Roman" w:eastAsia="方正仿宋_GBK" w:cs="Times New Roman"/>
          <w:kern w:val="0"/>
          <w:sz w:val="24"/>
          <w:szCs w:val="24"/>
        </w:rPr>
      </w:pPr>
      <w:r>
        <w:rPr>
          <w:rFonts w:hint="default" w:ascii="方正仿宋_GBK" w:hAnsi="方正仿宋_GBK" w:eastAsia="方正仿宋_GBK" w:cs="方正仿宋_GBK"/>
          <w:kern w:val="0"/>
          <w:sz w:val="30"/>
          <w:szCs w:val="30"/>
          <w:shd w:val="clear" w:fill="FFFFFF"/>
        </w:rPr>
        <w:t>纳入玉溪市市场监督管理局（本级）部门</w:t>
      </w:r>
      <w:r>
        <w:rPr>
          <w:rFonts w:hint="default" w:ascii="Times New Roman" w:hAnsi="Times New Roman" w:eastAsia="方正仿宋_GBK" w:cs="Times New Roman"/>
          <w:kern w:val="0"/>
          <w:sz w:val="30"/>
          <w:szCs w:val="30"/>
          <w:shd w:val="clear" w:fill="FFFFFF"/>
        </w:rPr>
        <w:t>2020</w:t>
      </w:r>
      <w:r>
        <w:rPr>
          <w:rFonts w:hint="default" w:ascii="方正仿宋_GBK" w:hAnsi="方正仿宋_GBK" w:eastAsia="方正仿宋_GBK" w:cs="方正仿宋_GBK"/>
          <w:kern w:val="0"/>
          <w:sz w:val="30"/>
          <w:szCs w:val="30"/>
          <w:shd w:val="clear" w:fill="FFFFFF"/>
        </w:rPr>
        <w:t>年度部门决算编报的单位共1个。其中：行政单位1个。</w:t>
      </w:r>
    </w:p>
    <w:p>
      <w:pPr>
        <w:keepNext w:val="0"/>
        <w:keepLines w:val="0"/>
        <w:pageBreakBefore w:val="0"/>
        <w:widowControl w:val="0"/>
        <w:suppressLineNumbers w:val="0"/>
        <w:kinsoku/>
        <w:wordWrap/>
        <w:overflowPunct/>
        <w:topLinePunct/>
        <w:autoSpaceDE w:val="0"/>
        <w:autoSpaceDN/>
        <w:bidi w:val="0"/>
        <w:adjustRightInd/>
        <w:spacing w:before="0" w:beforeAutospacing="0" w:after="0" w:afterAutospacing="0" w:line="520" w:lineRule="exact"/>
        <w:ind w:left="0" w:right="0" w:firstLine="600" w:firstLineChars="200"/>
        <w:jc w:val="both"/>
        <w:textAlignment w:val="auto"/>
        <w:rPr>
          <w:rFonts w:hint="default" w:ascii="方正黑体_GBK" w:hAnsi="方正黑体_GBK" w:eastAsia="方正黑体_GBK" w:cs="方正黑体_GBK"/>
          <w:kern w:val="0"/>
          <w:sz w:val="30"/>
          <w:szCs w:val="30"/>
          <w:shd w:val="clear" w:fill="FFFFFF"/>
        </w:rPr>
      </w:pPr>
      <w:r>
        <w:rPr>
          <w:rFonts w:hint="default" w:ascii="方正黑体_GBK" w:hAnsi="方正黑体_GBK" w:eastAsia="方正黑体_GBK" w:cs="方正黑体_GBK"/>
          <w:kern w:val="0"/>
          <w:sz w:val="30"/>
          <w:szCs w:val="30"/>
          <w:shd w:val="clear" w:fill="FFFFFF"/>
        </w:rPr>
        <w:t>（二）部门人员和车辆的编制及实有情况</w:t>
      </w:r>
    </w:p>
    <w:p>
      <w:pPr>
        <w:keepNext w:val="0"/>
        <w:keepLines w:val="0"/>
        <w:pageBreakBefore w:val="0"/>
        <w:widowControl w:val="0"/>
        <w:suppressLineNumbers w:val="0"/>
        <w:kinsoku/>
        <w:wordWrap/>
        <w:overflowPunct/>
        <w:topLinePunct/>
        <w:autoSpaceDE w:val="0"/>
        <w:autoSpaceDN/>
        <w:bidi w:val="0"/>
        <w:adjustRightInd/>
        <w:snapToGrid/>
        <w:spacing w:before="0" w:beforeAutospacing="0" w:after="0" w:afterAutospacing="0" w:line="520" w:lineRule="exact"/>
        <w:ind w:left="0" w:right="0" w:firstLine="600" w:firstLineChars="200"/>
        <w:jc w:val="both"/>
        <w:textAlignment w:val="auto"/>
        <w:rPr>
          <w:rFonts w:hint="default" w:ascii="Times New Roman" w:hAnsi="Times New Roman" w:eastAsia="方正仿宋_GBK" w:cs="Times New Roman"/>
          <w:kern w:val="0"/>
          <w:sz w:val="24"/>
          <w:szCs w:val="24"/>
        </w:rPr>
      </w:pPr>
      <w:r>
        <w:rPr>
          <w:rFonts w:hint="default" w:ascii="方正仿宋_GBK" w:hAnsi="方正仿宋_GBK" w:eastAsia="方正仿宋_GBK" w:cs="方正仿宋_GBK"/>
          <w:kern w:val="0"/>
          <w:sz w:val="30"/>
          <w:szCs w:val="30"/>
          <w:shd w:val="clear" w:fill="FFFFFF"/>
        </w:rPr>
        <w:t>玉溪市市场监督管理局（本级）</w:t>
      </w:r>
      <w:r>
        <w:rPr>
          <w:rFonts w:hint="default" w:ascii="Times New Roman" w:hAnsi="Times New Roman" w:eastAsia="方正仿宋_GBK" w:cs="Times New Roman"/>
          <w:kern w:val="0"/>
          <w:sz w:val="30"/>
          <w:szCs w:val="30"/>
          <w:shd w:val="clear" w:fill="FFFFFF"/>
        </w:rPr>
        <w:t>2020</w:t>
      </w:r>
      <w:r>
        <w:rPr>
          <w:rFonts w:hint="default" w:ascii="方正仿宋_GBK" w:hAnsi="方正仿宋_GBK" w:eastAsia="方正仿宋_GBK" w:cs="方正仿宋_GBK"/>
          <w:kern w:val="0"/>
          <w:sz w:val="30"/>
          <w:szCs w:val="30"/>
          <w:shd w:val="clear" w:fill="FFFFFF"/>
        </w:rPr>
        <w:t>年末实有人员编制118人。其中：行政编制118人（含行政工勤编制6人）；在职在编实有行政人员</w:t>
      </w:r>
      <w:r>
        <w:rPr>
          <w:rFonts w:hint="default" w:ascii="Times New Roman" w:hAnsi="Times New Roman" w:eastAsia="方正仿宋_GBK" w:cs="Times New Roman"/>
          <w:kern w:val="0"/>
          <w:sz w:val="30"/>
          <w:szCs w:val="30"/>
          <w:shd w:val="clear" w:fill="FFFFFF"/>
        </w:rPr>
        <w:t>171</w:t>
      </w:r>
      <w:r>
        <w:rPr>
          <w:rFonts w:hint="default" w:ascii="方正仿宋_GBK" w:hAnsi="方正仿宋_GBK" w:eastAsia="方正仿宋_GBK" w:cs="方正仿宋_GBK"/>
          <w:kern w:val="0"/>
          <w:sz w:val="30"/>
          <w:szCs w:val="30"/>
          <w:shd w:val="clear" w:fill="FFFFFF"/>
        </w:rPr>
        <w:t>人（含行政工勤人员6人）。</w:t>
      </w:r>
    </w:p>
    <w:p>
      <w:pPr>
        <w:keepNext w:val="0"/>
        <w:keepLines w:val="0"/>
        <w:pageBreakBefore w:val="0"/>
        <w:widowControl w:val="0"/>
        <w:suppressLineNumbers w:val="0"/>
        <w:kinsoku/>
        <w:wordWrap/>
        <w:overflowPunct/>
        <w:topLinePunct/>
        <w:autoSpaceDE w:val="0"/>
        <w:autoSpaceDN/>
        <w:bidi w:val="0"/>
        <w:adjustRightInd/>
        <w:snapToGrid/>
        <w:spacing w:before="0" w:beforeAutospacing="0" w:after="0" w:afterAutospacing="0" w:line="520" w:lineRule="exact"/>
        <w:ind w:left="0" w:right="0" w:firstLine="600" w:firstLineChars="200"/>
        <w:jc w:val="both"/>
        <w:textAlignment w:val="auto"/>
        <w:rPr>
          <w:rFonts w:hint="default" w:ascii="Times New Roman" w:hAnsi="Times New Roman" w:eastAsia="方正仿宋_GBK" w:cs="Times New Roman"/>
          <w:kern w:val="0"/>
          <w:sz w:val="24"/>
          <w:szCs w:val="24"/>
        </w:rPr>
      </w:pPr>
      <w:r>
        <w:rPr>
          <w:rFonts w:hint="default" w:ascii="方正仿宋_GBK" w:hAnsi="方正仿宋_GBK" w:eastAsia="方正仿宋_GBK" w:cs="方正仿宋_GBK"/>
          <w:kern w:val="0"/>
          <w:sz w:val="30"/>
          <w:szCs w:val="30"/>
          <w:shd w:val="clear" w:fill="FFFFFF"/>
        </w:rPr>
        <w:t>离退休人员90人。其中：离休</w:t>
      </w:r>
      <w:r>
        <w:rPr>
          <w:rFonts w:hint="default" w:ascii="Times New Roman" w:hAnsi="Times New Roman" w:eastAsia="方正仿宋_GBK" w:cs="Times New Roman"/>
          <w:kern w:val="0"/>
          <w:sz w:val="30"/>
          <w:szCs w:val="30"/>
          <w:shd w:val="clear" w:fill="FFFFFF"/>
        </w:rPr>
        <w:t>0</w:t>
      </w:r>
      <w:r>
        <w:rPr>
          <w:rFonts w:hint="default" w:ascii="方正仿宋_GBK" w:hAnsi="方正仿宋_GBK" w:eastAsia="方正仿宋_GBK" w:cs="方正仿宋_GBK"/>
          <w:kern w:val="0"/>
          <w:sz w:val="30"/>
          <w:szCs w:val="30"/>
          <w:shd w:val="clear" w:fill="FFFFFF"/>
        </w:rPr>
        <w:t>人，退休90人。</w:t>
      </w:r>
    </w:p>
    <w:p>
      <w:pPr>
        <w:keepNext w:val="0"/>
        <w:keepLines w:val="0"/>
        <w:pageBreakBefore w:val="0"/>
        <w:widowControl w:val="0"/>
        <w:suppressLineNumbers w:val="0"/>
        <w:kinsoku/>
        <w:wordWrap/>
        <w:overflowPunct/>
        <w:topLinePunct/>
        <w:autoSpaceDE w:val="0"/>
        <w:autoSpaceDN/>
        <w:bidi w:val="0"/>
        <w:adjustRightInd/>
        <w:spacing w:before="0" w:beforeAutospacing="0" w:after="0" w:afterAutospacing="0" w:line="520" w:lineRule="exact"/>
        <w:ind w:left="0" w:right="0" w:firstLine="600" w:firstLineChars="200"/>
        <w:jc w:val="both"/>
        <w:textAlignment w:val="auto"/>
        <w:rPr>
          <w:rFonts w:hint="default"/>
        </w:rPr>
      </w:pPr>
      <w:r>
        <w:rPr>
          <w:rFonts w:hint="default" w:ascii="方正仿宋_GBK" w:hAnsi="方正仿宋_GBK" w:eastAsia="方正仿宋_GBK" w:cs="方正仿宋_GBK"/>
          <w:kern w:val="0"/>
          <w:sz w:val="30"/>
          <w:szCs w:val="30"/>
          <w:shd w:val="clear" w:fill="FFFFFF"/>
        </w:rPr>
        <w:t>实有车辆编制12辆，在编实有车辆</w:t>
      </w:r>
      <w:r>
        <w:rPr>
          <w:rFonts w:hint="default" w:ascii="Times New Roman" w:hAnsi="Times New Roman" w:eastAsia="方正仿宋_GBK" w:cs="Times New Roman"/>
          <w:kern w:val="0"/>
          <w:sz w:val="30"/>
          <w:szCs w:val="30"/>
          <w:shd w:val="clear" w:fill="FFFFFF"/>
        </w:rPr>
        <w:t>12</w:t>
      </w:r>
      <w:r>
        <w:rPr>
          <w:rFonts w:hint="default" w:ascii="方正仿宋_GBK" w:hAnsi="方正仿宋_GBK" w:eastAsia="方正仿宋_GBK" w:cs="方正仿宋_GBK"/>
          <w:kern w:val="0"/>
          <w:sz w:val="30"/>
          <w:szCs w:val="30"/>
          <w:shd w:val="clear" w:fill="FFFFFF"/>
        </w:rPr>
        <w:t>辆。</w:t>
      </w:r>
    </w:p>
    <w:p>
      <w:pPr>
        <w:keepNext w:val="0"/>
        <w:keepLines w:val="0"/>
        <w:pageBreakBefore w:val="0"/>
        <w:widowControl/>
        <w:suppressLineNumbers w:val="0"/>
        <w:kinsoku/>
        <w:wordWrap/>
        <w:overflowPunct/>
        <w:autoSpaceDE w:val="0"/>
        <w:autoSpaceDN w:val="0"/>
        <w:bidi w:val="0"/>
        <w:spacing w:before="0" w:beforeAutospacing="0" w:after="0" w:afterAutospacing="0" w:line="520" w:lineRule="exact"/>
        <w:ind w:left="0" w:right="0"/>
        <w:jc w:val="center"/>
        <w:textAlignment w:val="auto"/>
        <w:rPr>
          <w:rFonts w:hint="default" w:ascii="黑体" w:hAnsi="宋体" w:eastAsia="黑体" w:cs="黑体"/>
          <w:kern w:val="0"/>
          <w:sz w:val="30"/>
          <w:szCs w:val="30"/>
          <w:shd w:val="clear" w:fill="FFFFFF"/>
        </w:rPr>
      </w:pPr>
      <w:r>
        <w:rPr>
          <w:rFonts w:hint="default" w:ascii="黑体" w:hAnsi="宋体" w:eastAsia="黑体" w:cs="黑体"/>
          <w:kern w:val="0"/>
          <w:sz w:val="30"/>
          <w:szCs w:val="30"/>
          <w:shd w:val="clear" w:fill="FFFFFF"/>
        </w:rPr>
        <w:t>第二部分  2020年度部门决算表</w:t>
      </w:r>
    </w:p>
    <w:p>
      <w:pPr>
        <w:keepNext w:val="0"/>
        <w:keepLines w:val="0"/>
        <w:pageBreakBefore w:val="0"/>
        <w:widowControl w:val="0"/>
        <w:suppressLineNumbers w:val="0"/>
        <w:kinsoku/>
        <w:wordWrap/>
        <w:overflowPunct/>
        <w:topLinePunct/>
        <w:autoSpaceDE w:val="0"/>
        <w:autoSpaceDN/>
        <w:bidi w:val="0"/>
        <w:adjustRightInd/>
        <w:spacing w:before="0" w:beforeAutospacing="0" w:after="0" w:afterAutospacing="0" w:line="520" w:lineRule="exact"/>
        <w:ind w:left="0" w:right="0" w:firstLine="600" w:firstLineChars="200"/>
        <w:jc w:val="center"/>
        <w:textAlignment w:val="auto"/>
        <w:rPr>
          <w:rFonts w:hint="default" w:ascii="Times New Roman" w:hAnsi="Times New Roman" w:eastAsia="方正仿宋_GBK" w:cs="Times New Roman"/>
          <w:kern w:val="0"/>
          <w:sz w:val="24"/>
          <w:szCs w:val="24"/>
        </w:rPr>
      </w:pPr>
      <w:r>
        <w:rPr>
          <w:rFonts w:hint="default" w:ascii="方正仿宋_GBK" w:hAnsi="方正仿宋_GBK" w:eastAsia="方正仿宋_GBK" w:cs="方正仿宋_GBK"/>
          <w:kern w:val="0"/>
          <w:sz w:val="30"/>
          <w:szCs w:val="30"/>
          <w:shd w:val="clear" w:fill="FFFFFF"/>
        </w:rPr>
        <w:t>（详见附件）</w:t>
      </w:r>
    </w:p>
    <w:p>
      <w:pPr>
        <w:keepNext w:val="0"/>
        <w:keepLines w:val="0"/>
        <w:pageBreakBefore w:val="0"/>
        <w:widowControl w:val="0"/>
        <w:suppressLineNumbers w:val="0"/>
        <w:kinsoku/>
        <w:wordWrap/>
        <w:overflowPunct/>
        <w:topLinePunct/>
        <w:autoSpaceDE w:val="0"/>
        <w:autoSpaceDN/>
        <w:bidi w:val="0"/>
        <w:adjustRightInd/>
        <w:spacing w:before="0" w:beforeAutospacing="0" w:after="0" w:afterAutospacing="0" w:line="520" w:lineRule="exact"/>
        <w:ind w:left="0" w:right="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 xml:space="preserve"> </w:t>
      </w:r>
    </w:p>
    <w:p>
      <w:pPr>
        <w:keepNext w:val="0"/>
        <w:keepLines w:val="0"/>
        <w:pageBreakBefore w:val="0"/>
        <w:widowControl/>
        <w:suppressLineNumbers w:val="0"/>
        <w:kinsoku/>
        <w:wordWrap/>
        <w:overflowPunct/>
        <w:autoSpaceDE w:val="0"/>
        <w:autoSpaceDN w:val="0"/>
        <w:bidi w:val="0"/>
        <w:spacing w:before="0" w:beforeAutospacing="0" w:after="0" w:afterAutospacing="0" w:line="520" w:lineRule="exact"/>
        <w:ind w:left="0" w:right="0"/>
        <w:jc w:val="center"/>
        <w:textAlignment w:val="auto"/>
        <w:rPr>
          <w:rFonts w:hint="default" w:ascii="方正黑体_GBK" w:hAnsi="方正黑体_GBK" w:eastAsia="方正黑体_GBK" w:cs="方正黑体_GBK"/>
          <w:kern w:val="0"/>
          <w:sz w:val="30"/>
          <w:szCs w:val="30"/>
          <w:shd w:val="clear" w:fill="FFFFFF"/>
        </w:rPr>
      </w:pPr>
      <w:r>
        <w:rPr>
          <w:rFonts w:hint="default" w:ascii="黑体" w:hAnsi="宋体" w:eastAsia="黑体" w:cs="黑体"/>
          <w:kern w:val="0"/>
          <w:sz w:val="30"/>
          <w:szCs w:val="30"/>
          <w:shd w:val="clear" w:fill="FFFFFF"/>
        </w:rPr>
        <w:t>第三部分 2020年度部门决算情况说明</w:t>
      </w:r>
    </w:p>
    <w:p>
      <w:pPr>
        <w:keepNext w:val="0"/>
        <w:keepLines w:val="0"/>
        <w:pageBreakBefore w:val="0"/>
        <w:widowControl w:val="0"/>
        <w:suppressLineNumbers w:val="0"/>
        <w:kinsoku/>
        <w:wordWrap/>
        <w:overflowPunct/>
        <w:topLinePunct/>
        <w:autoSpaceDE w:val="0"/>
        <w:autoSpaceDN/>
        <w:bidi w:val="0"/>
        <w:adjustRightInd/>
        <w:spacing w:before="0" w:beforeAutospacing="0" w:after="0" w:afterAutospacing="0" w:line="520" w:lineRule="exact"/>
        <w:ind w:left="0" w:right="0" w:firstLine="600" w:firstLineChars="200"/>
        <w:jc w:val="both"/>
        <w:textAlignment w:val="auto"/>
        <w:rPr>
          <w:rFonts w:hint="default" w:ascii="方正黑体_GBK" w:hAnsi="方正黑体_GBK" w:eastAsia="方正黑体_GBK" w:cs="方正黑体_GBK"/>
          <w:kern w:val="0"/>
          <w:sz w:val="30"/>
          <w:szCs w:val="30"/>
          <w:shd w:val="clear" w:fill="FFFFFF"/>
        </w:rPr>
      </w:pPr>
      <w:r>
        <w:rPr>
          <w:rFonts w:hint="default" w:ascii="方正黑体_GBK" w:hAnsi="方正黑体_GBK" w:eastAsia="方正黑体_GBK" w:cs="方正黑体_GBK"/>
          <w:kern w:val="0"/>
          <w:sz w:val="30"/>
          <w:szCs w:val="30"/>
          <w:shd w:val="clear" w:fill="FFFFFF"/>
        </w:rPr>
        <w:t>一、收入决算情况说明</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玉溪市市场监督管理局（本级）2020年度收入合计5,871.17万元。其中：财政拨款收入5,704.17万元，占总收入的97.16%，上级补助收入0.00万元，占总收入的0.00%；事业收入0.00万元，占总收入的0.00%；经营收入0.00万元，占总收入的0.00%；附属单位缴款收入0.00万元，占总收入的0.00%；其他收入167.00万元，占总收入的2.84%。与2019年度收入合计6229.76万元相比，减少358.59万元，减少5.76%。与上年财政拨款收入6078.11万元相比，减少373.94万元，减少6.15%，主要原因是玉溪市药品评价中心、玉溪市知识产权援助中心、玉溪市12315投诉举报中心于2020年1月从本级预算中分离，执行独立的会计核算。与上年其他收入151.64万元相比，增加15.36万元，增长10.13%，高新区财政局增加了拨入的工作经费。</w:t>
      </w:r>
    </w:p>
    <w:p>
      <w:pPr>
        <w:keepNext w:val="0"/>
        <w:keepLines w:val="0"/>
        <w:pageBreakBefore w:val="0"/>
        <w:widowControl w:val="0"/>
        <w:suppressLineNumbers w:val="0"/>
        <w:kinsoku/>
        <w:wordWrap/>
        <w:overflowPunct/>
        <w:topLinePunct/>
        <w:autoSpaceDE w:val="0"/>
        <w:autoSpaceDN/>
        <w:bidi w:val="0"/>
        <w:adjustRightInd/>
        <w:spacing w:before="0" w:beforeAutospacing="0" w:after="0" w:afterAutospacing="0" w:line="520" w:lineRule="exact"/>
        <w:ind w:left="0" w:right="0" w:firstLine="600" w:firstLineChars="200"/>
        <w:jc w:val="both"/>
        <w:textAlignment w:val="auto"/>
        <w:rPr>
          <w:rFonts w:hint="default" w:ascii="方正黑体_GBK" w:hAnsi="方正黑体_GBK" w:eastAsia="方正黑体_GBK" w:cs="方正黑体_GBK"/>
          <w:kern w:val="0"/>
          <w:sz w:val="30"/>
          <w:szCs w:val="30"/>
          <w:shd w:val="clear" w:fill="FFFFFF"/>
        </w:rPr>
      </w:pPr>
      <w:r>
        <w:rPr>
          <w:rFonts w:hint="default" w:ascii="方正黑体_GBK" w:hAnsi="方正黑体_GBK" w:eastAsia="方正黑体_GBK" w:cs="方正黑体_GBK"/>
          <w:kern w:val="0"/>
          <w:sz w:val="30"/>
          <w:szCs w:val="30"/>
          <w:shd w:val="clear" w:fill="FFFFFF"/>
        </w:rPr>
        <w:t>二、支出决算情况说明</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玉溪市市场监督管理局（本级）2020年度支出合计5,674.02万元，与2019年度支出合计6316.69万元相比，减少642.67万元，减少10.17%。其中：基本支出5,251.19万元，占总支出的92.55%，与2019年基本支出6,049.92万元相比，减少798.73万元，减少13.2%；项目支出422.83万元，占总支出的7.45%，与2019年项目支出266.76万元相比增加156.07万元，增长58.5%；上缴上级支出、经营支出、对附属单位补助支出共0.00万元，占总支出的0.00%，主要是2020年预算追加市纪委监察委过渡办公用房修缮项目经费及中央、省下拨食品安全监管工作经费。</w:t>
      </w:r>
    </w:p>
    <w:p>
      <w:pPr>
        <w:keepNext w:val="0"/>
        <w:keepLines w:val="0"/>
        <w:pageBreakBefore w:val="0"/>
        <w:widowControl w:val="0"/>
        <w:suppressLineNumbers w:val="0"/>
        <w:kinsoku/>
        <w:wordWrap/>
        <w:overflowPunct/>
        <w:topLinePunct/>
        <w:autoSpaceDE w:val="0"/>
        <w:autoSpaceDN/>
        <w:bidi w:val="0"/>
        <w:adjustRightInd/>
        <w:spacing w:before="0" w:beforeAutospacing="0" w:after="0" w:afterAutospacing="0" w:line="520" w:lineRule="exact"/>
        <w:ind w:left="0" w:right="0" w:firstLine="600" w:firstLineChars="200"/>
        <w:jc w:val="both"/>
        <w:textAlignment w:val="auto"/>
        <w:rPr>
          <w:rFonts w:hint="default" w:ascii="方正黑体_GBK" w:hAnsi="方正黑体_GBK" w:eastAsia="方正黑体_GBK" w:cs="方正黑体_GBK"/>
          <w:kern w:val="0"/>
          <w:sz w:val="30"/>
          <w:szCs w:val="30"/>
          <w:shd w:val="clear" w:fill="FFFFFF"/>
        </w:rPr>
      </w:pPr>
      <w:r>
        <w:rPr>
          <w:rFonts w:hint="default" w:ascii="方正黑体_GBK" w:hAnsi="方正黑体_GBK" w:eastAsia="方正黑体_GBK" w:cs="方正黑体_GBK"/>
          <w:kern w:val="0"/>
          <w:sz w:val="30"/>
          <w:szCs w:val="30"/>
          <w:shd w:val="clear" w:fill="FFFFFF"/>
        </w:rPr>
        <w:t>（一）基本支出情况</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2020年度用于保障玉溪市市场监督管理局（本级）机关、下属事业单位等机构正常运转的日常支出5,251.19万元。包括基本工资、津贴补贴等人员经费支出4,134.70万元，占基本支出的78.74%。办公费、印刷费、水电费、办公设备购置等公用经费1,116.49万元，占基本支出的21.26%。与上年保机构运转支出5844.69万元相比，减少593.5万元，其中：工资福利支出减少479.74万元，公用经费支出减少113.76万元，主要原因是玉溪市药品评价中心、玉溪市知识产权援助中心、玉溪市12315投诉举报中心于2020年1月从本级预算中分离，执行独立的会计核算。</w:t>
      </w:r>
    </w:p>
    <w:p>
      <w:pPr>
        <w:keepNext w:val="0"/>
        <w:keepLines w:val="0"/>
        <w:pageBreakBefore w:val="0"/>
        <w:widowControl w:val="0"/>
        <w:suppressLineNumbers w:val="0"/>
        <w:kinsoku/>
        <w:wordWrap/>
        <w:overflowPunct/>
        <w:topLinePunct/>
        <w:autoSpaceDE w:val="0"/>
        <w:autoSpaceDN/>
        <w:bidi w:val="0"/>
        <w:adjustRightInd/>
        <w:spacing w:before="0" w:beforeAutospacing="0" w:after="0" w:afterAutospacing="0" w:line="520" w:lineRule="exact"/>
        <w:ind w:left="0" w:right="0" w:firstLine="600" w:firstLineChars="200"/>
        <w:jc w:val="both"/>
        <w:textAlignment w:val="auto"/>
        <w:rPr>
          <w:rFonts w:hint="default" w:ascii="方正黑体_GBK" w:hAnsi="方正黑体_GBK" w:eastAsia="方正黑体_GBK" w:cs="方正黑体_GBK"/>
          <w:kern w:val="0"/>
          <w:sz w:val="30"/>
          <w:szCs w:val="30"/>
          <w:shd w:val="clear" w:fill="FFFFFF"/>
        </w:rPr>
      </w:pPr>
      <w:r>
        <w:rPr>
          <w:rFonts w:hint="default" w:ascii="方正黑体_GBK" w:hAnsi="方正黑体_GBK" w:eastAsia="方正黑体_GBK" w:cs="方正黑体_GBK"/>
          <w:kern w:val="0"/>
          <w:sz w:val="30"/>
          <w:szCs w:val="30"/>
          <w:shd w:val="clear" w:fill="FFFFFF"/>
        </w:rPr>
        <w:t>（二）项目支出情况</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2020年度用于保障玉溪市市场监督管理局（本级）机构、下属事业单位等机构为完成特定的行政工作任务或事业发展目标，用于专项业务工作的经费支出422.83万元。其中：1、全面推进2个食用农产品批发市场规范化建设和4个农村食品市场安全规范化试点建设工作。督促食品生产企业落实质量安全主体责任，企业食品安全自查率100%，食品安全员监督抽查考核覆盖率100%、合格率97.6%。全面推进爱国卫生“管集市”“净餐馆”专项行动，全面开展公筷公勺、制止餐饮浪费行为专项工作，贯彻落实食品安全大检查。继续巩固推进明厨亮灶建设工作，全市12418户持证餐饮服务单位完成“明厨亮灶”，完成率95.6%。完成重大活动食品安全保障任务12次，农残快速检查250批次，累计保障43.5天、121餐次、44360人次的饮食安全，实现保障工作“零投诉、零差错、零事故”。完成食品抽检任务4315批次（其中：食品2090批次、食用盐57批次、食用农产品2168批次），省、市抽不合格食品19批次。支出食品安全监管经费190.1万元、流通领域商品抽检经费14万元、工业产品抽检经费14万元。2、纪委监察委过渡办公业务用房修缮改造及配套工程质量保证金项目，项目金额147.93万元。3、购买执法执勤公务用车一辆，项目金额25万元。4、委托第三方编写本部门十四五规划支出项目经费19.85万元。5、小个专党建工作经费项目，项目金额11.95万元。该项目是历年来玉溪市委组织部补助各小个专党委的党建工作经费，在2020年5月以存量资金的形式交回市财政，后又以项目资金返回，项目资金在2020年支出完毕，项目完成。</w:t>
      </w:r>
    </w:p>
    <w:p>
      <w:pPr>
        <w:keepNext w:val="0"/>
        <w:keepLines w:val="0"/>
        <w:pageBreakBefore w:val="0"/>
        <w:widowControl w:val="0"/>
        <w:suppressLineNumbers w:val="0"/>
        <w:kinsoku/>
        <w:wordWrap/>
        <w:overflowPunct/>
        <w:topLinePunct/>
        <w:autoSpaceDE w:val="0"/>
        <w:autoSpaceDN/>
        <w:bidi w:val="0"/>
        <w:adjustRightInd/>
        <w:spacing w:before="0" w:beforeAutospacing="0" w:after="0" w:afterAutospacing="0" w:line="520" w:lineRule="exact"/>
        <w:ind w:left="0" w:right="0" w:firstLine="600" w:firstLineChars="200"/>
        <w:jc w:val="both"/>
        <w:textAlignment w:val="auto"/>
        <w:rPr>
          <w:rFonts w:hint="default" w:ascii="方正黑体_GBK" w:hAnsi="方正黑体_GBK" w:eastAsia="方正黑体_GBK" w:cs="方正黑体_GBK"/>
          <w:kern w:val="0"/>
          <w:sz w:val="30"/>
          <w:szCs w:val="30"/>
          <w:shd w:val="clear" w:fill="FFFFFF"/>
        </w:rPr>
      </w:pPr>
      <w:r>
        <w:rPr>
          <w:rFonts w:hint="default" w:ascii="方正黑体_GBK" w:hAnsi="方正黑体_GBK" w:eastAsia="方正黑体_GBK" w:cs="方正黑体_GBK"/>
          <w:kern w:val="0"/>
          <w:sz w:val="30"/>
          <w:szCs w:val="30"/>
          <w:shd w:val="clear" w:fill="FFFFFF"/>
        </w:rPr>
        <w:t>三、一般公共预算财政拨款支出决算情况说明</w:t>
      </w:r>
    </w:p>
    <w:p>
      <w:pPr>
        <w:keepNext w:val="0"/>
        <w:keepLines w:val="0"/>
        <w:pageBreakBefore w:val="0"/>
        <w:widowControl w:val="0"/>
        <w:suppressLineNumbers w:val="0"/>
        <w:kinsoku/>
        <w:wordWrap/>
        <w:overflowPunct/>
        <w:topLinePunct/>
        <w:autoSpaceDE w:val="0"/>
        <w:autoSpaceDN/>
        <w:bidi w:val="0"/>
        <w:adjustRightInd/>
        <w:spacing w:before="0" w:beforeAutospacing="0" w:after="0" w:afterAutospacing="0" w:line="520" w:lineRule="exact"/>
        <w:ind w:left="0" w:right="0" w:firstLine="600" w:firstLineChars="200"/>
        <w:jc w:val="both"/>
        <w:textAlignment w:val="auto"/>
        <w:rPr>
          <w:rFonts w:hint="default" w:ascii="方正黑体_GBK" w:hAnsi="方正黑体_GBK" w:eastAsia="方正黑体_GBK" w:cs="方正黑体_GBK"/>
          <w:kern w:val="0"/>
          <w:sz w:val="30"/>
          <w:szCs w:val="30"/>
          <w:shd w:val="clear" w:fill="FFFFFF"/>
        </w:rPr>
      </w:pPr>
      <w:r>
        <w:rPr>
          <w:rFonts w:hint="default" w:ascii="方正黑体_GBK" w:hAnsi="方正黑体_GBK" w:eastAsia="方正黑体_GBK" w:cs="方正黑体_GBK"/>
          <w:kern w:val="0"/>
          <w:sz w:val="30"/>
          <w:szCs w:val="30"/>
          <w:shd w:val="clear" w:fill="FFFFFF"/>
        </w:rPr>
        <w:t>（一）一般公共预算财政拨款支出决算总体情况</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玉溪市市场监督管理局（本级）2020年度一般公共预算财政拨款支出5,523.54万元，占本年支出合计的97.35%；与2019年度一般公共预算财政拨款支出6084.78万元相比,减少561.24万元，减少9.22%，主要原因是玉溪市药品评价中心、玉溪市知识产权援助中心、玉溪市12315投诉举报中心于2020年1月从本级预算中分离，执行独立的会计核算。</w:t>
      </w:r>
    </w:p>
    <w:p>
      <w:pPr>
        <w:keepNext w:val="0"/>
        <w:keepLines w:val="0"/>
        <w:pageBreakBefore w:val="0"/>
        <w:widowControl w:val="0"/>
        <w:suppressLineNumbers w:val="0"/>
        <w:kinsoku/>
        <w:wordWrap/>
        <w:overflowPunct/>
        <w:topLinePunct/>
        <w:autoSpaceDE w:val="0"/>
        <w:autoSpaceDN/>
        <w:bidi w:val="0"/>
        <w:adjustRightInd/>
        <w:spacing w:before="0" w:beforeAutospacing="0" w:after="0" w:afterAutospacing="0" w:line="520" w:lineRule="exact"/>
        <w:ind w:left="0" w:right="0" w:firstLine="600" w:firstLineChars="200"/>
        <w:jc w:val="both"/>
        <w:textAlignment w:val="auto"/>
        <w:rPr>
          <w:rFonts w:hint="default" w:ascii="方正黑体_GBK" w:hAnsi="方正黑体_GBK" w:eastAsia="方正黑体_GBK" w:cs="方正黑体_GBK"/>
          <w:kern w:val="0"/>
          <w:sz w:val="30"/>
          <w:szCs w:val="30"/>
          <w:shd w:val="clear" w:fill="FFFFFF"/>
        </w:rPr>
      </w:pPr>
      <w:r>
        <w:rPr>
          <w:rFonts w:hint="default" w:ascii="方正黑体_GBK" w:hAnsi="方正黑体_GBK" w:eastAsia="方正黑体_GBK" w:cs="方正黑体_GBK"/>
          <w:kern w:val="0"/>
          <w:sz w:val="30"/>
          <w:szCs w:val="30"/>
          <w:shd w:val="clear" w:fill="FFFFFF"/>
        </w:rPr>
        <w:t>（二）一般公共预算财政拨款支出决算具体情况</w:t>
      </w:r>
    </w:p>
    <w:p>
      <w:pPr>
        <w:keepNext w:val="0"/>
        <w:keepLines w:val="0"/>
        <w:pageBreakBefore w:val="0"/>
        <w:widowControl w:val="0"/>
        <w:suppressLineNumbers w:val="0"/>
        <w:kinsoku/>
        <w:wordWrap/>
        <w:overflowPunct/>
        <w:topLinePunct/>
        <w:autoSpaceDE w:val="0"/>
        <w:autoSpaceDN/>
        <w:bidi w:val="0"/>
        <w:adjustRightInd/>
        <w:spacing w:before="0" w:beforeAutospacing="0" w:after="0" w:afterAutospacing="0" w:line="520" w:lineRule="exact"/>
        <w:ind w:left="0" w:right="0" w:firstLine="600" w:firstLineChars="200"/>
        <w:jc w:val="both"/>
        <w:textAlignment w:val="auto"/>
        <w:rPr>
          <w:rFonts w:hint="default" w:ascii="方正仿宋_GBK" w:hAnsi="方正仿宋_GBK" w:eastAsia="方正仿宋_GBK" w:cs="方正仿宋_GBK"/>
          <w:kern w:val="0"/>
          <w:sz w:val="30"/>
          <w:szCs w:val="30"/>
        </w:rPr>
      </w:pPr>
      <w:r>
        <w:rPr>
          <w:rFonts w:hint="default" w:ascii="方正黑体_GBK" w:hAnsi="方正黑体_GBK" w:eastAsia="方正黑体_GBK" w:cs="方正黑体_GBK"/>
          <w:kern w:val="0"/>
          <w:sz w:val="30"/>
          <w:szCs w:val="30"/>
          <w:shd w:val="clear" w:fill="FFFFFF"/>
        </w:rPr>
        <w:t>1．一般公共服务（类）支出4,299.43万元，占</w:t>
      </w:r>
      <w:r>
        <w:rPr>
          <w:rFonts w:hint="default" w:ascii="方正仿宋_GBK" w:hAnsi="方正仿宋_GBK" w:eastAsia="方正仿宋_GBK" w:cs="方正仿宋_GBK"/>
          <w:kern w:val="0"/>
          <w:sz w:val="30"/>
          <w:szCs w:val="30"/>
        </w:rPr>
        <w:t>一般公共预算财政拨款总支出的77.84%。主要用于我单位的日常工作开展、人员经费支出及省级安排的食品药品监管项目支出。</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2．外交（类）支出0.00万元，占一般公共预算财政拨款总支出的0.00%。无</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3．国防（类）支出0.00万元，占一般公共预算财政拨款总支出的0.00%。无</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4．公共安全（类）支出0.00万元，占一般公共预算财政拨款总支出的0.00%。无</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5．教育（类）支出0.00万元，占一般公共预算财政拨款总支出的0.00%。无</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6．科学技术（类）支出19.85万元，占一般公共预算财政拨款总支出的0.36%。主要用于委托第三方编写本部门十四五规划。</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7．文化旅游体育与传媒（类）支出0.00万元，占一般公共预算财政拨款总支出的0.00%。无</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8．社会保障和就业（类）支出629.20万元，占一般公共预算财政拨款总支出的11.39%。主要用于退休费、养老保险费及职业年金。</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9．卫生健康（类）支出255.20万元，占一般公共预算财政拨款总支出的4.62%。主要用于医疗保险费。</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10．节能环保（类）支出0.00万元，占一般公共预算财政拨款总支出的0.00%。无</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11．城乡社区（类）支出0.00万元，占一般公共预算财政拨款总支出的0.00%。无</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12．农林水（类）支出0.00万元，占一般公共预算财政拨款总支出的0.00%。无</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13．交通运输（类）支出0.00万元，占一般公共预算财政拨款总支出的0.00%。无</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14．资源勘探信息等（类）支出0.00万元，占一般公共预算财政拨款总支出的0.00%。无</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15．商业服务业等（类）支出0.00万元，占一般公共预算财政拨款总支出的0.00%。无</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16．金融（类）支出0.00万元，占一般公共预算财政拨款总支出的0.00%。无</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17．援助其他地区（类）支出0.00万元，占一般公共预算财政拨款总支出的0.00%。无</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18．自然资源海洋气象等（类）支出0.00万元，占一般公共预算财政拨款总支出的0.00%。无</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19．住房保障（类）支出319.86万元，占一般公共预算财政拨款总支出的5.79%。主要用于住房公积金及住房补贴。</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20．粮油物资储备（类）支出0.00万元，占一般公共预算财政拨款总支出的0.00%。无</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21．国有资本经营预算（类）支出0.00万元，占一般公共预算财政拨款总支出的0.00%。无</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22．灾害防治及应急管理（类）支出0.00万元，占一般公共预算财政拨款总支出的0.00%。无</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23．其他（类）支出0.00万元，占一般公共预算财政拨款总支出的0.00%。无</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24．债务还本（类）支出0.00万元，占一般公共预算财政拨款总支出的0.00</w:t>
      </w:r>
      <w:r>
        <w:rPr>
          <w:rFonts w:hint="eastAsia" w:ascii="方正仿宋_GBK" w:hAnsi="方正仿宋_GBK" w:eastAsia="方正仿宋_GBK" w:cs="方正仿宋_GBK"/>
          <w:kern w:val="0"/>
          <w:sz w:val="30"/>
          <w:szCs w:val="30"/>
          <w:lang w:val="en-US" w:eastAsia="zh-CN"/>
        </w:rPr>
        <w:t>%</w:t>
      </w:r>
      <w:r>
        <w:rPr>
          <w:rFonts w:hint="default" w:ascii="方正仿宋_GBK" w:hAnsi="方正仿宋_GBK" w:eastAsia="方正仿宋_GBK" w:cs="方正仿宋_GBK"/>
          <w:kern w:val="0"/>
          <w:sz w:val="30"/>
          <w:szCs w:val="30"/>
        </w:rPr>
        <w:t>。无</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25．债务付息（类）支出0.00万元，占一般公共预算财政拨款总支出的0.00%。无</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26．抗疫特别国债安排（类）支出0.00万元，占一般公共预算财政拨款总支出的0.00%。无</w:t>
      </w:r>
    </w:p>
    <w:p>
      <w:pPr>
        <w:keepNext w:val="0"/>
        <w:keepLines w:val="0"/>
        <w:pageBreakBefore w:val="0"/>
        <w:widowControl w:val="0"/>
        <w:suppressLineNumbers w:val="0"/>
        <w:kinsoku/>
        <w:wordWrap/>
        <w:overflowPunct/>
        <w:topLinePunct/>
        <w:autoSpaceDE w:val="0"/>
        <w:autoSpaceDN/>
        <w:bidi w:val="0"/>
        <w:adjustRightInd/>
        <w:spacing w:before="0" w:beforeAutospacing="0" w:after="0" w:afterAutospacing="0" w:line="520" w:lineRule="exact"/>
        <w:ind w:left="0" w:right="0" w:firstLine="600" w:firstLineChars="200"/>
        <w:jc w:val="both"/>
        <w:textAlignment w:val="auto"/>
        <w:rPr>
          <w:rFonts w:hint="default" w:ascii="方正黑体_GBK" w:hAnsi="方正黑体_GBK" w:eastAsia="方正黑体_GBK" w:cs="方正黑体_GBK"/>
          <w:kern w:val="0"/>
          <w:sz w:val="30"/>
          <w:szCs w:val="30"/>
          <w:shd w:val="clear" w:fill="FFFFFF"/>
        </w:rPr>
      </w:pPr>
      <w:r>
        <w:rPr>
          <w:rFonts w:hint="default" w:ascii="方正黑体_GBK" w:hAnsi="方正黑体_GBK" w:eastAsia="方正黑体_GBK" w:cs="方正黑体_GBK"/>
          <w:kern w:val="0"/>
          <w:sz w:val="30"/>
          <w:szCs w:val="30"/>
          <w:shd w:val="clear" w:fill="FFFFFF"/>
        </w:rPr>
        <w:t>四、一般公共预算财政拨款“三公”经费支出决算情况说明</w:t>
      </w:r>
    </w:p>
    <w:p>
      <w:pPr>
        <w:keepNext w:val="0"/>
        <w:keepLines w:val="0"/>
        <w:pageBreakBefore w:val="0"/>
        <w:widowControl w:val="0"/>
        <w:suppressLineNumbers w:val="0"/>
        <w:kinsoku/>
        <w:wordWrap/>
        <w:overflowPunct/>
        <w:topLinePunct/>
        <w:autoSpaceDE w:val="0"/>
        <w:autoSpaceDN/>
        <w:bidi w:val="0"/>
        <w:adjustRightInd/>
        <w:spacing w:before="0" w:beforeAutospacing="0" w:after="0" w:afterAutospacing="0" w:line="520" w:lineRule="exact"/>
        <w:ind w:left="0" w:right="0" w:firstLine="600" w:firstLineChars="200"/>
        <w:jc w:val="both"/>
        <w:textAlignment w:val="auto"/>
        <w:rPr>
          <w:rFonts w:hint="default" w:ascii="方正黑体_GBK" w:hAnsi="方正黑体_GBK" w:eastAsia="方正黑体_GBK" w:cs="方正黑体_GBK"/>
          <w:kern w:val="0"/>
          <w:sz w:val="30"/>
          <w:szCs w:val="30"/>
          <w:shd w:val="clear" w:fill="FFFFFF"/>
        </w:rPr>
      </w:pPr>
      <w:r>
        <w:rPr>
          <w:rFonts w:hint="default" w:ascii="方正黑体_GBK" w:hAnsi="方正黑体_GBK" w:eastAsia="方正黑体_GBK" w:cs="方正黑体_GBK"/>
          <w:kern w:val="0"/>
          <w:sz w:val="30"/>
          <w:szCs w:val="30"/>
          <w:shd w:val="clear" w:fill="FFFFFF"/>
        </w:rPr>
        <w:t>（一）一般公共预算财政拨款“三公”经费支出决算总体情况</w:t>
      </w:r>
    </w:p>
    <w:p>
      <w:pPr>
        <w:keepNext w:val="0"/>
        <w:keepLines w:val="0"/>
        <w:pageBreakBefore w:val="0"/>
        <w:widowControl/>
        <w:suppressLineNumbers w:val="0"/>
        <w:kinsoku/>
        <w:wordWrap/>
        <w:overflowPunct/>
        <w:autoSpaceDN/>
        <w:bidi w:val="0"/>
        <w:adjustRightInd/>
        <w:snapToGrid w:val="0"/>
        <w:spacing w:beforeAutospacing="0" w:afterAutospacing="0" w:line="520" w:lineRule="exact"/>
        <w:ind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玉溪市市场监督管理局（本级）2020年度一般公共预算财政拨款“三公”经费支出预算为82.63万元，支出决算为13.78万元，完成预算的16.67%。其中：因公出国（境）费支出决算为0.00万元，完成预算的0.00%；公务用车购置及运行费支出决算为10.94万元，完成预算的22.12%；公务接待费支出决算为2.85万元，完成预算的8.59%。2020年度一般公共预算财政拨款“三公”经费支出决算数小于预算数的主要是因为部门机构改革，“三公”经费预算数还是取2019年七家单位合并后的预算数，2020年的经费预算在2019年度上报，玉溪市药品评价中心、玉溪市知识产权援助中心、玉溪市12315投诉举报中心于2020年1月从本级预算中分离，执行独立的会计核算，而预算基数没有调整，故2020年</w:t>
      </w:r>
      <w:r>
        <w:rPr>
          <w:rFonts w:hint="eastAsia" w:ascii="方正仿宋_GBK" w:hAnsi="方正仿宋_GBK" w:eastAsia="方正仿宋_GBK" w:cs="方正仿宋_GBK"/>
          <w:kern w:val="0"/>
          <w:sz w:val="30"/>
          <w:szCs w:val="30"/>
        </w:rPr>
        <w:t>“</w:t>
      </w:r>
      <w:r>
        <w:rPr>
          <w:rFonts w:hint="default" w:ascii="方正仿宋_GBK" w:hAnsi="方正仿宋_GBK" w:eastAsia="方正仿宋_GBK" w:cs="方正仿宋_GBK"/>
          <w:kern w:val="0"/>
          <w:sz w:val="30"/>
          <w:szCs w:val="30"/>
        </w:rPr>
        <w:t>三公</w:t>
      </w:r>
      <w:r>
        <w:rPr>
          <w:rFonts w:hint="eastAsia" w:ascii="方正仿宋_GBK" w:hAnsi="方正仿宋_GBK" w:eastAsia="方正仿宋_GBK" w:cs="方正仿宋_GBK"/>
          <w:kern w:val="0"/>
          <w:sz w:val="30"/>
          <w:szCs w:val="30"/>
        </w:rPr>
        <w:t>”</w:t>
      </w:r>
      <w:r>
        <w:rPr>
          <w:rFonts w:hint="default" w:ascii="方正仿宋_GBK" w:hAnsi="方正仿宋_GBK" w:eastAsia="方正仿宋_GBK" w:cs="方正仿宋_GBK"/>
          <w:kern w:val="0"/>
          <w:sz w:val="30"/>
          <w:szCs w:val="30"/>
        </w:rPr>
        <w:t>经费预算数较大。</w:t>
      </w:r>
    </w:p>
    <w:p>
      <w:pPr>
        <w:keepNext w:val="0"/>
        <w:keepLines w:val="0"/>
        <w:pageBreakBefore w:val="0"/>
        <w:widowControl/>
        <w:suppressLineNumbers w:val="0"/>
        <w:kinsoku/>
        <w:wordWrap/>
        <w:overflowPunct/>
        <w:autoSpaceDN/>
        <w:bidi w:val="0"/>
        <w:adjustRightInd/>
        <w:snapToGrid w:val="0"/>
        <w:spacing w:beforeAutospacing="0"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2020年度一般公共预算财政拨款“三公”经费支出决算数比2019年减少6.80万元，下降33.03%。其中：因公出国（境）费支出决算0.00万元；公务用车购置及运行费支出决算减少5.82万元，下降34.72%；公务接待费支出决算减少0.98万元，下降25.61%。2020年度一般公共预算财政拨款“三公”经费支出决算减少的主要原因是严格执行中央八项规定,严格控制公务接待经费。</w:t>
      </w:r>
    </w:p>
    <w:p>
      <w:pPr>
        <w:keepNext w:val="0"/>
        <w:keepLines w:val="0"/>
        <w:pageBreakBefore w:val="0"/>
        <w:widowControl w:val="0"/>
        <w:suppressLineNumbers w:val="0"/>
        <w:kinsoku/>
        <w:wordWrap/>
        <w:overflowPunct/>
        <w:topLinePunct/>
        <w:autoSpaceDE w:val="0"/>
        <w:autoSpaceDN/>
        <w:bidi w:val="0"/>
        <w:adjustRightInd/>
        <w:spacing w:before="0" w:beforeAutospacing="0" w:after="0" w:afterAutospacing="0" w:line="520" w:lineRule="exact"/>
        <w:ind w:left="0" w:right="0" w:firstLine="600" w:firstLineChars="200"/>
        <w:jc w:val="both"/>
        <w:textAlignment w:val="auto"/>
        <w:rPr>
          <w:rFonts w:hint="default" w:ascii="方正黑体_GBK" w:hAnsi="方正黑体_GBK" w:eastAsia="方正黑体_GBK" w:cs="方正黑体_GBK"/>
          <w:kern w:val="0"/>
          <w:sz w:val="30"/>
          <w:szCs w:val="30"/>
          <w:shd w:val="clear" w:fill="FFFFFF"/>
        </w:rPr>
      </w:pPr>
      <w:r>
        <w:rPr>
          <w:rFonts w:hint="default" w:ascii="方正黑体_GBK" w:hAnsi="方正黑体_GBK" w:eastAsia="方正黑体_GBK" w:cs="方正黑体_GBK"/>
          <w:kern w:val="0"/>
          <w:sz w:val="30"/>
          <w:szCs w:val="30"/>
          <w:shd w:val="clear" w:fill="FFFFFF"/>
        </w:rPr>
        <w:t>（二）一般公共预算财政拨款“三公”经费支出决算具体情况</w:t>
      </w:r>
    </w:p>
    <w:p>
      <w:pPr>
        <w:keepNext w:val="0"/>
        <w:keepLines w:val="0"/>
        <w:pageBreakBefore w:val="0"/>
        <w:widowControl/>
        <w:suppressLineNumbers w:val="0"/>
        <w:kinsoku/>
        <w:wordWrap/>
        <w:overflowPunct/>
        <w:autoSpaceDN/>
        <w:bidi w:val="0"/>
        <w:adjustRightInd/>
        <w:snapToGrid w:val="0"/>
        <w:spacing w:beforeAutospacing="0"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2020年度一般公共预算财政拨款“三公”经费支出决算中，因公出国（境）费支出0.00万元，占0.00%；公务用车购置及运行维护费支出10.94万元，占79.35%；公务接待费支出2.85万元，占20.65%。具体情况如下：</w:t>
      </w:r>
    </w:p>
    <w:p>
      <w:pPr>
        <w:keepNext w:val="0"/>
        <w:keepLines w:val="0"/>
        <w:pageBreakBefore w:val="0"/>
        <w:widowControl/>
        <w:suppressLineNumbers w:val="0"/>
        <w:kinsoku/>
        <w:wordWrap/>
        <w:overflowPunct/>
        <w:autoSpaceDN/>
        <w:bidi w:val="0"/>
        <w:adjustRightInd/>
        <w:snapToGrid w:val="0"/>
        <w:spacing w:beforeAutospacing="0"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1．因公出国（境）费支出0.00万元，共安排因公出国（境）团组0个，累计0人次。</w:t>
      </w:r>
    </w:p>
    <w:p>
      <w:pPr>
        <w:keepNext w:val="0"/>
        <w:keepLines w:val="0"/>
        <w:pageBreakBefore w:val="0"/>
        <w:widowControl/>
        <w:suppressLineNumbers w:val="0"/>
        <w:kinsoku/>
        <w:wordWrap/>
        <w:overflowPunct/>
        <w:autoSpaceDN/>
        <w:bidi w:val="0"/>
        <w:adjustRightInd/>
        <w:snapToGrid w:val="0"/>
        <w:spacing w:beforeAutospacing="0"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2．公务用车购置及运行维护费支出10.94万元。其中：</w:t>
      </w:r>
    </w:p>
    <w:p>
      <w:pPr>
        <w:keepNext w:val="0"/>
        <w:keepLines w:val="0"/>
        <w:pageBreakBefore w:val="0"/>
        <w:widowControl/>
        <w:suppressLineNumbers w:val="0"/>
        <w:kinsoku/>
        <w:wordWrap/>
        <w:overflowPunct/>
        <w:autoSpaceDN/>
        <w:bidi w:val="0"/>
        <w:adjustRightInd/>
        <w:snapToGrid w:val="0"/>
        <w:spacing w:beforeAutospacing="0"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公务用车购置支出0万元，购置车辆0辆。</w:t>
      </w:r>
    </w:p>
    <w:p>
      <w:pPr>
        <w:keepNext w:val="0"/>
        <w:keepLines w:val="0"/>
        <w:pageBreakBefore w:val="0"/>
        <w:widowControl/>
        <w:suppressLineNumbers w:val="0"/>
        <w:kinsoku/>
        <w:wordWrap/>
        <w:overflowPunct/>
        <w:autoSpaceDN/>
        <w:bidi w:val="0"/>
        <w:adjustRightInd/>
        <w:snapToGrid w:val="0"/>
        <w:spacing w:beforeAutospacing="0"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公务用车运行维护支出10.94万元，开支一般公共预算财政拨款的公务用车保有量为12辆。主要用于相关工作范围内所需车辆燃料费、维修费、过路过桥费、保险费等。</w:t>
      </w:r>
    </w:p>
    <w:p>
      <w:pPr>
        <w:keepNext w:val="0"/>
        <w:keepLines w:val="0"/>
        <w:pageBreakBefore w:val="0"/>
        <w:widowControl/>
        <w:suppressLineNumbers w:val="0"/>
        <w:kinsoku/>
        <w:wordWrap/>
        <w:overflowPunct/>
        <w:autoSpaceDN/>
        <w:bidi w:val="0"/>
        <w:adjustRightInd/>
        <w:snapToGrid w:val="0"/>
        <w:spacing w:beforeAutospacing="0"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3．公务接待费2.85万元。其中：</w:t>
      </w:r>
    </w:p>
    <w:p>
      <w:pPr>
        <w:keepNext w:val="0"/>
        <w:keepLines w:val="0"/>
        <w:pageBreakBefore w:val="0"/>
        <w:widowControl/>
        <w:suppressLineNumbers w:val="0"/>
        <w:kinsoku/>
        <w:wordWrap/>
        <w:overflowPunct/>
        <w:autoSpaceDN/>
        <w:bidi w:val="0"/>
        <w:adjustRightInd/>
        <w:snapToGrid w:val="0"/>
        <w:spacing w:beforeAutospacing="0"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国内接待费支出2.85万元（其中：外事接待费支出0.00万元），共安排国内公务接待61批次（其中：外事接待0批次），接待人次374人（其中：外事接待人次0人）。主要用于省局领导到本单位进行工作调研及县区局人员到玉溪进行工作汇报用餐费。</w:t>
      </w:r>
    </w:p>
    <w:p>
      <w:pPr>
        <w:keepNext w:val="0"/>
        <w:keepLines w:val="0"/>
        <w:pageBreakBefore w:val="0"/>
        <w:widowControl/>
        <w:suppressLineNumbers w:val="0"/>
        <w:kinsoku/>
        <w:wordWrap/>
        <w:overflowPunct/>
        <w:autoSpaceDN/>
        <w:bidi w:val="0"/>
        <w:adjustRightInd/>
        <w:snapToGrid w:val="0"/>
        <w:spacing w:beforeAutospacing="0"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国（境）外接待费0.00万元，共安排国（境）外公务接待0批次，接待人次0人。</w:t>
      </w:r>
    </w:p>
    <w:p>
      <w:pPr>
        <w:rPr>
          <w:rFonts w:hint="eastAsia" w:ascii="黑体" w:eastAsia="黑体" w:cs="黑体"/>
          <w:kern w:val="0"/>
          <w:sz w:val="30"/>
          <w:szCs w:val="30"/>
          <w:shd w:val="clear" w:fill="FFFFFF"/>
          <w:lang w:eastAsia="zh-CN"/>
        </w:rPr>
      </w:pPr>
      <w:r>
        <w:rPr>
          <w:rFonts w:hint="eastAsia" w:ascii="黑体" w:eastAsia="黑体" w:cs="黑体"/>
          <w:kern w:val="0"/>
          <w:sz w:val="30"/>
          <w:szCs w:val="30"/>
          <w:shd w:val="clear" w:fill="FFFFFF"/>
          <w:lang w:eastAsia="zh-CN"/>
        </w:rPr>
        <w:br w:type="page"/>
      </w:r>
    </w:p>
    <w:p>
      <w:pPr>
        <w:keepNext w:val="0"/>
        <w:keepLines w:val="0"/>
        <w:pageBreakBefore w:val="0"/>
        <w:widowControl/>
        <w:suppressLineNumbers w:val="0"/>
        <w:kinsoku/>
        <w:wordWrap/>
        <w:overflowPunct/>
        <w:autoSpaceDE w:val="0"/>
        <w:autoSpaceDN w:val="0"/>
        <w:bidi w:val="0"/>
        <w:spacing w:before="0" w:beforeAutospacing="0" w:after="0" w:afterAutospacing="0" w:line="520" w:lineRule="exact"/>
        <w:ind w:left="0" w:right="0"/>
        <w:jc w:val="center"/>
        <w:textAlignment w:val="auto"/>
        <w:rPr>
          <w:rFonts w:hint="default" w:ascii="黑体" w:hAnsi="宋体" w:eastAsia="黑体" w:cs="黑体"/>
          <w:kern w:val="0"/>
          <w:sz w:val="30"/>
          <w:szCs w:val="30"/>
          <w:shd w:val="clear" w:fill="FFFFFF"/>
        </w:rPr>
      </w:pPr>
      <w:r>
        <w:rPr>
          <w:rFonts w:hint="eastAsia" w:ascii="黑体" w:eastAsia="黑体" w:cs="黑体"/>
          <w:kern w:val="0"/>
          <w:sz w:val="30"/>
          <w:szCs w:val="30"/>
          <w:shd w:val="clear" w:fill="FFFFFF"/>
          <w:lang w:eastAsia="zh-CN"/>
        </w:rPr>
        <w:t>第四部分</w:t>
      </w:r>
      <w:r>
        <w:rPr>
          <w:rFonts w:hint="default" w:ascii="黑体" w:hAnsi="宋体" w:eastAsia="黑体" w:cs="黑体"/>
          <w:kern w:val="0"/>
          <w:sz w:val="30"/>
          <w:szCs w:val="30"/>
          <w:shd w:val="clear" w:fill="FFFFFF"/>
        </w:rPr>
        <w:t xml:space="preserve"> 其他重要事项及相关口径情况说明</w:t>
      </w:r>
    </w:p>
    <w:p>
      <w:pPr>
        <w:pStyle w:val="2"/>
        <w:keepNext w:val="0"/>
        <w:keepLines w:val="0"/>
        <w:pageBreakBefore w:val="0"/>
        <w:numPr>
          <w:ilvl w:val="0"/>
          <w:numId w:val="0"/>
        </w:numPr>
        <w:kinsoku/>
        <w:wordWrap/>
        <w:overflowPunct/>
        <w:bidi w:val="0"/>
        <w:spacing w:beforeAutospacing="0" w:afterAutospacing="0" w:line="520" w:lineRule="exact"/>
        <w:ind w:right="0" w:rightChars="0"/>
        <w:textAlignment w:val="auto"/>
        <w:rPr>
          <w:rFonts w:hint="default"/>
        </w:rPr>
      </w:pPr>
    </w:p>
    <w:p>
      <w:pPr>
        <w:keepNext w:val="0"/>
        <w:keepLines w:val="0"/>
        <w:pageBreakBefore w:val="0"/>
        <w:widowControl w:val="0"/>
        <w:suppressLineNumbers w:val="0"/>
        <w:kinsoku/>
        <w:wordWrap/>
        <w:overflowPunct/>
        <w:topLinePunct/>
        <w:autoSpaceDE w:val="0"/>
        <w:autoSpaceDN/>
        <w:bidi w:val="0"/>
        <w:adjustRightInd/>
        <w:spacing w:before="0" w:beforeAutospacing="0" w:after="0" w:afterAutospacing="0" w:line="480" w:lineRule="exact"/>
        <w:ind w:left="0" w:right="0" w:firstLine="600" w:firstLineChars="200"/>
        <w:jc w:val="both"/>
        <w:textAlignment w:val="auto"/>
        <w:rPr>
          <w:rFonts w:hint="default" w:ascii="方正黑体_GBK" w:hAnsi="方正黑体_GBK" w:eastAsia="方正黑体_GBK" w:cs="方正黑体_GBK"/>
          <w:kern w:val="0"/>
          <w:sz w:val="30"/>
          <w:szCs w:val="30"/>
          <w:shd w:val="clear" w:fill="FFFFFF"/>
        </w:rPr>
      </w:pPr>
      <w:r>
        <w:rPr>
          <w:rFonts w:hint="default" w:ascii="方正黑体_GBK" w:hAnsi="方正黑体_GBK" w:eastAsia="方正黑体_GBK" w:cs="方正黑体_GBK"/>
          <w:kern w:val="0"/>
          <w:sz w:val="30"/>
          <w:szCs w:val="30"/>
          <w:shd w:val="clear" w:fill="FFFFFF"/>
        </w:rPr>
        <w:t>一、机关运行经费支出情况</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玉溪市市场监督管理局（本级）2020年机关运行经费支出967.00万元，与2019年支出1230.25万元相比，减少263.25万元，减少21.39%。</w:t>
      </w:r>
      <w:r>
        <w:rPr>
          <w:rFonts w:hint="eastAsia" w:ascii="方正仿宋_GBK" w:hAnsi="方正仿宋_GBK" w:eastAsia="方正仿宋_GBK" w:cs="方正仿宋_GBK"/>
          <w:kern w:val="0"/>
          <w:sz w:val="30"/>
          <w:szCs w:val="30"/>
          <w:lang w:eastAsia="zh-CN"/>
        </w:rPr>
        <w:t>减少的主要原因是退休人员较多。</w:t>
      </w:r>
      <w:r>
        <w:rPr>
          <w:rFonts w:hint="default" w:ascii="方正仿宋_GBK" w:hAnsi="方正仿宋_GBK" w:eastAsia="方正仿宋_GBK" w:cs="方正仿宋_GBK"/>
          <w:kern w:val="0"/>
          <w:sz w:val="30"/>
          <w:szCs w:val="30"/>
        </w:rPr>
        <w:t>机关运行经费主要用于维护机关正常运转的办公费、水费电费、邮电费、差旅费、物业管理费、会议费、培训费、公务接待费、公务用车运行维护费、劳务费等支出，还包含工会经费和福利费，以及局机关办公用房租金。</w:t>
      </w:r>
    </w:p>
    <w:p>
      <w:pPr>
        <w:keepNext w:val="0"/>
        <w:keepLines w:val="0"/>
        <w:pageBreakBefore w:val="0"/>
        <w:widowControl w:val="0"/>
        <w:suppressLineNumbers w:val="0"/>
        <w:kinsoku/>
        <w:wordWrap/>
        <w:overflowPunct/>
        <w:topLinePunct/>
        <w:autoSpaceDE w:val="0"/>
        <w:autoSpaceDN/>
        <w:bidi w:val="0"/>
        <w:adjustRightInd/>
        <w:spacing w:before="0" w:beforeAutospacing="0" w:after="0" w:afterAutospacing="0" w:line="480" w:lineRule="exact"/>
        <w:ind w:left="0" w:right="0" w:firstLine="600" w:firstLineChars="200"/>
        <w:jc w:val="both"/>
        <w:textAlignment w:val="auto"/>
        <w:rPr>
          <w:rFonts w:hint="default" w:ascii="方正黑体_GBK" w:hAnsi="方正黑体_GBK" w:eastAsia="方正黑体_GBK" w:cs="方正黑体_GBK"/>
          <w:kern w:val="0"/>
          <w:sz w:val="30"/>
          <w:szCs w:val="30"/>
          <w:shd w:val="clear" w:fill="FFFFFF"/>
        </w:rPr>
      </w:pPr>
      <w:r>
        <w:rPr>
          <w:rFonts w:hint="default" w:ascii="方正黑体_GBK" w:hAnsi="方正黑体_GBK" w:eastAsia="方正黑体_GBK" w:cs="方正黑体_GBK"/>
          <w:kern w:val="0"/>
          <w:sz w:val="30"/>
          <w:szCs w:val="30"/>
          <w:shd w:val="clear" w:fill="FFFFFF"/>
        </w:rPr>
        <w:t>二、国有资产占用情况</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截至2020年12月31日，玉溪市市场监督管理局（本级）资产总额3301.49万元，其中，流动资产25.79万元，固定资产1458.32万元，对外投资及有价证券0万元，在建工程1363.63万元，无形资产453.75万元，其他资产0万元（具体内容详见附表）。与上年相比，本年资产总额减少143.46万元，其中固定资产减少128.38万元。处置房屋建筑物114.67平方米，账面原值5.89万元；处置车辆0辆，账面原值0万元；报废报损资产0项，账面原值0万元，实现资产处置收入0万元；出租房屋0平方米，账面原值0万元，实现资产使用收入0万元。</w:t>
      </w:r>
    </w:p>
    <w:tbl>
      <w:tblPr>
        <w:tblStyle w:val="11"/>
        <w:tblW w:w="9472" w:type="dxa"/>
        <w:jc w:val="center"/>
        <w:tblInd w:w="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33"/>
        <w:gridCol w:w="603"/>
        <w:gridCol w:w="729"/>
        <w:gridCol w:w="704"/>
        <w:gridCol w:w="866"/>
        <w:gridCol w:w="866"/>
        <w:gridCol w:w="766"/>
        <w:gridCol w:w="729"/>
        <w:gridCol w:w="640"/>
        <w:gridCol w:w="640"/>
        <w:gridCol w:w="866"/>
        <w:gridCol w:w="766"/>
        <w:gridCol w:w="644"/>
        <w:gridCol w:w="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0" w:hRule="atLeast"/>
          <w:jc w:val="center"/>
        </w:trPr>
        <w:tc>
          <w:tcPr>
            <w:tcW w:w="9452" w:type="dxa"/>
            <w:gridSpan w:val="13"/>
            <w:tcBorders>
              <w:top w:val="nil"/>
              <w:left w:val="nil"/>
              <w:bottom w:val="nil"/>
              <w:right w:val="nil"/>
            </w:tcBorders>
            <w:shd w:val="clear" w:color="auto" w:fill="FFFFFF"/>
            <w:tcMar>
              <w:left w:w="108" w:type="dxa"/>
              <w:right w:w="108" w:type="dxa"/>
            </w:tcMar>
            <w:vAlign w:val="center"/>
          </w:tcPr>
          <w:p>
            <w:pPr>
              <w:keepNext w:val="0"/>
              <w:keepLines w:val="0"/>
              <w:widowControl/>
              <w:suppressLineNumbers w:val="0"/>
              <w:autoSpaceDE w:val="0"/>
              <w:autoSpaceDN w:val="0"/>
              <w:spacing w:before="0" w:beforeAutospacing="0" w:after="0" w:afterAutospacing="1" w:line="480" w:lineRule="exact"/>
              <w:ind w:left="0" w:right="0"/>
              <w:jc w:val="center"/>
              <w:rPr>
                <w:rFonts w:hint="default" w:ascii="Times New Roman" w:hAnsi="Times New Roman" w:eastAsia="宋体" w:cs="Times New Roman"/>
                <w:kern w:val="0"/>
                <w:sz w:val="24"/>
                <w:szCs w:val="24"/>
              </w:rPr>
            </w:pPr>
            <w:r>
              <w:rPr>
                <w:rFonts w:hint="default" w:ascii="方正仿宋_GBK" w:hAnsi="方正仿宋_GBK" w:eastAsia="方正仿宋_GBK" w:cs="方正仿宋_GBK"/>
                <w:b/>
                <w:color w:val="000000"/>
                <w:kern w:val="0"/>
                <w:sz w:val="30"/>
                <w:szCs w:val="30"/>
              </w:rPr>
              <w:t>国有资产占有使用情况表</w:t>
            </w:r>
          </w:p>
        </w:tc>
        <w:tc>
          <w:tcPr>
            <w:tcW w:w="20"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1" w:line="480" w:lineRule="exact"/>
              <w:ind w:left="0" w:right="0"/>
              <w:rPr>
                <w:rFonts w:hint="default" w:ascii="Times New Roman" w:hAnsi="Times New Roman" w:eastAsia="宋体"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896" w:type="dxa"/>
            <w:gridSpan w:val="8"/>
            <w:tcBorders>
              <w:top w:val="nil"/>
              <w:left w:val="nil"/>
              <w:bottom w:val="single" w:color="auto" w:sz="8" w:space="0"/>
              <w:right w:val="nil"/>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line="480" w:lineRule="exact"/>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0"/>
                <w:szCs w:val="20"/>
              </w:rPr>
              <w:t> </w:t>
            </w:r>
          </w:p>
        </w:tc>
        <w:tc>
          <w:tcPr>
            <w:tcW w:w="640" w:type="dxa"/>
            <w:tcBorders>
              <w:top w:val="nil"/>
              <w:left w:val="nil"/>
              <w:bottom w:val="single" w:color="auto" w:sz="8" w:space="0"/>
              <w:right w:val="nil"/>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line="480" w:lineRule="exact"/>
              <w:ind w:left="0" w:right="0"/>
              <w:rPr>
                <w:rFonts w:hint="default" w:ascii="Times New Roman" w:hAnsi="Times New Roman" w:eastAsia="宋体" w:cs="Times New Roman"/>
                <w:kern w:val="0"/>
                <w:sz w:val="24"/>
                <w:szCs w:val="24"/>
              </w:rPr>
            </w:pPr>
            <w:r>
              <w:rPr>
                <w:rFonts w:hint="default" w:ascii="Times New Roman" w:hAnsi="Times New Roman" w:eastAsia="宋体" w:cs="宋体"/>
                <w:color w:val="000000"/>
                <w:kern w:val="0"/>
                <w:sz w:val="20"/>
                <w:szCs w:val="20"/>
              </w:rPr>
              <w:t>　</w:t>
            </w:r>
          </w:p>
        </w:tc>
        <w:tc>
          <w:tcPr>
            <w:tcW w:w="2916" w:type="dxa"/>
            <w:gridSpan w:val="4"/>
            <w:tcBorders>
              <w:top w:val="nil"/>
              <w:left w:val="nil"/>
              <w:bottom w:val="single" w:color="auto" w:sz="8" w:space="0"/>
              <w:right w:val="nil"/>
            </w:tcBorders>
            <w:shd w:val="clear" w:color="auto" w:fill="FFFFFF"/>
            <w:tcMar>
              <w:left w:w="108" w:type="dxa"/>
              <w:right w:w="108" w:type="dxa"/>
            </w:tcMar>
            <w:vAlign w:val="center"/>
          </w:tcPr>
          <w:p>
            <w:pPr>
              <w:keepNext w:val="0"/>
              <w:keepLines w:val="0"/>
              <w:widowControl/>
              <w:suppressLineNumbers w:val="0"/>
              <w:spacing w:before="0" w:beforeAutospacing="0" w:after="0" w:afterAutospacing="1" w:line="480" w:lineRule="exact"/>
              <w:ind w:left="0" w:right="0"/>
              <w:jc w:val="right"/>
              <w:rPr>
                <w:rFonts w:hint="default" w:ascii="Times New Roman" w:hAnsi="Times New Roman" w:eastAsia="宋体" w:cs="Times New Roman"/>
                <w:kern w:val="0"/>
                <w:sz w:val="24"/>
                <w:szCs w:val="24"/>
              </w:rPr>
            </w:pPr>
            <w:r>
              <w:rPr>
                <w:rFonts w:hint="default" w:ascii="Times New Roman" w:hAnsi="Times New Roman" w:eastAsia="宋体" w:cs="宋体"/>
                <w:color w:val="000000"/>
                <w:kern w:val="0"/>
                <w:sz w:val="20"/>
                <w:szCs w:val="20"/>
              </w:rPr>
              <w:t>单位：万元</w:t>
            </w:r>
          </w:p>
        </w:tc>
        <w:tc>
          <w:tcPr>
            <w:tcW w:w="20"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1" w:line="480" w:lineRule="exact"/>
              <w:ind w:left="0" w:right="0"/>
              <w:rPr>
                <w:rFonts w:hint="default" w:ascii="Times New Roman" w:hAnsi="Times New Roman" w:eastAsia="宋体"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633"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宋体"/>
                <w:color w:val="000000"/>
                <w:kern w:val="0"/>
                <w:sz w:val="20"/>
                <w:szCs w:val="20"/>
              </w:rPr>
              <w:t>项目</w:t>
            </w:r>
          </w:p>
        </w:tc>
        <w:tc>
          <w:tcPr>
            <w:tcW w:w="603"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宋体"/>
                <w:color w:val="000000"/>
                <w:kern w:val="0"/>
                <w:sz w:val="20"/>
                <w:szCs w:val="20"/>
              </w:rPr>
              <w:t>行次</w:t>
            </w:r>
          </w:p>
        </w:tc>
        <w:tc>
          <w:tcPr>
            <w:tcW w:w="72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宋体"/>
                <w:color w:val="000000"/>
                <w:kern w:val="0"/>
                <w:sz w:val="20"/>
                <w:szCs w:val="20"/>
              </w:rPr>
              <w:t>资产总额</w:t>
            </w:r>
          </w:p>
        </w:tc>
        <w:tc>
          <w:tcPr>
            <w:tcW w:w="704"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宋体"/>
                <w:color w:val="000000"/>
                <w:kern w:val="0"/>
                <w:sz w:val="20"/>
                <w:szCs w:val="20"/>
              </w:rPr>
              <w:t>流动资产</w:t>
            </w:r>
          </w:p>
        </w:tc>
        <w:tc>
          <w:tcPr>
            <w:tcW w:w="3867"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宋体"/>
                <w:color w:val="000000"/>
                <w:kern w:val="0"/>
                <w:sz w:val="20"/>
                <w:szCs w:val="20"/>
              </w:rPr>
              <w:t>固定资产</w:t>
            </w:r>
          </w:p>
        </w:tc>
        <w:tc>
          <w:tcPr>
            <w:tcW w:w="64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宋体"/>
                <w:color w:val="000000"/>
                <w:kern w:val="0"/>
                <w:sz w:val="20"/>
                <w:szCs w:val="20"/>
              </w:rPr>
              <w:t>对外投资</w:t>
            </w:r>
            <w:r>
              <w:rPr>
                <w:rFonts w:hint="default" w:ascii="Times New Roman" w:hAnsi="Times New Roman" w:eastAsia="宋体" w:cs="Times New Roman"/>
                <w:color w:val="000000"/>
                <w:kern w:val="0"/>
                <w:sz w:val="20"/>
                <w:szCs w:val="20"/>
              </w:rPr>
              <w:t>/</w:t>
            </w:r>
            <w:r>
              <w:rPr>
                <w:rFonts w:hint="default" w:ascii="Times New Roman" w:hAnsi="Times New Roman" w:eastAsia="宋体" w:cs="宋体"/>
                <w:color w:val="000000"/>
                <w:kern w:val="0"/>
                <w:sz w:val="20"/>
                <w:szCs w:val="20"/>
              </w:rPr>
              <w:t>有价证券</w:t>
            </w:r>
          </w:p>
        </w:tc>
        <w:tc>
          <w:tcPr>
            <w:tcW w:w="866"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宋体"/>
                <w:color w:val="000000"/>
                <w:kern w:val="0"/>
                <w:sz w:val="20"/>
                <w:szCs w:val="20"/>
              </w:rPr>
              <w:t>在建工程</w:t>
            </w:r>
          </w:p>
        </w:tc>
        <w:tc>
          <w:tcPr>
            <w:tcW w:w="766"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宋体"/>
                <w:color w:val="000000"/>
                <w:kern w:val="0"/>
                <w:sz w:val="20"/>
                <w:szCs w:val="20"/>
              </w:rPr>
              <w:t>无形资产</w:t>
            </w:r>
          </w:p>
        </w:tc>
        <w:tc>
          <w:tcPr>
            <w:tcW w:w="644"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宋体"/>
                <w:color w:val="000000"/>
                <w:kern w:val="0"/>
                <w:sz w:val="20"/>
                <w:szCs w:val="20"/>
              </w:rPr>
              <w:t>其他资产</w:t>
            </w:r>
          </w:p>
        </w:tc>
        <w:tc>
          <w:tcPr>
            <w:tcW w:w="20"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textAlignment w:val="auto"/>
              <w:rPr>
                <w:rFonts w:hint="default" w:ascii="Times New Roman" w:hAnsi="Times New Roman" w:eastAsia="宋体"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633"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afterAutospacing="0" w:line="240" w:lineRule="exact"/>
              <w:textAlignment w:val="auto"/>
              <w:rPr>
                <w:rFonts w:hint="default" w:ascii="Times New Roman" w:hAnsi="Times New Roman" w:cs="Times New Roman"/>
                <w:sz w:val="20"/>
                <w:szCs w:val="20"/>
              </w:rPr>
            </w:pPr>
          </w:p>
        </w:tc>
        <w:tc>
          <w:tcPr>
            <w:tcW w:w="603"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afterAutospacing="0" w:line="240" w:lineRule="exact"/>
              <w:textAlignment w:val="auto"/>
              <w:rPr>
                <w:rFonts w:hint="default" w:ascii="Times New Roman" w:hAnsi="Times New Roman" w:cs="Times New Roman"/>
                <w:sz w:val="20"/>
                <w:szCs w:val="20"/>
              </w:rPr>
            </w:pPr>
          </w:p>
        </w:tc>
        <w:tc>
          <w:tcPr>
            <w:tcW w:w="72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afterAutospacing="0" w:line="240" w:lineRule="exact"/>
              <w:textAlignment w:val="auto"/>
              <w:rPr>
                <w:rFonts w:hint="default" w:ascii="Times New Roman" w:hAnsi="Times New Roman" w:cs="Times New Roman"/>
                <w:sz w:val="20"/>
                <w:szCs w:val="20"/>
              </w:rPr>
            </w:pPr>
          </w:p>
        </w:tc>
        <w:tc>
          <w:tcPr>
            <w:tcW w:w="704"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afterAutospacing="0" w:line="240" w:lineRule="exact"/>
              <w:textAlignment w:val="auto"/>
              <w:rPr>
                <w:rFonts w:hint="default" w:ascii="Times New Roman" w:hAnsi="Times New Roman" w:cs="Times New Roman"/>
                <w:sz w:val="20"/>
                <w:szCs w:val="20"/>
              </w:rPr>
            </w:pPr>
          </w:p>
        </w:tc>
        <w:tc>
          <w:tcPr>
            <w:tcW w:w="866"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宋体"/>
                <w:color w:val="000000"/>
                <w:kern w:val="0"/>
                <w:sz w:val="20"/>
                <w:szCs w:val="20"/>
              </w:rPr>
              <w:t>小计</w:t>
            </w:r>
          </w:p>
        </w:tc>
        <w:tc>
          <w:tcPr>
            <w:tcW w:w="866"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宋体"/>
                <w:color w:val="000000"/>
                <w:kern w:val="0"/>
                <w:sz w:val="20"/>
                <w:szCs w:val="20"/>
              </w:rPr>
              <w:t>房屋构筑物</w:t>
            </w:r>
          </w:p>
        </w:tc>
        <w:tc>
          <w:tcPr>
            <w:tcW w:w="766"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宋体"/>
                <w:color w:val="000000"/>
                <w:kern w:val="0"/>
                <w:sz w:val="20"/>
                <w:szCs w:val="20"/>
              </w:rPr>
              <w:t>车辆</w:t>
            </w:r>
          </w:p>
        </w:tc>
        <w:tc>
          <w:tcPr>
            <w:tcW w:w="72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宋体"/>
                <w:color w:val="000000"/>
                <w:kern w:val="0"/>
                <w:sz w:val="20"/>
                <w:szCs w:val="20"/>
              </w:rPr>
              <w:t>单价</w:t>
            </w:r>
            <w:r>
              <w:rPr>
                <w:rFonts w:hint="default" w:ascii="Times New Roman" w:hAnsi="Times New Roman" w:eastAsia="宋体" w:cs="Times New Roman"/>
                <w:color w:val="000000"/>
                <w:kern w:val="0"/>
                <w:sz w:val="20"/>
                <w:szCs w:val="20"/>
              </w:rPr>
              <w:t>200</w:t>
            </w:r>
            <w:r>
              <w:rPr>
                <w:rFonts w:hint="default" w:ascii="Times New Roman" w:hAnsi="Times New Roman" w:eastAsia="宋体" w:cs="宋体"/>
                <w:color w:val="000000"/>
                <w:kern w:val="0"/>
                <w:sz w:val="20"/>
                <w:szCs w:val="20"/>
              </w:rPr>
              <w:t>万以上大型设备</w:t>
            </w:r>
          </w:p>
        </w:tc>
        <w:tc>
          <w:tcPr>
            <w:tcW w:w="64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宋体"/>
                <w:color w:val="000000"/>
                <w:kern w:val="0"/>
                <w:sz w:val="20"/>
                <w:szCs w:val="20"/>
              </w:rPr>
              <w:t>其他固定资产</w:t>
            </w:r>
          </w:p>
        </w:tc>
        <w:tc>
          <w:tcPr>
            <w:tcW w:w="64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afterAutospacing="0" w:line="240" w:lineRule="exact"/>
              <w:textAlignment w:val="auto"/>
              <w:rPr>
                <w:rFonts w:hint="default" w:ascii="Times New Roman" w:hAnsi="Times New Roman" w:cs="Times New Roman"/>
                <w:sz w:val="20"/>
                <w:szCs w:val="20"/>
              </w:rPr>
            </w:pPr>
          </w:p>
        </w:tc>
        <w:tc>
          <w:tcPr>
            <w:tcW w:w="866"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afterAutospacing="0" w:line="240" w:lineRule="exact"/>
              <w:textAlignment w:val="auto"/>
              <w:rPr>
                <w:rFonts w:hint="default" w:ascii="Times New Roman" w:hAnsi="Times New Roman" w:cs="Times New Roman"/>
                <w:sz w:val="20"/>
                <w:szCs w:val="20"/>
              </w:rPr>
            </w:pPr>
          </w:p>
        </w:tc>
        <w:tc>
          <w:tcPr>
            <w:tcW w:w="766"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afterAutospacing="0" w:line="240" w:lineRule="exact"/>
              <w:textAlignment w:val="auto"/>
              <w:rPr>
                <w:rFonts w:hint="default" w:ascii="Times New Roman" w:hAnsi="Times New Roman" w:cs="Times New Roman"/>
                <w:sz w:val="20"/>
                <w:szCs w:val="20"/>
              </w:rPr>
            </w:pPr>
          </w:p>
        </w:tc>
        <w:tc>
          <w:tcPr>
            <w:tcW w:w="644"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afterAutospacing="0" w:line="240" w:lineRule="exact"/>
              <w:textAlignment w:val="auto"/>
              <w:rPr>
                <w:rFonts w:hint="default" w:ascii="Times New Roman" w:hAnsi="Times New Roman" w:cs="Times New Roman"/>
                <w:sz w:val="20"/>
                <w:szCs w:val="20"/>
              </w:rPr>
            </w:pPr>
          </w:p>
        </w:tc>
        <w:tc>
          <w:tcPr>
            <w:tcW w:w="20"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textAlignment w:val="auto"/>
              <w:rPr>
                <w:rFonts w:hint="default" w:ascii="Times New Roman" w:hAnsi="Times New Roman" w:eastAsia="宋体"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0" w:hRule="atLeast"/>
          <w:jc w:val="center"/>
        </w:trPr>
        <w:tc>
          <w:tcPr>
            <w:tcW w:w="633"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afterAutospacing="0" w:line="240" w:lineRule="exact"/>
              <w:textAlignment w:val="auto"/>
              <w:rPr>
                <w:rFonts w:hint="default" w:ascii="Times New Roman" w:hAnsi="Times New Roman" w:cs="Times New Roman"/>
                <w:sz w:val="20"/>
                <w:szCs w:val="20"/>
              </w:rPr>
            </w:pPr>
          </w:p>
        </w:tc>
        <w:tc>
          <w:tcPr>
            <w:tcW w:w="603"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afterAutospacing="0" w:line="240" w:lineRule="exact"/>
              <w:textAlignment w:val="auto"/>
              <w:rPr>
                <w:rFonts w:hint="default" w:ascii="Times New Roman" w:hAnsi="Times New Roman" w:cs="Times New Roman"/>
                <w:sz w:val="20"/>
                <w:szCs w:val="20"/>
              </w:rPr>
            </w:pPr>
          </w:p>
        </w:tc>
        <w:tc>
          <w:tcPr>
            <w:tcW w:w="72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afterAutospacing="0" w:line="240" w:lineRule="exact"/>
              <w:textAlignment w:val="auto"/>
              <w:rPr>
                <w:rFonts w:hint="default" w:ascii="Times New Roman" w:hAnsi="Times New Roman" w:cs="Times New Roman"/>
                <w:sz w:val="20"/>
                <w:szCs w:val="20"/>
              </w:rPr>
            </w:pPr>
          </w:p>
        </w:tc>
        <w:tc>
          <w:tcPr>
            <w:tcW w:w="704"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afterAutospacing="0" w:line="240" w:lineRule="exact"/>
              <w:textAlignment w:val="auto"/>
              <w:rPr>
                <w:rFonts w:hint="default" w:ascii="Times New Roman" w:hAnsi="Times New Roman" w:cs="Times New Roman"/>
                <w:sz w:val="20"/>
                <w:szCs w:val="20"/>
              </w:rPr>
            </w:pPr>
          </w:p>
        </w:tc>
        <w:tc>
          <w:tcPr>
            <w:tcW w:w="866"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afterAutospacing="0" w:line="240" w:lineRule="exact"/>
              <w:textAlignment w:val="auto"/>
              <w:rPr>
                <w:rFonts w:hint="default" w:ascii="Times New Roman" w:hAnsi="Times New Roman" w:cs="Times New Roman"/>
                <w:sz w:val="20"/>
                <w:szCs w:val="20"/>
              </w:rPr>
            </w:pPr>
          </w:p>
        </w:tc>
        <w:tc>
          <w:tcPr>
            <w:tcW w:w="866"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afterAutospacing="0" w:line="240" w:lineRule="exact"/>
              <w:textAlignment w:val="auto"/>
              <w:rPr>
                <w:rFonts w:hint="default" w:ascii="Times New Roman" w:hAnsi="Times New Roman" w:cs="Times New Roman"/>
                <w:sz w:val="20"/>
                <w:szCs w:val="20"/>
              </w:rPr>
            </w:pPr>
          </w:p>
        </w:tc>
        <w:tc>
          <w:tcPr>
            <w:tcW w:w="766"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afterAutospacing="0" w:line="240" w:lineRule="exact"/>
              <w:textAlignment w:val="auto"/>
              <w:rPr>
                <w:rFonts w:hint="default" w:ascii="Times New Roman" w:hAnsi="Times New Roman" w:cs="Times New Roman"/>
                <w:sz w:val="20"/>
                <w:szCs w:val="20"/>
              </w:rPr>
            </w:pPr>
          </w:p>
        </w:tc>
        <w:tc>
          <w:tcPr>
            <w:tcW w:w="72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afterAutospacing="0" w:line="240" w:lineRule="exact"/>
              <w:textAlignment w:val="auto"/>
              <w:rPr>
                <w:rFonts w:hint="default" w:ascii="Times New Roman" w:hAnsi="Times New Roman" w:cs="Times New Roman"/>
                <w:sz w:val="20"/>
                <w:szCs w:val="20"/>
              </w:rPr>
            </w:pPr>
          </w:p>
        </w:tc>
        <w:tc>
          <w:tcPr>
            <w:tcW w:w="64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afterAutospacing="0" w:line="240" w:lineRule="exact"/>
              <w:textAlignment w:val="auto"/>
              <w:rPr>
                <w:rFonts w:hint="default" w:ascii="Times New Roman" w:hAnsi="Times New Roman" w:cs="Times New Roman"/>
                <w:sz w:val="20"/>
                <w:szCs w:val="20"/>
              </w:rPr>
            </w:pPr>
          </w:p>
        </w:tc>
        <w:tc>
          <w:tcPr>
            <w:tcW w:w="64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afterAutospacing="0" w:line="240" w:lineRule="exact"/>
              <w:textAlignment w:val="auto"/>
              <w:rPr>
                <w:rFonts w:hint="default" w:ascii="Times New Roman" w:hAnsi="Times New Roman" w:cs="Times New Roman"/>
                <w:sz w:val="20"/>
                <w:szCs w:val="20"/>
              </w:rPr>
            </w:pPr>
          </w:p>
        </w:tc>
        <w:tc>
          <w:tcPr>
            <w:tcW w:w="866"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afterAutospacing="0" w:line="240" w:lineRule="exact"/>
              <w:textAlignment w:val="auto"/>
              <w:rPr>
                <w:rFonts w:hint="default" w:ascii="Times New Roman" w:hAnsi="Times New Roman" w:cs="Times New Roman"/>
                <w:sz w:val="20"/>
                <w:szCs w:val="20"/>
              </w:rPr>
            </w:pPr>
          </w:p>
        </w:tc>
        <w:tc>
          <w:tcPr>
            <w:tcW w:w="766"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afterAutospacing="0" w:line="240" w:lineRule="exact"/>
              <w:textAlignment w:val="auto"/>
              <w:rPr>
                <w:rFonts w:hint="default" w:ascii="Times New Roman" w:hAnsi="Times New Roman" w:cs="Times New Roman"/>
                <w:sz w:val="20"/>
                <w:szCs w:val="20"/>
              </w:rPr>
            </w:pPr>
          </w:p>
        </w:tc>
        <w:tc>
          <w:tcPr>
            <w:tcW w:w="644"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afterAutospacing="0" w:line="240" w:lineRule="exact"/>
              <w:textAlignment w:val="auto"/>
              <w:rPr>
                <w:rFonts w:hint="default" w:ascii="Times New Roman" w:hAnsi="Times New Roman" w:cs="Times New Roman"/>
                <w:sz w:val="20"/>
                <w:szCs w:val="20"/>
              </w:rPr>
            </w:pPr>
          </w:p>
        </w:tc>
        <w:tc>
          <w:tcPr>
            <w:tcW w:w="20"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textAlignment w:val="auto"/>
              <w:rPr>
                <w:rFonts w:hint="default" w:ascii="Times New Roman" w:hAnsi="Times New Roman" w:eastAsia="宋体"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6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宋体"/>
                <w:color w:val="000000"/>
                <w:kern w:val="0"/>
                <w:sz w:val="20"/>
                <w:szCs w:val="20"/>
              </w:rPr>
              <w:t>栏次</w:t>
            </w:r>
          </w:p>
        </w:tc>
        <w:tc>
          <w:tcPr>
            <w:tcW w:w="60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0"/>
                <w:szCs w:val="20"/>
              </w:rPr>
              <w:t> </w:t>
            </w:r>
          </w:p>
        </w:tc>
        <w:tc>
          <w:tcPr>
            <w:tcW w:w="72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0"/>
                <w:szCs w:val="20"/>
              </w:rPr>
              <w:t>1</w:t>
            </w:r>
          </w:p>
        </w:tc>
        <w:tc>
          <w:tcPr>
            <w:tcW w:w="70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0"/>
                <w:szCs w:val="20"/>
              </w:rPr>
              <w:t>2</w:t>
            </w:r>
          </w:p>
        </w:tc>
        <w:tc>
          <w:tcPr>
            <w:tcW w:w="8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0"/>
                <w:szCs w:val="20"/>
              </w:rPr>
              <w:t>3</w:t>
            </w:r>
          </w:p>
        </w:tc>
        <w:tc>
          <w:tcPr>
            <w:tcW w:w="8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0"/>
                <w:szCs w:val="20"/>
              </w:rPr>
              <w:t>4</w:t>
            </w:r>
          </w:p>
        </w:tc>
        <w:tc>
          <w:tcPr>
            <w:tcW w:w="7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0"/>
                <w:szCs w:val="20"/>
              </w:rPr>
              <w:t>5</w:t>
            </w:r>
          </w:p>
        </w:tc>
        <w:tc>
          <w:tcPr>
            <w:tcW w:w="72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0"/>
                <w:szCs w:val="20"/>
              </w:rPr>
              <w:t>6</w:t>
            </w:r>
          </w:p>
        </w:tc>
        <w:tc>
          <w:tcPr>
            <w:tcW w:w="64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0"/>
                <w:szCs w:val="20"/>
              </w:rPr>
              <w:t>7</w:t>
            </w:r>
          </w:p>
        </w:tc>
        <w:tc>
          <w:tcPr>
            <w:tcW w:w="64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0"/>
                <w:szCs w:val="20"/>
              </w:rPr>
              <w:t>8</w:t>
            </w:r>
          </w:p>
        </w:tc>
        <w:tc>
          <w:tcPr>
            <w:tcW w:w="8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0"/>
                <w:szCs w:val="20"/>
              </w:rPr>
              <w:t>9</w:t>
            </w:r>
          </w:p>
        </w:tc>
        <w:tc>
          <w:tcPr>
            <w:tcW w:w="7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0"/>
                <w:szCs w:val="20"/>
              </w:rPr>
              <w:t>10</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0"/>
                <w:szCs w:val="20"/>
              </w:rPr>
              <w:t>11</w:t>
            </w:r>
          </w:p>
        </w:tc>
        <w:tc>
          <w:tcPr>
            <w:tcW w:w="20"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textAlignment w:val="auto"/>
              <w:rPr>
                <w:rFonts w:hint="default" w:ascii="Times New Roman" w:hAnsi="Times New Roman" w:eastAsia="宋体"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6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宋体"/>
                <w:color w:val="000000"/>
                <w:kern w:val="0"/>
                <w:sz w:val="20"/>
                <w:szCs w:val="20"/>
              </w:rPr>
              <w:t>合计</w:t>
            </w:r>
          </w:p>
        </w:tc>
        <w:tc>
          <w:tcPr>
            <w:tcW w:w="60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0"/>
                <w:szCs w:val="20"/>
              </w:rPr>
              <w:t>1</w:t>
            </w:r>
          </w:p>
        </w:tc>
        <w:tc>
          <w:tcPr>
            <w:tcW w:w="72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jc w:val="right"/>
              <w:textAlignment w:val="auto"/>
              <w:rPr>
                <w:rFonts w:hint="default" w:ascii="Times New Roman" w:hAnsi="Times New Roman" w:eastAsia="宋体" w:cs="Times New Roman"/>
                <w:kern w:val="0"/>
                <w:sz w:val="24"/>
                <w:szCs w:val="24"/>
              </w:rPr>
            </w:pPr>
            <w:r>
              <w:rPr>
                <w:rFonts w:hint="eastAsia" w:ascii="Times New Roman" w:hAnsi="Times New Roman" w:eastAsia="宋体" w:cs="宋体"/>
                <w:color w:val="000000"/>
                <w:kern w:val="0"/>
                <w:sz w:val="20"/>
                <w:szCs w:val="20"/>
              </w:rPr>
              <w:t>3301.49</w:t>
            </w:r>
            <w:r>
              <w:rPr>
                <w:rFonts w:hint="default" w:ascii="Times New Roman" w:hAnsi="Times New Roman" w:eastAsia="宋体" w:cs="宋体"/>
                <w:color w:val="000000"/>
                <w:kern w:val="0"/>
                <w:sz w:val="20"/>
                <w:szCs w:val="20"/>
              </w:rPr>
              <w:t>　</w:t>
            </w:r>
          </w:p>
        </w:tc>
        <w:tc>
          <w:tcPr>
            <w:tcW w:w="70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jc w:val="right"/>
              <w:textAlignment w:val="auto"/>
              <w:rPr>
                <w:rFonts w:hint="default" w:ascii="Times New Roman" w:hAnsi="Times New Roman" w:eastAsia="宋体" w:cs="Times New Roman"/>
                <w:kern w:val="0"/>
                <w:sz w:val="24"/>
                <w:szCs w:val="24"/>
              </w:rPr>
            </w:pPr>
            <w:r>
              <w:rPr>
                <w:rFonts w:hint="eastAsia" w:ascii="Times New Roman" w:hAnsi="Times New Roman" w:eastAsia="宋体" w:cs="宋体"/>
                <w:color w:val="000000"/>
                <w:kern w:val="0"/>
                <w:sz w:val="20"/>
                <w:szCs w:val="20"/>
              </w:rPr>
              <w:t>25.79</w:t>
            </w:r>
            <w:r>
              <w:rPr>
                <w:rFonts w:hint="default" w:ascii="Times New Roman" w:hAnsi="Times New Roman" w:eastAsia="宋体" w:cs="宋体"/>
                <w:color w:val="000000"/>
                <w:kern w:val="0"/>
                <w:sz w:val="20"/>
                <w:szCs w:val="20"/>
              </w:rPr>
              <w:t>　</w:t>
            </w:r>
          </w:p>
        </w:tc>
        <w:tc>
          <w:tcPr>
            <w:tcW w:w="8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jc w:val="right"/>
              <w:textAlignment w:val="auto"/>
              <w:rPr>
                <w:rFonts w:hint="default" w:ascii="Times New Roman" w:hAnsi="Times New Roman" w:eastAsia="宋体" w:cs="Times New Roman"/>
                <w:kern w:val="0"/>
                <w:sz w:val="24"/>
                <w:szCs w:val="24"/>
              </w:rPr>
            </w:pPr>
            <w:r>
              <w:rPr>
                <w:rFonts w:hint="eastAsia" w:ascii="Times New Roman" w:hAnsi="Times New Roman" w:eastAsia="宋体" w:cs="宋体"/>
                <w:color w:val="000000"/>
                <w:kern w:val="0"/>
                <w:sz w:val="20"/>
                <w:szCs w:val="20"/>
              </w:rPr>
              <w:t>1458.32</w:t>
            </w:r>
            <w:r>
              <w:rPr>
                <w:rFonts w:hint="default" w:ascii="Times New Roman" w:hAnsi="Times New Roman" w:eastAsia="宋体" w:cs="宋体"/>
                <w:color w:val="000000"/>
                <w:kern w:val="0"/>
                <w:sz w:val="20"/>
                <w:szCs w:val="20"/>
              </w:rPr>
              <w:t>　</w:t>
            </w:r>
          </w:p>
        </w:tc>
        <w:tc>
          <w:tcPr>
            <w:tcW w:w="8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jc w:val="right"/>
              <w:textAlignment w:val="auto"/>
              <w:rPr>
                <w:rFonts w:hint="default" w:ascii="Times New Roman" w:hAnsi="Times New Roman" w:eastAsia="宋体" w:cs="Times New Roman"/>
                <w:kern w:val="0"/>
                <w:sz w:val="24"/>
                <w:szCs w:val="24"/>
              </w:rPr>
            </w:pPr>
            <w:r>
              <w:rPr>
                <w:rFonts w:hint="eastAsia" w:ascii="Times New Roman" w:hAnsi="Times New Roman" w:cs="宋体"/>
                <w:color w:val="000000"/>
                <w:kern w:val="0"/>
                <w:sz w:val="20"/>
                <w:szCs w:val="20"/>
                <w:lang w:val="en-US" w:eastAsia="zh-CN"/>
              </w:rPr>
              <w:t>1145.99</w:t>
            </w:r>
            <w:r>
              <w:rPr>
                <w:rFonts w:hint="default" w:ascii="Times New Roman" w:hAnsi="Times New Roman" w:eastAsia="宋体" w:cs="宋体"/>
                <w:color w:val="000000"/>
                <w:kern w:val="0"/>
                <w:sz w:val="20"/>
                <w:szCs w:val="20"/>
              </w:rPr>
              <w:t>　</w:t>
            </w:r>
          </w:p>
        </w:tc>
        <w:tc>
          <w:tcPr>
            <w:tcW w:w="7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jc w:val="right"/>
              <w:textAlignment w:val="auto"/>
              <w:rPr>
                <w:rFonts w:hint="default" w:ascii="Times New Roman" w:hAnsi="Times New Roman" w:eastAsia="宋体" w:cs="Times New Roman"/>
                <w:kern w:val="0"/>
                <w:sz w:val="24"/>
                <w:szCs w:val="24"/>
              </w:rPr>
            </w:pPr>
            <w:r>
              <w:rPr>
                <w:rFonts w:hint="default" w:ascii="Times New Roman" w:hAnsi="Times New Roman" w:eastAsia="宋体" w:cs="宋体"/>
                <w:color w:val="000000"/>
                <w:kern w:val="0"/>
                <w:sz w:val="20"/>
                <w:szCs w:val="20"/>
              </w:rPr>
              <w:t>　</w:t>
            </w:r>
          </w:p>
        </w:tc>
        <w:tc>
          <w:tcPr>
            <w:tcW w:w="72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jc w:val="righ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0"/>
                <w:szCs w:val="20"/>
              </w:rPr>
              <w:t> </w:t>
            </w:r>
          </w:p>
        </w:tc>
        <w:tc>
          <w:tcPr>
            <w:tcW w:w="64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jc w:val="right"/>
              <w:textAlignment w:val="auto"/>
              <w:rPr>
                <w:rFonts w:hint="default" w:ascii="Times New Roman" w:hAnsi="Times New Roman" w:eastAsia="宋体" w:cs="Times New Roman"/>
                <w:kern w:val="0"/>
                <w:sz w:val="24"/>
                <w:szCs w:val="24"/>
              </w:rPr>
            </w:pPr>
            <w:r>
              <w:rPr>
                <w:rFonts w:hint="eastAsia" w:ascii="Times New Roman" w:hAnsi="Times New Roman" w:cs="宋体"/>
                <w:color w:val="000000"/>
                <w:kern w:val="0"/>
                <w:sz w:val="20"/>
                <w:szCs w:val="20"/>
                <w:lang w:val="en-US" w:eastAsia="zh-CN"/>
              </w:rPr>
              <w:t>312.33</w:t>
            </w:r>
            <w:r>
              <w:rPr>
                <w:rFonts w:hint="default" w:ascii="Times New Roman" w:hAnsi="Times New Roman" w:eastAsia="宋体" w:cs="宋体"/>
                <w:color w:val="000000"/>
                <w:kern w:val="0"/>
                <w:sz w:val="20"/>
                <w:szCs w:val="20"/>
              </w:rPr>
              <w:t>　</w:t>
            </w:r>
          </w:p>
        </w:tc>
        <w:tc>
          <w:tcPr>
            <w:tcW w:w="64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jc w:val="right"/>
              <w:textAlignment w:val="auto"/>
              <w:rPr>
                <w:rFonts w:hint="default" w:ascii="Times New Roman" w:hAnsi="Times New Roman" w:eastAsia="宋体" w:cs="Times New Roman"/>
                <w:kern w:val="0"/>
                <w:sz w:val="24"/>
                <w:szCs w:val="24"/>
              </w:rPr>
            </w:pPr>
            <w:r>
              <w:rPr>
                <w:rFonts w:hint="default" w:ascii="Times New Roman" w:hAnsi="Times New Roman" w:eastAsia="宋体" w:cs="宋体"/>
                <w:color w:val="000000"/>
                <w:kern w:val="0"/>
                <w:sz w:val="20"/>
                <w:szCs w:val="20"/>
              </w:rPr>
              <w:t>　</w:t>
            </w:r>
          </w:p>
        </w:tc>
        <w:tc>
          <w:tcPr>
            <w:tcW w:w="8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jc w:val="right"/>
              <w:textAlignment w:val="auto"/>
              <w:rPr>
                <w:rFonts w:hint="default" w:ascii="Times New Roman" w:hAnsi="Times New Roman" w:eastAsia="宋体" w:cs="Times New Roman"/>
                <w:kern w:val="0"/>
                <w:sz w:val="24"/>
                <w:szCs w:val="24"/>
              </w:rPr>
            </w:pPr>
            <w:r>
              <w:rPr>
                <w:rFonts w:hint="eastAsia" w:ascii="Times New Roman" w:hAnsi="Times New Roman" w:eastAsia="宋体" w:cs="宋体"/>
                <w:color w:val="000000"/>
                <w:kern w:val="0"/>
                <w:sz w:val="20"/>
                <w:szCs w:val="20"/>
              </w:rPr>
              <w:t>1363.63</w:t>
            </w:r>
            <w:r>
              <w:rPr>
                <w:rFonts w:hint="default" w:ascii="Times New Roman" w:hAnsi="Times New Roman" w:eastAsia="宋体" w:cs="宋体"/>
                <w:color w:val="000000"/>
                <w:kern w:val="0"/>
                <w:sz w:val="20"/>
                <w:szCs w:val="20"/>
              </w:rPr>
              <w:t>　</w:t>
            </w:r>
          </w:p>
        </w:tc>
        <w:tc>
          <w:tcPr>
            <w:tcW w:w="7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jc w:val="right"/>
              <w:textAlignment w:val="auto"/>
              <w:rPr>
                <w:rFonts w:hint="default" w:ascii="Times New Roman" w:hAnsi="Times New Roman" w:eastAsia="宋体" w:cs="Times New Roman"/>
                <w:kern w:val="0"/>
                <w:sz w:val="24"/>
                <w:szCs w:val="24"/>
              </w:rPr>
            </w:pPr>
            <w:r>
              <w:rPr>
                <w:rFonts w:hint="eastAsia" w:ascii="Times New Roman" w:hAnsi="Times New Roman" w:eastAsia="宋体" w:cs="宋体"/>
                <w:color w:val="000000"/>
                <w:kern w:val="0"/>
                <w:sz w:val="20"/>
                <w:szCs w:val="20"/>
              </w:rPr>
              <w:t>453.75</w:t>
            </w:r>
            <w:r>
              <w:rPr>
                <w:rFonts w:hint="default" w:ascii="Times New Roman" w:hAnsi="Times New Roman" w:eastAsia="宋体" w:cs="宋体"/>
                <w:color w:val="000000"/>
                <w:kern w:val="0"/>
                <w:sz w:val="20"/>
                <w:szCs w:val="20"/>
              </w:rPr>
              <w:t>　</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jc w:val="right"/>
              <w:textAlignment w:val="auto"/>
              <w:rPr>
                <w:rFonts w:hint="default" w:ascii="Times New Roman" w:hAnsi="Times New Roman" w:eastAsia="宋体" w:cs="Times New Roman"/>
                <w:kern w:val="0"/>
                <w:sz w:val="24"/>
                <w:szCs w:val="24"/>
              </w:rPr>
            </w:pPr>
            <w:r>
              <w:rPr>
                <w:rFonts w:hint="default" w:ascii="Times New Roman" w:hAnsi="Times New Roman" w:eastAsia="宋体" w:cs="宋体"/>
                <w:color w:val="000000"/>
                <w:kern w:val="0"/>
                <w:sz w:val="20"/>
                <w:szCs w:val="20"/>
              </w:rPr>
              <w:t>　</w:t>
            </w:r>
          </w:p>
        </w:tc>
        <w:tc>
          <w:tcPr>
            <w:tcW w:w="20"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textAlignment w:val="auto"/>
              <w:rPr>
                <w:rFonts w:hint="default" w:ascii="Times New Roman" w:hAnsi="Times New Roman" w:eastAsia="宋体"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jc w:val="center"/>
        </w:trPr>
        <w:tc>
          <w:tcPr>
            <w:tcW w:w="9452" w:type="dxa"/>
            <w:gridSpan w:val="13"/>
            <w:tcBorders>
              <w:top w:val="single" w:color="auto" w:sz="8" w:space="0"/>
              <w:left w:val="nil"/>
              <w:bottom w:val="nil"/>
              <w:right w:val="nil"/>
            </w:tcBorders>
            <w:shd w:val="clear" w:color="auto" w:fill="auto"/>
            <w:tcMar>
              <w:left w:w="108" w:type="dxa"/>
              <w:right w:w="108" w:type="dxa"/>
            </w:tcMar>
            <w:vAlign w:val="bottom"/>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宋体"/>
                <w:color w:val="000000"/>
                <w:kern w:val="0"/>
                <w:sz w:val="20"/>
                <w:szCs w:val="20"/>
              </w:rPr>
              <w:t>　</w:t>
            </w:r>
          </w:p>
        </w:tc>
        <w:tc>
          <w:tcPr>
            <w:tcW w:w="20"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textAlignment w:val="auto"/>
              <w:rPr>
                <w:rFonts w:hint="default" w:ascii="Times New Roman" w:hAnsi="Times New Roman" w:eastAsia="宋体"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36" w:type="dxa"/>
            <w:gridSpan w:val="2"/>
            <w:tcBorders>
              <w:top w:val="nil"/>
              <w:left w:val="nil"/>
              <w:bottom w:val="nil"/>
              <w:right w:val="nil"/>
            </w:tcBorders>
            <w:shd w:val="clear" w:color="auto" w:fill="auto"/>
            <w:tcMar>
              <w:left w:w="108" w:type="dxa"/>
              <w:right w:w="108" w:type="dxa"/>
            </w:tcMar>
            <w:vAlign w:val="bottom"/>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宋体"/>
                <w:color w:val="000000"/>
                <w:kern w:val="0"/>
                <w:sz w:val="20"/>
                <w:szCs w:val="20"/>
              </w:rPr>
              <w:t>填报说明：</w:t>
            </w:r>
          </w:p>
        </w:tc>
        <w:tc>
          <w:tcPr>
            <w:tcW w:w="8216" w:type="dxa"/>
            <w:gridSpan w:val="11"/>
            <w:tcBorders>
              <w:top w:val="nil"/>
              <w:left w:val="nil"/>
              <w:bottom w:val="nil"/>
              <w:right w:val="nil"/>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0"/>
                <w:szCs w:val="20"/>
              </w:rPr>
              <w:t>1.</w:t>
            </w:r>
            <w:r>
              <w:rPr>
                <w:rFonts w:hint="default" w:ascii="Times New Roman" w:hAnsi="Times New Roman" w:eastAsia="宋体" w:cs="宋体"/>
                <w:color w:val="000000"/>
                <w:kern w:val="0"/>
                <w:sz w:val="20"/>
                <w:szCs w:val="20"/>
              </w:rPr>
              <w:t>资产总额＝流动资产＋固定资产＋对外投资／有价证券＋在建工程＋无形资产＋其他资产</w:t>
            </w:r>
          </w:p>
        </w:tc>
        <w:tc>
          <w:tcPr>
            <w:tcW w:w="20"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textAlignment w:val="auto"/>
              <w:rPr>
                <w:rFonts w:hint="default" w:ascii="Times New Roman" w:hAnsi="Times New Roman" w:eastAsia="宋体"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33" w:type="dxa"/>
            <w:tcBorders>
              <w:top w:val="nil"/>
              <w:left w:val="nil"/>
              <w:bottom w:val="nil"/>
              <w:right w:val="nil"/>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textAlignment w:val="auto"/>
              <w:rPr>
                <w:rFonts w:hint="default" w:ascii="Times New Roman" w:hAnsi="Times New Roman" w:eastAsia="宋体" w:cs="Times New Roman"/>
                <w:kern w:val="0"/>
                <w:sz w:val="24"/>
                <w:szCs w:val="24"/>
              </w:rPr>
            </w:pPr>
          </w:p>
        </w:tc>
        <w:tc>
          <w:tcPr>
            <w:tcW w:w="603" w:type="dxa"/>
            <w:tcBorders>
              <w:top w:val="nil"/>
              <w:left w:val="nil"/>
              <w:bottom w:val="nil"/>
              <w:right w:val="nil"/>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textAlignment w:val="auto"/>
              <w:rPr>
                <w:rFonts w:hint="default" w:ascii="Times New Roman" w:hAnsi="Times New Roman" w:eastAsia="宋体" w:cs="Times New Roman"/>
                <w:kern w:val="0"/>
                <w:sz w:val="24"/>
                <w:szCs w:val="24"/>
              </w:rPr>
            </w:pPr>
          </w:p>
        </w:tc>
        <w:tc>
          <w:tcPr>
            <w:tcW w:w="8216" w:type="dxa"/>
            <w:gridSpan w:val="11"/>
            <w:tcBorders>
              <w:top w:val="nil"/>
              <w:left w:val="nil"/>
              <w:bottom w:val="nil"/>
              <w:right w:val="nil"/>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0"/>
                <w:szCs w:val="20"/>
              </w:rPr>
              <w:t>2.</w:t>
            </w:r>
            <w:r>
              <w:rPr>
                <w:rFonts w:hint="default" w:ascii="Times New Roman" w:hAnsi="Times New Roman" w:eastAsia="宋体" w:cs="宋体"/>
                <w:color w:val="000000"/>
                <w:kern w:val="0"/>
                <w:sz w:val="20"/>
                <w:szCs w:val="20"/>
              </w:rPr>
              <w:t>固定资产＝房屋构筑物＋车辆＋单价</w:t>
            </w:r>
            <w:r>
              <w:rPr>
                <w:rFonts w:hint="default" w:ascii="Times New Roman" w:hAnsi="Times New Roman" w:eastAsia="宋体" w:cs="Times New Roman"/>
                <w:color w:val="000000"/>
                <w:kern w:val="0"/>
                <w:sz w:val="20"/>
                <w:szCs w:val="20"/>
              </w:rPr>
              <w:t>200</w:t>
            </w:r>
            <w:r>
              <w:rPr>
                <w:rFonts w:hint="default" w:ascii="Times New Roman" w:hAnsi="Times New Roman" w:eastAsia="宋体" w:cs="宋体"/>
                <w:color w:val="000000"/>
                <w:kern w:val="0"/>
                <w:sz w:val="20"/>
                <w:szCs w:val="20"/>
              </w:rPr>
              <w:t>万元以上大型设备＋其他固定资产</w:t>
            </w:r>
          </w:p>
        </w:tc>
        <w:tc>
          <w:tcPr>
            <w:tcW w:w="20"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textAlignment w:val="auto"/>
              <w:rPr>
                <w:rFonts w:hint="default" w:ascii="Times New Roman" w:hAnsi="Times New Roman" w:eastAsia="宋体"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633" w:type="dxa"/>
            <w:tcBorders>
              <w:top w:val="nil"/>
              <w:left w:val="nil"/>
              <w:bottom w:val="nil"/>
              <w:right w:val="nil"/>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textAlignment w:val="auto"/>
              <w:rPr>
                <w:rFonts w:hint="default" w:ascii="Times New Roman" w:hAnsi="Times New Roman" w:eastAsia="宋体" w:cs="Times New Roman"/>
                <w:kern w:val="0"/>
                <w:sz w:val="24"/>
                <w:szCs w:val="24"/>
              </w:rPr>
            </w:pPr>
          </w:p>
        </w:tc>
        <w:tc>
          <w:tcPr>
            <w:tcW w:w="603" w:type="dxa"/>
            <w:tcBorders>
              <w:top w:val="nil"/>
              <w:left w:val="nil"/>
              <w:bottom w:val="nil"/>
              <w:right w:val="nil"/>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textAlignment w:val="auto"/>
              <w:rPr>
                <w:rFonts w:hint="default" w:ascii="Times New Roman" w:hAnsi="Times New Roman" w:eastAsia="宋体" w:cs="Times New Roman"/>
                <w:kern w:val="0"/>
                <w:sz w:val="24"/>
                <w:szCs w:val="24"/>
              </w:rPr>
            </w:pPr>
          </w:p>
        </w:tc>
        <w:tc>
          <w:tcPr>
            <w:tcW w:w="8216" w:type="dxa"/>
            <w:gridSpan w:val="11"/>
            <w:tcBorders>
              <w:top w:val="nil"/>
              <w:left w:val="nil"/>
              <w:bottom w:val="nil"/>
              <w:right w:val="nil"/>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0"/>
                <w:szCs w:val="20"/>
              </w:rPr>
              <w:t>3.</w:t>
            </w:r>
            <w:r>
              <w:rPr>
                <w:rFonts w:hint="default" w:ascii="Times New Roman" w:hAnsi="Times New Roman" w:eastAsia="宋体" w:cs="宋体"/>
                <w:color w:val="000000"/>
                <w:kern w:val="0"/>
                <w:sz w:val="20"/>
                <w:szCs w:val="20"/>
              </w:rPr>
              <w:t>填报金额为资产</w:t>
            </w:r>
            <w:r>
              <w:rPr>
                <w:rFonts w:hint="default" w:ascii="Times New Roman" w:hAnsi="Times New Roman" w:eastAsia="宋体" w:cs="Times New Roman"/>
                <w:color w:val="000000"/>
                <w:kern w:val="0"/>
                <w:sz w:val="20"/>
                <w:szCs w:val="20"/>
              </w:rPr>
              <w:t>“</w:t>
            </w:r>
            <w:r>
              <w:rPr>
                <w:rFonts w:hint="default" w:ascii="Times New Roman" w:hAnsi="Times New Roman" w:eastAsia="宋体" w:cs="宋体"/>
                <w:color w:val="000000"/>
                <w:kern w:val="0"/>
                <w:sz w:val="20"/>
                <w:szCs w:val="20"/>
              </w:rPr>
              <w:t>账面原值</w:t>
            </w:r>
            <w:r>
              <w:rPr>
                <w:rFonts w:hint="default" w:ascii="Times New Roman" w:hAnsi="Times New Roman" w:eastAsia="宋体" w:cs="Times New Roman"/>
                <w:color w:val="000000"/>
                <w:kern w:val="0"/>
                <w:sz w:val="20"/>
                <w:szCs w:val="20"/>
              </w:rPr>
              <w:t>”</w:t>
            </w:r>
            <w:r>
              <w:rPr>
                <w:rFonts w:hint="default" w:ascii="Times New Roman" w:hAnsi="Times New Roman" w:eastAsia="宋体" w:cs="宋体"/>
                <w:color w:val="000000"/>
                <w:kern w:val="0"/>
                <w:sz w:val="20"/>
                <w:szCs w:val="20"/>
              </w:rPr>
              <w:t>。</w:t>
            </w:r>
          </w:p>
        </w:tc>
        <w:tc>
          <w:tcPr>
            <w:tcW w:w="20"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bidi w:val="0"/>
              <w:adjustRightInd/>
              <w:spacing w:before="0" w:beforeAutospacing="0" w:after="0" w:afterAutospacing="0" w:line="240" w:lineRule="exact"/>
              <w:ind w:left="0" w:right="0"/>
              <w:textAlignment w:val="auto"/>
              <w:rPr>
                <w:rFonts w:hint="default" w:ascii="Times New Roman" w:hAnsi="Times New Roman" w:eastAsia="宋体" w:cs="Times New Roman"/>
                <w:kern w:val="0"/>
                <w:sz w:val="24"/>
                <w:szCs w:val="24"/>
              </w:rPr>
            </w:pPr>
          </w:p>
        </w:tc>
      </w:tr>
    </w:tbl>
    <w:p>
      <w:pPr>
        <w:keepNext w:val="0"/>
        <w:keepLines w:val="0"/>
        <w:pageBreakBefore w:val="0"/>
        <w:widowControl/>
        <w:suppressLineNumbers w:val="0"/>
        <w:kinsoku/>
        <w:wordWrap/>
        <w:overflowPunct/>
        <w:autoSpaceDE w:val="0"/>
        <w:autoSpaceDN w:val="0"/>
        <w:bidi w:val="0"/>
        <w:adjustRightInd/>
        <w:spacing w:before="0" w:beforeAutospacing="0" w:after="0" w:afterAutospacing="0" w:line="240" w:lineRule="exact"/>
        <w:ind w:left="0" w:right="0" w:firstLine="60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shd w:val="clear" w:fill="FFFFFF"/>
        </w:rPr>
        <w:t xml:space="preserve"> </w:t>
      </w:r>
    </w:p>
    <w:p>
      <w:pPr>
        <w:keepNext w:val="0"/>
        <w:keepLines w:val="0"/>
        <w:pageBreakBefore w:val="0"/>
        <w:widowControl w:val="0"/>
        <w:suppressLineNumbers w:val="0"/>
        <w:kinsoku/>
        <w:wordWrap/>
        <w:overflowPunct/>
        <w:topLinePunct/>
        <w:autoSpaceDE w:val="0"/>
        <w:autoSpaceDN/>
        <w:bidi w:val="0"/>
        <w:adjustRightInd/>
        <w:spacing w:before="0" w:beforeAutospacing="0" w:after="0" w:afterAutospacing="0" w:line="520" w:lineRule="exact"/>
        <w:ind w:left="0" w:right="0" w:firstLine="600" w:firstLineChars="200"/>
        <w:jc w:val="both"/>
        <w:textAlignment w:val="auto"/>
        <w:rPr>
          <w:rFonts w:hint="default" w:ascii="方正黑体_GBK" w:hAnsi="方正黑体_GBK" w:eastAsia="方正黑体_GBK" w:cs="方正黑体_GBK"/>
          <w:kern w:val="0"/>
          <w:sz w:val="30"/>
          <w:szCs w:val="30"/>
          <w:shd w:val="clear" w:fill="FFFFFF"/>
        </w:rPr>
      </w:pPr>
      <w:r>
        <w:rPr>
          <w:rFonts w:hint="default" w:ascii="方正黑体_GBK" w:hAnsi="方正黑体_GBK" w:eastAsia="方正黑体_GBK" w:cs="方正黑体_GBK"/>
          <w:kern w:val="0"/>
          <w:sz w:val="30"/>
          <w:szCs w:val="30"/>
          <w:shd w:val="clear" w:fill="FFFFFF"/>
        </w:rPr>
        <w:t>三、政府采购支出情况</w:t>
      </w:r>
    </w:p>
    <w:p>
      <w:pPr>
        <w:keepNext w:val="0"/>
        <w:keepLines w:val="0"/>
        <w:pageBreakBefore w:val="0"/>
        <w:widowControl/>
        <w:suppressLineNumbers w:val="0"/>
        <w:kinsoku/>
        <w:wordWrap/>
        <w:overflowPunct/>
        <w:topLinePunct w:val="0"/>
        <w:autoSpaceDE/>
        <w:autoSpaceDN/>
        <w:bidi w:val="0"/>
        <w:adjustRightInd/>
        <w:snapToGrid w:val="0"/>
        <w:spacing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2020年度，部门政府采购支出总额344.73万元，其中：政府采购货物支出111.57万元；政府采购工程支出0万元；政府采购服务支出233.16万元。授予中小企业合同金额0万元。</w:t>
      </w:r>
    </w:p>
    <w:p>
      <w:pPr>
        <w:keepNext w:val="0"/>
        <w:keepLines w:val="0"/>
        <w:pageBreakBefore w:val="0"/>
        <w:widowControl w:val="0"/>
        <w:suppressLineNumbers w:val="0"/>
        <w:kinsoku/>
        <w:wordWrap/>
        <w:overflowPunct/>
        <w:topLinePunct/>
        <w:autoSpaceDE w:val="0"/>
        <w:autoSpaceDN/>
        <w:bidi w:val="0"/>
        <w:adjustRightInd/>
        <w:spacing w:before="0" w:beforeAutospacing="0" w:after="0" w:afterAutospacing="0" w:line="520" w:lineRule="exact"/>
        <w:ind w:left="0" w:right="0" w:firstLine="600" w:firstLineChars="200"/>
        <w:jc w:val="both"/>
        <w:textAlignment w:val="auto"/>
        <w:rPr>
          <w:rFonts w:hint="eastAsia" w:ascii="方正黑体_GBK" w:hAnsi="方正黑体_GBK" w:eastAsia="方正黑体_GBK" w:cs="方正黑体_GBK"/>
          <w:kern w:val="0"/>
          <w:sz w:val="30"/>
          <w:szCs w:val="30"/>
          <w:shd w:val="clear" w:fill="FFFFFF"/>
        </w:rPr>
      </w:pPr>
      <w:r>
        <w:rPr>
          <w:rFonts w:hint="eastAsia" w:ascii="方正黑体_GBK" w:hAnsi="方正黑体_GBK" w:eastAsia="方正黑体_GBK" w:cs="方正黑体_GBK"/>
          <w:kern w:val="0"/>
          <w:sz w:val="30"/>
          <w:szCs w:val="30"/>
          <w:shd w:val="clear" w:fill="FFFFFF"/>
          <w:lang w:eastAsia="zh-CN"/>
        </w:rPr>
        <w:t>四、</w:t>
      </w:r>
      <w:r>
        <w:rPr>
          <w:rFonts w:hint="default" w:ascii="方正黑体_GBK" w:hAnsi="方正黑体_GBK" w:eastAsia="方正黑体_GBK" w:cs="方正黑体_GBK"/>
          <w:kern w:val="0"/>
          <w:sz w:val="30"/>
          <w:szCs w:val="30"/>
          <w:shd w:val="clear" w:fill="FFFFFF"/>
        </w:rPr>
        <w:t>部门绩效自评情况</w:t>
      </w:r>
    </w:p>
    <w:p>
      <w:pPr>
        <w:keepNext w:val="0"/>
        <w:keepLines w:val="0"/>
        <w:pageBreakBefore w:val="0"/>
        <w:widowControl/>
        <w:suppressLineNumbers w:val="0"/>
        <w:kinsoku/>
        <w:wordWrap/>
        <w:overflowPunct/>
        <w:autoSpaceDN/>
        <w:bidi w:val="0"/>
        <w:adjustRightInd/>
        <w:snapToGrid w:val="0"/>
        <w:spacing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部门绩效自评情况详见附表（附表10-附表12）。</w:t>
      </w:r>
    </w:p>
    <w:p>
      <w:pPr>
        <w:keepNext w:val="0"/>
        <w:keepLines w:val="0"/>
        <w:pageBreakBefore w:val="0"/>
        <w:widowControl w:val="0"/>
        <w:suppressLineNumbers w:val="0"/>
        <w:kinsoku/>
        <w:wordWrap/>
        <w:overflowPunct/>
        <w:topLinePunct/>
        <w:autoSpaceDE w:val="0"/>
        <w:autoSpaceDN/>
        <w:bidi w:val="0"/>
        <w:adjustRightInd/>
        <w:spacing w:before="0" w:beforeAutospacing="0" w:after="0" w:afterAutospacing="0" w:line="520" w:lineRule="exact"/>
        <w:ind w:left="0" w:right="0" w:firstLine="600" w:firstLineChars="200"/>
        <w:jc w:val="both"/>
        <w:textAlignment w:val="auto"/>
        <w:rPr>
          <w:rFonts w:hint="eastAsia" w:ascii="方正黑体_GBK" w:hAnsi="方正黑体_GBK" w:eastAsia="方正黑体_GBK" w:cs="方正黑体_GBK"/>
          <w:kern w:val="0"/>
          <w:sz w:val="30"/>
          <w:szCs w:val="30"/>
          <w:shd w:val="clear" w:fill="FFFFFF"/>
          <w:lang w:eastAsia="zh-CN"/>
        </w:rPr>
      </w:pPr>
      <w:r>
        <w:rPr>
          <w:rFonts w:hint="eastAsia" w:ascii="方正黑体_GBK" w:hAnsi="方正黑体_GBK" w:eastAsia="方正黑体_GBK" w:cs="方正黑体_GBK"/>
          <w:kern w:val="0"/>
          <w:sz w:val="30"/>
          <w:szCs w:val="30"/>
          <w:shd w:val="clear" w:fill="FFFFFF"/>
          <w:lang w:eastAsia="zh-CN"/>
        </w:rPr>
        <w:t>1、预算绩效管理工作开展情况</w:t>
      </w:r>
    </w:p>
    <w:p>
      <w:pPr>
        <w:keepNext w:val="0"/>
        <w:keepLines w:val="0"/>
        <w:pageBreakBefore w:val="0"/>
        <w:widowControl/>
        <w:suppressLineNumbers w:val="0"/>
        <w:kinsoku/>
        <w:wordWrap/>
        <w:overflowPunct/>
        <w:autoSpaceDN/>
        <w:bidi w:val="0"/>
        <w:adjustRightInd/>
        <w:snapToGrid w:val="0"/>
        <w:spacing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2020年财政安排项目经费7个，我局制定并印发了《玉溪市市场监督管理局绩效管理制度》，将绩效目标管理、绩效运行监控、绩效效果评价和应用融入监管资金预算编制、执行和监督全过程的管理活动，明确了预算绩效管理的对象和内容，成立绩效管理工作领导小组（以下简称领导小组），领导和组织开展绩效管理工作。预算绩效评价按照实施评价主体分为室(单位)自评和绩效办再评价。进行绩效考核。</w:t>
      </w:r>
    </w:p>
    <w:p>
      <w:pPr>
        <w:keepNext w:val="0"/>
        <w:keepLines w:val="0"/>
        <w:pageBreakBefore w:val="0"/>
        <w:widowControl w:val="0"/>
        <w:suppressLineNumbers w:val="0"/>
        <w:kinsoku/>
        <w:wordWrap/>
        <w:overflowPunct/>
        <w:topLinePunct/>
        <w:autoSpaceDE w:val="0"/>
        <w:autoSpaceDN/>
        <w:bidi w:val="0"/>
        <w:adjustRightInd/>
        <w:spacing w:before="0" w:beforeAutospacing="0" w:after="0" w:afterAutospacing="0" w:line="520" w:lineRule="exact"/>
        <w:ind w:left="0" w:right="0" w:firstLine="600" w:firstLineChars="200"/>
        <w:jc w:val="both"/>
        <w:textAlignment w:val="auto"/>
        <w:rPr>
          <w:rFonts w:hint="eastAsia" w:ascii="方正黑体_GBK" w:hAnsi="方正黑体_GBK" w:eastAsia="方正黑体_GBK" w:cs="方正黑体_GBK"/>
          <w:kern w:val="0"/>
          <w:sz w:val="30"/>
          <w:szCs w:val="30"/>
          <w:shd w:val="clear" w:fill="FFFFFF"/>
          <w:lang w:eastAsia="zh-CN"/>
        </w:rPr>
      </w:pPr>
      <w:r>
        <w:rPr>
          <w:rFonts w:hint="eastAsia" w:ascii="方正黑体_GBK" w:hAnsi="方正黑体_GBK" w:eastAsia="方正黑体_GBK" w:cs="方正黑体_GBK"/>
          <w:kern w:val="0"/>
          <w:sz w:val="30"/>
          <w:szCs w:val="30"/>
          <w:shd w:val="clear" w:fill="FFFFFF"/>
          <w:lang w:eastAsia="zh-CN"/>
        </w:rPr>
        <w:t>2、部门整体支出自评结果</w:t>
      </w:r>
    </w:p>
    <w:p>
      <w:pPr>
        <w:keepNext w:val="0"/>
        <w:keepLines w:val="0"/>
        <w:pageBreakBefore w:val="0"/>
        <w:widowControl/>
        <w:suppressLineNumbers w:val="0"/>
        <w:kinsoku/>
        <w:wordWrap/>
        <w:overflowPunct/>
        <w:autoSpaceDN/>
        <w:bidi w:val="0"/>
        <w:adjustRightInd/>
        <w:snapToGrid w:val="0"/>
        <w:spacing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2019年由于机构改革职能合并，在市委、市政府的坚强领导下，我部门在深化改革中始终坚持讲政治、顾大局，勇于担当，主动作为，积极应对改革中面临的挑战和困难，圆满完成了各项工作任务，全面完成市场监管局的组建工作，实现工商、食药、质监、知识产权部门“四合一”，职能“七归一”。各项工作推进落实良好有序，圆满实现年初既定任务目标，较好地完成了部门总体目标和项目绩效目标。圆满完成了省对市的食品、药品安全考核各项目目标。</w:t>
      </w:r>
    </w:p>
    <w:p>
      <w:pPr>
        <w:keepNext w:val="0"/>
        <w:keepLines w:val="0"/>
        <w:pageBreakBefore w:val="0"/>
        <w:widowControl w:val="0"/>
        <w:suppressLineNumbers w:val="0"/>
        <w:kinsoku/>
        <w:wordWrap/>
        <w:overflowPunct/>
        <w:topLinePunct/>
        <w:autoSpaceDE w:val="0"/>
        <w:autoSpaceDN/>
        <w:bidi w:val="0"/>
        <w:adjustRightInd/>
        <w:spacing w:before="0" w:beforeAutospacing="0" w:after="0" w:afterAutospacing="0" w:line="520" w:lineRule="exact"/>
        <w:ind w:left="0" w:right="0" w:firstLine="600" w:firstLineChars="200"/>
        <w:jc w:val="both"/>
        <w:textAlignment w:val="auto"/>
        <w:rPr>
          <w:rFonts w:hint="default" w:ascii="方正黑体_GBK" w:hAnsi="方正黑体_GBK" w:eastAsia="方正黑体_GBK" w:cs="方正黑体_GBK"/>
          <w:kern w:val="0"/>
          <w:sz w:val="30"/>
          <w:szCs w:val="30"/>
          <w:shd w:val="clear" w:fill="FFFFFF"/>
          <w:lang w:eastAsia="zh-CN"/>
        </w:rPr>
      </w:pPr>
      <w:r>
        <w:rPr>
          <w:rFonts w:hint="eastAsia" w:ascii="方正黑体_GBK" w:hAnsi="方正黑体_GBK" w:eastAsia="方正黑体_GBK" w:cs="方正黑体_GBK"/>
          <w:kern w:val="0"/>
          <w:sz w:val="30"/>
          <w:szCs w:val="30"/>
          <w:shd w:val="clear" w:fill="FFFFFF"/>
          <w:lang w:eastAsia="zh-CN"/>
        </w:rPr>
        <w:t>3、部门决算中项目支出自评结果</w:t>
      </w:r>
    </w:p>
    <w:p>
      <w:pPr>
        <w:keepNext w:val="0"/>
        <w:keepLines w:val="0"/>
        <w:pageBreakBefore w:val="0"/>
        <w:widowControl/>
        <w:suppressLineNumbers w:val="0"/>
        <w:kinsoku/>
        <w:wordWrap/>
        <w:overflowPunct/>
        <w:autoSpaceDN/>
        <w:bidi w:val="0"/>
        <w:adjustRightInd/>
        <w:snapToGrid w:val="0"/>
        <w:spacing w:afterAutospacing="0" w:line="520" w:lineRule="exact"/>
        <w:ind w:left="0" w:firstLine="600" w:firstLineChars="200"/>
        <w:jc w:val="both"/>
        <w:textAlignment w:val="auto"/>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项目一：药品安全综合监管项目绩效情况</w:t>
      </w:r>
    </w:p>
    <w:p>
      <w:pPr>
        <w:keepNext w:val="0"/>
        <w:keepLines w:val="0"/>
        <w:pageBreakBefore w:val="0"/>
        <w:widowControl/>
        <w:suppressLineNumbers w:val="0"/>
        <w:kinsoku/>
        <w:wordWrap/>
        <w:overflowPunct/>
        <w:autoSpaceDN/>
        <w:bidi w:val="0"/>
        <w:adjustRightInd/>
        <w:snapToGrid w:val="0"/>
        <w:spacing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该项目是上年结转项目，支出经费81.35万元。为</w:t>
      </w:r>
      <w:r>
        <w:rPr>
          <w:rFonts w:hint="default" w:ascii="方正仿宋_GBK" w:hAnsi="方正仿宋_GBK" w:eastAsia="方正仿宋_GBK" w:cs="方正仿宋_GBK"/>
          <w:kern w:val="0"/>
          <w:sz w:val="30"/>
          <w:szCs w:val="30"/>
        </w:rPr>
        <w:t>完成我市药品零售企业到期换证523户。双随机检查零售药店411家、飞行检查45家。实施中药饮片、药品、疫苗、化妆品、医疗器械专项行动。完成药品抽检280批次、化妆品47批次、国省医疗器械抽检30批次和应急审批抽检5批。通过监督抽检、专项整治、飞行检查等监督管理手段，规范药械生产经营行为，对不合格品生产经营企业进行处罚教育，促使药品生产经营者依照法律、法规和安全标准从事生产经营活动，接受社会监督，承担社会责任。此项目已完成。</w:t>
      </w:r>
    </w:p>
    <w:p>
      <w:pPr>
        <w:keepNext w:val="0"/>
        <w:keepLines w:val="0"/>
        <w:pageBreakBefore w:val="0"/>
        <w:widowControl/>
        <w:suppressLineNumbers w:val="0"/>
        <w:kinsoku/>
        <w:wordWrap/>
        <w:overflowPunct/>
        <w:autoSpaceDN/>
        <w:bidi w:val="0"/>
        <w:adjustRightInd/>
        <w:snapToGrid w:val="0"/>
        <w:spacing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项目二：工业产品监督抽检项目绩效情况</w:t>
      </w:r>
    </w:p>
    <w:p>
      <w:pPr>
        <w:keepNext w:val="0"/>
        <w:keepLines w:val="0"/>
        <w:pageBreakBefore w:val="0"/>
        <w:widowControl/>
        <w:suppressLineNumbers w:val="0"/>
        <w:kinsoku/>
        <w:wordWrap/>
        <w:overflowPunct/>
        <w:autoSpaceDN/>
        <w:bidi w:val="0"/>
        <w:adjustRightInd/>
        <w:snapToGrid w:val="0"/>
        <w:spacing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该项目支出经费14万元。完成2020年84个批次产品质量监督抽查和风险预警任务,保证我市产品质量安全。总体产品质量合格率85%；生产企业抽检信息公开率100%；抽查产品覆盖率80%。此项目已完成。</w:t>
      </w:r>
    </w:p>
    <w:p>
      <w:pPr>
        <w:keepNext w:val="0"/>
        <w:keepLines w:val="0"/>
        <w:pageBreakBefore w:val="0"/>
        <w:widowControl/>
        <w:suppressLineNumbers w:val="0"/>
        <w:kinsoku/>
        <w:wordWrap/>
        <w:overflowPunct/>
        <w:autoSpaceDN/>
        <w:bidi w:val="0"/>
        <w:adjustRightInd/>
        <w:snapToGrid w:val="0"/>
        <w:spacing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项目三：流通领域商品抽检项目绩效情况</w:t>
      </w:r>
    </w:p>
    <w:p>
      <w:pPr>
        <w:keepNext w:val="0"/>
        <w:keepLines w:val="0"/>
        <w:pageBreakBefore w:val="0"/>
        <w:widowControl/>
        <w:suppressLineNumbers w:val="0"/>
        <w:kinsoku/>
        <w:wordWrap/>
        <w:overflowPunct/>
        <w:autoSpaceDN/>
        <w:bidi w:val="0"/>
        <w:adjustRightInd/>
        <w:snapToGrid w:val="0"/>
        <w:spacing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该项目支出经费14万元。为确保人民群众身体健康和生命安全、强化流通领域商品质量监管，2020年机构职能合并完成后，消费环境建设指导科需要继续组织开展流通领域商品质量抽查检验工作。年度内完成建筑材料、家用电器、儿童用（玩）具、车用商品、农资等与人民群众生活密切相关的重点商品开展质量抽查检验128批次。项目年初预计完成128批次产品质量抽查检验，因消防器材中的灭火器、消防水带检验机构没有检测能力，实际完成计划118批次，，调整了16批次的华宁陶进行抽检。此项目已完成。</w:t>
      </w:r>
    </w:p>
    <w:p>
      <w:pPr>
        <w:keepNext w:val="0"/>
        <w:keepLines w:val="0"/>
        <w:pageBreakBefore w:val="0"/>
        <w:widowControl/>
        <w:suppressLineNumbers w:val="0"/>
        <w:kinsoku/>
        <w:wordWrap/>
        <w:overflowPunct/>
        <w:autoSpaceDN/>
        <w:bidi w:val="0"/>
        <w:adjustRightInd/>
        <w:snapToGrid w:val="0"/>
        <w:spacing w:afterAutospacing="0" w:line="520" w:lineRule="exact"/>
        <w:ind w:left="0" w:firstLine="600" w:firstLineChars="200"/>
        <w:jc w:val="both"/>
        <w:textAlignment w:val="auto"/>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项目四：食品安全监督抽检项目绩效情况</w:t>
      </w:r>
    </w:p>
    <w:p>
      <w:pPr>
        <w:keepNext w:val="0"/>
        <w:keepLines w:val="0"/>
        <w:pageBreakBefore w:val="0"/>
        <w:widowControl/>
        <w:suppressLineNumbers w:val="0"/>
        <w:kinsoku/>
        <w:wordWrap/>
        <w:overflowPunct/>
        <w:autoSpaceDN/>
        <w:bidi w:val="0"/>
        <w:adjustRightInd/>
        <w:snapToGrid w:val="0"/>
        <w:spacing w:afterAutospacing="0" w:line="520" w:lineRule="exact"/>
        <w:ind w:left="0" w:firstLine="600" w:firstLineChars="200"/>
        <w:jc w:val="both"/>
        <w:textAlignment w:val="auto"/>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该项目支出79.6万元。2020年玉溪市市场监督管理局严格落实食品安全“四个最严”要求，围绕年初制定的市级抽计划，克服新冠肺炎疫情带来的不利影响，市县联动、统筹推进，全面完成食品抽检监测743批次任务，保健食品抽检20批次、食盐80批次；抽检信息做到全公示；抽检合格率达到80%以上；服务对象满意度达到97%。实现了“4批次/千人”的总体目标，进一步促进全市食品规范，确保公众饮食安全。此项目已完成。</w:t>
      </w:r>
    </w:p>
    <w:p>
      <w:pPr>
        <w:keepNext w:val="0"/>
        <w:keepLines w:val="0"/>
        <w:pageBreakBefore w:val="0"/>
        <w:widowControl/>
        <w:suppressLineNumbers w:val="0"/>
        <w:kinsoku/>
        <w:wordWrap/>
        <w:overflowPunct/>
        <w:autoSpaceDN/>
        <w:bidi w:val="0"/>
        <w:adjustRightInd/>
        <w:snapToGrid w:val="0"/>
        <w:spacing w:afterAutospacing="0" w:line="520" w:lineRule="exact"/>
        <w:ind w:left="0" w:firstLine="600" w:firstLineChars="200"/>
        <w:jc w:val="both"/>
        <w:textAlignment w:val="auto"/>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项目五：市纪委监察委过渡办公业务用房修缮改造及配套工程项目绩效情况</w:t>
      </w:r>
    </w:p>
    <w:p>
      <w:pPr>
        <w:keepNext w:val="0"/>
        <w:keepLines w:val="0"/>
        <w:pageBreakBefore w:val="0"/>
        <w:widowControl/>
        <w:suppressLineNumbers w:val="0"/>
        <w:kinsoku/>
        <w:wordWrap/>
        <w:overflowPunct/>
        <w:autoSpaceDN/>
        <w:bidi w:val="0"/>
        <w:adjustRightInd/>
        <w:snapToGrid w:val="0"/>
        <w:spacing w:afterAutospacing="0" w:line="520" w:lineRule="exact"/>
        <w:ind w:left="0" w:firstLine="600" w:firstLineChars="200"/>
        <w:jc w:val="both"/>
        <w:textAlignment w:val="auto"/>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该项目支出经费147.93万元。项目最终实际总投资1167.29万元，新建食堂、谈话室、信访室、连廊、屋顶层大会议室、智能信息化配置系统、电梯；办公楼1—6层内墙涂料翻新、围墙及部分室外附属工程改造。其中：修缮改造屋顶层大会议室，建筑面积：360.6m2，建筑层数：1层，建筑高度4.3m，结构类型：钢架结构；屋顶层改造主要内容：改造扩建钢架结构大会议室，屋面防水隔热保温翻新，增加六层至屋顶的室外疏散钢楼梯等。修缮改造智能信息化配置系统、电梯（消防电梯）；办公楼1-6层内墙涂料翻新等。造成资金缺口94.29万元，加上2018年底市财政预留该项目质量保修金53.65万元，共造成资金缺口147.93万元。2020年通过追加预算给予安排，支付工程款。此项目已完成。</w:t>
      </w:r>
    </w:p>
    <w:p>
      <w:pPr>
        <w:keepNext w:val="0"/>
        <w:keepLines w:val="0"/>
        <w:pageBreakBefore w:val="0"/>
        <w:widowControl/>
        <w:suppressLineNumbers w:val="0"/>
        <w:kinsoku/>
        <w:wordWrap/>
        <w:overflowPunct/>
        <w:autoSpaceDN/>
        <w:bidi w:val="0"/>
        <w:adjustRightInd/>
        <w:snapToGrid w:val="0"/>
        <w:spacing w:afterAutospacing="0" w:line="520" w:lineRule="exact"/>
        <w:ind w:left="0" w:firstLine="600" w:firstLineChars="200"/>
        <w:jc w:val="both"/>
        <w:textAlignment w:val="auto"/>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项目六：食品生产环节安全监管项目绩效情况</w:t>
      </w:r>
    </w:p>
    <w:p>
      <w:pPr>
        <w:keepNext w:val="0"/>
        <w:keepLines w:val="0"/>
        <w:pageBreakBefore w:val="0"/>
        <w:widowControl/>
        <w:suppressLineNumbers w:val="0"/>
        <w:kinsoku/>
        <w:wordWrap/>
        <w:overflowPunct/>
        <w:autoSpaceDN/>
        <w:bidi w:val="0"/>
        <w:adjustRightInd/>
        <w:snapToGrid w:val="0"/>
        <w:spacing w:afterAutospacing="0" w:line="520" w:lineRule="exact"/>
        <w:ind w:left="0" w:firstLine="600" w:firstLineChars="200"/>
        <w:jc w:val="both"/>
        <w:textAlignment w:val="auto"/>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该项目经费160万元。2020年玉溪市食用农产品安全监管专项抽检监测任务分解下达后，全市各县局全面完成了任务目标。完成4042批次食用农产品抽检监测，食用农产品产安全监管水平不断提升，同时也达到了发现风险、控制风险、排除风险，切实保障人民群众生活生产和生命安全，让人民吃得放心的目的。由于项目资金于2020年12月到账，时间较晚，只使用17.23万元，其余资金结转至下年使用。</w:t>
      </w:r>
    </w:p>
    <w:p>
      <w:pPr>
        <w:keepNext w:val="0"/>
        <w:keepLines w:val="0"/>
        <w:pageBreakBefore w:val="0"/>
        <w:widowControl/>
        <w:suppressLineNumbers w:val="0"/>
        <w:kinsoku/>
        <w:wordWrap/>
        <w:overflowPunct/>
        <w:autoSpaceDN/>
        <w:bidi w:val="0"/>
        <w:adjustRightInd/>
        <w:snapToGrid w:val="0"/>
        <w:spacing w:afterAutospacing="0" w:line="520" w:lineRule="exact"/>
        <w:ind w:left="0" w:firstLine="600" w:firstLineChars="200"/>
        <w:jc w:val="both"/>
        <w:textAlignment w:val="auto"/>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项目七：中央食品药品监管项目绩效情况</w:t>
      </w:r>
    </w:p>
    <w:p>
      <w:pPr>
        <w:keepNext w:val="0"/>
        <w:keepLines w:val="0"/>
        <w:pageBreakBefore w:val="0"/>
        <w:widowControl/>
        <w:suppressLineNumbers w:val="0"/>
        <w:kinsoku/>
        <w:wordWrap/>
        <w:overflowPunct/>
        <w:autoSpaceDN/>
        <w:bidi w:val="0"/>
        <w:adjustRightInd/>
        <w:snapToGrid w:val="0"/>
        <w:spacing w:afterAutospacing="0" w:line="520" w:lineRule="exact"/>
        <w:ind w:left="0" w:firstLine="600" w:firstLineChars="200"/>
        <w:jc w:val="both"/>
        <w:textAlignment w:val="auto"/>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该项目经费42.07万元，通过日常监管、监督抽检、专项整治、飞行检查等监督管理手段，规范药品经营使用行为，促使药品经营使用单位依照法律、法规和安全标准从事经营使用活动，对社会和公众负责，保证人民群众用药安全，接受社会监督，承担社会责任。市局直接监管对象全覆盖，2020年计划化妆品抽检10批次；医疗器械抽检2批次；药品监督抽检培训人数139人；制播食品药品安全科普视频或公益广告20分钟；对7家医疗机构进行飞行检查。各项目标任务均已完成，但是财政资金到账时间较晚，只使用11.91万元，保障工作正常开展，已用其他工作经费支出，其余资金结转至下年支出。</w:t>
      </w:r>
    </w:p>
    <w:p>
      <w:pPr>
        <w:keepNext w:val="0"/>
        <w:keepLines w:val="0"/>
        <w:pageBreakBefore w:val="0"/>
        <w:widowControl w:val="0"/>
        <w:suppressLineNumbers w:val="0"/>
        <w:kinsoku/>
        <w:wordWrap/>
        <w:overflowPunct/>
        <w:topLinePunct/>
        <w:autoSpaceDE w:val="0"/>
        <w:autoSpaceDN/>
        <w:bidi w:val="0"/>
        <w:adjustRightInd/>
        <w:spacing w:before="0" w:beforeAutospacing="0" w:after="0" w:afterAutospacing="0" w:line="520" w:lineRule="exact"/>
        <w:ind w:left="0" w:right="0" w:firstLine="600" w:firstLineChars="200"/>
        <w:jc w:val="both"/>
        <w:textAlignment w:val="auto"/>
        <w:rPr>
          <w:rFonts w:hint="default" w:ascii="方正黑体_GBK" w:hAnsi="方正黑体_GBK" w:eastAsia="方正黑体_GBK" w:cs="方正黑体_GBK"/>
          <w:kern w:val="0"/>
          <w:sz w:val="30"/>
          <w:szCs w:val="30"/>
          <w:shd w:val="clear" w:fill="FFFFFF"/>
        </w:rPr>
      </w:pPr>
      <w:r>
        <w:rPr>
          <w:rFonts w:hint="default" w:ascii="方正黑体_GBK" w:hAnsi="方正黑体_GBK" w:eastAsia="方正黑体_GBK" w:cs="方正黑体_GBK"/>
          <w:kern w:val="0"/>
          <w:sz w:val="30"/>
          <w:szCs w:val="30"/>
          <w:shd w:val="clear" w:fill="FFFFFF"/>
        </w:rPr>
        <w:t>五、其他重要事项情况说明</w:t>
      </w:r>
    </w:p>
    <w:p>
      <w:pPr>
        <w:keepNext w:val="0"/>
        <w:keepLines w:val="0"/>
        <w:pageBreakBefore w:val="0"/>
        <w:widowControl/>
        <w:suppressLineNumbers w:val="0"/>
        <w:kinsoku/>
        <w:wordWrap/>
        <w:overflowPunct/>
        <w:autoSpaceDE w:val="0"/>
        <w:autoSpaceDN w:val="0"/>
        <w:bidi w:val="0"/>
        <w:adjustRightInd/>
        <w:spacing w:before="0" w:beforeAutospacing="0" w:after="0" w:afterAutospacing="0" w:line="520" w:lineRule="exact"/>
        <w:ind w:left="0" w:right="0" w:firstLine="600"/>
        <w:textAlignment w:val="auto"/>
        <w:rPr>
          <w:rFonts w:hint="default" w:ascii="Times New Roman" w:hAnsi="Times New Roman" w:eastAsia="方正仿宋_GBK" w:cs="Times New Roman"/>
          <w:kern w:val="0"/>
          <w:sz w:val="24"/>
          <w:szCs w:val="24"/>
        </w:rPr>
      </w:pPr>
      <w:r>
        <w:rPr>
          <w:rFonts w:hint="default" w:ascii="方正仿宋_GBK" w:hAnsi="方正仿宋_GBK" w:eastAsia="方正仿宋_GBK" w:cs="方正仿宋_GBK"/>
          <w:kern w:val="0"/>
          <w:sz w:val="30"/>
          <w:szCs w:val="30"/>
        </w:rPr>
        <w:t>无</w:t>
      </w:r>
    </w:p>
    <w:p>
      <w:pPr>
        <w:keepNext w:val="0"/>
        <w:keepLines w:val="0"/>
        <w:pageBreakBefore w:val="0"/>
        <w:widowControl w:val="0"/>
        <w:suppressLineNumbers w:val="0"/>
        <w:kinsoku/>
        <w:wordWrap/>
        <w:overflowPunct/>
        <w:topLinePunct/>
        <w:autoSpaceDE w:val="0"/>
        <w:autoSpaceDN/>
        <w:bidi w:val="0"/>
        <w:adjustRightInd/>
        <w:spacing w:before="0" w:beforeAutospacing="0" w:after="0" w:afterAutospacing="0" w:line="520" w:lineRule="exact"/>
        <w:ind w:left="0" w:right="0" w:firstLine="600" w:firstLineChars="200"/>
        <w:jc w:val="both"/>
        <w:textAlignment w:val="auto"/>
        <w:rPr>
          <w:rFonts w:hint="default" w:ascii="方正黑体_GBK" w:hAnsi="方正黑体_GBK" w:eastAsia="方正黑体_GBK" w:cs="方正黑体_GBK"/>
          <w:kern w:val="0"/>
          <w:sz w:val="30"/>
          <w:szCs w:val="30"/>
          <w:shd w:val="clear" w:fill="FFFFFF"/>
        </w:rPr>
      </w:pPr>
      <w:r>
        <w:rPr>
          <w:rFonts w:hint="default" w:ascii="方正黑体_GBK" w:hAnsi="方正黑体_GBK" w:eastAsia="方正黑体_GBK" w:cs="方正黑体_GBK"/>
          <w:kern w:val="0"/>
          <w:sz w:val="30"/>
          <w:szCs w:val="30"/>
          <w:shd w:val="clear" w:fill="FFFFFF"/>
        </w:rPr>
        <w:t>六、相关口径说明</w:t>
      </w:r>
    </w:p>
    <w:p>
      <w:pPr>
        <w:keepNext w:val="0"/>
        <w:keepLines w:val="0"/>
        <w:pageBreakBefore w:val="0"/>
        <w:widowControl/>
        <w:suppressLineNumbers w:val="0"/>
        <w:kinsoku/>
        <w:wordWrap/>
        <w:overflowPunct/>
        <w:topLinePunct w:val="0"/>
        <w:autoSpaceDE/>
        <w:autoSpaceDN/>
        <w:bidi w:val="0"/>
        <w:adjustRightInd/>
        <w:snapToGrid w:val="0"/>
        <w:spacing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（一）基本支出中人员经费包括工资福利支出和对个人和家庭的补助，公用经费包括商品和服务支出、资本性支出等人员经费以外的支出。</w:t>
      </w:r>
    </w:p>
    <w:p>
      <w:pPr>
        <w:keepNext w:val="0"/>
        <w:keepLines w:val="0"/>
        <w:pageBreakBefore w:val="0"/>
        <w:widowControl/>
        <w:suppressLineNumbers w:val="0"/>
        <w:kinsoku/>
        <w:wordWrap/>
        <w:overflowPunct/>
        <w:topLinePunct w:val="0"/>
        <w:autoSpaceDE/>
        <w:autoSpaceDN/>
        <w:bidi w:val="0"/>
        <w:adjustRightInd/>
        <w:snapToGrid w:val="0"/>
        <w:spacing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（二）机关运行经费指行政单位和参照公务员法管理的事业单位使用一般公共预算财政拨款安排的基本支出中的公用经费支出。</w:t>
      </w:r>
    </w:p>
    <w:p>
      <w:pPr>
        <w:keepNext w:val="0"/>
        <w:keepLines w:val="0"/>
        <w:pageBreakBefore w:val="0"/>
        <w:widowControl/>
        <w:suppressLineNumbers w:val="0"/>
        <w:kinsoku/>
        <w:wordWrap/>
        <w:overflowPunct/>
        <w:topLinePunct w:val="0"/>
        <w:autoSpaceDE/>
        <w:autoSpaceDN/>
        <w:bidi w:val="0"/>
        <w:adjustRightInd/>
        <w:snapToGrid w:val="0"/>
        <w:spacing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widowControl/>
        <w:suppressLineNumbers w:val="0"/>
        <w:kinsoku/>
        <w:wordWrap/>
        <w:overflowPunct/>
        <w:topLinePunct w:val="0"/>
        <w:autoSpaceDE/>
        <w:autoSpaceDN/>
        <w:bidi w:val="0"/>
        <w:adjustRightInd/>
        <w:snapToGrid w:val="0"/>
        <w:spacing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rPr>
      </w:pPr>
      <w:r>
        <w:rPr>
          <w:rFonts w:hint="default" w:ascii="方正仿宋_GBK" w:hAnsi="方正仿宋_GBK" w:eastAsia="方正仿宋_GBK" w:cs="方正仿宋_GBK"/>
          <w:kern w:val="0"/>
          <w:sz w:val="30"/>
          <w:szCs w:val="30"/>
        </w:rPr>
        <w:t>（四）“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keepNext w:val="0"/>
        <w:keepLines w:val="0"/>
        <w:pageBreakBefore w:val="0"/>
        <w:widowControl/>
        <w:suppressLineNumbers w:val="0"/>
        <w:kinsoku/>
        <w:wordWrap/>
        <w:overflowPunct/>
        <w:autoSpaceDE w:val="0"/>
        <w:autoSpaceDN w:val="0"/>
        <w:bidi w:val="0"/>
        <w:adjustRightInd/>
        <w:spacing w:before="0" w:beforeAutospacing="0" w:after="0" w:afterAutospacing="0" w:line="520" w:lineRule="exact"/>
        <w:ind w:left="0" w:right="0" w:firstLine="600"/>
        <w:textAlignment w:val="auto"/>
        <w:rPr>
          <w:rFonts w:hint="default" w:ascii="Times New Roman" w:hAnsi="Times New Roman" w:eastAsia="方正仿宋_GBK" w:cs="Times New Roman"/>
          <w:kern w:val="0"/>
          <w:sz w:val="30"/>
          <w:szCs w:val="30"/>
          <w:shd w:val="clear" w:fill="FFFFFF"/>
        </w:rPr>
      </w:pPr>
      <w:r>
        <w:rPr>
          <w:rFonts w:hint="default" w:ascii="Times New Roman" w:hAnsi="Times New Roman" w:eastAsia="方正仿宋_GBK" w:cs="Times New Roman"/>
          <w:kern w:val="0"/>
          <w:sz w:val="30"/>
          <w:szCs w:val="30"/>
          <w:shd w:val="clear" w:fill="FFFFFF"/>
        </w:rPr>
        <w:t xml:space="preserve"> </w:t>
      </w:r>
    </w:p>
    <w:p>
      <w:pPr>
        <w:keepNext w:val="0"/>
        <w:keepLines w:val="0"/>
        <w:pageBreakBefore w:val="0"/>
        <w:widowControl/>
        <w:suppressLineNumbers w:val="0"/>
        <w:kinsoku/>
        <w:wordWrap/>
        <w:overflowPunct/>
        <w:autoSpaceDE w:val="0"/>
        <w:autoSpaceDN w:val="0"/>
        <w:bidi w:val="0"/>
        <w:adjustRightInd/>
        <w:spacing w:before="0" w:beforeAutospacing="0" w:after="0" w:afterAutospacing="0" w:line="520" w:lineRule="exact"/>
        <w:ind w:left="0" w:right="0"/>
        <w:jc w:val="center"/>
        <w:textAlignment w:val="auto"/>
        <w:rPr>
          <w:rFonts w:hint="default" w:ascii="黑体" w:eastAsia="黑体" w:cs="黑体"/>
          <w:kern w:val="0"/>
          <w:sz w:val="30"/>
          <w:szCs w:val="30"/>
          <w:shd w:val="clear" w:fill="FFFFFF"/>
          <w:lang w:eastAsia="zh-CN"/>
        </w:rPr>
      </w:pPr>
      <w:r>
        <w:rPr>
          <w:rFonts w:hint="default" w:ascii="黑体" w:eastAsia="黑体" w:cs="黑体"/>
          <w:kern w:val="0"/>
          <w:sz w:val="30"/>
          <w:szCs w:val="30"/>
          <w:shd w:val="clear" w:fill="FFFFFF"/>
          <w:lang w:eastAsia="zh-CN"/>
        </w:rPr>
        <w:t>第五部分  名词解释</w:t>
      </w:r>
    </w:p>
    <w:p>
      <w:pPr>
        <w:keepNext w:val="0"/>
        <w:keepLines w:val="0"/>
        <w:pageBreakBefore w:val="0"/>
        <w:widowControl/>
        <w:suppressLineNumbers w:val="0"/>
        <w:kinsoku/>
        <w:wordWrap/>
        <w:overflowPunct/>
        <w:topLinePunct w:val="0"/>
        <w:autoSpaceDE/>
        <w:autoSpaceDN/>
        <w:bidi w:val="0"/>
        <w:adjustRightInd/>
        <w:snapToGrid w:val="0"/>
        <w:spacing w:afterAutospacing="0" w:line="520" w:lineRule="exact"/>
        <w:ind w:left="0" w:firstLine="600" w:firstLineChars="200"/>
        <w:jc w:val="both"/>
        <w:textAlignment w:val="auto"/>
        <w:rPr>
          <w:rFonts w:hint="default" w:ascii="方正仿宋_GBK" w:hAnsi="方正仿宋_GBK" w:eastAsia="方正仿宋_GBK" w:cs="方正仿宋_GBK"/>
          <w:kern w:val="0"/>
          <w:sz w:val="30"/>
          <w:szCs w:val="30"/>
          <w:shd w:val="clear" w:fill="FFFFFF"/>
        </w:rPr>
      </w:pPr>
      <w:r>
        <w:rPr>
          <w:rFonts w:hint="default" w:ascii="方正仿宋_GBK" w:hAnsi="方正仿宋_GBK" w:eastAsia="方正仿宋_GBK" w:cs="方正仿宋_GBK"/>
          <w:kern w:val="0"/>
          <w:sz w:val="30"/>
          <w:szCs w:val="30"/>
        </w:rPr>
        <w:t>一、政府采购：是指各级国家机关、事业单位和团体组织，使用财政性资金采购依法制定的集中采购目录以内的或者采购限额标准以上的货物、工程和服务的行为。</w:t>
      </w:r>
    </w:p>
    <w:sectPr>
      <w:pgSz w:w="11915" w:h="16851"/>
      <w:pgMar w:top="1417" w:right="1134" w:bottom="1134" w:left="1417" w:header="851" w:footer="992" w:gutter="0"/>
      <w:pgBorders w:offsetFrom="page">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21F80"/>
    <w:rsid w:val="0FBE0E16"/>
    <w:rsid w:val="141C5489"/>
    <w:rsid w:val="190F1AD8"/>
    <w:rsid w:val="1AA3484E"/>
    <w:rsid w:val="2A472AD1"/>
    <w:rsid w:val="3A615FB5"/>
    <w:rsid w:val="7BAB252C"/>
    <w:rsid w:val="7E692A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3">
    <w:name w:val="heading 1"/>
    <w:basedOn w:val="1"/>
    <w:next w:val="1"/>
    <w:qFormat/>
    <w:uiPriority w:val="0"/>
    <w:pPr>
      <w:spacing w:before="0" w:beforeAutospacing="1" w:after="0" w:afterAutospacing="1"/>
      <w:ind w:left="0" w:right="0"/>
      <w:jc w:val="left"/>
    </w:pPr>
    <w:rPr>
      <w:rFonts w:hint="eastAsia" w:ascii="宋体" w:hAnsi="宋体" w:eastAsia="宋体" w:cs="宋体"/>
      <w:b/>
      <w:kern w:val="44"/>
      <w:sz w:val="48"/>
      <w:szCs w:val="48"/>
      <w:lang w:val="en-US" w:eastAsia="zh-CN" w:bidi="ar"/>
    </w:rPr>
  </w:style>
  <w:style w:type="paragraph" w:styleId="4">
    <w:name w:val="heading 2"/>
    <w:basedOn w:val="1"/>
    <w:next w:val="1"/>
    <w:qFormat/>
    <w:uiPriority w:val="0"/>
    <w:pPr>
      <w:spacing w:before="0" w:beforeAutospacing="1" w:after="0" w:afterAutospacing="1"/>
      <w:ind w:left="0" w:right="0"/>
      <w:jc w:val="left"/>
    </w:pPr>
    <w:rPr>
      <w:rFonts w:hint="eastAsia" w:ascii="宋体" w:hAnsi="宋体" w:eastAsia="宋体" w:cs="宋体"/>
      <w:b/>
      <w:kern w:val="0"/>
      <w:sz w:val="36"/>
      <w:szCs w:val="36"/>
      <w:lang w:val="en-US" w:eastAsia="zh-CN" w:bidi="ar"/>
    </w:rPr>
  </w:style>
  <w:style w:type="paragraph" w:styleId="5">
    <w:name w:val="heading 3"/>
    <w:basedOn w:val="1"/>
    <w:next w:val="1"/>
    <w:qFormat/>
    <w:uiPriority w:val="0"/>
    <w:pPr>
      <w:spacing w:before="0" w:beforeAutospacing="1" w:after="0" w:afterAutospacing="1"/>
      <w:ind w:left="0" w:right="0"/>
      <w:jc w:val="left"/>
    </w:pPr>
    <w:rPr>
      <w:rFonts w:hint="eastAsia" w:ascii="宋体" w:hAnsi="宋体" w:eastAsia="宋体" w:cs="宋体"/>
      <w:b/>
      <w:kern w:val="0"/>
      <w:sz w:val="27"/>
      <w:szCs w:val="27"/>
      <w:lang w:val="en-US" w:eastAsia="zh-CN" w:bidi="ar"/>
    </w:rPr>
  </w:style>
  <w:style w:type="paragraph" w:styleId="6">
    <w:name w:val="heading 4"/>
    <w:basedOn w:val="1"/>
    <w:next w:val="1"/>
    <w:qFormat/>
    <w:uiPriority w:val="0"/>
    <w:pPr>
      <w:spacing w:before="0" w:beforeAutospacing="1" w:after="0" w:afterAutospacing="1"/>
      <w:ind w:left="0" w:right="0"/>
      <w:jc w:val="left"/>
    </w:pPr>
    <w:rPr>
      <w:rFonts w:hint="eastAsia" w:ascii="宋体" w:hAnsi="宋体" w:eastAsia="宋体" w:cs="宋体"/>
      <w:b/>
      <w:kern w:val="0"/>
      <w:sz w:val="24"/>
      <w:szCs w:val="24"/>
      <w:lang w:val="en-US" w:eastAsia="zh-CN" w:bidi="ar"/>
    </w:rPr>
  </w:style>
  <w:style w:type="paragraph" w:styleId="7">
    <w:name w:val="heading 5"/>
    <w:basedOn w:val="1"/>
    <w:next w:val="1"/>
    <w:qFormat/>
    <w:uiPriority w:val="0"/>
    <w:pPr>
      <w:spacing w:before="0" w:beforeAutospacing="1" w:after="0" w:afterAutospacing="1"/>
      <w:ind w:left="0" w:right="0"/>
      <w:jc w:val="left"/>
    </w:pPr>
    <w:rPr>
      <w:rFonts w:hint="eastAsia" w:ascii="宋体" w:hAnsi="宋体" w:eastAsia="宋体" w:cs="宋体"/>
      <w:b/>
      <w:kern w:val="0"/>
      <w:sz w:val="20"/>
      <w:szCs w:val="20"/>
      <w:lang w:val="en-US" w:eastAsia="zh-CN" w:bidi="ar"/>
    </w:rPr>
  </w:style>
  <w:style w:type="paragraph" w:styleId="8">
    <w:name w:val="heading 6"/>
    <w:basedOn w:val="1"/>
    <w:next w:val="1"/>
    <w:qFormat/>
    <w:uiPriority w:val="0"/>
    <w:pPr>
      <w:spacing w:before="0" w:beforeAutospacing="1" w:after="0" w:afterAutospacing="1"/>
      <w:ind w:left="0" w:right="0"/>
      <w:jc w:val="left"/>
    </w:pPr>
    <w:rPr>
      <w:rFonts w:hint="eastAsia" w:ascii="宋体" w:hAnsi="宋体" w:eastAsia="宋体" w:cs="宋体"/>
      <w:b/>
      <w:kern w:val="0"/>
      <w:sz w:val="15"/>
      <w:szCs w:val="15"/>
      <w:lang w:val="en-US" w:eastAsia="zh-CN" w:bidi="ar"/>
    </w:rPr>
  </w:style>
  <w:style w:type="character" w:default="1" w:styleId="12">
    <w:name w:val="Default Paragraph Font"/>
    <w:semiHidden/>
    <w:unhideWhenUsed/>
    <w:qFormat/>
    <w:uiPriority w:val="99"/>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qFormat/>
    <w:uiPriority w:val="0"/>
    <w:pPr>
      <w:adjustRightInd w:val="0"/>
      <w:snapToGrid w:val="0"/>
      <w:spacing w:before="0" w:beforeAutospacing="0" w:after="120" w:afterAutospacing="0"/>
      <w:ind w:left="0" w:right="0"/>
      <w:jc w:val="left"/>
    </w:pPr>
    <w:rPr>
      <w:rFonts w:hint="eastAsia" w:ascii="宋体" w:hAnsi="宋体" w:eastAsia="仿宋" w:cs="宋体"/>
      <w:kern w:val="0"/>
      <w:sz w:val="28"/>
      <w:szCs w:val="28"/>
      <w:lang w:val="en-US" w:eastAsia="zh-CN" w:bidi="ar"/>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3">
    <w:name w:val="15"/>
    <w:basedOn w:val="12"/>
    <w:qFormat/>
    <w:uiPriority w:val="0"/>
    <w:rPr>
      <w:rFonts w:hint="default" w:ascii="Times New Roman" w:hAnsi="Times New Roman" w:cs="Times New Roman"/>
    </w:rPr>
  </w:style>
  <w:style w:type="character" w:customStyle="1" w:styleId="14">
    <w:name w:val="19"/>
    <w:basedOn w:val="12"/>
    <w:qFormat/>
    <w:uiPriority w:val="0"/>
    <w:rPr>
      <w:rFonts w:hint="default" w:ascii="Times New Roman" w:hAnsi="Times New Roman" w:cs="Times New Roman"/>
    </w:rPr>
  </w:style>
  <w:style w:type="paragraph" w:customStyle="1" w:styleId="15">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6">
    <w:name w:val="20"/>
    <w:basedOn w:val="12"/>
    <w:qFormat/>
    <w:uiPriority w:val="0"/>
    <w:rPr>
      <w:rFonts w:hint="default" w:ascii="Times New Roman" w:hAnsi="Times New Roman" w:cs="Times New Roman"/>
    </w:rPr>
  </w:style>
  <w:style w:type="character" w:customStyle="1" w:styleId="17">
    <w:name w:val="10"/>
    <w:basedOn w:val="12"/>
    <w:qFormat/>
    <w:uiPriority w:val="0"/>
    <w:rPr>
      <w:rFonts w:hint="default" w:ascii="Times New Roman" w:hAnsi="Times New Roman" w:cs="Times New Roman"/>
    </w:rPr>
  </w:style>
  <w:style w:type="paragraph" w:customStyle="1" w:styleId="18">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9">
    <w:name w:val="16"/>
    <w:basedOn w:val="12"/>
    <w:qFormat/>
    <w:uiPriority w:val="0"/>
    <w:rPr>
      <w:rFonts w:hint="default" w:ascii="Times New Roman" w:hAnsi="Times New Roman" w:cs="Times New Roman"/>
    </w:rPr>
  </w:style>
  <w:style w:type="character" w:customStyle="1" w:styleId="20">
    <w:name w:val="17"/>
    <w:basedOn w:val="12"/>
    <w:qFormat/>
    <w:uiPriority w:val="0"/>
    <w:rPr>
      <w:rFonts w:hint="default" w:ascii="Times New Roman" w:hAnsi="Times New Roman" w:cs="Times New Roman"/>
    </w:rPr>
  </w:style>
  <w:style w:type="character" w:customStyle="1" w:styleId="21">
    <w:name w:val="18"/>
    <w:basedOn w:val="12"/>
    <w:qFormat/>
    <w:uiPriority w:val="0"/>
    <w:rPr>
      <w:rFonts w:hint="default" w:ascii="Times New Roman" w:hAnsi="Times New Roman" w:cs="Times New Roman"/>
    </w:rPr>
  </w:style>
  <w:style w:type="character" w:customStyle="1" w:styleId="22">
    <w:name w:val="21"/>
    <w:basedOn w:val="12"/>
    <w:qFormat/>
    <w:uiPriority w:val="0"/>
    <w:rPr>
      <w:rFonts w:hint="default" w:ascii="Times New Roman" w:hAnsi="Times New Roman" w:cs="Times New Roman"/>
    </w:rPr>
  </w:style>
  <w:style w:type="paragraph" w:customStyle="1" w:styleId="23">
    <w:name w:val="pre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24">
    <w:name w:val="22"/>
    <w:basedOn w:val="12"/>
    <w:qFormat/>
    <w:uiPriority w:val="0"/>
    <w:rPr>
      <w:rFonts w:hint="default" w:ascii="Times New Roman" w:hAnsi="Times New Roman" w:cs="Times New Roman"/>
    </w:rPr>
  </w:style>
  <w:style w:type="paragraph" w:customStyle="1" w:styleId="25">
    <w:name w:val="HTML 预设格式 Char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6">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Lines>1</Lines>
  <Paragraphs>1</Paragraphs>
  <TotalTime>52</TotalTime>
  <ScaleCrop>false</ScaleCrop>
  <LinksUpToDate>false</LinksUpToDate>
  <Application>WPS Office_11.8.6.8722_F1E327BC-269C-435d-A152-05C5408002CA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2021-09-24T03:26:00Z</dcterms:created>
  <dc:creator>dell</dc:creator>
  <cp:lastModifiedBy>dell</cp:lastModifiedBy>
  <dcterms:modified xsi:type="dcterms:W3CDTF">2021-11-26T09:11:59Z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