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楷体" w:cs="Times New Roman"/>
          <w:bCs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玉溪市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控辍保学工作总结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玉溪市认真贯彻落实中央、省委领导重要批示指示精神，高度重视控辍保学工作，始终把控辍保学作为实现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义务教育有保障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教育脱贫攻坚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的重中之重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的工作来抓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，全力以赴确保学龄人口不因贫辍学，不断提高入学率和巩固率。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紧紧围绕扶贫工作“两不愁 三保障”的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义务教育有保障”这一核心目标任务，在全市范围内开展了控辍保学专项行动，抓实做细控辍保学工作，现将工作情况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汇报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一、工作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目前，全市共有小学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所，初中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所，小学在校学生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（含流动人口）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14.27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万人，初中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7.38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。2020年3月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开学以来，全市教育体育系统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在做好疫情防控的同时，</w:t>
      </w:r>
      <w:r>
        <w:rPr>
          <w:rFonts w:hint="default" w:ascii="Times New Roman" w:hAnsi="Times New Roman" w:eastAsia="方正仿宋_GBK" w:cs="Times New Roman"/>
          <w:color w:val="0D0D0D"/>
          <w:sz w:val="32"/>
          <w:szCs w:val="32"/>
          <w:lang w:eastAsia="zh-CN"/>
        </w:rPr>
        <w:t>毫不放松控辍保学工作</w:t>
      </w:r>
      <w:r>
        <w:rPr>
          <w:rFonts w:hint="default" w:ascii="Times New Roman" w:hAnsi="Times New Roman" w:eastAsia="方正仿宋_GBK" w:cs="Times New Roman"/>
          <w:color w:val="0D0D0D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color w:val="0D0D0D"/>
          <w:sz w:val="32"/>
          <w:szCs w:val="32"/>
          <w:lang w:eastAsia="zh-CN"/>
        </w:rPr>
        <w:t>市教育体育局每月制定详细的工作目标，坚持每周通报一次工作进度，每月开展一次由主要领导带队的覆盖所有县（市、区）的控辍保学专项督查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督促</w:t>
      </w:r>
      <w:r>
        <w:rPr>
          <w:rFonts w:hint="default" w:ascii="Times New Roman" w:hAnsi="Times New Roman" w:eastAsia="仿宋" w:cs="Times New Roman"/>
          <w:sz w:val="32"/>
          <w:szCs w:val="32"/>
        </w:rPr>
        <w:t>落实“一校一方案”“一人一方案”，精准安置劝返学生，提升保学质量</w:t>
      </w:r>
      <w:r>
        <w:rPr>
          <w:rFonts w:hint="default" w:ascii="Times New Roman" w:hAnsi="Times New Roman" w:eastAsia="仿宋" w:cs="Times New Roman"/>
          <w:color w:val="0D0D0D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4月，市教育体育局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各县（市、区）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《玉溪市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2020年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义务教育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控辍保学目标责任书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，要求各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县（市、区）落实“双线四级”责任机制，组织各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乡镇（街道）、各义务教育学校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运用“四查三比对”方法来核查户籍、扶贫和学籍数据，做到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“底数清、情况明”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，对疑似辍学、辍学学生落实控辍保学“四步法”，加大劝返工作力度。</w:t>
      </w:r>
      <w:r>
        <w:rPr>
          <w:rFonts w:hint="default" w:ascii="Times New Roman" w:hAnsi="Times New Roman" w:eastAsia="方正仿宋_GBK" w:cs="Times New Roman"/>
          <w:color w:val="0D0D0D"/>
          <w:sz w:val="32"/>
          <w:szCs w:val="32"/>
          <w:lang w:val="en-US" w:eastAsia="zh-CN"/>
        </w:rPr>
        <w:t>督促</w:t>
      </w:r>
      <w:r>
        <w:rPr>
          <w:rFonts w:hint="default" w:ascii="Times New Roman" w:hAnsi="Times New Roman" w:eastAsia="方正仿宋_GBK" w:cs="Times New Roman"/>
          <w:color w:val="0D0D0D"/>
          <w:sz w:val="32"/>
          <w:szCs w:val="32"/>
        </w:rPr>
        <w:t>各县（市、区）积极采取措施，组织各乡镇工作人员、派出所民警、村组干部、学校教师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走村入户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到辍学学生家中做劝返工作，甚至几次三番到同一个学生家中做工作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浙江、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广东、上海等地的辍学学生追踪劝返，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坚持不放弃每一个辍学学生。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市教育体育局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对控辍保学工作推进较慢的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县（市、区）教育体育局负责人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进行提醒谈话。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通过各县（市、区）、各乡镇、学校的积极努力和艰苦付出，全市控辍保学工作取得了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显著成效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，截止7月14日，我市辍学学生已经全部劝返(比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人)，实现了动态清零的目标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。截止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2020年底，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全市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小学学龄儿童入学率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达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99.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%，初中学龄人口入学率96.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%，残疾儿童入学率99.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九年义务教育巩固率达9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  <w:szCs w:val="32"/>
        </w:rPr>
        <w:t>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各项指标位居全省前列。</w:t>
      </w:r>
      <w:r>
        <w:rPr>
          <w:rFonts w:hint="default" w:ascii="Times New Roman" w:hAnsi="Times New Roman" w:eastAsia="仿宋" w:cs="Times New Roman"/>
          <w:sz w:val="32"/>
          <w:szCs w:val="32"/>
        </w:rPr>
        <w:t>全市适龄人口无辍学现象，实现了建档立卡户子女零辍学的目标。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9月1日，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各义务教育学校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开学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val="en-US" w:eastAsia="zh-CN"/>
        </w:rPr>
        <w:t>以后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，指导各学校开展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</w:rPr>
        <w:t>“四查三比对”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摸清适龄人口（含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</w:rPr>
        <w:t>随迁子女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  <w:lang w:eastAsia="zh-CN"/>
        </w:rPr>
        <w:t>）底数，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做到一户不漏、一人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不少，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确保做到“应入尽入”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。对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未入学、未按时返校的学生及时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进行劝返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确保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eastAsia="zh-CN"/>
        </w:rPr>
        <w:t>做到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“找得着”“劝得回”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val="en-US" w:eastAsia="zh-CN"/>
        </w:rPr>
        <w:t>9月14—16日，市教育体育局联合市公安局、市场监管局等部门，由局领导带队组成9个专项督导组，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开展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eastAsia="zh-CN"/>
        </w:rPr>
        <w:t>了覆盖所有县（市、区）的控辍保学专项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督查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eastAsia="zh-CN"/>
        </w:rPr>
        <w:t>，针对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发现问题及时下达整改通知书督促落实整改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val="en-US" w:eastAsia="zh-CN"/>
        </w:rPr>
        <w:t>9月17日，市教育体育局召开全市控辍保学工作会，及时通报督查中发现的问题，并对全市下一阶段控辍保学工作进行安排部署。截止12月25日，全市义务教育阶段无新增辍学现象，持续保持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辍学学生动态“清零”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43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完善工作措施。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各县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、乡镇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（街道）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（社区）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、学校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按照“四查三比对”的数据核查方法，查户籍、查学籍、查学生、查建档立卡贫困户适龄儿童少年，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户籍与学籍比对适龄失学人员、学籍与实际在校学生比对辍学学生、在校学生与扶贫数据库比对建档立卡户失学辍学人员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，摸清失学辍学学生底数。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实行乡镇领导干部包村、村干部包组、组干部包户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“三包”工作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责任制，按照“应入尽入、应返尽返”要求，学校领导、教师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乡镇、村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干部深入村寨，深入学生家庭，深入田间地头，积极做好动员辍学生返校工作。</w:t>
      </w:r>
      <w:r>
        <w:rPr>
          <w:rFonts w:hint="default" w:ascii="Times New Roman" w:hAnsi="Times New Roman" w:eastAsia="仿宋" w:cs="Times New Roman"/>
          <w:sz w:val="32"/>
          <w:szCs w:val="32"/>
        </w:rPr>
        <w:t>精准安置劝返学生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，为他们提供适合的教育。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全市辍学学生实现动态清零的基础上，将工作重点放到提高保学质量上，将学生按照稳定和不稳定两类进行分类保学，建立红名单和白名单分类保学制度。对稳定就读学生（白名单）通过加强师生互动、改进教学方式和评价方式、丰富校园文体活动等措施确保其学习进步，思想稳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对就读不稳定学生（红名单）落实好保学责任和措施，加强与乡镇（街道）、村（社区）联动，建立对红名单学生及家长的结对包保稳控工作机制。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（二）压实工作责任。印发了《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玉溪市人民政府教育督导委员会关于控辍保学职责任务分解的通知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》，落实“双线四级”的责任体系，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加大联控联保工作力度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明确细化政府和教育体育“双线”不同部门的责任分工，制定详细的控辍保学路线图、时间表、任务分工和工作目标。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把“控辍保学”作为义务教育均衡发展评估、县级政府教育工作督导评估的重要指标，实行“一票否决”。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落实“四步法”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  <w:lang w:eastAsia="zh-CN"/>
        </w:rPr>
        <w:t>全面落实依法控辍保学“四步法”，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采取宣传教育、责令改正、行政处罚、申请强制执行或提起诉讼，依法劝返。对多次劝返仍然态度强硬，拒绝履行法定义务的适龄儿童少年监护人，由乡镇人民政府（街道办事处）依法启动司法程序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（四）实施专项行动。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4月13日、5月12日和9月14日，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市政府领导、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市人民政府教育督导委员会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、市教育体育局先后多次组织专项督查和明察暗访组进行督查。市人民政府就控辍保学工作对峨山县、新平县部分乡镇进行约谈；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市人民政府教育督导委员会对各县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控辍保学工作进展情况进行点名通报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；市教育体育局及时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对控辍保学工作推进较慢的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县（市、区）教育体育局负责人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进行提醒谈话。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加强教育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管理。健全完善小学、初中入学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交接班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制度，明确责任分工。规范学生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请销假制度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和审批流程，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在全省率先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统一使用格式规范的《请假条》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，并由省厅推广到全省所有义务教育学校使用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；严格规范学籍信息化管理，规范办理学籍建立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、转学、休学等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变更手续，做好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疑似辍学和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辍学学生的标注和管理工作；加强监管，做好控辍保学台账管理工作，及时采取应对措施，防止因转学而失学，因流动而流失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严禁义务教育阶段学校分快慢班和以学校、班级的名义进行补课，切实减轻学生负担，让学生愿学；加强师资培训和教育科学研究，促使教师不断改进教学方法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，提高教学水平；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指导学校做好辍学学生的安置工作，做到因人施策精准安置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，让学生留得住、学得好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针对学习困难学生建立帮扶制度，实行“手拉手”“一对一”帮扶，着力消除因学习困难或厌学而辍学的现象。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各县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/>
        </w:rPr>
        <w:t>和学校全面落实进城务工人员随迁子女在流入地接受义务教育政策，认真落实“农转城”居民子女相关权益保障政策，确保适龄学生接受义务教育。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（六）深化“送教上门”。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探索适合玉溪实际，对全省乃至西南地区有推广价值的“玉溪模式”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所有县（市、区）均已建立县级残疾人教育专家委员会，进一步完善了我市特殊教育工作机制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，开展“送教上门”，确保适龄残疾儿童入学接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受义务教育。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（七）强化宣传督导。全方位积极宣传《义务教育法》等法律法规（每年9月、3月为全市集中宣传月），不断提高社会、教师，特别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是贫困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群众的法律意识，增强守法的自觉性。市、县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政府和教育督导委员会、教育体育局定期开展控辍保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学工作专项督查，发现问题及时下达整改通知书督促落实整改。突出重点学段，加强工作督导检查，仅10—11月份，市、县两级教育体育部门就对全市74所初中学校控辍保学工作进行了实地督查，占全市所有初中学校的88%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三、下步工作计划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进一步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加大宣传力度。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  <w:lang w:eastAsia="zh-CN"/>
        </w:rPr>
        <w:t>新学期开学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，利用电视、广播、新媒体等，全方位做好《义务教育法》《未成年人保护法》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  <w:lang w:eastAsia="zh-CN"/>
        </w:rPr>
        <w:t>《民法典》等法律法规和依法控辍保学典型案例的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宣传工作，切实做到让“不送子女上学违法”家喻户晓、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  <w:lang w:eastAsia="zh-CN"/>
        </w:rPr>
        <w:t>人人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皆知。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（二）进一步压实责任。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督促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县（市、区）、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各乡镇强化“一把手”的政治责任，落实“双线四级”的责任体系，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加大联控联保工作力度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明确细化政府和教育“双线”不同部门的责任分工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坚决遏制新增辍学，严防出现辍学反弹。配合民政部门、人社部门开展好治理早婚早育和整治未成年人非法务工专项行动，将早婚辍学和打工辍学学生的情况分别通报民政部门、人社部门。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（三）开展应返尽返行动。在完成控辍保学月报监测数据上报以前准确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摸清适龄人口底数，确保做到“应入尽入”。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疑似辍学的学生及时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进行劝返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拒绝履行法定义务的监护人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坚决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执行“四步法”，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达到“审判一件，教育一片”目的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确保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  <w:lang w:eastAsia="zh-CN"/>
        </w:rPr>
        <w:t>做到疑似辍学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“找得着”“劝得回”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进一步提高保学质量。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要求学校落实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“一校一方案”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</w:rPr>
        <w:t>“一人一方案”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，不断提高课堂教学质量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切实减轻学生负担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丰富校园生活，完善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</w:rPr>
        <w:t>家校联系制度</w:t>
      </w:r>
      <w:r>
        <w:rPr>
          <w:rFonts w:hint="default" w:ascii="Times New Roman" w:hAnsi="Times New Roman" w:eastAsia="方正仿宋_GBK" w:cs="Times New Roman"/>
          <w:b w:val="0"/>
          <w:bCs w:val="0"/>
          <w:color w:val="0C0C0C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针对学习困难学生建立帮扶制度，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确保学生留得住，学得好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指导学校做好劝返复学学生的分类安置工作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妥善管理，因人施教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狠抓督查问责</w:t>
      </w: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将控辍保学作为教育专项督导和责任督学挂牌督导的重要内容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val="en-US" w:eastAsia="zh-CN"/>
        </w:rPr>
        <w:t>市教育体育局将不定期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开展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" w:cs="Times New Roman"/>
          <w:color w:val="0C0C0C"/>
          <w:sz w:val="32"/>
          <w:szCs w:val="32"/>
        </w:rPr>
        <w:t>督查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/>
        </w:rPr>
        <w:t>发现问题及时下达整改通知书督促落实整改。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每月对县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控辍保学工作进行通报，加大督查问责力度。各县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（市、区）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利用视频核查系统，定期对所有学校学生到校情况进行核查，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定期深入学校检查指导，每月抽查初中学校不少于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5所，每两个月确保覆盖辖区所有初中学校。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控辍保学工作的成效关乎每一个学生的命运和前途、关乎全面建成小康社会的成色，市教育体育局将进一步深化思想认识，提高政治站位，自觉增强责任感和紧迫感，以抓铁有痕、踏石留印的韧劲，一以贯之地常态化抓好全市控辍保学工作，精准施策、久久为功，实现“一个都不能少”的目标，坚决打赢“义务教育有保障”这一场硬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                                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FBCBF2"/>
    <w:multiLevelType w:val="singleLevel"/>
    <w:tmpl w:val="87FBC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E5"/>
    <w:rsid w:val="0004077B"/>
    <w:rsid w:val="004111BA"/>
    <w:rsid w:val="00602649"/>
    <w:rsid w:val="006D798E"/>
    <w:rsid w:val="0079174C"/>
    <w:rsid w:val="00804AE5"/>
    <w:rsid w:val="00A465D0"/>
    <w:rsid w:val="00A8509E"/>
    <w:rsid w:val="00EC0922"/>
    <w:rsid w:val="03523AB4"/>
    <w:rsid w:val="03806FDF"/>
    <w:rsid w:val="03B4794D"/>
    <w:rsid w:val="0A706132"/>
    <w:rsid w:val="0CCD32DE"/>
    <w:rsid w:val="0E971B1C"/>
    <w:rsid w:val="13350A93"/>
    <w:rsid w:val="18404BCC"/>
    <w:rsid w:val="19604382"/>
    <w:rsid w:val="19C86CFE"/>
    <w:rsid w:val="1D7C7BC3"/>
    <w:rsid w:val="1E5944B5"/>
    <w:rsid w:val="215A3BA8"/>
    <w:rsid w:val="24BF4705"/>
    <w:rsid w:val="26481E06"/>
    <w:rsid w:val="269D5FBB"/>
    <w:rsid w:val="28BC79A6"/>
    <w:rsid w:val="295C764E"/>
    <w:rsid w:val="2A6D7FB7"/>
    <w:rsid w:val="2C301036"/>
    <w:rsid w:val="2D9500A0"/>
    <w:rsid w:val="2FA24D56"/>
    <w:rsid w:val="2FCF1140"/>
    <w:rsid w:val="324F5617"/>
    <w:rsid w:val="344273BD"/>
    <w:rsid w:val="34DD1079"/>
    <w:rsid w:val="35C0311A"/>
    <w:rsid w:val="393B7232"/>
    <w:rsid w:val="39BF2BF6"/>
    <w:rsid w:val="3ED539E3"/>
    <w:rsid w:val="3F32490C"/>
    <w:rsid w:val="437176AF"/>
    <w:rsid w:val="46236C8E"/>
    <w:rsid w:val="49916F33"/>
    <w:rsid w:val="4A47184B"/>
    <w:rsid w:val="4C207F7C"/>
    <w:rsid w:val="4C7E252F"/>
    <w:rsid w:val="4CF9625B"/>
    <w:rsid w:val="4E3C0283"/>
    <w:rsid w:val="4F8C1547"/>
    <w:rsid w:val="53AB4E94"/>
    <w:rsid w:val="540E15F5"/>
    <w:rsid w:val="54493BD4"/>
    <w:rsid w:val="54DE798A"/>
    <w:rsid w:val="577D4720"/>
    <w:rsid w:val="580C0FC2"/>
    <w:rsid w:val="5B4A2AEE"/>
    <w:rsid w:val="5BA83C53"/>
    <w:rsid w:val="5BC173A1"/>
    <w:rsid w:val="5FD63E76"/>
    <w:rsid w:val="6108086C"/>
    <w:rsid w:val="62711AD7"/>
    <w:rsid w:val="62F409FB"/>
    <w:rsid w:val="65A81147"/>
    <w:rsid w:val="66412728"/>
    <w:rsid w:val="672F2F82"/>
    <w:rsid w:val="67C749D4"/>
    <w:rsid w:val="69681F63"/>
    <w:rsid w:val="6E1C0256"/>
    <w:rsid w:val="71B61DFA"/>
    <w:rsid w:val="72517BF5"/>
    <w:rsid w:val="726D42B6"/>
    <w:rsid w:val="730B5B91"/>
    <w:rsid w:val="73716E96"/>
    <w:rsid w:val="74810DFA"/>
    <w:rsid w:val="765B257F"/>
    <w:rsid w:val="77F5146C"/>
    <w:rsid w:val="79904257"/>
    <w:rsid w:val="7A0F1345"/>
    <w:rsid w:val="7A1C422C"/>
    <w:rsid w:val="7EDB2279"/>
    <w:rsid w:val="7F0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宋体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paragraph" w:customStyle="1" w:styleId="9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13</TotalTime>
  <ScaleCrop>false</ScaleCrop>
  <LinksUpToDate>false</LinksUpToDate>
  <CharactersWithSpaces>628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2019-11-06T00:54:00Z</dcterms:created>
  <dc:creator>Administrator</dc:creator>
  <cp:lastModifiedBy>Administrator</cp:lastModifiedBy>
  <cp:lastPrinted>2021-04-15T14:13:00Z</cp:lastPrinted>
  <dcterms:modified xsi:type="dcterms:W3CDTF">2021-04-19T03:24:47Z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