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2021年政府预算空表说明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1.2021年玉溪市国有资本经营预算转移支付表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近几年来，</w:t>
      </w:r>
      <w:r>
        <w:rPr>
          <w:rFonts w:hint="eastAsia" w:ascii="仿宋_GB2312" w:eastAsia="仿宋_GB2312"/>
          <w:sz w:val="32"/>
          <w:szCs w:val="32"/>
          <w:lang w:eastAsia="zh-CN"/>
        </w:rPr>
        <w:t>市级对县区未补助国有资本经营预算转移支付</w:t>
      </w:r>
      <w:r>
        <w:rPr>
          <w:rFonts w:hint="eastAsia" w:ascii="仿宋_GB2312" w:eastAsia="仿宋_GB2312"/>
          <w:sz w:val="32"/>
          <w:szCs w:val="32"/>
        </w:rPr>
        <w:t>，故在做年初预算时，未预测国有资本经营预算转移支付收入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公开时为空表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2.玉溪市2021年地方政府债务限额提前下达情况表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玉溪市截止2021年1月26日无提前下达的2021年新增地方政府债务限额，故公开时为空。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2.玉溪市2021年年初新增地方政府债券资金安排表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玉溪市截止2021年1月26日无新增地方政府债券资金，故公开时为空表。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玉溪市财政局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2021年1月28日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C169B"/>
    <w:rsid w:val="157A5554"/>
    <w:rsid w:val="2CDD682C"/>
    <w:rsid w:val="32AF6014"/>
    <w:rsid w:val="54A66FB6"/>
    <w:rsid w:val="77F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191</Characters>
  <Lines>0</Lines>
  <Paragraphs>0</Paragraphs>
  <TotalTime>14</TotalTime>
  <ScaleCrop>false</ScaleCrop>
  <LinksUpToDate>false</LinksUpToDate>
  <CharactersWithSpaces>191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2020-04-16T01:25:00Z</dcterms:created>
  <dc:creator>Administrator</dc:creator>
  <cp:lastModifiedBy>Administrator</cp:lastModifiedBy>
  <dcterms:modified xsi:type="dcterms:W3CDTF">2021-01-28T01:31:22Z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