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玉溪市老年人体育协会</w:t>
      </w:r>
      <w:r>
        <w:rPr>
          <w:rFonts w:hint="eastAsia" w:ascii="方正小标宋_GBK" w:hAnsi="方正小标宋_GBK" w:eastAsia="方正小标宋_GBK" w:cs="方正小标宋_GBK"/>
          <w:kern w:val="0"/>
          <w:sz w:val="44"/>
          <w:szCs w:val="44"/>
        </w:rPr>
        <w:t>部门</w:t>
      </w:r>
      <w:r>
        <w:rPr>
          <w:rFonts w:hint="eastAsia" w:ascii="方正小标宋_GBK" w:hAnsi="方正小标宋_GBK" w:eastAsia="方正小标宋_GBK" w:cs="方正小标宋_GBK"/>
          <w:kern w:val="0"/>
          <w:sz w:val="44"/>
          <w:szCs w:val="44"/>
          <w:lang w:val="en-US" w:eastAsia="zh-CN"/>
        </w:rPr>
        <w:t>2021</w:t>
      </w:r>
      <w:r>
        <w:rPr>
          <w:rFonts w:hint="eastAsia" w:ascii="方正小标宋_GBK" w:hAnsi="方正小标宋_GBK" w:eastAsia="方正小标宋_GBK" w:cs="方正小标宋_GBK"/>
          <w:kern w:val="0"/>
          <w:sz w:val="44"/>
          <w:szCs w:val="44"/>
        </w:rPr>
        <w:t>年部门预算编制说明</w:t>
      </w:r>
    </w:p>
    <w:p>
      <w:pPr>
        <w:keepNext w:val="0"/>
        <w:keepLines w:val="0"/>
        <w:pageBreakBefore w:val="0"/>
        <w:widowControl/>
        <w:kinsoku/>
        <w:wordWrap/>
        <w:overflowPunct/>
        <w:topLinePunct w:val="0"/>
        <w:autoSpaceDE/>
        <w:autoSpaceDN/>
        <w:bidi w:val="0"/>
        <w:adjustRightInd/>
        <w:spacing w:line="590" w:lineRule="exact"/>
        <w:ind w:firstLine="720" w:firstLineChars="200"/>
        <w:jc w:val="center"/>
        <w:textAlignment w:val="auto"/>
        <w:rPr>
          <w:rFonts w:hint="eastAsia" w:ascii="方正小标宋简体" w:eastAsia="方正小标宋简体"/>
          <w:kern w:val="0"/>
          <w:sz w:val="36"/>
          <w:szCs w:val="36"/>
        </w:rPr>
      </w:pP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一、基本职能及主要工作</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rPr>
        <w:t>（一）部门主要职责</w:t>
      </w:r>
      <w:r>
        <w:rPr>
          <w:rFonts w:hint="eastAsia" w:ascii="方正楷体_GBK" w:hAnsi="方正楷体_GBK" w:eastAsia="方正楷体_GBK" w:cs="方正楷体_GBK"/>
          <w:kern w:val="0"/>
          <w:sz w:val="32"/>
          <w:szCs w:val="32"/>
          <w:lang w:eastAsia="zh-CN"/>
        </w:rPr>
        <w:t>：</w:t>
      </w:r>
      <w:r>
        <w:rPr>
          <w:rFonts w:hint="default" w:ascii="Times New Roman" w:hAnsi="Times New Roman" w:eastAsia="方正仿宋_GBK" w:cs="Times New Roman"/>
          <w:kern w:val="0"/>
          <w:sz w:val="32"/>
          <w:szCs w:val="32"/>
          <w:lang w:val="en-US" w:eastAsia="zh-CN"/>
        </w:rPr>
        <w:t>按照党中央、国务院以及省、市关于加快推进体育强国建设的决策部署，坚持以人为本、改革创新、依法治体、协同联动，大力推动全民健身与全民健康深度融合，紧紧围绕加强完善“党政主导、部门尽责、协会组织、社会支持、重在基层、面向全体”的老年体育工作格局和“便民、惠民”的全民健身的核心，不断推进全市老年人体育事业发展。突出以服务老年人为宗旨加快发展，以开展文体活动展现老年人风采，以教育培训壮大队伍深入惠及民众，拓展创新老年体育工作领域和方法，不断推进全市老年人体育事业发展。经过全市各级老年体协和全体老年体育工作者的共同努力，圆满完成全年主要目标任务。</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方正楷体_GBK" w:hAnsi="方正楷体_GBK" w:eastAsia="方正楷体_GBK" w:cs="方正楷体_GBK"/>
          <w:kern w:val="0"/>
          <w:sz w:val="32"/>
          <w:szCs w:val="32"/>
        </w:rPr>
        <w:t>（二）机构设置情况</w:t>
      </w:r>
      <w:r>
        <w:rPr>
          <w:rFonts w:hint="eastAsia" w:ascii="方正楷体_GBK" w:hAnsi="方正楷体_GBK" w:eastAsia="方正楷体_GBK" w:cs="方正楷体_GBK"/>
          <w:kern w:val="0"/>
          <w:sz w:val="32"/>
          <w:szCs w:val="32"/>
          <w:lang w:eastAsia="zh-CN"/>
        </w:rPr>
        <w:t>：</w:t>
      </w:r>
      <w:r>
        <w:rPr>
          <w:rFonts w:hint="default" w:ascii="Times New Roman" w:hAnsi="Times New Roman" w:eastAsia="方正仿宋_GBK" w:cs="Times New Roman"/>
          <w:kern w:val="0"/>
          <w:sz w:val="32"/>
          <w:szCs w:val="32"/>
          <w:lang w:val="en-US" w:eastAsia="zh-CN"/>
        </w:rPr>
        <w:t>玉溪市老年人体育协会隶属玉溪市教育体育局，是财政补助的事业单位，现执行的是政府会计制度。</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rPr>
        <w:t>（三）重点工作概述</w:t>
      </w:r>
      <w:r>
        <w:rPr>
          <w:rFonts w:hint="eastAsia" w:ascii="方正楷体_GBK" w:hAnsi="方正楷体_GBK" w:eastAsia="方正楷体_GBK" w:cs="方正楷体_GBK"/>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汇总对县（区）2020年检查考核资料、审定考核结果；召开市老体协换届会议；全年组队参加省老体协举办的各个项目邀请赛。</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审定直属团队及各专业协会活动项目补助。</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举办武术、健身气功、健身操舞、花式、网式柔力球裁判员、教练员培训班。</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承办全省柔力球比赛及全省门球邀请赛。</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组队参加2021年在六盘水市举办的三省（区）十市州老年人体育协作赛及参加两年一次全国“柔力球之乡”交流活动；</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协办在新平县举办的玉溪市第十九届老年人健身大会。</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举办玉溪市老年人活动中心第二十二届运动会暨十七届体育文艺汇演。</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审定上报2022市级彩票公益金项目；考核年度工作绩效目标完成情况；全年工作总结。</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预算单基本情况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我部门编制2021年部门预算单位共1个。其中：财政全额供给单位1个；差额供给单位0个；定额补助单位0个；自收自支单位0个。财政全额供给单位中行政单位0个；参公单位0个；事业单位1个。截止2020年12月统计，部门基本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在职人员编制0人，其中：行政编制 0人，事业编制0人。在职实有0人，其中： 财政全额保障0人，财政差额补助0人，财政专户资金、单位资金保障3人。</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离退休人员 0人，其中： 离休 0人，退休 0人。</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车辆编制0辆，实有车辆0辆。</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年部门财务总收入</w:t>
      </w:r>
      <w:r>
        <w:rPr>
          <w:rFonts w:hint="default" w:ascii="Times New Roman" w:hAnsi="Times New Roman" w:eastAsia="方正仿宋_GBK" w:cs="Times New Roman"/>
          <w:kern w:val="0"/>
          <w:sz w:val="32"/>
          <w:szCs w:val="32"/>
          <w:lang w:val="en-US" w:eastAsia="zh-CN"/>
        </w:rPr>
        <w:t>68.22</w:t>
      </w:r>
      <w:r>
        <w:rPr>
          <w:rFonts w:hint="default" w:ascii="Times New Roman" w:hAnsi="Times New Roman" w:eastAsia="方正仿宋_GBK" w:cs="Times New Roman"/>
          <w:kern w:val="0"/>
          <w:sz w:val="32"/>
          <w:szCs w:val="32"/>
        </w:rPr>
        <w:t>万元，其中：</w:t>
      </w:r>
      <w:r>
        <w:rPr>
          <w:rFonts w:hint="default" w:ascii="Times New Roman" w:hAnsi="Times New Roman" w:eastAsia="方正仿宋_GBK" w:cs="Times New Roman"/>
          <w:color w:val="000000" w:themeColor="text1"/>
          <w:kern w:val="0"/>
          <w:sz w:val="32"/>
          <w:szCs w:val="32"/>
          <w14:textFill>
            <w14:solidFill>
              <w14:schemeClr w14:val="tx1"/>
            </w14:solidFill>
          </w14:textFill>
        </w:rPr>
        <w:t>一般公共预算</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63.22，</w:t>
      </w:r>
      <w:r>
        <w:rPr>
          <w:rFonts w:hint="default" w:ascii="Times New Roman" w:hAnsi="Times New Roman" w:eastAsia="方正仿宋_GBK" w:cs="Times New Roman"/>
          <w:color w:val="000000" w:themeColor="text1"/>
          <w:kern w:val="0"/>
          <w:sz w:val="32"/>
          <w:szCs w:val="32"/>
          <w14:textFill>
            <w14:solidFill>
              <w14:schemeClr w14:val="tx1"/>
            </w14:solidFill>
          </w14:textFill>
        </w:rPr>
        <w:t>政府性基金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万元，国有资本经营收益</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财政专户管理资金收入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事业收入</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预计</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万元，事业单位经营收入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万元，上级补助收入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万元，附属单位上缴收入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万元，其他收入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kern w:val="0"/>
          <w:sz w:val="32"/>
          <w:szCs w:val="32"/>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与</w:t>
      </w:r>
      <w:r>
        <w:rPr>
          <w:rFonts w:hint="default" w:ascii="Times New Roman" w:hAnsi="Times New Roman" w:eastAsia="方正仿宋_GBK" w:cs="Times New Roman"/>
          <w:kern w:val="0"/>
          <w:sz w:val="32"/>
          <w:szCs w:val="32"/>
          <w:lang w:val="en-US" w:eastAsia="zh-CN"/>
        </w:rPr>
        <w:t>2020年的67.72万元</w:t>
      </w:r>
      <w:r>
        <w:rPr>
          <w:rFonts w:hint="default" w:ascii="Times New Roman" w:hAnsi="Times New Roman" w:eastAsia="方正仿宋_GBK" w:cs="Times New Roman"/>
          <w:kern w:val="0"/>
          <w:sz w:val="32"/>
          <w:szCs w:val="32"/>
        </w:rPr>
        <w:t>对</w:t>
      </w:r>
      <w:r>
        <w:rPr>
          <w:rFonts w:hint="default" w:ascii="Times New Roman" w:hAnsi="Times New Roman" w:eastAsia="方正仿宋_GBK" w:cs="Times New Roman"/>
          <w:kern w:val="0"/>
          <w:sz w:val="32"/>
          <w:szCs w:val="32"/>
          <w:lang w:eastAsia="zh-CN"/>
        </w:rPr>
        <w:t>比，</w:t>
      </w:r>
      <w:r>
        <w:rPr>
          <w:rFonts w:hint="default" w:ascii="Times New Roman" w:hAnsi="Times New Roman" w:eastAsia="方正仿宋_GBK" w:cs="Times New Roman"/>
          <w:kern w:val="0"/>
          <w:sz w:val="32"/>
          <w:szCs w:val="32"/>
          <w:lang w:val="en-US" w:eastAsia="zh-CN"/>
        </w:rPr>
        <w:t>2021年总的增加0.5万元，降幅0.74%。</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工作业务经费减少</w:t>
      </w:r>
      <w:r>
        <w:rPr>
          <w:rFonts w:hint="default" w:ascii="Times New Roman" w:hAnsi="Times New Roman" w:eastAsia="方正仿宋_GBK" w:cs="Times New Roman"/>
          <w:kern w:val="0"/>
          <w:sz w:val="32"/>
          <w:szCs w:val="32"/>
          <w:lang w:val="en-US" w:eastAsia="zh-CN"/>
        </w:rPr>
        <w:t>4.5</w:t>
      </w:r>
      <w:r>
        <w:rPr>
          <w:rFonts w:hint="default" w:ascii="Times New Roman" w:hAnsi="Times New Roman" w:eastAsia="方正仿宋_GBK" w:cs="Times New Roman"/>
          <w:kern w:val="0"/>
          <w:sz w:val="32"/>
          <w:szCs w:val="32"/>
        </w:rPr>
        <w:t>万元，主要原因</w:t>
      </w:r>
      <w:r>
        <w:rPr>
          <w:rFonts w:hint="default" w:ascii="Times New Roman" w:hAnsi="Times New Roman" w:eastAsia="方正仿宋_GBK" w:cs="Times New Roman"/>
          <w:kern w:val="0"/>
          <w:sz w:val="32"/>
          <w:szCs w:val="32"/>
          <w:lang w:eastAsia="zh-CN"/>
        </w:rPr>
        <w:t>是按照财政要求工作业务经费降低</w:t>
      </w:r>
      <w:r>
        <w:rPr>
          <w:rFonts w:hint="default" w:ascii="Times New Roman" w:hAnsi="Times New Roman" w:eastAsia="方正仿宋_GBK" w:cs="Times New Roman"/>
          <w:kern w:val="0"/>
          <w:sz w:val="32"/>
          <w:szCs w:val="32"/>
          <w:lang w:val="en-US" w:eastAsia="zh-CN"/>
        </w:rPr>
        <w:t>10%；</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政府性基金增加5万元，主要是2021年第四届</w:t>
      </w:r>
      <w:r>
        <w:rPr>
          <w:rFonts w:hint="default" w:ascii="Times New Roman" w:hAnsi="Times New Roman" w:eastAsia="方正仿宋_GBK" w:cs="Times New Roman"/>
          <w:sz w:val="32"/>
          <w:szCs w:val="32"/>
        </w:rPr>
        <w:t>全市中央、省驻玉单位老健会</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经费补助。</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年部门财政拨款收入</w:t>
      </w:r>
      <w:r>
        <w:rPr>
          <w:rFonts w:hint="default" w:ascii="Times New Roman" w:hAnsi="Times New Roman" w:eastAsia="方正仿宋_GBK" w:cs="Times New Roman"/>
          <w:kern w:val="0"/>
          <w:sz w:val="32"/>
          <w:szCs w:val="32"/>
          <w:lang w:val="en-US" w:eastAsia="zh-CN"/>
        </w:rPr>
        <w:t>68.22</w:t>
      </w:r>
      <w:r>
        <w:rPr>
          <w:rFonts w:hint="default" w:ascii="Times New Roman" w:hAnsi="Times New Roman" w:eastAsia="方正仿宋_GBK" w:cs="Times New Roman"/>
          <w:kern w:val="0"/>
          <w:sz w:val="32"/>
          <w:szCs w:val="32"/>
        </w:rPr>
        <w:t>万元，其中:本年收入</w:t>
      </w:r>
      <w:r>
        <w:rPr>
          <w:rFonts w:hint="default" w:ascii="Times New Roman" w:hAnsi="Times New Roman" w:eastAsia="方正仿宋_GBK" w:cs="Times New Roman"/>
          <w:kern w:val="0"/>
          <w:sz w:val="32"/>
          <w:szCs w:val="32"/>
          <w:lang w:val="en-US" w:eastAsia="zh-CN"/>
        </w:rPr>
        <w:t>68.22</w:t>
      </w:r>
      <w:r>
        <w:rPr>
          <w:rFonts w:hint="default" w:ascii="Times New Roman" w:hAnsi="Times New Roman" w:eastAsia="方正仿宋_GBK" w:cs="Times New Roman"/>
          <w:kern w:val="0"/>
          <w:sz w:val="32"/>
          <w:szCs w:val="32"/>
        </w:rPr>
        <w:t>万元，上年结转收入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万元。本年收入中，一般公共预算财政拨款</w:t>
      </w:r>
      <w:r>
        <w:rPr>
          <w:rFonts w:hint="default" w:ascii="Times New Roman" w:hAnsi="Times New Roman" w:eastAsia="方正仿宋_GBK" w:cs="Times New Roman"/>
          <w:kern w:val="0"/>
          <w:sz w:val="32"/>
          <w:szCs w:val="32"/>
          <w:lang w:val="en-US" w:eastAsia="zh-CN"/>
        </w:rPr>
        <w:t>63.22</w:t>
      </w:r>
      <w:r>
        <w:rPr>
          <w:rFonts w:hint="default" w:ascii="Times New Roman" w:hAnsi="Times New Roman" w:eastAsia="方正仿宋_GBK" w:cs="Times New Roman"/>
          <w:kern w:val="0"/>
          <w:sz w:val="32"/>
          <w:szCs w:val="32"/>
        </w:rPr>
        <w:t>万元（本级财力</w:t>
      </w:r>
      <w:r>
        <w:rPr>
          <w:rFonts w:hint="default" w:ascii="Times New Roman" w:hAnsi="Times New Roman" w:eastAsia="方正仿宋_GBK" w:cs="Times New Roman"/>
          <w:kern w:val="0"/>
          <w:sz w:val="32"/>
          <w:szCs w:val="32"/>
          <w:lang w:val="en-US" w:eastAsia="zh-CN"/>
        </w:rPr>
        <w:t>63.22</w:t>
      </w:r>
      <w:r>
        <w:rPr>
          <w:rFonts w:hint="default" w:ascii="Times New Roman" w:hAnsi="Times New Roman" w:eastAsia="方正仿宋_GBK" w:cs="Times New Roman"/>
          <w:kern w:val="0"/>
          <w:sz w:val="32"/>
          <w:szCs w:val="32"/>
        </w:rPr>
        <w:t>万元，专项收入</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万元，执法办案补助</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万元，收费成本补偿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万元，国有资源（资产）有偿使用成本补偿</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万元），政府性基金预算财政拨款</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万元，国有资本经营收益财政拨款</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与上年对比</w:t>
      </w:r>
      <w:r>
        <w:rPr>
          <w:rFonts w:hint="default" w:ascii="Times New Roman" w:hAnsi="Times New Roman" w:eastAsia="方正仿宋_GBK" w:cs="Times New Roman"/>
          <w:kern w:val="0"/>
          <w:sz w:val="32"/>
          <w:szCs w:val="32"/>
          <w:lang w:eastAsia="zh-CN"/>
        </w:rPr>
        <w:t>工作业务经费减少</w:t>
      </w:r>
      <w:r>
        <w:rPr>
          <w:rFonts w:hint="default" w:ascii="Times New Roman" w:hAnsi="Times New Roman" w:eastAsia="方正仿宋_GBK" w:cs="Times New Roman"/>
          <w:kern w:val="0"/>
          <w:sz w:val="32"/>
          <w:szCs w:val="32"/>
          <w:lang w:val="en-US" w:eastAsia="zh-CN"/>
        </w:rPr>
        <w:t>4.5</w:t>
      </w:r>
      <w:r>
        <w:rPr>
          <w:rFonts w:hint="default" w:ascii="Times New Roman" w:hAnsi="Times New Roman" w:eastAsia="方正仿宋_GBK" w:cs="Times New Roman"/>
          <w:kern w:val="0"/>
          <w:sz w:val="32"/>
          <w:szCs w:val="32"/>
        </w:rPr>
        <w:t>万元，主要原因</w:t>
      </w:r>
      <w:r>
        <w:rPr>
          <w:rFonts w:hint="default" w:ascii="Times New Roman" w:hAnsi="Times New Roman" w:eastAsia="方正仿宋_GBK" w:cs="Times New Roman"/>
          <w:kern w:val="0"/>
          <w:sz w:val="32"/>
          <w:szCs w:val="32"/>
          <w:lang w:eastAsia="zh-CN"/>
        </w:rPr>
        <w:t>是按照财政要求工作业务经费降低</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预算单位支出情况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年部门预算总支出</w:t>
      </w:r>
      <w:r>
        <w:rPr>
          <w:rFonts w:hint="default" w:ascii="Times New Roman" w:hAnsi="Times New Roman" w:eastAsia="方正仿宋_GBK" w:cs="Times New Roman"/>
          <w:kern w:val="0"/>
          <w:sz w:val="32"/>
          <w:szCs w:val="32"/>
          <w:lang w:val="en-US" w:eastAsia="zh-CN"/>
        </w:rPr>
        <w:t>68.22</w:t>
      </w:r>
      <w:r>
        <w:rPr>
          <w:rFonts w:hint="default" w:ascii="Times New Roman" w:hAnsi="Times New Roman" w:eastAsia="方正仿宋_GBK" w:cs="Times New Roman"/>
          <w:kern w:val="0"/>
          <w:sz w:val="32"/>
          <w:szCs w:val="32"/>
        </w:rPr>
        <w:t>万元。财政拨款安排支出</w:t>
      </w:r>
      <w:r>
        <w:rPr>
          <w:rFonts w:hint="default" w:ascii="Times New Roman" w:hAnsi="Times New Roman" w:eastAsia="方正仿宋_GBK" w:cs="Times New Roman"/>
          <w:kern w:val="0"/>
          <w:sz w:val="32"/>
          <w:szCs w:val="32"/>
          <w:lang w:val="en-US" w:eastAsia="zh-CN"/>
        </w:rPr>
        <w:t>68.22</w:t>
      </w:r>
      <w:r>
        <w:rPr>
          <w:rFonts w:hint="default" w:ascii="Times New Roman" w:hAnsi="Times New Roman" w:eastAsia="方正仿宋_GBK" w:cs="Times New Roman"/>
          <w:kern w:val="0"/>
          <w:sz w:val="32"/>
          <w:szCs w:val="32"/>
        </w:rPr>
        <w:t>万元，其中：基本支出</w:t>
      </w:r>
      <w:r>
        <w:rPr>
          <w:rFonts w:hint="default" w:ascii="Times New Roman" w:hAnsi="Times New Roman" w:eastAsia="方正仿宋_GBK" w:cs="Times New Roman"/>
          <w:kern w:val="0"/>
          <w:sz w:val="32"/>
          <w:szCs w:val="32"/>
          <w:lang w:val="en-US" w:eastAsia="zh-CN"/>
        </w:rPr>
        <w:t>63.22</w:t>
      </w:r>
      <w:r>
        <w:rPr>
          <w:rFonts w:hint="default" w:ascii="Times New Roman" w:hAnsi="Times New Roman" w:eastAsia="方正仿宋_GBK" w:cs="Times New Roman"/>
          <w:kern w:val="0"/>
          <w:sz w:val="32"/>
          <w:szCs w:val="32"/>
        </w:rPr>
        <w:t>万元，与上年对比</w:t>
      </w:r>
      <w:r>
        <w:rPr>
          <w:rFonts w:hint="default" w:ascii="Times New Roman" w:hAnsi="Times New Roman" w:eastAsia="方正仿宋_GBK" w:cs="Times New Roman"/>
          <w:kern w:val="0"/>
          <w:sz w:val="32"/>
          <w:szCs w:val="32"/>
          <w:lang w:eastAsia="zh-CN"/>
        </w:rPr>
        <w:t>工作业务经费减少</w:t>
      </w:r>
      <w:r>
        <w:rPr>
          <w:rFonts w:hint="default" w:ascii="Times New Roman" w:hAnsi="Times New Roman" w:eastAsia="方正仿宋_GBK" w:cs="Times New Roman"/>
          <w:kern w:val="0"/>
          <w:sz w:val="32"/>
          <w:szCs w:val="32"/>
          <w:lang w:val="en-US" w:eastAsia="zh-CN"/>
        </w:rPr>
        <w:t>4.5</w:t>
      </w:r>
      <w:r>
        <w:rPr>
          <w:rFonts w:hint="default" w:ascii="Times New Roman" w:hAnsi="Times New Roman" w:eastAsia="方正仿宋_GBK" w:cs="Times New Roman"/>
          <w:kern w:val="0"/>
          <w:sz w:val="32"/>
          <w:szCs w:val="32"/>
        </w:rPr>
        <w:t>万元，主要原因</w:t>
      </w:r>
      <w:r>
        <w:rPr>
          <w:rFonts w:hint="default" w:ascii="Times New Roman" w:hAnsi="Times New Roman" w:eastAsia="方正仿宋_GBK" w:cs="Times New Roman"/>
          <w:kern w:val="0"/>
          <w:sz w:val="32"/>
          <w:szCs w:val="32"/>
          <w:lang w:eastAsia="zh-CN"/>
        </w:rPr>
        <w:t>是按照财政要求工作业务经费降低</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；与上年对比项目支出</w:t>
      </w:r>
      <w:r>
        <w:rPr>
          <w:rFonts w:hint="default" w:ascii="Times New Roman" w:hAnsi="Times New Roman" w:eastAsia="方正仿宋_GBK" w:cs="Times New Roman"/>
          <w:kern w:val="0"/>
          <w:sz w:val="32"/>
          <w:szCs w:val="32"/>
          <w:lang w:val="en-US" w:eastAsia="zh-CN"/>
        </w:rPr>
        <w:t>增加5</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val="en-US" w:eastAsia="zh-CN"/>
        </w:rPr>
        <w:t>主要是2021年第四届</w:t>
      </w:r>
      <w:r>
        <w:rPr>
          <w:rFonts w:hint="default" w:ascii="Times New Roman" w:hAnsi="Times New Roman" w:eastAsia="方正仿宋_GBK" w:cs="Times New Roman"/>
          <w:sz w:val="32"/>
          <w:szCs w:val="32"/>
        </w:rPr>
        <w:t>全市中央、省驻玉单位老健会</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经费补助</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财政拨款安排支出按功能科目分类情况，主要用于</w:t>
      </w:r>
      <w:r>
        <w:rPr>
          <w:rFonts w:hint="default" w:ascii="Times New Roman" w:hAnsi="Times New Roman" w:eastAsia="方正仿宋_GBK" w:cs="Times New Roman"/>
          <w:kern w:val="0"/>
          <w:sz w:val="32"/>
          <w:szCs w:val="32"/>
          <w:lang w:eastAsia="zh-CN"/>
        </w:rPr>
        <w:t>一般公共服务支出</w:t>
      </w:r>
      <w:r>
        <w:rPr>
          <w:rFonts w:hint="default" w:ascii="Times New Roman" w:hAnsi="Times New Roman" w:eastAsia="方正仿宋_GBK" w:cs="Times New Roman"/>
          <w:kern w:val="0"/>
          <w:sz w:val="32"/>
          <w:szCs w:val="32"/>
          <w:lang w:val="en-US" w:eastAsia="zh-CN"/>
        </w:rPr>
        <w:t>-其他群众团体事务支出13.9万元；文化旅游体育与传媒支出-行政运行8.82万元，群众体育40.5万元；其他支出-用于体育事业的彩票公益金支出5万元</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五、市</w:t>
      </w:r>
      <w:r>
        <w:rPr>
          <w:rFonts w:hint="eastAsia" w:ascii="方正黑体_GBK" w:hAnsi="方正黑体_GBK" w:eastAsia="方正黑体_GBK" w:cs="方正黑体_GBK"/>
          <w:kern w:val="0"/>
          <w:sz w:val="32"/>
          <w:szCs w:val="32"/>
        </w:rPr>
        <w:t>对下专项转移支付情况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（一）与</w:t>
      </w:r>
      <w:r>
        <w:rPr>
          <w:rFonts w:hint="eastAsia" w:ascii="方正楷体_GBK" w:hAnsi="方正楷体_GBK" w:eastAsia="方正楷体_GBK" w:cs="方正楷体_GBK"/>
          <w:b w:val="0"/>
          <w:bCs w:val="0"/>
          <w:kern w:val="0"/>
          <w:sz w:val="32"/>
          <w:szCs w:val="32"/>
          <w:lang w:eastAsia="zh-CN"/>
        </w:rPr>
        <w:t>上级</w:t>
      </w:r>
      <w:r>
        <w:rPr>
          <w:rFonts w:hint="eastAsia" w:ascii="方正楷体_GBK" w:hAnsi="方正楷体_GBK" w:eastAsia="方正楷体_GBK" w:cs="方正楷体_GBK"/>
          <w:b w:val="0"/>
          <w:bCs w:val="0"/>
          <w:kern w:val="0"/>
          <w:sz w:val="32"/>
          <w:szCs w:val="32"/>
        </w:rPr>
        <w:t>配套事项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lang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（二）按既定政策标准测算补助事项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lang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（三）经济社会事业发展事项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玉溪市老年人体育协会</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年一般公共预算财政拨款“三公”经费预算合计</w:t>
      </w:r>
      <w:r>
        <w:rPr>
          <w:rFonts w:hint="default"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万元，较上年减少</w:t>
      </w:r>
      <w:r>
        <w:rPr>
          <w:rFonts w:hint="default" w:ascii="Times New Roman" w:hAnsi="Times New Roman" w:eastAsia="方正仿宋_GBK" w:cs="Times New Roman"/>
          <w:kern w:val="0"/>
          <w:sz w:val="32"/>
          <w:szCs w:val="32"/>
          <w:lang w:val="en-US" w:eastAsia="zh-CN"/>
        </w:rPr>
        <w:t>0.5</w:t>
      </w:r>
      <w:r>
        <w:rPr>
          <w:rFonts w:hint="default" w:ascii="Times New Roman" w:hAnsi="Times New Roman" w:eastAsia="方正仿宋_GBK" w:cs="Times New Roman"/>
          <w:kern w:val="0"/>
          <w:sz w:val="32"/>
          <w:szCs w:val="32"/>
        </w:rPr>
        <w:t>万元，下降</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%，具体变动情况如下：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（一）因公出国（境）费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玉溪市老年人体育协会</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年因公出国（境）费预算为</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万元，较上年增加（减少）</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万元，增长（下降）</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%，共计安排因公出国（境）团组</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个，因公出国（境）</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人次。</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较上年无</w:t>
      </w:r>
      <w:r>
        <w:rPr>
          <w:rFonts w:hint="default" w:ascii="Times New Roman" w:hAnsi="Times New Roman" w:eastAsia="方正仿宋_GBK" w:cs="Times New Roman"/>
          <w:kern w:val="0"/>
          <w:sz w:val="32"/>
          <w:szCs w:val="32"/>
        </w:rPr>
        <w:t>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（二）公务接待费</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玉溪市老年人体育协会</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年公务接待费预算为</w:t>
      </w:r>
      <w:r>
        <w:rPr>
          <w:rFonts w:hint="default"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万元，较上年减少</w:t>
      </w:r>
      <w:r>
        <w:rPr>
          <w:rFonts w:hint="default" w:ascii="Times New Roman" w:hAnsi="Times New Roman" w:eastAsia="方正仿宋_GBK" w:cs="Times New Roman"/>
          <w:kern w:val="0"/>
          <w:sz w:val="32"/>
          <w:szCs w:val="32"/>
          <w:lang w:val="en-US" w:eastAsia="zh-CN"/>
        </w:rPr>
        <w:t>0.5</w:t>
      </w:r>
      <w:r>
        <w:rPr>
          <w:rFonts w:hint="default" w:ascii="Times New Roman" w:hAnsi="Times New Roman" w:eastAsia="方正仿宋_GBK" w:cs="Times New Roman"/>
          <w:kern w:val="0"/>
          <w:sz w:val="32"/>
          <w:szCs w:val="32"/>
        </w:rPr>
        <w:t>万元，下降</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%，国内公务接待批次为</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次，共计接待</w:t>
      </w:r>
      <w:r>
        <w:rPr>
          <w:rFonts w:hint="default" w:ascii="Times New Roman" w:hAnsi="Times New Roman" w:eastAsia="方正仿宋_GBK" w:cs="Times New Roman"/>
          <w:kern w:val="0"/>
          <w:sz w:val="32"/>
          <w:szCs w:val="32"/>
          <w:lang w:val="en-US" w:eastAsia="zh-CN"/>
        </w:rPr>
        <w:t>1000</w:t>
      </w:r>
      <w:r>
        <w:rPr>
          <w:rFonts w:hint="default" w:ascii="Times New Roman" w:hAnsi="Times New Roman" w:eastAsia="方正仿宋_GBK" w:cs="Times New Roman"/>
          <w:kern w:val="0"/>
          <w:sz w:val="32"/>
          <w:szCs w:val="32"/>
        </w:rPr>
        <w:t>人次。</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变化原因</w:t>
      </w:r>
      <w:r>
        <w:rPr>
          <w:rFonts w:hint="default" w:ascii="Times New Roman" w:hAnsi="Times New Roman" w:eastAsia="方正仿宋_GBK" w:cs="Times New Roman"/>
          <w:kern w:val="0"/>
          <w:sz w:val="32"/>
          <w:szCs w:val="32"/>
          <w:lang w:eastAsia="zh-CN"/>
        </w:rPr>
        <w:t>：按照财政要求压缩支出</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（三）公务用车购置及运行维护费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kern w:val="0"/>
          <w:sz w:val="32"/>
          <w:szCs w:val="32"/>
          <w:lang w:eastAsia="zh-CN"/>
        </w:rPr>
        <w:t>玉溪市老年人体育协会</w:t>
      </w:r>
      <w:r>
        <w:rPr>
          <w:rFonts w:hint="default" w:ascii="Times New Roman" w:hAnsi="Times New Roman" w:eastAsia="方正仿宋_GBK" w:cs="Times New Roman"/>
          <w:color w:val="auto"/>
          <w:kern w:val="0"/>
          <w:sz w:val="32"/>
          <w:szCs w:val="32"/>
          <w:lang w:val="en-US" w:eastAsia="zh-CN"/>
        </w:rPr>
        <w:t>2021年公务用车购置及运行维护费为0万元，较上年增加（减少）0万元，下降 0%。其中：公务用车购置费0万元，较上年增加（减少）0万元，增长（下降）0%；公务用车运行维护费0万元，较上年增加（减少）0万元，下降0%。共计购置公务用车0辆，年末公务用车保有量为0辆。</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eastAsia="zh-CN"/>
        </w:rPr>
        <w:t>较上年无</w:t>
      </w:r>
      <w:r>
        <w:rPr>
          <w:rFonts w:hint="default" w:ascii="Times New Roman" w:hAnsi="Times New Roman" w:eastAsia="方正仿宋_GBK" w:cs="Times New Roman"/>
          <w:kern w:val="0"/>
          <w:sz w:val="32"/>
          <w:szCs w:val="32"/>
        </w:rPr>
        <w:t>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九、其他公开信息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rPr>
        <w:t>（一）专业名词解释</w:t>
      </w:r>
      <w:r>
        <w:rPr>
          <w:rFonts w:hint="eastAsia" w:ascii="方正楷体_GBK" w:hAnsi="方正楷体_GBK" w:eastAsia="方正楷体_GBK" w:cs="方正楷体_GBK"/>
          <w:kern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财政拨款收入：指财政部门用一般收入安排的预算资金。</w:t>
      </w:r>
    </w:p>
    <w:p>
      <w:pPr>
        <w:pStyle w:val="2"/>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基本支出：指行政事业单位为保障机构正常运转、完成日常工作任务而编制的年度基本支出计划，内容包括人员经费和日常公用经费两部分。</w:t>
      </w:r>
    </w:p>
    <w:p>
      <w:pPr>
        <w:pStyle w:val="2"/>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项目支出：指预算单位为完成其特定的行政工作任务或事业发展目标所发生的支出。</w:t>
      </w:r>
    </w:p>
    <w:p>
      <w:pPr>
        <w:pStyle w:val="2"/>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bidi="ar-SA"/>
        </w:rPr>
        <w:t>4</w:t>
      </w:r>
      <w:r>
        <w:rPr>
          <w:rFonts w:hint="eastAsia" w:ascii="Times New Roman" w:hAnsi="Times New Roman"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机关运行经费：指各部门的公用经费，包括办公及印刷费、邮电费、差旅费、会议费、福利费、日常维修费、专用资料及一般设备购置费、办公用房水电费、办公用房取暖费、办公用房物业管理费、公务用车运行维护费以及其他费用</w:t>
      </w:r>
      <w:r>
        <w:rPr>
          <w:rFonts w:hint="default" w:ascii="Times New Roman" w:hAnsi="Times New Roman" w:eastAsia="方正仿宋_GBK" w:cs="Times New Roman"/>
          <w:kern w:val="0"/>
          <w:sz w:val="32"/>
          <w:szCs w:val="32"/>
          <w:lang w:val="en-US" w:eastAsia="zh-CN"/>
        </w:rPr>
        <w:t>。</w:t>
      </w:r>
    </w:p>
    <w:p>
      <w:pPr>
        <w:pStyle w:val="2"/>
        <w:keepNext w:val="0"/>
        <w:keepLines w:val="0"/>
        <w:pageBreakBefore w:val="0"/>
        <w:kinsoku/>
        <w:wordWrap/>
        <w:overflowPunct/>
        <w:topLinePunct w:val="0"/>
        <w:autoSpaceDE/>
        <w:autoSpaceDN/>
        <w:bidi w:val="0"/>
        <w:adjustRightInd/>
        <w:spacing w:line="590" w:lineRule="exact"/>
        <w:textAlignment w:val="auto"/>
        <w:rPr>
          <w:rFonts w:hint="eastAsia" w:ascii="方正楷体_GBK" w:hAnsi="方正楷体_GBK" w:eastAsia="方正楷体_GBK" w:cs="方正楷体_GBK"/>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eastAsia" w:ascii="方正楷体_GBK" w:hAnsi="方正楷体_GBK" w:eastAsia="方正楷体_GBK" w:cs="方正楷体_GBK"/>
          <w:kern w:val="0"/>
          <w:sz w:val="32"/>
          <w:szCs w:val="32"/>
        </w:rPr>
        <w:t>（二）机关运行经费安排变化情况及原因说明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玉溪市老年人体育协会</w:t>
      </w:r>
      <w:r>
        <w:rPr>
          <w:rFonts w:hint="default" w:ascii="Times New Roman" w:hAnsi="Times New Roman" w:eastAsia="方正仿宋_GBK" w:cs="Times New Roman"/>
          <w:kern w:val="0"/>
          <w:sz w:val="32"/>
          <w:szCs w:val="32"/>
        </w:rPr>
        <w:t>部门</w:t>
      </w:r>
      <w:r>
        <w:rPr>
          <w:rFonts w:hint="default" w:ascii="Times New Roman" w:hAnsi="Times New Roman" w:eastAsia="方正仿宋_GBK" w:cs="Times New Roman"/>
          <w:kern w:val="0"/>
          <w:sz w:val="32"/>
          <w:szCs w:val="32"/>
          <w:lang w:val="en-US" w:eastAsia="zh-CN"/>
        </w:rPr>
        <w:t>2021</w:t>
      </w:r>
      <w:r>
        <w:rPr>
          <w:rFonts w:hint="default" w:ascii="Times New Roman" w:hAnsi="Times New Roman" w:eastAsia="方正仿宋_GBK" w:cs="Times New Roman"/>
          <w:kern w:val="0"/>
          <w:sz w:val="32"/>
          <w:szCs w:val="32"/>
        </w:rPr>
        <w:t>年机关运行经费安排</w:t>
      </w:r>
      <w:r>
        <w:rPr>
          <w:rFonts w:hint="default" w:ascii="Times New Roman" w:hAnsi="Times New Roman" w:eastAsia="方正仿宋_GBK" w:cs="Times New Roman"/>
          <w:kern w:val="0"/>
          <w:sz w:val="32"/>
          <w:szCs w:val="32"/>
          <w:lang w:val="en-US" w:eastAsia="zh-CN"/>
        </w:rPr>
        <w:t>40.5</w:t>
      </w:r>
      <w:r>
        <w:rPr>
          <w:rFonts w:hint="default" w:ascii="Times New Roman" w:hAnsi="Times New Roman" w:eastAsia="方正仿宋_GBK" w:cs="Times New Roman"/>
          <w:kern w:val="0"/>
          <w:sz w:val="32"/>
          <w:szCs w:val="32"/>
        </w:rPr>
        <w:t>万元，与上年</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45万元</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对比</w:t>
      </w:r>
      <w:r>
        <w:rPr>
          <w:rFonts w:hint="default" w:ascii="Times New Roman" w:hAnsi="Times New Roman" w:eastAsia="方正仿宋_GBK" w:cs="Times New Roman"/>
          <w:kern w:val="0"/>
          <w:sz w:val="32"/>
          <w:szCs w:val="32"/>
          <w:lang w:eastAsia="zh-CN"/>
        </w:rPr>
        <w:t>减少</w:t>
      </w:r>
      <w:r>
        <w:rPr>
          <w:rFonts w:hint="default" w:ascii="Times New Roman" w:hAnsi="Times New Roman" w:eastAsia="方正仿宋_GBK" w:cs="Times New Roman"/>
          <w:kern w:val="0"/>
          <w:sz w:val="32"/>
          <w:szCs w:val="32"/>
          <w:lang w:val="en-US" w:eastAsia="zh-CN"/>
        </w:rPr>
        <w:t>4.5万元</w:t>
      </w:r>
      <w:r>
        <w:rPr>
          <w:rFonts w:hint="default" w:ascii="Times New Roman" w:hAnsi="Times New Roman" w:eastAsia="方正仿宋_GBK" w:cs="Times New Roman"/>
          <w:kern w:val="0"/>
          <w:sz w:val="32"/>
          <w:szCs w:val="32"/>
        </w:rPr>
        <w:t>，主要原因</w:t>
      </w:r>
      <w:r>
        <w:rPr>
          <w:rFonts w:hint="default" w:ascii="Times New Roman" w:hAnsi="Times New Roman" w:eastAsia="方正仿宋_GBK" w:cs="Times New Roman"/>
          <w:kern w:val="0"/>
          <w:sz w:val="32"/>
          <w:szCs w:val="32"/>
          <w:lang w:eastAsia="zh-CN"/>
        </w:rPr>
        <w:t>是按照财政要求工作业务经费降低</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320" w:firstLineChars="1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（三）国有资产占</w:t>
      </w:r>
      <w:r>
        <w:rPr>
          <w:rFonts w:hint="eastAsia" w:ascii="方正楷体_GBK" w:hAnsi="方正楷体_GBK" w:eastAsia="方正楷体_GBK" w:cs="方正楷体_GBK"/>
          <w:kern w:val="0"/>
          <w:sz w:val="32"/>
          <w:szCs w:val="32"/>
          <w:lang w:eastAsia="zh-CN"/>
        </w:rPr>
        <w:t>有使用</w:t>
      </w:r>
      <w:r>
        <w:rPr>
          <w:rFonts w:hint="eastAsia" w:ascii="方正楷体_GBK" w:hAnsi="方正楷体_GBK" w:eastAsia="方正楷体_GBK" w:cs="方正楷体_GBK"/>
          <w:kern w:val="0"/>
          <w:sz w:val="32"/>
          <w:szCs w:val="32"/>
        </w:rPr>
        <w:t>情况</w:t>
      </w:r>
    </w:p>
    <w:p>
      <w:pPr>
        <w:keepNext w:val="0"/>
        <w:keepLines w:val="0"/>
        <w:pageBreakBefore w:val="0"/>
        <w:widowControl/>
        <w:kinsoku/>
        <w:wordWrap/>
        <w:overflowPunct/>
        <w:topLinePunct w:val="0"/>
        <w:autoSpaceDE/>
        <w:autoSpaceDN/>
        <w:bidi w:val="0"/>
        <w:adjustRightInd/>
        <w:spacing w:line="590" w:lineRule="exact"/>
        <w:ind w:firstLine="6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鉴于截至2020年12月31日的国有资产占有使用情况，需在完成2020年决算编制后才能汇总相关数据，因此，将在公开2020年度部门决算时一并公开。</w:t>
      </w: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楷体" w:hAnsi="楷体" w:eastAsia="楷体" w:cs="楷体"/>
          <w:kern w:val="0"/>
          <w:sz w:val="32"/>
          <w:szCs w:val="32"/>
        </w:rPr>
      </w:pPr>
    </w:p>
    <w:p>
      <w:pPr>
        <w:keepNext w:val="0"/>
        <w:keepLines w:val="0"/>
        <w:pageBreakBefore w:val="0"/>
        <w:widowControl/>
        <w:kinsoku/>
        <w:wordWrap/>
        <w:overflowPunct/>
        <w:topLinePunct w:val="0"/>
        <w:autoSpaceDE/>
        <w:autoSpaceDN/>
        <w:bidi w:val="0"/>
        <w:adjustRightInd/>
        <w:spacing w:line="590" w:lineRule="exact"/>
        <w:ind w:firstLine="600"/>
        <w:jc w:val="left"/>
        <w:textAlignment w:val="auto"/>
        <w:rPr>
          <w:rFonts w:hint="eastAsia" w:eastAsia="仿宋_GB2312"/>
          <w:kern w:val="0"/>
          <w:sz w:val="30"/>
          <w:szCs w:val="30"/>
        </w:rPr>
      </w:pPr>
    </w:p>
    <w:p>
      <w:pPr>
        <w:keepNext w:val="0"/>
        <w:keepLines w:val="0"/>
        <w:pageBreakBefore w:val="0"/>
        <w:kinsoku/>
        <w:wordWrap/>
        <w:overflowPunct/>
        <w:topLinePunct w:val="0"/>
        <w:autoSpaceDE/>
        <w:autoSpaceDN/>
        <w:bidi w:val="0"/>
        <w:adjustRightInd/>
        <w:spacing w:line="590" w:lineRule="exact"/>
        <w:textAlignment w:val="auto"/>
      </w:pPr>
    </w:p>
    <w:p>
      <w:bookmarkStart w:id="0" w:name="_GoBack"/>
      <w:bookmarkEnd w:id="0"/>
    </w:p>
    <w:sectPr>
      <w:headerReference r:id="rId3" w:type="default"/>
      <w:head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603BD"/>
    <w:rsid w:val="32315BFE"/>
    <w:rsid w:val="393603BD"/>
    <w:rsid w:val="397B3F7E"/>
    <w:rsid w:val="43FD70AA"/>
    <w:rsid w:val="477A0110"/>
    <w:rsid w:val="4A7974AB"/>
    <w:rsid w:val="4E6739EF"/>
    <w:rsid w:val="514E59DC"/>
    <w:rsid w:val="54183FC5"/>
    <w:rsid w:val="56F172B6"/>
    <w:rsid w:val="57FC1FA6"/>
    <w:rsid w:val="61B53C0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2021-02-01T02:46:00Z</dcterms:created>
  <dc:creator>南宫凝月</dc:creator>
  <cp:lastModifiedBy>Lenovo</cp:lastModifiedBy>
  <dcterms:modified xsi:type="dcterms:W3CDTF">2021-02-09T06:57:07Z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