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玉溪市第二幼儿园2021年部门预算公开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目录</w:t>
      </w:r>
    </w:p>
    <w:p>
      <w:pPr>
        <w:spacing w:line="57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line="57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玉溪市第二幼儿园2021年部门预算编制说明</w:t>
      </w:r>
    </w:p>
    <w:p>
      <w:pPr>
        <w:spacing w:line="57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玉溪市第二幼儿园2021年部门预算表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一、财务收支预算总表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二、部门收入预算表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三、部门支出预算表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四、财政拨款收支预算总表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五、一般公共预算支出预算表（按功能科目分类）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六、一般公共预算“三公”经费支出预算表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七、基本支出预算表（人员类、运转类公用经费项目）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八、项目支出预算表（其他运转类、特定目标类项目）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九、项目支出绩效目标表（本级下达）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十、项目支出绩效目标表（另文下达）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十一、政府性基金预算支出预算表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十二、部门政府采购预算表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十三、政府购买服务预算表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十四、市对下转移支付预算表</w:t>
      </w:r>
    </w:p>
    <w:p>
      <w:pPr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十五、市对下转移支付绩效目标表</w:t>
      </w:r>
    </w:p>
    <w:p>
      <w:pPr>
        <w:spacing w:line="570" w:lineRule="exact"/>
        <w:jc w:val="left"/>
      </w:pPr>
      <w:r>
        <w:rPr>
          <w:rFonts w:hint="eastAsia" w:eastAsia="仿宋_GB2312"/>
          <w:sz w:val="32"/>
          <w:szCs w:val="32"/>
        </w:rPr>
        <w:t>十六、新增资产配置表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6745"/>
    <w:rsid w:val="00172A27"/>
    <w:rsid w:val="002C3DE4"/>
    <w:rsid w:val="003E7C2B"/>
    <w:rsid w:val="004850BA"/>
    <w:rsid w:val="00CA6B26"/>
    <w:rsid w:val="00E2604B"/>
    <w:rsid w:val="219F3242"/>
    <w:rsid w:val="229756E5"/>
    <w:rsid w:val="2A39349B"/>
    <w:rsid w:val="46FB48C2"/>
    <w:rsid w:val="47665133"/>
    <w:rsid w:val="53FA7178"/>
    <w:rsid w:val="678E7556"/>
    <w:rsid w:val="73FE755B"/>
    <w:rsid w:val="77893C1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  <w:iCs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17</Pages>
  <Words>1124</Words>
  <Characters>6412</Characters>
  <Lines>53</Lines>
  <Paragraphs>15</Paragraphs>
  <TotalTime>0</TotalTime>
  <ScaleCrop>false</ScaleCrop>
  <LinksUpToDate>false</LinksUpToDate>
  <CharactersWithSpaces>7521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维</dc:creator>
  <cp:lastModifiedBy>Lenovo</cp:lastModifiedBy>
  <dcterms:modified xsi:type="dcterms:W3CDTF">2021-02-07T03:00:58Z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