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玉溪市司法局重大行政执法决定法制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审核清单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一、重大行政许可案件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(一)以司法局名义作出的不予许可、不予变更、不予许可延续、注销登记等事项;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(二)法律、法规、规章规定实施行政许可应当听证的事项；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(三)法律、法规、规章规定及市司法局认为的其他重大行政许可事项(该条由有关执法科室提出重大行政许可法制审核事项)。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二、行政处罚案件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以司法局名义实施的所有行政处罚案件均需进行法制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审核。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25B9"/>
    <w:rsid w:val="5EB925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2019-12-13T00:49:00Z</dcterms:created>
  <dc:creator>周丽波</dc:creator>
  <cp:lastModifiedBy>周丽波</cp:lastModifiedBy>
  <dcterms:modified xsi:type="dcterms:W3CDTF">2019-12-13T00:50:04Z</dcterms:modified>
  <dc:title>玉溪市司法局重大行政执法决定法制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