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spacing w:line="200" w:lineRule="exact"/>
        <w:rPr>
          <w:rFonts w:hint="eastAsia" w:ascii="方正黑体_GBK"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玉溪市教育领域财政事权和支出责任划分情况表</w:t>
      </w:r>
    </w:p>
    <w:p>
      <w:pPr>
        <w:spacing w:line="400" w:lineRule="exact"/>
        <w:rPr>
          <w:rFonts w:hint="eastAsia" w:ascii="方正黑体_GBK" w:eastAsia="方正黑体_GBK"/>
          <w:sz w:val="32"/>
          <w:szCs w:val="32"/>
        </w:rPr>
      </w:pPr>
    </w:p>
    <w:tbl>
      <w:tblPr>
        <w:tblStyle w:val="5"/>
        <w:tblW w:w="1372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575"/>
        <w:gridCol w:w="2533"/>
        <w:gridCol w:w="3180"/>
        <w:gridCol w:w="4200"/>
        <w:gridCol w:w="16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Header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  <w:lang w:bidi="ar"/>
              </w:rPr>
              <w:t>具体项目名称</w:t>
            </w:r>
          </w:p>
        </w:tc>
        <w:tc>
          <w:tcPr>
            <w:tcW w:w="2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  <w:lang w:bidi="ar"/>
              </w:rPr>
              <w:t>基础标准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  <w:lang w:bidi="ar"/>
              </w:rPr>
              <w:t>支出责任及分担方式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Header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eastAsia="方正黑体_GBK"/>
                <w:color w:val="000000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eastAsia="方正黑体_GBK"/>
                <w:color w:val="000000"/>
                <w:szCs w:val="21"/>
              </w:rPr>
            </w:pPr>
          </w:p>
        </w:tc>
        <w:tc>
          <w:tcPr>
            <w:tcW w:w="2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eastAsia="方正黑体_GBK"/>
                <w:color w:val="000000"/>
                <w:szCs w:val="21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  <w:lang w:bidi="ar"/>
              </w:rPr>
              <w:t>改革前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方正黑体_GBK" w:eastAsia="方正黑体_GBK"/>
                <w:color w:val="00000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Cs w:val="21"/>
                <w:lang w:bidi="ar"/>
              </w:rPr>
              <w:t>改革后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eastAsia="方正黑体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城乡义务教育公用经费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小学600元/生·年，初中 800元/生·年，寄宿制学校学生在此基础上增加200元，特殊教育和随班 就读特殊学生6000元/生·年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中央、省和我市按照80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14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6比例承担。地方承担部分由市财政与县（市、区）财政按照3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3承担。</w:t>
            </w:r>
            <w:r>
              <w:rPr>
                <w:rStyle w:val="18"/>
                <w:rFonts w:ascii="Times New Roman" w:hAnsi="Times New Roman" w:eastAsia="方正仿宋_GBK" w:cs="Times New Roman"/>
                <w:lang w:bidi="ar"/>
              </w:rPr>
              <w:t xml:space="preserve"> 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中央、省和我市按照80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14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6比例承担。地方承担部分由市财政与县（市、区）财政分三档按照比例分担：第一档市级分担40%；第二档市级分担50%；第三档市级分担60%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新的资金分担比例已从2019年开始实施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义务教育家庭经济困难学生生活补助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寄宿生：小学1000元/生·年，初中和特殊教育1250元/生·年；非寄宿生：小学500元/生·年，初中625元/生·年，人口较少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eastAsia="zh-CN" w:bidi="ar"/>
              </w:rPr>
              <w:t>民</w:t>
            </w:r>
            <w:bookmarkStart w:id="0" w:name="_GoBack"/>
            <w:bookmarkEnd w:id="0"/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族学生在此基础上增加250元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中央、省和我市按照50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25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25承担。地方承担部分由市财政与县（市、区）财政按照12.5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12.5承担。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中央、省和我市按照50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15比例承担。地方承担部分由市财政与县（市、区）财政分三档按照比例分担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第一档市级分担40%；第二档市级分担50%；第三档市级分担60%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新的资金分担比例已从2019年开始实施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学生营养膳食补助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小学和初中均为 4元/生·天，全年按200天在校时间计算，每生每年800元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 xml:space="preserve">地方试点县由市财政与县（市、区）按照5:5比例承担 </w:t>
            </w:r>
            <w:r>
              <w:rPr>
                <w:rStyle w:val="18"/>
                <w:rFonts w:ascii="Times New Roman" w:hAnsi="Times New Roman" w:eastAsia="方正仿宋_GBK" w:cs="Times New Roman"/>
                <w:lang w:bidi="ar"/>
              </w:rPr>
              <w:t xml:space="preserve"> 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地方试点县由省级和我市按照70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30比例承担。地方承担部分由市财政与县（市、区）财政分三档按照比例分担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第一档市级分担40%；第二档市级分担50%；第三档市级分担60%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新的资金分担比例已从2019年开始实施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三免一补（文具费）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文具费中小学均为20元/生/年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市财政与县（市、区）按照5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 xml:space="preserve">5比例承担 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市财政与县（市、区）财政分三档按照比例分担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第一档市级分担40%；第二档市级分担50%；第三档市级分担60%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新的资金分担比例已从2019年开始实施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校舍安全保障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国家补助准：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 xml:space="preserve">900 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平方米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中央与省级按照5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5承担，不足部分由市县筹集资金解决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农村公办学校校舍由省财政统筹资金对市县予以补助，不足部分由各县（市、区）承担支出责任。城市公办学校按照隶属关系，由所属地财政承担，省财政予以奖补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新的资金分担比例已从</w:t>
            </w:r>
            <w:r>
              <w:rPr>
                <w:rStyle w:val="12"/>
                <w:rFonts w:ascii="Times New Roman" w:hAnsi="Times New Roman" w:eastAsia="方正仿宋_GBK" w:cs="Times New Roman"/>
                <w:lang w:bidi="ar"/>
              </w:rPr>
              <w:t>2019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年开始实施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免费教科书资金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小学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90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元/生·年，初中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180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pacing w:val="4"/>
                <w:szCs w:val="21"/>
              </w:rPr>
            </w:pPr>
            <w:r>
              <w:rPr>
                <w:rFonts w:eastAsia="方正仿宋_GBK"/>
                <w:color w:val="000000"/>
                <w:spacing w:val="4"/>
                <w:kern w:val="0"/>
                <w:szCs w:val="21"/>
                <w:lang w:bidi="ar"/>
              </w:rPr>
              <w:t>中央财政承担国家规定课程免费教科书所需经费，省财政承担地方课程免费教科书所需经费，市级确定的课程教科书所需经费由市级财政承担，其余经费由县（市、区）承担。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其他经常性事项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pacing w:val="6"/>
                <w:szCs w:val="21"/>
              </w:rPr>
            </w:pPr>
            <w:r>
              <w:rPr>
                <w:rFonts w:eastAsia="方正仿宋_GBK"/>
                <w:color w:val="000000"/>
                <w:spacing w:val="6"/>
                <w:kern w:val="0"/>
                <w:szCs w:val="21"/>
                <w:lang w:bidi="ar"/>
              </w:rPr>
              <w:t>农村义务教育阶段学校教师特设岗位计划教师补助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根据标准执行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中央财政给予工资性补助，其余经费按照隶属关系，由所在地财政承担支出责任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其他经常性事项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pacing w:val="10"/>
                <w:szCs w:val="21"/>
              </w:rPr>
            </w:pPr>
            <w:r>
              <w:rPr>
                <w:rFonts w:eastAsia="方正仿宋_GBK"/>
                <w:color w:val="000000"/>
                <w:spacing w:val="10"/>
                <w:kern w:val="0"/>
                <w:szCs w:val="21"/>
                <w:lang w:bidi="ar"/>
              </w:rPr>
              <w:t>义务教育薄弱环节改善和能力提升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根据项目规划方案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所需经费除中央承担部分外，由省、市按照70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30比例承担，我市承担部分经费由市财政与县（市、区）财政分三档按照比例分担支出责任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涉及阶段性任务和专项性工作事项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城乡义务教育教师工资政策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根据标准执行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市财政按照规定统筹使用有关转移支付和本级财力给予支持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both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pacing w:val="8"/>
                <w:szCs w:val="21"/>
              </w:rPr>
            </w:pPr>
            <w:r>
              <w:rPr>
                <w:rFonts w:eastAsia="方正仿宋_GBK"/>
                <w:color w:val="000000"/>
                <w:spacing w:val="8"/>
                <w:kern w:val="0"/>
                <w:szCs w:val="21"/>
                <w:lang w:bidi="ar"/>
              </w:rPr>
              <w:t>学前教育幼儿资助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按照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“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地方先行，中央奖补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”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原则，执行标准300 元/生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·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中央、省和我市按照80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16比例承担。地方承担部分由市财政与县（市、区）财政按照8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8承担。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中央、省和我市按照80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14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6比例承担。地方承担部分由市财政与县（市、区）财政分三档按照比例分担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第一档市级分担40%；第二档市级分担50%；第三档市级分担60%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新的资金分担比例从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2020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年开始实施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学前教育公用经费奖补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对“办学条件、年检合格”的学前教育机构以奖代补的方式实行100元/</w:t>
            </w:r>
            <w:r>
              <w:rPr>
                <w:rFonts w:ascii="方正仿宋_GBK" w:eastAsia="方正仿宋_GBK"/>
                <w:color w:val="000000"/>
                <w:kern w:val="0"/>
                <w:szCs w:val="21"/>
                <w:lang w:bidi="ar"/>
              </w:rPr>
              <w:t>生·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市财政与县（市、区）按照5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 xml:space="preserve">5比例承担 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市财政与县（市、区）财政分三档按照比例分担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第一档市级分担40%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第二档市级分担50%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第三档市级分担60%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新的资金分担比例从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2020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年开始实施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普通高中免学杂费补助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国家补助标准平均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1100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中央、省和我市按照80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14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6比例承担。地方承担部分由市财政与县（市、区）财政按照3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3承担</w:t>
            </w:r>
            <w:r>
              <w:rPr>
                <w:rStyle w:val="18"/>
                <w:rFonts w:ascii="Times New Roman" w:hAnsi="Times New Roman" w:eastAsia="方正仿宋_GBK" w:cs="Times New Roman"/>
                <w:lang w:bidi="ar"/>
              </w:rPr>
              <w:t xml:space="preserve"> 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中央、省和我市按照80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14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6比例承担。地方承担部分由市财政与县（市、区）财政分三档按照比例分担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第一档市级分担40%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第二档市级分担50%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第三档市级分担60%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新的资金分担比例从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2019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年开始实施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普通高中国家助学金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国家补助标准平均2000元/生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·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年。具体分为一档2500 元/生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·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年，二档1500 元/生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·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中央和我市按照80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20比例承担。地方承担部分按照隶属关系，各级承担各级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中央、省和我市按照80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14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6比例承担。地方承担部分由市财政与县（市、区）财政分三档按照比例分担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第一档市级分担40%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；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第二档市级分担50%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；；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第三档市级分担60%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新的资金分担比例从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2019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年开始实施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普通高中建档立卡贫困户学生生活费补助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省级制定执行标准2500元/生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·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省级和我市按照30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70比例承担。地方承担部分按照隶属关系，各级承担各级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省级和我市按照70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30比例承担。地方承担部分由市财政与县（市、区）财政分三档按照比例分担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第一档市级分担40%；第二档市级分担50%；第三档市级分担60%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新的资金分担比例从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2020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年开始实施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普通高中人口较少民族学生“三免一补”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根据标准执行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按照隶属关系，各级承担各级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市级奖励项目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中等职业教育免学费补助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2000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中央和我市按照80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20比例承担。地方承担部分按照隶属关系，各级承担各级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中央、省和我市按照80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14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6比例承担。地方承担部分由市财政与县（市、区）财政分三档按照比例分担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第一档市级分担40%；第二档市级分担50%；第三档市级分担60%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新的资金分担比例已从2019年开始实施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中等职业教育国家助学金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2000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中央和省级按照80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20承担。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中央、省和我市按照80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14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6比例承担。地方承担部分由市财政与县（市、区）财政分三档按照比例分担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第一档市级分担40%；第二档市级分担50%；第三档市级分担60%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新的资金分担比例已从2019年开始实施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公费师范生补助资金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9800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省级、市级和县（市、区）按照80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10比例承担。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省级和我市按照70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30比例承担。地方承担部分由市财政与县（市、区）财政分三档按照比例分担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第一档市级分担40%；第二档市级分担50%；第三档市级分担60%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新的资金分担比例从2020年开始实施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中等职业教育国家奖学金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6000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中央财政承担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国家奖励项目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pacing w:val="6"/>
                <w:szCs w:val="21"/>
              </w:rPr>
            </w:pPr>
            <w:r>
              <w:rPr>
                <w:rFonts w:eastAsia="方正仿宋_GBK"/>
                <w:color w:val="000000"/>
                <w:spacing w:val="6"/>
                <w:kern w:val="0"/>
                <w:szCs w:val="21"/>
                <w:lang w:bidi="ar"/>
              </w:rPr>
              <w:t>本专科国家奖学金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8000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中央财政承担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本专科国家励志奖学金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5000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由中央财政与省财政按照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8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 xml:space="preserve">2 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分担支出责任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中央财政承担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pacing w:val="6"/>
                <w:szCs w:val="21"/>
              </w:rPr>
            </w:pPr>
            <w:r>
              <w:rPr>
                <w:rFonts w:eastAsia="方正仿宋_GBK"/>
                <w:color w:val="000000"/>
                <w:spacing w:val="6"/>
                <w:kern w:val="0"/>
                <w:szCs w:val="21"/>
                <w:lang w:bidi="ar"/>
              </w:rPr>
              <w:t>研究生国家奖学金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硕士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20000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生·年，博士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 xml:space="preserve">30000 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中央财政承担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pacing w:val="6"/>
                <w:szCs w:val="21"/>
              </w:rPr>
            </w:pPr>
            <w:r>
              <w:rPr>
                <w:rFonts w:eastAsia="方正仿宋_GBK"/>
                <w:color w:val="000000"/>
                <w:spacing w:val="6"/>
                <w:kern w:val="0"/>
                <w:szCs w:val="21"/>
                <w:lang w:bidi="ar"/>
              </w:rPr>
              <w:t>大学生服兵役资助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本专科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8000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生·年，研究生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 xml:space="preserve">12000 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中央财政承担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pacing w:val="6"/>
                <w:szCs w:val="21"/>
              </w:rPr>
            </w:pPr>
            <w:r>
              <w:rPr>
                <w:rFonts w:eastAsia="方正仿宋_GBK"/>
                <w:color w:val="000000"/>
                <w:spacing w:val="6"/>
                <w:kern w:val="0"/>
                <w:szCs w:val="21"/>
                <w:lang w:bidi="ar"/>
              </w:rPr>
              <w:t>退役士兵教育资助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本专科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8000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生·年，研究生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 xml:space="preserve">12000 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中央财政承担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4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pacing w:val="6"/>
                <w:szCs w:val="21"/>
              </w:rPr>
            </w:pPr>
            <w:r>
              <w:rPr>
                <w:rFonts w:eastAsia="方正仿宋_GBK"/>
                <w:color w:val="000000"/>
                <w:spacing w:val="6"/>
                <w:kern w:val="0"/>
                <w:szCs w:val="21"/>
                <w:lang w:bidi="ar"/>
              </w:rPr>
              <w:t>国家助学贷款奖补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全部用于本地区全日制普通高校学生的资助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中央财政承担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pacing w:val="6"/>
                <w:szCs w:val="21"/>
              </w:rPr>
            </w:pPr>
            <w:r>
              <w:rPr>
                <w:rFonts w:eastAsia="方正仿宋_GBK"/>
                <w:color w:val="000000"/>
                <w:spacing w:val="6"/>
                <w:kern w:val="0"/>
                <w:szCs w:val="21"/>
                <w:lang w:bidi="ar"/>
              </w:rPr>
              <w:t>本专科国家助学金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3300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由中央财政与省财政按照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8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 xml:space="preserve">2 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分担支出责任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pacing w:val="6"/>
                <w:szCs w:val="21"/>
              </w:rPr>
            </w:pPr>
            <w:r>
              <w:rPr>
                <w:rFonts w:eastAsia="方正仿宋_GBK"/>
                <w:color w:val="000000"/>
                <w:spacing w:val="6"/>
                <w:kern w:val="0"/>
                <w:szCs w:val="21"/>
                <w:lang w:bidi="ar"/>
              </w:rPr>
              <w:t>研究生国家助学金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硕士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 xml:space="preserve">6000 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生·年，博士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 xml:space="preserve">13000 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元/生·年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由中央财政与省财政按照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8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 xml:space="preserve">2 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分担支出责任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中等职业教育省政府奖学金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4000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省财政承担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省级奖助项目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本专科省政府奖学金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6000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省财政承担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30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本专科省政府励志奖学金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4000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省财政承担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研究生省政府奖学金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硕士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10000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生·年，博士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20000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省财政承担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pacing w:val="8"/>
                <w:szCs w:val="21"/>
              </w:rPr>
            </w:pPr>
            <w:r>
              <w:rPr>
                <w:rFonts w:eastAsia="方正仿宋_GBK"/>
                <w:color w:val="000000"/>
                <w:spacing w:val="8"/>
                <w:kern w:val="0"/>
                <w:szCs w:val="21"/>
                <w:lang w:bidi="ar"/>
              </w:rPr>
              <w:t>普通高校毕业生基层就业学费和国家助学贷款代偿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本专科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8000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生·年，研究生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12000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省财政承担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优秀贫困学子学费奖励资金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5000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省财政承担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迪庆州、怒江州中等职业教育农村学生全覆盖生活补助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2500元/生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·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省财政承担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市级优秀贫困学子学费奖励资金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3000元/生·年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市财政承担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市级奖励项目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生源地国家助学贷款贴息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可贷款额度：本科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8000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生·年，研究生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12000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生源地国家助学贷款贴息，考入中央部属高校和跨省就读所需经费，由中央财政承担支出责任；省内院校由省财政承担支出责任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国家助学贷款项目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生源地国家助学贷款风险补偿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可贷款额度：本科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8000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生·年，研究生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12000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考入中央部属高校和跨省就读所需经费，由中央财政承担支出责任；省内院校所需经费，由中央财政与地方财政按照5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5 分担，地方承担部分经费由省、州市、县、高校按照4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︰</w:t>
            </w: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2 分担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校园地国家助学贷款贴息和风险补偿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可贷款额度：本科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8000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生·年，研究生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12000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元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/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校园地国家助学贷款贴息和风险补偿金补助，所需经费由省财政和高校按照比例承担支出责任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学前发展专项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遵循“地方先行、中央奖补”原则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主要支持公办幼儿园、普惠性民办幼儿园建设和学生资助等方面，中央财政承担支出责任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其他教育事项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40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改善普通高中办学条件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主要支持中西部省份贫困地区普通高中学校改善办学条件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中央财政承担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41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现代职业教育质量提升计划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pacing w:val="-6"/>
                <w:szCs w:val="21"/>
              </w:rPr>
            </w:pPr>
            <w:r>
              <w:rPr>
                <w:rFonts w:eastAsia="方正仿宋_GBK"/>
                <w:color w:val="000000"/>
                <w:spacing w:val="-6"/>
                <w:kern w:val="0"/>
                <w:szCs w:val="21"/>
                <w:lang w:bidi="ar"/>
              </w:rPr>
              <w:t>根据职业教育改革发展工作重点确定阶段性支持内容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中央财政承担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pacing w:val="-10"/>
                <w:szCs w:val="21"/>
              </w:rPr>
            </w:pPr>
            <w:r>
              <w:rPr>
                <w:rFonts w:eastAsia="方正仿宋_GBK"/>
                <w:color w:val="000000"/>
                <w:spacing w:val="-10"/>
                <w:kern w:val="0"/>
                <w:szCs w:val="21"/>
                <w:lang w:bidi="ar"/>
              </w:rPr>
              <w:t>支持高校改革发展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促进地方高校内涵式发展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中央财政承担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78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生均拨款制度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  <w:lang w:bidi="ar"/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1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．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生均公用经费。学前600元/生</w:t>
            </w:r>
            <w:r>
              <w:rPr>
                <w:rStyle w:val="14"/>
                <w:rFonts w:ascii="Times New Roman" w:hAnsi="Times New Roman" w:eastAsia="方正仿宋_GBK" w:cs="Times New Roman"/>
                <w:lang w:bidi="ar"/>
              </w:rPr>
              <w:t>·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年，市属高中2000元/生·年；2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．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市属中职平均1500元/生·年；3</w:t>
            </w:r>
            <w:r>
              <w:rPr>
                <w:rStyle w:val="13"/>
                <w:rFonts w:hint="default" w:ascii="方正仿宋_GBK" w:hAnsi="Times New Roman" w:eastAsia="方正仿宋_GBK" w:cs="Times New Roman"/>
                <w:lang w:bidi="ar"/>
              </w:rPr>
              <w:t>．</w:t>
            </w:r>
            <w:r>
              <w:rPr>
                <w:rStyle w:val="13"/>
                <w:rFonts w:hint="default" w:ascii="Times New Roman" w:hAnsi="Times New Roman" w:eastAsia="方正仿宋_GBK" w:cs="Times New Roman"/>
                <w:lang w:bidi="ar"/>
              </w:rPr>
              <w:t>高校生均经费。市属高职平均12000元/生·年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所需经费主要按照隶属关系，由市财政与县（市、区）财政分别承担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特殊教育专项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主要支持贫困地区特殊教育学校改善办学条件，没有具体标准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中央财政承担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</w:tbl>
    <w:p>
      <w:pPr>
        <w:spacing w:line="600" w:lineRule="exact"/>
        <w:rPr>
          <w:rFonts w:hint="eastAsia" w:eastAsia="方正仿宋_GBK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134" w:right="1361" w:bottom="1134" w:left="1418" w:header="851" w:footer="851" w:gutter="0"/>
          <w:cols w:space="720" w:num="1"/>
          <w:docGrid w:type="linesAndChars" w:linePitch="312" w:charSpace="0"/>
        </w:sectPr>
      </w:pPr>
    </w:p>
    <w:p>
      <w:pPr>
        <w:spacing w:line="540" w:lineRule="exact"/>
        <w:rPr>
          <w:rFonts w:hint="eastAsia" w:eastAsia="方正仿宋_GBK"/>
          <w:sz w:val="32"/>
          <w:szCs w:val="32"/>
        </w:rPr>
      </w:pPr>
    </w:p>
    <w:sectPr>
      <w:pgSz w:w="11906" w:h="16838"/>
      <w:pgMar w:top="2041" w:right="1474" w:bottom="1304" w:left="1588" w:header="1361" w:footer="1191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SK--GBK1-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420" w:firstLineChars="2650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DF"/>
    <w:rsid w:val="0001456F"/>
    <w:rsid w:val="000237B3"/>
    <w:rsid w:val="0004458B"/>
    <w:rsid w:val="000F3C27"/>
    <w:rsid w:val="000F4F1F"/>
    <w:rsid w:val="000F7437"/>
    <w:rsid w:val="00131F1E"/>
    <w:rsid w:val="00135F5C"/>
    <w:rsid w:val="0015293D"/>
    <w:rsid w:val="00197DB5"/>
    <w:rsid w:val="001B0227"/>
    <w:rsid w:val="002002FA"/>
    <w:rsid w:val="00224D60"/>
    <w:rsid w:val="00233051"/>
    <w:rsid w:val="0024120B"/>
    <w:rsid w:val="002A205F"/>
    <w:rsid w:val="002B7498"/>
    <w:rsid w:val="002E3643"/>
    <w:rsid w:val="002F7A33"/>
    <w:rsid w:val="002F7E96"/>
    <w:rsid w:val="00310BBE"/>
    <w:rsid w:val="00313B47"/>
    <w:rsid w:val="00320429"/>
    <w:rsid w:val="003219EE"/>
    <w:rsid w:val="00373E0D"/>
    <w:rsid w:val="003A0DCD"/>
    <w:rsid w:val="003D175F"/>
    <w:rsid w:val="003F15AA"/>
    <w:rsid w:val="00410D1F"/>
    <w:rsid w:val="00430B24"/>
    <w:rsid w:val="004364B7"/>
    <w:rsid w:val="004374DF"/>
    <w:rsid w:val="00441AC7"/>
    <w:rsid w:val="0046286E"/>
    <w:rsid w:val="0047539F"/>
    <w:rsid w:val="00480F87"/>
    <w:rsid w:val="004D63A5"/>
    <w:rsid w:val="004D6A57"/>
    <w:rsid w:val="004E722C"/>
    <w:rsid w:val="00501961"/>
    <w:rsid w:val="00506695"/>
    <w:rsid w:val="00526C19"/>
    <w:rsid w:val="005368BE"/>
    <w:rsid w:val="0055003F"/>
    <w:rsid w:val="005A31B9"/>
    <w:rsid w:val="005A681C"/>
    <w:rsid w:val="005E1B06"/>
    <w:rsid w:val="005F48F6"/>
    <w:rsid w:val="00604C93"/>
    <w:rsid w:val="00620877"/>
    <w:rsid w:val="0064072A"/>
    <w:rsid w:val="006513A3"/>
    <w:rsid w:val="00680570"/>
    <w:rsid w:val="006C5749"/>
    <w:rsid w:val="006F2A34"/>
    <w:rsid w:val="006F3729"/>
    <w:rsid w:val="00714781"/>
    <w:rsid w:val="00723DCA"/>
    <w:rsid w:val="00733563"/>
    <w:rsid w:val="00741F06"/>
    <w:rsid w:val="0077111B"/>
    <w:rsid w:val="007802D9"/>
    <w:rsid w:val="0078567F"/>
    <w:rsid w:val="00794DBF"/>
    <w:rsid w:val="007B7638"/>
    <w:rsid w:val="007C302C"/>
    <w:rsid w:val="007C4608"/>
    <w:rsid w:val="007E1165"/>
    <w:rsid w:val="007F25E1"/>
    <w:rsid w:val="00810712"/>
    <w:rsid w:val="00824632"/>
    <w:rsid w:val="0083281D"/>
    <w:rsid w:val="00870B9A"/>
    <w:rsid w:val="008732FF"/>
    <w:rsid w:val="008810A9"/>
    <w:rsid w:val="008814FD"/>
    <w:rsid w:val="008A0213"/>
    <w:rsid w:val="008A5DE7"/>
    <w:rsid w:val="008C2157"/>
    <w:rsid w:val="008C7060"/>
    <w:rsid w:val="008D3706"/>
    <w:rsid w:val="008D3A98"/>
    <w:rsid w:val="008E0C01"/>
    <w:rsid w:val="00912996"/>
    <w:rsid w:val="0092448A"/>
    <w:rsid w:val="00941432"/>
    <w:rsid w:val="009452ED"/>
    <w:rsid w:val="00951960"/>
    <w:rsid w:val="00951AF0"/>
    <w:rsid w:val="00964E75"/>
    <w:rsid w:val="00995A56"/>
    <w:rsid w:val="009B41FB"/>
    <w:rsid w:val="009B48ED"/>
    <w:rsid w:val="009D5F60"/>
    <w:rsid w:val="009F0FC2"/>
    <w:rsid w:val="009F38FE"/>
    <w:rsid w:val="009F68A3"/>
    <w:rsid w:val="00A063A3"/>
    <w:rsid w:val="00A07C1F"/>
    <w:rsid w:val="00A30C1A"/>
    <w:rsid w:val="00A55730"/>
    <w:rsid w:val="00A72541"/>
    <w:rsid w:val="00A8136C"/>
    <w:rsid w:val="00A85F12"/>
    <w:rsid w:val="00A863E0"/>
    <w:rsid w:val="00A949E7"/>
    <w:rsid w:val="00AA49C5"/>
    <w:rsid w:val="00AB631D"/>
    <w:rsid w:val="00AD7066"/>
    <w:rsid w:val="00AF7D12"/>
    <w:rsid w:val="00B452DC"/>
    <w:rsid w:val="00B9322A"/>
    <w:rsid w:val="00BA5477"/>
    <w:rsid w:val="00BB71CC"/>
    <w:rsid w:val="00BC3FCC"/>
    <w:rsid w:val="00BC669B"/>
    <w:rsid w:val="00BD2A88"/>
    <w:rsid w:val="00BD39CE"/>
    <w:rsid w:val="00C17FF8"/>
    <w:rsid w:val="00C406CF"/>
    <w:rsid w:val="00C407B4"/>
    <w:rsid w:val="00C51DCE"/>
    <w:rsid w:val="00C53366"/>
    <w:rsid w:val="00C676E2"/>
    <w:rsid w:val="00C82FE4"/>
    <w:rsid w:val="00CA1358"/>
    <w:rsid w:val="00CA737A"/>
    <w:rsid w:val="00CD36C7"/>
    <w:rsid w:val="00CD75ED"/>
    <w:rsid w:val="00D204A9"/>
    <w:rsid w:val="00D672DB"/>
    <w:rsid w:val="00D719B5"/>
    <w:rsid w:val="00D74567"/>
    <w:rsid w:val="00D967D3"/>
    <w:rsid w:val="00DC0A1B"/>
    <w:rsid w:val="00DD4F8D"/>
    <w:rsid w:val="00DD5C12"/>
    <w:rsid w:val="00E03D1C"/>
    <w:rsid w:val="00E05434"/>
    <w:rsid w:val="00E061FC"/>
    <w:rsid w:val="00E10109"/>
    <w:rsid w:val="00E27C7B"/>
    <w:rsid w:val="00E500AA"/>
    <w:rsid w:val="00E55C6A"/>
    <w:rsid w:val="00E56446"/>
    <w:rsid w:val="00E66CB1"/>
    <w:rsid w:val="00EC1C81"/>
    <w:rsid w:val="00EC2EC7"/>
    <w:rsid w:val="00ED08C2"/>
    <w:rsid w:val="00ED564C"/>
    <w:rsid w:val="00EF6279"/>
    <w:rsid w:val="00EF769E"/>
    <w:rsid w:val="00F1716A"/>
    <w:rsid w:val="00F20A94"/>
    <w:rsid w:val="00F3031A"/>
    <w:rsid w:val="00F46C05"/>
    <w:rsid w:val="00F47CD9"/>
    <w:rsid w:val="00F61966"/>
    <w:rsid w:val="00F85C5A"/>
    <w:rsid w:val="00F90B79"/>
    <w:rsid w:val="00F95E62"/>
    <w:rsid w:val="00FA759D"/>
    <w:rsid w:val="00FB1ECC"/>
    <w:rsid w:val="00FD591B"/>
    <w:rsid w:val="00FE223F"/>
    <w:rsid w:val="00FE5DFB"/>
    <w:rsid w:val="00FF3FCC"/>
    <w:rsid w:val="3DC3718E"/>
    <w:rsid w:val="73ED62A7"/>
    <w:rsid w:val="76F0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</w:rPr>
  </w:style>
  <w:style w:type="paragraph" w:customStyle="1" w:styleId="9">
    <w:name w:val=" Char Char Char Char Char Char Char"/>
    <w:basedOn w:val="1"/>
    <w:uiPriority w:val="0"/>
    <w:rPr>
      <w:lang w:bidi="ar-SA"/>
    </w:rPr>
  </w:style>
  <w:style w:type="paragraph" w:customStyle="1" w:styleId="10">
    <w:name w:val=" Char Char1"/>
    <w:basedOn w:val="1"/>
    <w:uiPriority w:val="0"/>
    <w:rPr>
      <w:rFonts w:ascii="Calibri" w:hAnsi="Calibri"/>
    </w:rPr>
  </w:style>
  <w:style w:type="paragraph" w:customStyle="1" w:styleId="11">
    <w:name w:val="p0"/>
    <w:basedOn w:val="1"/>
    <w:uiPriority w:val="0"/>
    <w:pPr>
      <w:widowControl/>
    </w:pPr>
    <w:rPr>
      <w:kern w:val="0"/>
      <w:szCs w:val="21"/>
      <w:lang w:bidi="ar-SA"/>
    </w:rPr>
  </w:style>
  <w:style w:type="character" w:customStyle="1" w:styleId="12">
    <w:name w:val="font11"/>
    <w:basedOn w:val="7"/>
    <w:uiPriority w:val="0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13">
    <w:name w:val="font4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31"/>
    <w:basedOn w:val="7"/>
    <w:uiPriority w:val="0"/>
    <w:rPr>
      <w:rFonts w:hint="default" w:ascii="FZFSK--GBK1-0" w:hAnsi="FZFSK--GBK1-0" w:eastAsia="FZFSK--GBK1-0" w:cs="FZFSK--GBK1-0"/>
      <w:color w:val="000000"/>
      <w:sz w:val="21"/>
      <w:szCs w:val="21"/>
      <w:u w:val="none"/>
    </w:rPr>
  </w:style>
  <w:style w:type="character" w:customStyle="1" w:styleId="15">
    <w:name w:val="16"/>
    <w:basedOn w:val="7"/>
    <w:uiPriority w:val="0"/>
    <w:rPr>
      <w:rFonts w:hint="default" w:ascii="Times New Roman" w:hAnsi="Times New Roman" w:eastAsia="宋体" w:cs="Times New Roman"/>
      <w:b/>
      <w:bCs/>
      <w:sz w:val="20"/>
      <w:szCs w:val="20"/>
    </w:rPr>
  </w:style>
  <w:style w:type="character" w:customStyle="1" w:styleId="16">
    <w:name w:val="15"/>
    <w:basedOn w:val="7"/>
    <w:uiPriority w:val="0"/>
    <w:rPr>
      <w:rFonts w:hint="default" w:ascii="Times New Roman" w:hAnsi="Times New Roman" w:eastAsia="宋体" w:cs="Times New Roman"/>
      <w:color w:val="0000FF"/>
      <w:sz w:val="20"/>
      <w:szCs w:val="20"/>
      <w:u w:val="single"/>
    </w:rPr>
  </w:style>
  <w:style w:type="character" w:customStyle="1" w:styleId="17">
    <w:name w:val="e31"/>
    <w:basedOn w:val="7"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8">
    <w:name w:val="font21"/>
    <w:basedOn w:val="7"/>
    <w:uiPriority w:val="0"/>
    <w:rPr>
      <w:rFonts w:ascii="Arial" w:hAnsi="Arial" w:eastAsia="宋体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2020-08-03T06:25:00Z</dcterms:created>
  <dc:creator>苏家奇</dc:creator>
  <cp:lastModifiedBy>市计划生育协会</cp:lastModifiedBy>
  <dcterms:modified xsi:type="dcterms:W3CDTF">2020-09-22T10:42:40Z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