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 w:line="360" w:lineRule="auto"/>
        <w:ind w:right="394" w:rightChars="179"/>
        <w:rPr>
          <w:rFonts w:hint="eastAsia" w:ascii="宋体" w:hAnsi="宋体" w:eastAsia="宋体" w:cs="宋体"/>
          <w:sz w:val="13"/>
          <w:highlight w:val="none"/>
        </w:rPr>
      </w:pPr>
    </w:p>
    <w:p>
      <w:pPr>
        <w:spacing w:before="28" w:line="360" w:lineRule="auto"/>
        <w:ind w:left="615" w:right="394" w:rightChars="179"/>
        <w:jc w:val="center"/>
        <w:rPr>
          <w:rFonts w:hint="eastAsia" w:ascii="宋体" w:hAnsi="宋体" w:eastAsia="宋体" w:cs="宋体"/>
          <w:b/>
          <w:w w:val="95"/>
          <w:sz w:val="52"/>
          <w:highlight w:val="none"/>
        </w:rPr>
      </w:pPr>
      <w:bookmarkStart w:id="0" w:name="目__录"/>
      <w:bookmarkEnd w:id="0"/>
    </w:p>
    <w:p>
      <w:pPr>
        <w:pStyle w:val="3"/>
        <w:spacing w:line="360" w:lineRule="auto"/>
        <w:ind w:right="394" w:rightChars="179"/>
        <w:jc w:val="center"/>
        <w:rPr>
          <w:rFonts w:hint="eastAsia" w:ascii="宋体" w:hAnsi="宋体" w:eastAsia="宋体" w:cs="宋体"/>
          <w:b/>
          <w:sz w:val="52"/>
          <w:szCs w:val="36"/>
          <w:highlight w:val="none"/>
        </w:rPr>
      </w:pPr>
      <w:r>
        <w:rPr>
          <w:rFonts w:hint="eastAsia" w:ascii="宋体" w:hAnsi="宋体" w:eastAsia="宋体" w:cs="宋体"/>
          <w:b/>
          <w:sz w:val="96"/>
          <w:szCs w:val="36"/>
          <w:highlight w:val="none"/>
        </w:rPr>
        <w:t>玉溪市牲畜耳标采购</w:t>
      </w:r>
    </w:p>
    <w:p>
      <w:pPr>
        <w:pStyle w:val="3"/>
        <w:spacing w:line="360" w:lineRule="auto"/>
        <w:ind w:right="394" w:rightChars="179"/>
        <w:rPr>
          <w:rFonts w:hint="eastAsia" w:ascii="宋体" w:hAnsi="宋体" w:eastAsia="宋体" w:cs="宋体"/>
          <w:b/>
          <w:sz w:val="52"/>
          <w:highlight w:val="none"/>
        </w:rPr>
      </w:pPr>
    </w:p>
    <w:p>
      <w:pPr>
        <w:spacing w:line="360" w:lineRule="auto"/>
        <w:ind w:left="612" w:right="394" w:rightChars="179"/>
        <w:jc w:val="center"/>
        <w:rPr>
          <w:rFonts w:hint="eastAsia" w:ascii="宋体" w:hAnsi="宋体" w:eastAsia="宋体" w:cs="宋体"/>
          <w:b/>
          <w:sz w:val="84"/>
          <w:highlight w:val="none"/>
        </w:rPr>
      </w:pPr>
    </w:p>
    <w:p>
      <w:pPr>
        <w:spacing w:line="360" w:lineRule="auto"/>
        <w:ind w:left="612" w:right="394" w:rightChars="179"/>
        <w:jc w:val="center"/>
        <w:rPr>
          <w:rFonts w:hint="eastAsia" w:ascii="宋体" w:hAnsi="宋体" w:eastAsia="宋体" w:cs="宋体"/>
          <w:b/>
          <w:sz w:val="84"/>
          <w:highlight w:val="none"/>
        </w:rPr>
      </w:pPr>
      <w:r>
        <w:rPr>
          <w:rFonts w:hint="eastAsia" w:ascii="宋体" w:hAnsi="宋体" w:eastAsia="宋体" w:cs="宋体"/>
          <w:b/>
          <w:sz w:val="84"/>
          <w:highlight w:val="none"/>
        </w:rPr>
        <w:t>竞争性谈判文件</w:t>
      </w:r>
    </w:p>
    <w:p>
      <w:pPr>
        <w:pStyle w:val="2"/>
        <w:ind w:firstLine="280"/>
        <w:jc w:val="center"/>
        <w:rPr>
          <w:rFonts w:hint="eastAsia" w:ascii="宋体" w:hAnsi="宋体" w:eastAsia="宋体" w:cs="宋体"/>
          <w:highlight w:val="none"/>
        </w:rPr>
      </w:pPr>
      <w:r>
        <w:rPr>
          <w:rFonts w:hint="eastAsia" w:ascii="宋体" w:hAnsi="宋体" w:eastAsia="宋体" w:cs="宋体"/>
          <w:highlight w:val="none"/>
        </w:rPr>
        <w:t>项目编号：YNHF-ZB-128</w:t>
      </w:r>
    </w:p>
    <w:p>
      <w:pPr>
        <w:pStyle w:val="3"/>
        <w:spacing w:line="360" w:lineRule="auto"/>
        <w:ind w:right="394" w:rightChars="179"/>
        <w:rPr>
          <w:rFonts w:hint="eastAsia" w:ascii="宋体" w:hAnsi="宋体" w:eastAsia="宋体" w:cs="宋体"/>
          <w:b/>
          <w:sz w:val="36"/>
          <w:highlight w:val="none"/>
        </w:rPr>
      </w:pPr>
    </w:p>
    <w:p>
      <w:pPr>
        <w:pStyle w:val="3"/>
        <w:spacing w:line="360" w:lineRule="auto"/>
        <w:ind w:right="394" w:rightChars="179"/>
        <w:rPr>
          <w:rFonts w:hint="eastAsia" w:ascii="宋体" w:hAnsi="宋体" w:eastAsia="宋体" w:cs="宋体"/>
          <w:b/>
          <w:sz w:val="36"/>
          <w:highlight w:val="none"/>
        </w:rPr>
      </w:pPr>
    </w:p>
    <w:p>
      <w:pPr>
        <w:pStyle w:val="3"/>
        <w:spacing w:line="360" w:lineRule="auto"/>
        <w:ind w:right="394" w:rightChars="179"/>
        <w:rPr>
          <w:rFonts w:hint="eastAsia" w:ascii="宋体" w:hAnsi="宋体" w:eastAsia="宋体" w:cs="宋体"/>
          <w:b/>
          <w:sz w:val="36"/>
          <w:highlight w:val="none"/>
        </w:rPr>
      </w:pPr>
    </w:p>
    <w:p>
      <w:pPr>
        <w:pStyle w:val="3"/>
        <w:spacing w:line="360" w:lineRule="auto"/>
        <w:ind w:right="394" w:rightChars="179"/>
        <w:rPr>
          <w:rFonts w:hint="eastAsia" w:ascii="宋体" w:hAnsi="宋体" w:eastAsia="宋体" w:cs="宋体"/>
          <w:b/>
          <w:sz w:val="36"/>
          <w:highlight w:val="none"/>
        </w:rPr>
      </w:pPr>
    </w:p>
    <w:p>
      <w:pPr>
        <w:widowControl/>
        <w:autoSpaceDE/>
        <w:autoSpaceDN/>
        <w:spacing w:line="360" w:lineRule="auto"/>
        <w:ind w:right="394" w:rightChars="179"/>
        <w:jc w:val="center"/>
        <w:rPr>
          <w:rFonts w:hint="eastAsia" w:ascii="宋体" w:hAnsi="宋体" w:eastAsia="宋体" w:cs="宋体"/>
          <w:bCs/>
          <w:sz w:val="28"/>
          <w:szCs w:val="28"/>
          <w:highlight w:val="none"/>
          <w:u w:val="single"/>
          <w:lang w:val="en-US" w:bidi="ar-SA"/>
        </w:rPr>
      </w:pPr>
      <w:r>
        <w:rPr>
          <w:rFonts w:hint="eastAsia" w:ascii="宋体" w:hAnsi="宋体" w:eastAsia="宋体" w:cs="宋体"/>
          <w:bCs/>
          <w:sz w:val="28"/>
          <w:szCs w:val="28"/>
          <w:highlight w:val="none"/>
          <w:lang w:val="en-US" w:bidi="ar-SA"/>
        </w:rPr>
        <w:t>采购人</w:t>
      </w:r>
      <w:r>
        <w:rPr>
          <w:rFonts w:hint="eastAsia" w:ascii="宋体" w:hAnsi="宋体" w:eastAsia="宋体" w:cs="宋体"/>
          <w:bCs/>
          <w:sz w:val="28"/>
          <w:szCs w:val="28"/>
          <w:highlight w:val="none"/>
        </w:rPr>
        <w:t>（</w:t>
      </w:r>
      <w:r>
        <w:rPr>
          <w:rFonts w:hint="eastAsia" w:ascii="宋体" w:hAnsi="宋体" w:eastAsia="宋体" w:cs="宋体"/>
          <w:sz w:val="28"/>
          <w:szCs w:val="28"/>
          <w:highlight w:val="none"/>
        </w:rPr>
        <w:t>盖章</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bidi="ar-SA"/>
        </w:rPr>
        <w:t>：</w:t>
      </w:r>
      <w:r>
        <w:rPr>
          <w:rFonts w:hint="eastAsia" w:ascii="宋体" w:hAnsi="宋体" w:eastAsia="宋体" w:cs="宋体"/>
          <w:bCs/>
          <w:sz w:val="28"/>
          <w:szCs w:val="28"/>
          <w:highlight w:val="none"/>
          <w:u w:val="single"/>
          <w:lang w:val="en-US" w:bidi="ar-SA"/>
        </w:rPr>
        <w:t xml:space="preserve"> 玉溪市动物卫生监督所    </w:t>
      </w:r>
    </w:p>
    <w:p>
      <w:pPr>
        <w:widowControl/>
        <w:autoSpaceDE/>
        <w:autoSpaceDN/>
        <w:spacing w:line="360" w:lineRule="auto"/>
        <w:ind w:right="394" w:rightChars="179" w:firstLine="840" w:firstLineChars="300"/>
        <w:rPr>
          <w:rFonts w:hint="eastAsia" w:ascii="宋体" w:hAnsi="宋体" w:eastAsia="宋体" w:cs="宋体"/>
          <w:bCs/>
          <w:sz w:val="28"/>
          <w:szCs w:val="28"/>
          <w:highlight w:val="none"/>
          <w:lang w:val="en-US" w:bidi="ar-SA"/>
        </w:rPr>
      </w:pPr>
    </w:p>
    <w:p>
      <w:pPr>
        <w:widowControl/>
        <w:autoSpaceDE/>
        <w:autoSpaceDN/>
        <w:spacing w:line="360" w:lineRule="auto"/>
        <w:ind w:right="394" w:rightChars="179" w:firstLine="1400" w:firstLineChars="500"/>
        <w:jc w:val="both"/>
        <w:rPr>
          <w:rFonts w:hint="eastAsia" w:ascii="宋体" w:hAnsi="宋体" w:eastAsia="宋体" w:cs="宋体"/>
          <w:bCs/>
          <w:sz w:val="28"/>
          <w:szCs w:val="28"/>
          <w:highlight w:val="none"/>
          <w:u w:val="single"/>
          <w:lang w:val="en-US" w:bidi="ar-SA"/>
        </w:rPr>
      </w:pPr>
      <w:r>
        <w:rPr>
          <w:rFonts w:hint="eastAsia" w:ascii="宋体" w:hAnsi="宋体" w:eastAsia="宋体" w:cs="宋体"/>
          <w:bCs/>
          <w:sz w:val="28"/>
          <w:szCs w:val="28"/>
          <w:highlight w:val="none"/>
          <w:lang w:val="en-US" w:bidi="ar-SA"/>
        </w:rPr>
        <w:t>采购代理机构</w:t>
      </w:r>
      <w:r>
        <w:rPr>
          <w:rFonts w:hint="eastAsia" w:ascii="宋体" w:hAnsi="宋体" w:eastAsia="宋体" w:cs="宋体"/>
          <w:bCs/>
          <w:sz w:val="28"/>
          <w:szCs w:val="28"/>
          <w:highlight w:val="none"/>
        </w:rPr>
        <w:t>（</w:t>
      </w:r>
      <w:r>
        <w:rPr>
          <w:rFonts w:hint="eastAsia" w:ascii="宋体" w:hAnsi="宋体" w:eastAsia="宋体" w:cs="宋体"/>
          <w:sz w:val="28"/>
          <w:szCs w:val="28"/>
          <w:highlight w:val="none"/>
        </w:rPr>
        <w:t>盖章</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bidi="ar-SA"/>
        </w:rPr>
        <w:t>：</w:t>
      </w:r>
      <w:r>
        <w:rPr>
          <w:rFonts w:hint="eastAsia" w:ascii="宋体" w:hAnsi="宋体" w:eastAsia="宋体" w:cs="宋体"/>
          <w:bCs/>
          <w:sz w:val="28"/>
          <w:szCs w:val="28"/>
          <w:highlight w:val="none"/>
          <w:u w:val="single"/>
          <w:lang w:val="en-US" w:bidi="ar-SA"/>
        </w:rPr>
        <w:t>云南汇方工程项目管理有限公司</w:t>
      </w:r>
    </w:p>
    <w:p>
      <w:pPr>
        <w:widowControl/>
        <w:autoSpaceDE/>
        <w:autoSpaceDN/>
        <w:spacing w:line="360" w:lineRule="auto"/>
        <w:ind w:right="394" w:rightChars="179" w:firstLine="840" w:firstLineChars="300"/>
        <w:jc w:val="center"/>
        <w:rPr>
          <w:rFonts w:hint="eastAsia" w:ascii="宋体" w:hAnsi="宋体" w:eastAsia="宋体" w:cs="宋体"/>
          <w:sz w:val="28"/>
          <w:szCs w:val="28"/>
          <w:highlight w:val="none"/>
        </w:rPr>
      </w:pPr>
    </w:p>
    <w:p>
      <w:pPr>
        <w:widowControl/>
        <w:autoSpaceDE/>
        <w:autoSpaceDN/>
        <w:spacing w:line="360" w:lineRule="auto"/>
        <w:ind w:right="394" w:rightChars="179" w:firstLine="840" w:firstLineChars="300"/>
        <w:jc w:val="center"/>
        <w:rPr>
          <w:rFonts w:hint="eastAsia" w:ascii="宋体" w:hAnsi="宋体" w:eastAsia="宋体" w:cs="宋体"/>
          <w:b/>
          <w:sz w:val="36"/>
          <w:highlight w:val="none"/>
        </w:rPr>
      </w:pPr>
      <w:r>
        <w:rPr>
          <w:rFonts w:hint="eastAsia" w:ascii="宋体" w:hAnsi="宋体" w:eastAsia="宋体" w:cs="宋体"/>
          <w:sz w:val="28"/>
          <w:szCs w:val="28"/>
          <w:highlight w:val="none"/>
        </w:rPr>
        <w:t>二</w:t>
      </w:r>
      <w:r>
        <w:rPr>
          <w:rFonts w:hint="eastAsia" w:ascii="宋体" w:hAnsi="宋体" w:eastAsia="宋体" w:cs="宋体"/>
          <w:sz w:val="28"/>
          <w:szCs w:val="28"/>
          <w:highlight w:val="none"/>
          <w:lang w:val="en-US"/>
        </w:rPr>
        <w:t>〇</w:t>
      </w:r>
      <w:r>
        <w:rPr>
          <w:rFonts w:hint="eastAsia" w:ascii="宋体" w:hAnsi="宋体" w:eastAsia="宋体" w:cs="宋体"/>
          <w:sz w:val="28"/>
          <w:szCs w:val="28"/>
          <w:highlight w:val="none"/>
        </w:rPr>
        <w:t>二一年七月</w:t>
      </w:r>
    </w:p>
    <w:p>
      <w:pPr>
        <w:pStyle w:val="2"/>
        <w:spacing w:line="360" w:lineRule="auto"/>
        <w:ind w:right="394" w:rightChars="179" w:firstLine="280"/>
        <w:rPr>
          <w:rFonts w:hint="eastAsia" w:ascii="宋体" w:hAnsi="宋体" w:eastAsia="宋体" w:cs="宋体"/>
          <w:highlight w:val="none"/>
        </w:rPr>
      </w:pPr>
    </w:p>
    <w:p>
      <w:pPr>
        <w:pStyle w:val="2"/>
        <w:spacing w:line="360" w:lineRule="auto"/>
        <w:ind w:right="394" w:rightChars="179" w:firstLine="280"/>
        <w:rPr>
          <w:rFonts w:hint="eastAsia" w:ascii="宋体" w:hAnsi="宋体" w:eastAsia="宋体" w:cs="宋体"/>
          <w:highlight w:val="none"/>
        </w:rPr>
      </w:pPr>
    </w:p>
    <w:p>
      <w:pPr>
        <w:spacing w:line="360" w:lineRule="auto"/>
        <w:ind w:right="394" w:rightChars="179"/>
        <w:jc w:val="center"/>
        <w:rPr>
          <w:rFonts w:hint="eastAsia" w:ascii="宋体" w:hAnsi="宋体" w:eastAsia="宋体" w:cs="宋体"/>
          <w:b/>
          <w:color w:val="000000"/>
          <w:sz w:val="52"/>
          <w:highlight w:val="none"/>
        </w:rPr>
      </w:pPr>
      <w:r>
        <w:rPr>
          <w:rFonts w:hint="eastAsia" w:ascii="宋体" w:hAnsi="宋体" w:eastAsia="宋体" w:cs="宋体"/>
          <w:b/>
          <w:color w:val="000000"/>
          <w:sz w:val="52"/>
          <w:highlight w:val="none"/>
        </w:rPr>
        <w:t>注 意 事 项</w:t>
      </w:r>
    </w:p>
    <w:p>
      <w:pPr>
        <w:spacing w:line="360" w:lineRule="auto"/>
        <w:ind w:right="394" w:rightChars="17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各供应商：</w:t>
      </w:r>
    </w:p>
    <w:p>
      <w:pPr>
        <w:spacing w:line="360" w:lineRule="auto"/>
        <w:ind w:right="394" w:rightChars="179" w:firstLine="602" w:firstLineChars="250"/>
        <w:rPr>
          <w:rFonts w:hint="eastAsia" w:ascii="宋体" w:hAnsi="宋体" w:eastAsia="宋体" w:cs="宋体"/>
          <w:b/>
          <w:sz w:val="24"/>
          <w:szCs w:val="24"/>
          <w:highlight w:val="none"/>
        </w:rPr>
      </w:pPr>
      <w:r>
        <w:rPr>
          <w:rFonts w:hint="eastAsia" w:ascii="宋体" w:hAnsi="宋体" w:eastAsia="宋体" w:cs="宋体"/>
          <w:b/>
          <w:sz w:val="24"/>
          <w:szCs w:val="24"/>
          <w:highlight w:val="none"/>
        </w:rPr>
        <w:t>在您递交响应文件时，除携带您认为必要的资料外，还须随身携带下列证明文件以供审验，经审验如有不符或遗漏，将提交谈判小组，由此带来的后果将由供应商自行负责：</w:t>
      </w:r>
    </w:p>
    <w:p>
      <w:pPr>
        <w:widowControl/>
        <w:autoSpaceDE/>
        <w:autoSpaceDN/>
        <w:spacing w:line="360" w:lineRule="auto"/>
        <w:ind w:right="394" w:rightChars="179" w:firstLine="420"/>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（1）法定代表人（负责人）身份证明书（原件）；</w:t>
      </w:r>
    </w:p>
    <w:p>
      <w:pPr>
        <w:widowControl/>
        <w:autoSpaceDE/>
        <w:autoSpaceDN/>
        <w:spacing w:line="360" w:lineRule="auto"/>
        <w:ind w:right="394" w:rightChars="179" w:firstLine="420"/>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（2）法定代表人（负责人）身份证(原件，法定代表人（负责人）出席)；</w:t>
      </w:r>
    </w:p>
    <w:p>
      <w:pPr>
        <w:widowControl/>
        <w:autoSpaceDE/>
        <w:autoSpaceDN/>
        <w:spacing w:line="360" w:lineRule="auto"/>
        <w:ind w:right="394" w:rightChars="179" w:firstLine="420"/>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 xml:space="preserve">（3）法定代表人（负责人）授权委托书（原件，委托代理人出席）； </w:t>
      </w:r>
    </w:p>
    <w:p>
      <w:pPr>
        <w:widowControl/>
        <w:autoSpaceDE/>
        <w:autoSpaceDN/>
        <w:spacing w:line="360" w:lineRule="auto"/>
        <w:ind w:right="394" w:rightChars="179" w:firstLine="420"/>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（4）委托代理人身份证（原件，委托代理人出席）。</w:t>
      </w:r>
    </w:p>
    <w:p>
      <w:pPr>
        <w:widowControl/>
        <w:autoSpaceDE/>
        <w:autoSpaceDN/>
        <w:spacing w:line="360" w:lineRule="auto"/>
        <w:ind w:right="394" w:rightChars="179" w:firstLine="420"/>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上述材料在谈判前由工作人员接收，并交由谈判小组进行评审。</w:t>
      </w:r>
    </w:p>
    <w:p>
      <w:pPr>
        <w:spacing w:line="360" w:lineRule="auto"/>
        <w:ind w:right="394" w:rightChars="179"/>
        <w:rPr>
          <w:rFonts w:hint="eastAsia" w:ascii="宋体" w:hAnsi="宋体" w:eastAsia="宋体" w:cs="宋体"/>
          <w:b/>
          <w:bCs/>
          <w:color w:val="000000" w:themeColor="text1"/>
          <w:sz w:val="72"/>
          <w:szCs w:val="72"/>
          <w:highlight w:val="none"/>
          <w:lang w:bidi="ar-SA"/>
          <w14:textFill>
            <w14:solidFill>
              <w14:schemeClr w14:val="tx1"/>
            </w14:solidFill>
          </w14:textFill>
        </w:rPr>
      </w:pPr>
    </w:p>
    <w:p>
      <w:pPr>
        <w:pStyle w:val="2"/>
        <w:spacing w:line="360" w:lineRule="auto"/>
        <w:ind w:right="394" w:rightChars="179" w:firstLine="280"/>
        <w:rPr>
          <w:rFonts w:hint="eastAsia" w:ascii="宋体" w:hAnsi="宋体" w:eastAsia="宋体" w:cs="宋体"/>
          <w:highlight w:val="none"/>
          <w:lang w:bidi="ar-SA"/>
        </w:rPr>
      </w:pPr>
    </w:p>
    <w:p>
      <w:pPr>
        <w:pStyle w:val="2"/>
        <w:spacing w:line="360" w:lineRule="auto"/>
        <w:ind w:right="394" w:rightChars="179" w:firstLine="280"/>
        <w:rPr>
          <w:rFonts w:hint="eastAsia" w:ascii="宋体" w:hAnsi="宋体" w:eastAsia="宋体" w:cs="宋体"/>
          <w:highlight w:val="none"/>
          <w:lang w:bidi="ar-SA"/>
        </w:rPr>
      </w:pPr>
    </w:p>
    <w:p>
      <w:pPr>
        <w:pStyle w:val="2"/>
        <w:spacing w:line="360" w:lineRule="auto"/>
        <w:ind w:right="394" w:rightChars="179" w:firstLine="280"/>
        <w:rPr>
          <w:rFonts w:hint="eastAsia" w:ascii="宋体" w:hAnsi="宋体" w:eastAsia="宋体" w:cs="宋体"/>
          <w:highlight w:val="none"/>
          <w:lang w:bidi="ar-SA"/>
        </w:rPr>
      </w:pPr>
    </w:p>
    <w:p>
      <w:pPr>
        <w:pStyle w:val="2"/>
        <w:spacing w:line="360" w:lineRule="auto"/>
        <w:ind w:right="394" w:rightChars="179" w:firstLine="280"/>
        <w:rPr>
          <w:rFonts w:hint="eastAsia" w:ascii="宋体" w:hAnsi="宋体" w:eastAsia="宋体" w:cs="宋体"/>
          <w:highlight w:val="none"/>
          <w:lang w:bidi="ar-SA"/>
        </w:rPr>
      </w:pPr>
    </w:p>
    <w:p>
      <w:pPr>
        <w:pStyle w:val="2"/>
        <w:spacing w:line="360" w:lineRule="auto"/>
        <w:ind w:right="394" w:rightChars="179" w:firstLine="280"/>
        <w:rPr>
          <w:rFonts w:hint="eastAsia" w:ascii="宋体" w:hAnsi="宋体" w:eastAsia="宋体" w:cs="宋体"/>
          <w:highlight w:val="none"/>
          <w:lang w:bidi="ar-SA"/>
        </w:rPr>
      </w:pPr>
    </w:p>
    <w:p>
      <w:pPr>
        <w:pStyle w:val="2"/>
        <w:spacing w:line="360" w:lineRule="auto"/>
        <w:ind w:right="394" w:rightChars="179" w:firstLine="280"/>
        <w:rPr>
          <w:rFonts w:hint="eastAsia" w:ascii="宋体" w:hAnsi="宋体" w:eastAsia="宋体" w:cs="宋体"/>
          <w:highlight w:val="none"/>
          <w:lang w:bidi="ar-SA"/>
        </w:rPr>
        <w:sectPr>
          <w:footerReference r:id="rId3" w:type="default"/>
          <w:type w:val="continuous"/>
          <w:pgSz w:w="11910" w:h="16840"/>
          <w:pgMar w:top="1440" w:right="1080" w:bottom="1440" w:left="1080" w:header="720" w:footer="720" w:gutter="0"/>
          <w:cols w:space="720" w:num="1"/>
          <w:docGrid w:linePitch="299" w:charSpace="0"/>
        </w:sectPr>
      </w:pPr>
    </w:p>
    <w:p>
      <w:pPr>
        <w:pStyle w:val="4"/>
        <w:tabs>
          <w:tab w:val="left" w:pos="1284"/>
        </w:tabs>
        <w:spacing w:line="360" w:lineRule="auto"/>
        <w:ind w:left="0" w:right="394" w:rightChars="179"/>
        <w:rPr>
          <w:rFonts w:hint="eastAsia" w:ascii="宋体" w:hAnsi="宋体" w:eastAsia="宋体" w:cs="宋体"/>
          <w:highlight w:val="none"/>
        </w:rPr>
      </w:pPr>
      <w:r>
        <w:rPr>
          <w:rFonts w:hint="eastAsia" w:ascii="宋体" w:hAnsi="宋体" w:eastAsia="宋体" w:cs="宋体"/>
          <w:highlight w:val="none"/>
        </w:rPr>
        <w:t>第一章</w:t>
      </w:r>
      <w:r>
        <w:rPr>
          <w:rFonts w:hint="eastAsia" w:ascii="宋体" w:hAnsi="宋体" w:eastAsia="宋体" w:cs="宋体"/>
          <w:highlight w:val="none"/>
        </w:rPr>
        <w:tab/>
      </w:r>
      <w:r>
        <w:rPr>
          <w:rFonts w:hint="eastAsia" w:ascii="宋体" w:hAnsi="宋体" w:eastAsia="宋体" w:cs="宋体"/>
          <w:highlight w:val="none"/>
        </w:rPr>
        <w:t>竞争性谈判公告</w:t>
      </w:r>
    </w:p>
    <w:p>
      <w:pPr>
        <w:spacing w:line="360" w:lineRule="auto"/>
        <w:ind w:right="394" w:rightChars="179"/>
        <w:rPr>
          <w:rFonts w:hint="eastAsia" w:ascii="宋体" w:hAnsi="宋体" w:eastAsia="宋体" w:cs="宋体"/>
          <w:sz w:val="24"/>
          <w:highlight w:val="none"/>
        </w:rPr>
      </w:pPr>
    </w:p>
    <w:p>
      <w:pPr>
        <w:pBdr>
          <w:top w:val="single" w:color="auto" w:sz="4" w:space="1"/>
          <w:left w:val="single" w:color="auto" w:sz="4" w:space="4"/>
          <w:bottom w:val="single" w:color="auto" w:sz="4" w:space="1"/>
          <w:right w:val="single" w:color="auto" w:sz="4" w:space="4"/>
        </w:pBdr>
        <w:spacing w:line="360" w:lineRule="auto"/>
        <w:ind w:right="394" w:rightChars="179" w:firstLine="440" w:firstLineChars="200"/>
        <w:rPr>
          <w:rFonts w:hint="eastAsia" w:ascii="宋体" w:hAnsi="宋体" w:eastAsia="宋体" w:cs="宋体"/>
          <w:szCs w:val="21"/>
          <w:highlight w:val="none"/>
        </w:rPr>
      </w:pPr>
      <w:bookmarkStart w:id="1" w:name="_Hlk58350165"/>
      <w:r>
        <w:rPr>
          <w:rFonts w:hint="eastAsia" w:ascii="宋体" w:hAnsi="宋体" w:eastAsia="宋体" w:cs="宋体"/>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right="394" w:rightChars="179" w:firstLine="440" w:firstLineChars="200"/>
        <w:rPr>
          <w:rFonts w:hint="eastAsia" w:ascii="宋体" w:hAnsi="宋体" w:eastAsia="宋体" w:cs="宋体"/>
          <w:szCs w:val="21"/>
          <w:highlight w:val="none"/>
        </w:rPr>
      </w:pPr>
      <w:r>
        <w:rPr>
          <w:rFonts w:hint="eastAsia" w:ascii="宋体" w:hAnsi="宋体" w:eastAsia="宋体" w:cs="宋体"/>
          <w:szCs w:val="21"/>
          <w:highlight w:val="none"/>
        </w:rPr>
        <w:t>玉溪市牲畜耳标采购项目的潜在供应商应在云南汇方工程项目管理有限公司（玉溪市红塔区李棋街道万裕生态城下赫社区综合用房二楼）获取竞争性谈判文件，并于2021年</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15时00</w:t>
      </w:r>
      <w:r>
        <w:rPr>
          <w:rFonts w:hint="eastAsia" w:ascii="宋体" w:hAnsi="宋体" w:eastAsia="宋体" w:cs="宋体"/>
          <w:szCs w:val="21"/>
          <w:highlight w:val="none"/>
        </w:rPr>
        <w:t>分（北京时间）前在云南汇方工程项目管理有限公司（玉溪市红塔区李棋街道万裕生态城下赫社区综合用房二楼）递交响应文件。</w:t>
      </w:r>
    </w:p>
    <w:p>
      <w:pPr>
        <w:spacing w:line="360" w:lineRule="auto"/>
        <w:ind w:right="394" w:rightChars="179" w:firstLine="325" w:firstLineChars="147"/>
        <w:rPr>
          <w:rFonts w:hint="eastAsia" w:ascii="宋体" w:hAnsi="宋体" w:eastAsia="宋体" w:cs="宋体"/>
          <w:b/>
          <w:bCs/>
          <w:szCs w:val="21"/>
          <w:highlight w:val="none"/>
        </w:rPr>
      </w:pPr>
      <w:r>
        <w:rPr>
          <w:rFonts w:hint="eastAsia" w:ascii="宋体" w:hAnsi="宋体" w:eastAsia="宋体" w:cs="宋体"/>
          <w:b/>
          <w:bCs/>
          <w:szCs w:val="21"/>
          <w:highlight w:val="none"/>
        </w:rPr>
        <w:t>一、项目基本情况</w:t>
      </w:r>
    </w:p>
    <w:p>
      <w:pPr>
        <w:spacing w:line="360" w:lineRule="auto"/>
        <w:ind w:right="394" w:rightChars="179" w:firstLine="325" w:firstLineChars="147"/>
        <w:rPr>
          <w:rFonts w:hint="eastAsia" w:ascii="宋体" w:hAnsi="宋体" w:eastAsia="宋体" w:cs="宋体"/>
          <w:b/>
          <w:bCs/>
          <w:szCs w:val="21"/>
          <w:highlight w:val="none"/>
        </w:rPr>
      </w:pPr>
      <w:r>
        <w:rPr>
          <w:rFonts w:hint="eastAsia" w:ascii="宋体" w:hAnsi="宋体" w:eastAsia="宋体" w:cs="宋体"/>
          <w:b/>
          <w:bCs/>
          <w:szCs w:val="21"/>
          <w:highlight w:val="none"/>
        </w:rPr>
        <w:t>1.1项目编号：</w:t>
      </w:r>
      <w:r>
        <w:rPr>
          <w:rFonts w:hint="eastAsia" w:ascii="宋体" w:hAnsi="宋体" w:eastAsia="宋体" w:cs="宋体"/>
          <w:bCs/>
          <w:szCs w:val="21"/>
          <w:highlight w:val="none"/>
        </w:rPr>
        <w:t>YNHF-ZB-128</w:t>
      </w:r>
    </w:p>
    <w:p>
      <w:pPr>
        <w:spacing w:line="360" w:lineRule="auto"/>
        <w:ind w:right="394" w:rightChars="179" w:firstLine="325" w:firstLineChars="147"/>
        <w:rPr>
          <w:rFonts w:hint="eastAsia" w:ascii="宋体" w:hAnsi="宋体" w:eastAsia="宋体" w:cs="宋体"/>
          <w:szCs w:val="21"/>
          <w:highlight w:val="none"/>
        </w:rPr>
      </w:pPr>
      <w:r>
        <w:rPr>
          <w:rFonts w:hint="eastAsia" w:ascii="宋体" w:hAnsi="宋体" w:eastAsia="宋体" w:cs="宋体"/>
          <w:b/>
          <w:bCs/>
          <w:szCs w:val="21"/>
          <w:highlight w:val="none"/>
        </w:rPr>
        <w:t>1.1项目名称：</w:t>
      </w:r>
      <w:r>
        <w:rPr>
          <w:rFonts w:hint="eastAsia" w:ascii="宋体" w:hAnsi="宋体" w:eastAsia="宋体" w:cs="宋体"/>
          <w:szCs w:val="21"/>
          <w:highlight w:val="none"/>
        </w:rPr>
        <w:t>玉溪市牲畜耳标采购</w:t>
      </w:r>
    </w:p>
    <w:p>
      <w:pPr>
        <w:spacing w:line="360" w:lineRule="auto"/>
        <w:ind w:right="394" w:rightChars="179" w:firstLine="325" w:firstLineChars="147"/>
        <w:rPr>
          <w:rFonts w:hint="eastAsia" w:ascii="宋体" w:hAnsi="宋体" w:eastAsia="宋体" w:cs="宋体"/>
          <w:szCs w:val="21"/>
          <w:highlight w:val="none"/>
        </w:rPr>
      </w:pPr>
      <w:r>
        <w:rPr>
          <w:rFonts w:hint="eastAsia" w:ascii="宋体" w:hAnsi="宋体" w:eastAsia="宋体" w:cs="宋体"/>
          <w:b/>
          <w:bCs/>
          <w:szCs w:val="21"/>
          <w:highlight w:val="none"/>
        </w:rPr>
        <w:t>1.2资金来源：</w:t>
      </w:r>
      <w:r>
        <w:rPr>
          <w:rFonts w:hint="eastAsia" w:ascii="宋体" w:hAnsi="宋体" w:eastAsia="宋体" w:cs="宋体"/>
          <w:szCs w:val="21"/>
          <w:highlight w:val="none"/>
        </w:rPr>
        <w:t>财政资金，已到位。</w:t>
      </w:r>
    </w:p>
    <w:p>
      <w:pPr>
        <w:spacing w:line="360" w:lineRule="auto"/>
        <w:ind w:right="394" w:rightChars="179" w:firstLine="325" w:firstLineChars="147"/>
        <w:rPr>
          <w:rFonts w:hint="eastAsia" w:ascii="宋体" w:hAnsi="宋体" w:eastAsia="宋体" w:cs="宋体"/>
          <w:szCs w:val="21"/>
          <w:highlight w:val="none"/>
        </w:rPr>
      </w:pPr>
      <w:r>
        <w:rPr>
          <w:rFonts w:hint="eastAsia" w:ascii="宋体" w:hAnsi="宋体" w:eastAsia="宋体" w:cs="宋体"/>
          <w:b/>
          <w:bCs/>
          <w:szCs w:val="21"/>
          <w:highlight w:val="none"/>
        </w:rPr>
        <w:t>1.3预算金额：</w:t>
      </w:r>
      <w:r>
        <w:rPr>
          <w:rFonts w:hint="eastAsia" w:ascii="宋体" w:hAnsi="宋体" w:eastAsia="宋体" w:cs="宋体"/>
          <w:szCs w:val="21"/>
          <w:highlight w:val="none"/>
        </w:rPr>
        <w:t>190000元。</w:t>
      </w:r>
    </w:p>
    <w:p>
      <w:pPr>
        <w:spacing w:line="360" w:lineRule="auto"/>
        <w:ind w:right="394" w:rightChars="179" w:firstLine="325" w:firstLineChars="147"/>
        <w:rPr>
          <w:rFonts w:hint="eastAsia" w:ascii="宋体" w:hAnsi="宋体" w:eastAsia="宋体" w:cs="宋体"/>
          <w:szCs w:val="21"/>
          <w:highlight w:val="none"/>
        </w:rPr>
      </w:pPr>
      <w:r>
        <w:rPr>
          <w:rFonts w:hint="eastAsia" w:ascii="宋体" w:hAnsi="宋体" w:eastAsia="宋体" w:cs="宋体"/>
          <w:b/>
          <w:bCs/>
          <w:szCs w:val="21"/>
          <w:highlight w:val="none"/>
        </w:rPr>
        <w:t>1.4最高限价：</w:t>
      </w:r>
      <w:r>
        <w:rPr>
          <w:rFonts w:hint="eastAsia" w:ascii="宋体" w:hAnsi="宋体" w:eastAsia="宋体" w:cs="宋体"/>
          <w:szCs w:val="21"/>
          <w:highlight w:val="none"/>
        </w:rPr>
        <w:t>190000元。</w:t>
      </w:r>
    </w:p>
    <w:p>
      <w:pPr>
        <w:spacing w:line="360" w:lineRule="auto"/>
        <w:ind w:right="394" w:rightChars="179" w:firstLine="325" w:firstLineChars="147"/>
        <w:rPr>
          <w:rFonts w:hint="eastAsia" w:ascii="宋体" w:hAnsi="宋体" w:eastAsia="宋体" w:cs="宋体"/>
          <w:szCs w:val="21"/>
          <w:highlight w:val="none"/>
        </w:rPr>
      </w:pPr>
      <w:r>
        <w:rPr>
          <w:rFonts w:hint="eastAsia" w:ascii="宋体" w:hAnsi="宋体" w:eastAsia="宋体" w:cs="宋体"/>
          <w:b/>
          <w:bCs/>
          <w:szCs w:val="21"/>
          <w:highlight w:val="none"/>
        </w:rPr>
        <w:t>1.5采购需求：</w:t>
      </w:r>
      <w:r>
        <w:rPr>
          <w:rFonts w:hint="eastAsia" w:ascii="宋体" w:hAnsi="宋体" w:eastAsia="宋体" w:cs="宋体"/>
          <w:bCs/>
          <w:szCs w:val="21"/>
          <w:highlight w:val="none"/>
        </w:rPr>
        <w:t>玉溪市牲畜耳标采购（具体规格标准详见采购需求）</w:t>
      </w:r>
    </w:p>
    <w:tbl>
      <w:tblPr>
        <w:tblStyle w:val="20"/>
        <w:tblpPr w:leftFromText="180" w:rightFromText="180" w:vertAnchor="text" w:horzAnchor="page" w:tblpX="1427" w:tblpY="51"/>
        <w:tblOverlap w:val="never"/>
        <w:tblW w:w="894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562"/>
        <w:gridCol w:w="2693"/>
        <w:gridCol w:w="36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363" w:hRule="atLeast"/>
        </w:trPr>
        <w:tc>
          <w:tcPr>
            <w:tcW w:w="256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hint="eastAsia" w:ascii="宋体" w:hAnsi="宋体" w:eastAsia="宋体" w:cs="宋体"/>
                <w:sz w:val="20"/>
                <w:highlight w:val="none"/>
              </w:rPr>
            </w:pPr>
            <w:r>
              <w:rPr>
                <w:rFonts w:hint="eastAsia" w:ascii="宋体" w:hAnsi="宋体" w:eastAsia="宋体" w:cs="宋体"/>
                <w:kern w:val="2"/>
                <w:sz w:val="20"/>
                <w:highlight w:val="none"/>
              </w:rPr>
              <w:t>项目名称</w:t>
            </w:r>
          </w:p>
        </w:tc>
        <w:tc>
          <w:tcPr>
            <w:tcW w:w="2693"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hint="eastAsia" w:ascii="宋体" w:hAnsi="宋体" w:eastAsia="宋体" w:cs="宋体"/>
                <w:sz w:val="20"/>
                <w:highlight w:val="none"/>
              </w:rPr>
            </w:pPr>
            <w:r>
              <w:rPr>
                <w:rFonts w:hint="eastAsia" w:ascii="宋体" w:hAnsi="宋体" w:eastAsia="宋体" w:cs="宋体"/>
                <w:kern w:val="2"/>
                <w:sz w:val="20"/>
                <w:highlight w:val="none"/>
              </w:rPr>
              <w:t>采购内容</w:t>
            </w:r>
          </w:p>
        </w:tc>
        <w:tc>
          <w:tcPr>
            <w:tcW w:w="3686"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hint="eastAsia" w:ascii="宋体" w:hAnsi="宋体" w:eastAsia="宋体" w:cs="宋体"/>
                <w:sz w:val="20"/>
                <w:highlight w:val="none"/>
              </w:rPr>
            </w:pPr>
            <w:r>
              <w:rPr>
                <w:rFonts w:hint="eastAsia" w:ascii="宋体" w:hAnsi="宋体" w:eastAsia="宋体" w:cs="宋体"/>
                <w:kern w:val="2"/>
                <w:sz w:val="20"/>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880" w:hRule="atLeast"/>
        </w:trPr>
        <w:tc>
          <w:tcPr>
            <w:tcW w:w="256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hint="eastAsia" w:ascii="宋体" w:hAnsi="宋体" w:eastAsia="宋体" w:cs="宋体"/>
                <w:sz w:val="20"/>
                <w:highlight w:val="none"/>
              </w:rPr>
            </w:pPr>
            <w:r>
              <w:rPr>
                <w:rFonts w:hint="eastAsia" w:ascii="宋体" w:hAnsi="宋体" w:eastAsia="宋体" w:cs="宋体"/>
                <w:bCs/>
                <w:highlight w:val="none"/>
              </w:rPr>
              <w:t>玉溪市牲畜耳标采购</w:t>
            </w:r>
          </w:p>
        </w:tc>
        <w:tc>
          <w:tcPr>
            <w:tcW w:w="2693"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hint="eastAsia" w:ascii="宋体" w:hAnsi="宋体" w:eastAsia="宋体" w:cs="宋体"/>
                <w:sz w:val="20"/>
                <w:highlight w:val="none"/>
                <w:lang w:val="en-US"/>
              </w:rPr>
            </w:pPr>
            <w:r>
              <w:rPr>
                <w:rFonts w:hint="eastAsia" w:ascii="宋体" w:hAnsi="宋体" w:eastAsia="宋体" w:cs="宋体"/>
                <w:bCs/>
                <w:highlight w:val="none"/>
                <w:lang w:val="en-US"/>
              </w:rPr>
              <w:t>猪耳标</w:t>
            </w:r>
            <w:r>
              <w:rPr>
                <w:rFonts w:hint="eastAsia" w:ascii="宋体" w:hAnsi="宋体" w:eastAsia="宋体" w:cs="宋体"/>
                <w:bCs/>
                <w:highlight w:val="none"/>
                <w:lang w:val="en-US" w:eastAsia="zh-CN"/>
              </w:rPr>
              <w:t>200</w:t>
            </w:r>
            <w:r>
              <w:rPr>
                <w:rFonts w:hint="eastAsia" w:ascii="宋体" w:hAnsi="宋体" w:eastAsia="宋体" w:cs="宋体"/>
                <w:bCs/>
                <w:highlight w:val="none"/>
                <w:lang w:val="en-US"/>
              </w:rPr>
              <w:t>万枚、牛耳标1万枚、羊耳标1万枚。同时每1万枚耳标配备至少</w:t>
            </w:r>
            <w:r>
              <w:rPr>
                <w:rFonts w:hint="eastAsia" w:ascii="宋体" w:hAnsi="宋体" w:eastAsia="宋体" w:cs="宋体"/>
                <w:bCs/>
                <w:highlight w:val="none"/>
                <w:lang w:val="en-US" w:eastAsia="zh-CN"/>
              </w:rPr>
              <w:t>2</w:t>
            </w:r>
            <w:r>
              <w:rPr>
                <w:rFonts w:hint="eastAsia" w:ascii="宋体" w:hAnsi="宋体" w:eastAsia="宋体" w:cs="宋体"/>
                <w:bCs/>
                <w:highlight w:val="none"/>
                <w:lang w:val="en-US"/>
              </w:rPr>
              <w:t>把耳标钳</w:t>
            </w:r>
            <w:r>
              <w:rPr>
                <w:rFonts w:hint="eastAsia" w:ascii="宋体" w:hAnsi="宋体" w:eastAsia="宋体" w:cs="宋体"/>
                <w:bCs/>
                <w:highlight w:val="none"/>
                <w:lang w:val="en-US" w:eastAsia="zh-CN"/>
              </w:rPr>
              <w:t>和20枚</w:t>
            </w:r>
            <w:r>
              <w:rPr>
                <w:rFonts w:hint="eastAsia" w:ascii="宋体" w:hAnsi="宋体" w:eastAsia="宋体" w:cs="宋体"/>
                <w:bCs/>
                <w:highlight w:val="none"/>
                <w:lang w:val="en-US"/>
              </w:rPr>
              <w:t>耳</w:t>
            </w:r>
            <w:r>
              <w:rPr>
                <w:rFonts w:hint="eastAsia" w:ascii="宋体" w:hAnsi="宋体" w:eastAsia="宋体" w:cs="宋体"/>
                <w:bCs/>
                <w:highlight w:val="none"/>
                <w:lang w:val="en-US" w:eastAsia="zh-CN"/>
              </w:rPr>
              <w:t>标</w:t>
            </w:r>
            <w:r>
              <w:rPr>
                <w:rFonts w:hint="eastAsia" w:ascii="宋体" w:hAnsi="宋体" w:eastAsia="宋体" w:cs="宋体"/>
                <w:bCs/>
                <w:highlight w:val="none"/>
                <w:lang w:val="en-US"/>
              </w:rPr>
              <w:t>针。</w:t>
            </w:r>
          </w:p>
        </w:tc>
        <w:tc>
          <w:tcPr>
            <w:tcW w:w="3686"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center"/>
              <w:rPr>
                <w:rFonts w:hint="eastAsia" w:ascii="宋体" w:hAnsi="宋体" w:eastAsia="宋体" w:cs="宋体"/>
                <w:sz w:val="20"/>
                <w:highlight w:val="none"/>
              </w:rPr>
            </w:pPr>
            <w:r>
              <w:rPr>
                <w:rFonts w:hint="eastAsia" w:ascii="宋体" w:hAnsi="宋体" w:eastAsia="宋体" w:cs="宋体"/>
                <w:kern w:val="2"/>
                <w:sz w:val="20"/>
                <w:highlight w:val="none"/>
              </w:rPr>
              <w:t>获得二维码后</w:t>
            </w:r>
            <w:r>
              <w:rPr>
                <w:rFonts w:hint="eastAsia" w:ascii="宋体" w:hAnsi="宋体" w:eastAsia="宋体" w:cs="宋体"/>
                <w:kern w:val="2"/>
                <w:sz w:val="20"/>
                <w:highlight w:val="none"/>
                <w:lang w:val="en-US"/>
              </w:rPr>
              <w:t>15</w:t>
            </w:r>
            <w:r>
              <w:rPr>
                <w:rFonts w:hint="eastAsia" w:ascii="宋体" w:hAnsi="宋体" w:eastAsia="宋体" w:cs="宋体"/>
                <w:kern w:val="2"/>
                <w:sz w:val="20"/>
                <w:highlight w:val="none"/>
              </w:rPr>
              <w:t>日历天内</w:t>
            </w:r>
          </w:p>
        </w:tc>
      </w:tr>
    </w:tbl>
    <w:p>
      <w:pPr>
        <w:spacing w:line="360" w:lineRule="auto"/>
        <w:ind w:right="394" w:rightChars="179" w:firstLine="325" w:firstLineChars="147"/>
        <w:rPr>
          <w:rFonts w:hint="eastAsia" w:ascii="宋体" w:hAnsi="宋体" w:eastAsia="宋体" w:cs="宋体"/>
          <w:szCs w:val="21"/>
          <w:highlight w:val="none"/>
        </w:rPr>
      </w:pPr>
      <w:r>
        <w:rPr>
          <w:rFonts w:hint="eastAsia" w:ascii="宋体" w:hAnsi="宋体" w:eastAsia="宋体" w:cs="宋体"/>
          <w:b/>
          <w:bCs/>
          <w:szCs w:val="21"/>
          <w:highlight w:val="none"/>
        </w:rPr>
        <w:t>1.6交货期：</w:t>
      </w:r>
      <w:r>
        <w:rPr>
          <w:rFonts w:hint="eastAsia" w:ascii="宋体" w:hAnsi="宋体" w:eastAsia="宋体" w:cs="宋体"/>
          <w:szCs w:val="21"/>
          <w:highlight w:val="none"/>
        </w:rPr>
        <w:t>获得二维码后</w:t>
      </w:r>
      <w:r>
        <w:rPr>
          <w:rFonts w:hint="eastAsia" w:ascii="宋体" w:hAnsi="宋体" w:eastAsia="宋体" w:cs="宋体"/>
          <w:szCs w:val="21"/>
          <w:highlight w:val="none"/>
          <w:lang w:val="en-US"/>
        </w:rPr>
        <w:t>15</w:t>
      </w:r>
      <w:r>
        <w:rPr>
          <w:rFonts w:hint="eastAsia" w:ascii="宋体" w:hAnsi="宋体" w:eastAsia="宋体" w:cs="宋体"/>
          <w:szCs w:val="21"/>
          <w:highlight w:val="none"/>
        </w:rPr>
        <w:t>日历天内。</w:t>
      </w:r>
    </w:p>
    <w:p>
      <w:pPr>
        <w:spacing w:line="360" w:lineRule="auto"/>
        <w:ind w:right="394" w:rightChars="179" w:firstLine="325" w:firstLineChars="147"/>
        <w:rPr>
          <w:rFonts w:hint="eastAsia" w:ascii="宋体" w:hAnsi="宋体" w:eastAsia="宋体" w:cs="宋体"/>
          <w:b/>
          <w:bCs/>
          <w:szCs w:val="21"/>
          <w:highlight w:val="none"/>
        </w:rPr>
      </w:pPr>
      <w:r>
        <w:rPr>
          <w:rFonts w:hint="eastAsia" w:ascii="宋体" w:hAnsi="宋体" w:eastAsia="宋体" w:cs="宋体"/>
          <w:b/>
          <w:bCs/>
          <w:szCs w:val="21"/>
          <w:highlight w:val="none"/>
        </w:rPr>
        <w:t>1.7交货地点：</w:t>
      </w:r>
      <w:r>
        <w:rPr>
          <w:rFonts w:hint="eastAsia" w:ascii="宋体" w:hAnsi="宋体" w:eastAsia="宋体" w:cs="宋体"/>
          <w:szCs w:val="21"/>
          <w:highlight w:val="none"/>
          <w:lang w:val="en-US"/>
        </w:rPr>
        <w:t>红塔区、通海县、易门县、峨山县、新平县动物卫生监督所</w:t>
      </w:r>
      <w:r>
        <w:rPr>
          <w:rFonts w:hint="eastAsia" w:ascii="宋体" w:hAnsi="宋体" w:eastAsia="宋体" w:cs="宋体"/>
          <w:szCs w:val="21"/>
          <w:highlight w:val="none"/>
        </w:rPr>
        <w:t>。</w:t>
      </w:r>
    </w:p>
    <w:p>
      <w:pPr>
        <w:spacing w:line="360" w:lineRule="auto"/>
        <w:ind w:right="394" w:rightChars="179" w:firstLine="325" w:firstLineChars="147"/>
        <w:rPr>
          <w:rFonts w:hint="eastAsia" w:ascii="宋体" w:hAnsi="宋体" w:eastAsia="宋体" w:cs="宋体"/>
          <w:szCs w:val="21"/>
          <w:highlight w:val="none"/>
        </w:rPr>
      </w:pPr>
      <w:r>
        <w:rPr>
          <w:rFonts w:hint="eastAsia" w:ascii="宋体" w:hAnsi="宋体" w:eastAsia="宋体" w:cs="宋体"/>
          <w:b/>
          <w:bCs/>
          <w:szCs w:val="21"/>
          <w:highlight w:val="none"/>
        </w:rPr>
        <w:t>1.8采购方式：</w:t>
      </w:r>
      <w:r>
        <w:rPr>
          <w:rFonts w:hint="eastAsia" w:ascii="宋体" w:hAnsi="宋体" w:eastAsia="宋体" w:cs="宋体"/>
          <w:szCs w:val="21"/>
          <w:highlight w:val="none"/>
        </w:rPr>
        <w:t>竞争性谈判。</w:t>
      </w:r>
    </w:p>
    <w:p>
      <w:pPr>
        <w:spacing w:line="360" w:lineRule="auto"/>
        <w:ind w:right="394" w:rightChars="179" w:firstLine="325" w:firstLineChars="147"/>
        <w:rPr>
          <w:rFonts w:hint="eastAsia" w:ascii="宋体" w:hAnsi="宋体" w:eastAsia="宋体" w:cs="宋体"/>
          <w:b/>
          <w:bCs/>
          <w:szCs w:val="21"/>
          <w:highlight w:val="none"/>
        </w:rPr>
      </w:pPr>
      <w:r>
        <w:rPr>
          <w:rFonts w:hint="eastAsia" w:ascii="宋体" w:hAnsi="宋体" w:eastAsia="宋体" w:cs="宋体"/>
          <w:b/>
          <w:bCs/>
          <w:szCs w:val="21"/>
          <w:highlight w:val="none"/>
        </w:rPr>
        <w:t>1.9本项目不接受联合体投标。</w:t>
      </w:r>
    </w:p>
    <w:p>
      <w:pPr>
        <w:spacing w:line="360" w:lineRule="auto"/>
        <w:ind w:right="394" w:rightChars="179" w:firstLine="44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二、供应商的资格要求：</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2.1满足《中华人民共和国政府采购法》第二十二条规定；</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（1）供应商具有独立承担民事责任的能力，提供法人或者其他组织的营业执照等证明文件；</w:t>
      </w:r>
    </w:p>
    <w:p>
      <w:pPr>
        <w:spacing w:line="360" w:lineRule="auto"/>
        <w:ind w:firstLine="420" w:firstLineChars="200"/>
        <w:rPr>
          <w:rFonts w:hint="eastAsia" w:ascii="宋体" w:hAnsi="宋体" w:eastAsia="宋体" w:cs="宋体"/>
          <w:kern w:val="2"/>
          <w:sz w:val="21"/>
          <w:szCs w:val="24"/>
          <w:highlight w:val="none"/>
        </w:rPr>
      </w:pPr>
      <w:r>
        <w:rPr>
          <w:rFonts w:hint="eastAsia" w:ascii="宋体" w:hAnsi="宋体" w:eastAsia="宋体" w:cs="宋体"/>
          <w:sz w:val="21"/>
          <w:szCs w:val="21"/>
          <w:highlight w:val="none"/>
        </w:rPr>
        <w:t>（2）</w:t>
      </w:r>
      <w:r>
        <w:rPr>
          <w:rFonts w:hint="eastAsia" w:ascii="宋体" w:hAnsi="宋体" w:eastAsia="宋体" w:cs="宋体"/>
          <w:kern w:val="2"/>
          <w:sz w:val="21"/>
          <w:szCs w:val="24"/>
          <w:highlight w:val="none"/>
        </w:rPr>
        <w:t>供应商须具有良好的商业信誉和健全的财务会计制度，</w:t>
      </w:r>
      <w:bookmarkStart w:id="2" w:name="_Hlk46053837"/>
      <w:bookmarkStart w:id="3" w:name="_Hlk58348125"/>
      <w:r>
        <w:rPr>
          <w:rFonts w:hint="eastAsia" w:ascii="宋体" w:hAnsi="宋体" w:eastAsia="宋体" w:cs="宋体"/>
          <w:kern w:val="2"/>
          <w:sz w:val="21"/>
          <w:szCs w:val="24"/>
          <w:highlight w:val="none"/>
        </w:rPr>
        <w:t>提供2019年或2020年年度经审计的财务状况报告（包括但不限于资产负债表、现金流量表、利润表），未经审计的公司可提供2019年或2020年公司内部自行编制的财务报表【</w:t>
      </w:r>
      <w:r>
        <w:rPr>
          <w:rFonts w:hint="eastAsia" w:ascii="宋体" w:hAnsi="宋体" w:eastAsia="宋体" w:cs="宋体"/>
          <w:bCs/>
          <w:sz w:val="21"/>
          <w:szCs w:val="21"/>
          <w:highlight w:val="none"/>
        </w:rPr>
        <w:t>成立不满 1 年的，提供自成立至今财务报表及财务情况说明</w:t>
      </w:r>
      <w:r>
        <w:rPr>
          <w:rFonts w:hint="eastAsia" w:ascii="宋体" w:hAnsi="宋体" w:eastAsia="宋体" w:cs="宋体"/>
          <w:kern w:val="2"/>
          <w:sz w:val="21"/>
          <w:szCs w:val="24"/>
          <w:highlight w:val="none"/>
        </w:rPr>
        <w:t>】</w:t>
      </w:r>
      <w:bookmarkEnd w:id="2"/>
      <w:r>
        <w:rPr>
          <w:rFonts w:hint="eastAsia" w:ascii="宋体" w:hAnsi="宋体" w:eastAsia="宋体" w:cs="宋体"/>
          <w:kern w:val="2"/>
          <w:sz w:val="21"/>
          <w:szCs w:val="24"/>
          <w:highlight w:val="none"/>
        </w:rPr>
        <w:t>；</w:t>
      </w:r>
    </w:p>
    <w:bookmarkEnd w:id="3"/>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（3）供应商必须具有履行合同所必需的设备和专业技术能力；</w:t>
      </w:r>
    </w:p>
    <w:p>
      <w:pPr>
        <w:spacing w:line="360" w:lineRule="auto"/>
        <w:ind w:firstLine="420" w:firstLineChars="200"/>
        <w:rPr>
          <w:rFonts w:hint="eastAsia" w:ascii="宋体" w:hAnsi="宋体" w:eastAsia="宋体" w:cs="宋体"/>
          <w:kern w:val="2"/>
          <w:sz w:val="21"/>
          <w:szCs w:val="24"/>
          <w:highlight w:val="none"/>
        </w:rPr>
      </w:pPr>
      <w:r>
        <w:rPr>
          <w:rFonts w:hint="eastAsia" w:ascii="宋体" w:hAnsi="宋体" w:eastAsia="宋体" w:cs="宋体"/>
          <w:sz w:val="21"/>
          <w:szCs w:val="21"/>
          <w:highlight w:val="none"/>
        </w:rPr>
        <w:t>（4）供应商有依法缴纳税收和社会保障资金的良好记录，并提供相关证明材料（2021年1月至今任意连续两个月社保证明及税收缴纳证明）；</w:t>
      </w:r>
      <w:r>
        <w:rPr>
          <w:rFonts w:hint="eastAsia" w:ascii="宋体" w:hAnsi="宋体" w:eastAsia="宋体" w:cs="宋体"/>
          <w:kern w:val="2"/>
          <w:sz w:val="21"/>
          <w:szCs w:val="24"/>
          <w:highlight w:val="none"/>
        </w:rPr>
        <w:t>若为成立不足三个月的新公司，提供成立至今社保证明及税收缴纳证明；如依法免税，则须提供相应文件证明其依法免税；如依法不需要缴纳社会保障资金，则须提供相应文件证明其依法不需要缴纳社会保障资金。</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（5）供应商参加政府采购活动前三年内，在经营活动中没有重大违法记录。信用查询：按照《财政部关于在政府采购活动中查询及使用信用记录有关问题的通知》(财库[2016]125 号)相关要求，供应商应在“信用中国”网站(www.creditchina.gov.cn)未被列入失信被执行人、重大税收违法案件当事人名单且在中国政府采购网(www.ccgp.gov.cn)未被列入政府采购严重违法失信行为记录名单(被禁止在一定期限内参加政府采购活动但期限届满的除外)，参与本项目的供应商信用查询截止时点：本项目竞争性谈判公告发布之日起至响应文件递交截止时间，由采购人或采购代理机构在开标后查询所有供应商的情况并截图，作为供应商资格审查依据。</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（6）法律、行政法规规定的其他条件。</w:t>
      </w:r>
    </w:p>
    <w:p>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2.2落实政府采购政策需满足的资格要求：</w:t>
      </w:r>
      <w:r>
        <w:rPr>
          <w:rFonts w:hint="eastAsia" w:ascii="宋体" w:hAnsi="宋体" w:eastAsia="宋体" w:cs="宋体"/>
          <w:sz w:val="21"/>
          <w:szCs w:val="21"/>
          <w:highlight w:val="none"/>
        </w:rPr>
        <w:t>本项目执行促进中小企业发展政策、监狱企业、残疾人福利性单位扶持政策。监狱企业、残疾人福利性单位视同小型、微型企业。</w:t>
      </w:r>
    </w:p>
    <w:p>
      <w:pPr>
        <w:spacing w:line="360" w:lineRule="auto"/>
        <w:ind w:firstLine="420" w:firstLineChars="200"/>
        <w:rPr>
          <w:rFonts w:hint="eastAsia" w:ascii="宋体" w:hAnsi="宋体" w:eastAsia="宋体" w:cs="宋体"/>
          <w:color w:val="C0504D"/>
          <w:highlight w:val="none"/>
        </w:rPr>
      </w:pPr>
      <w:r>
        <w:rPr>
          <w:rFonts w:hint="eastAsia" w:ascii="宋体" w:hAnsi="宋体" w:eastAsia="宋体" w:cs="宋体"/>
          <w:sz w:val="21"/>
          <w:szCs w:val="21"/>
          <w:highlight w:val="none"/>
        </w:rPr>
        <w:t>落实政府采购政策需满足的要求：《政府采购促进中小企业发展管理办法》（财库〔2020〕46号）、《财政部 司法部关于政府采购支持监狱企业发展有关问题的通知》（财库[2014]68 号）、《三部门联合发布关于促进残疾人就业政府采购政策的通知》（财库〔2017〕141 号）。</w:t>
      </w:r>
      <w:r>
        <w:rPr>
          <w:rFonts w:hint="eastAsia" w:ascii="宋体" w:hAnsi="宋体" w:eastAsia="宋体" w:cs="宋体"/>
          <w:color w:val="C0504D"/>
          <w:highlight w:val="none"/>
        </w:rPr>
        <w:t xml:space="preserve"> </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2.3本项目的特定资格要求：</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（1）供应商须</w:t>
      </w:r>
      <w:r>
        <w:rPr>
          <w:rFonts w:hint="eastAsia" w:ascii="宋体" w:hAnsi="宋体" w:eastAsia="宋体" w:cs="宋体"/>
          <w:sz w:val="21"/>
          <w:szCs w:val="21"/>
          <w:highlight w:val="none"/>
          <w:lang w:val="en-US"/>
        </w:rPr>
        <w:t>与中国动物疫病预防控制中心动物标识及动物产品追溯系统中央数据库对接，具有相应产品的供货能力（提供声明函或证明材料）</w:t>
      </w:r>
      <w:r>
        <w:rPr>
          <w:rFonts w:hint="eastAsia" w:ascii="宋体" w:hAnsi="宋体" w:eastAsia="宋体" w:cs="宋体"/>
          <w:sz w:val="21"/>
          <w:szCs w:val="21"/>
          <w:highlight w:val="none"/>
        </w:rPr>
        <w:t>。</w:t>
      </w:r>
    </w:p>
    <w:p>
      <w:pPr>
        <w:spacing w:line="360" w:lineRule="auto"/>
        <w:ind w:right="394" w:rightChars="179" w:firstLine="420" w:firstLineChars="200"/>
        <w:rPr>
          <w:rFonts w:hint="eastAsia" w:ascii="宋体" w:hAnsi="宋体" w:eastAsia="宋体" w:cs="宋体"/>
          <w:szCs w:val="21"/>
          <w:highlight w:val="none"/>
        </w:rPr>
      </w:pPr>
      <w:r>
        <w:rPr>
          <w:rFonts w:hint="eastAsia" w:ascii="宋体" w:hAnsi="宋体" w:eastAsia="宋体" w:cs="宋体"/>
          <w:sz w:val="21"/>
          <w:szCs w:val="21"/>
          <w:highlight w:val="none"/>
        </w:rPr>
        <w:t>（2）单位负责人为同一人或者存在直接控股、管理关系的不同投标人，不得参加同一标段项下的采购活动。</w:t>
      </w:r>
    </w:p>
    <w:bookmarkEnd w:id="1"/>
    <w:p>
      <w:pPr>
        <w:spacing w:line="360" w:lineRule="auto"/>
        <w:ind w:right="394" w:rightChars="179" w:firstLine="44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三、</w:t>
      </w:r>
      <w:bookmarkStart w:id="4" w:name="_Hlk45618128"/>
      <w:r>
        <w:rPr>
          <w:rFonts w:hint="eastAsia" w:ascii="宋体" w:hAnsi="宋体" w:eastAsia="宋体" w:cs="宋体"/>
          <w:b/>
          <w:bCs/>
          <w:szCs w:val="21"/>
          <w:highlight w:val="none"/>
        </w:rPr>
        <w:t>获取</w:t>
      </w:r>
      <w:bookmarkEnd w:id="4"/>
      <w:r>
        <w:rPr>
          <w:rFonts w:hint="eastAsia" w:ascii="宋体" w:hAnsi="宋体" w:eastAsia="宋体" w:cs="宋体"/>
          <w:b/>
          <w:bCs/>
          <w:szCs w:val="21"/>
          <w:highlight w:val="none"/>
        </w:rPr>
        <w:t>采购文件</w:t>
      </w:r>
    </w:p>
    <w:p>
      <w:pPr>
        <w:spacing w:line="360" w:lineRule="auto"/>
        <w:ind w:right="394" w:rightChars="179" w:firstLine="440" w:firstLineChars="200"/>
        <w:rPr>
          <w:rFonts w:hint="eastAsia" w:ascii="宋体" w:hAnsi="宋体" w:eastAsia="宋体" w:cs="宋体"/>
          <w:szCs w:val="21"/>
          <w:highlight w:val="none"/>
        </w:rPr>
      </w:pPr>
      <w:r>
        <w:rPr>
          <w:rFonts w:hint="eastAsia" w:ascii="宋体" w:hAnsi="宋体" w:eastAsia="宋体" w:cs="宋体"/>
          <w:szCs w:val="21"/>
          <w:highlight w:val="none"/>
        </w:rPr>
        <w:t>3.1</w:t>
      </w:r>
      <w:r>
        <w:rPr>
          <w:rFonts w:hint="eastAsia" w:ascii="宋体" w:hAnsi="宋体" w:eastAsia="宋体" w:cs="宋体"/>
          <w:snapToGrid w:val="0"/>
          <w:kern w:val="21"/>
          <w:szCs w:val="21"/>
          <w:highlight w:val="none"/>
        </w:rPr>
        <w:t>获取时间：</w:t>
      </w:r>
      <w:r>
        <w:rPr>
          <w:rFonts w:hint="eastAsia" w:ascii="宋体" w:hAnsi="宋体" w:eastAsia="宋体" w:cs="宋体"/>
          <w:szCs w:val="21"/>
          <w:highlight w:val="none"/>
        </w:rPr>
        <w:t>2021 年</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日至 2021 年</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19</w:t>
      </w:r>
      <w:r>
        <w:rPr>
          <w:rFonts w:hint="eastAsia" w:ascii="宋体" w:hAnsi="宋体" w:eastAsia="宋体" w:cs="宋体"/>
          <w:szCs w:val="21"/>
          <w:highlight w:val="none"/>
        </w:rPr>
        <w:t>日，每天上午08时30分至12时00分，下午 14时30分至18时00分（北京时间，法定节假日除外）</w:t>
      </w:r>
    </w:p>
    <w:p>
      <w:pPr>
        <w:spacing w:line="360" w:lineRule="auto"/>
        <w:ind w:right="394" w:rightChars="179" w:firstLine="440" w:firstLineChars="200"/>
        <w:rPr>
          <w:rFonts w:hint="eastAsia" w:ascii="宋体" w:hAnsi="宋体" w:eastAsia="宋体" w:cs="宋体"/>
          <w:szCs w:val="21"/>
          <w:highlight w:val="none"/>
        </w:rPr>
      </w:pPr>
      <w:r>
        <w:rPr>
          <w:rFonts w:hint="eastAsia" w:ascii="宋体" w:hAnsi="宋体" w:eastAsia="宋体" w:cs="宋体"/>
          <w:szCs w:val="21"/>
          <w:highlight w:val="none"/>
        </w:rPr>
        <w:t>3.2</w:t>
      </w:r>
      <w:r>
        <w:rPr>
          <w:rFonts w:hint="eastAsia" w:ascii="宋体" w:hAnsi="宋体" w:eastAsia="宋体" w:cs="宋体"/>
          <w:snapToGrid w:val="0"/>
          <w:kern w:val="21"/>
          <w:szCs w:val="21"/>
          <w:highlight w:val="none"/>
        </w:rPr>
        <w:t>获取地点：</w:t>
      </w:r>
      <w:r>
        <w:rPr>
          <w:rFonts w:hint="eastAsia" w:ascii="宋体" w:hAnsi="宋体" w:eastAsia="宋体" w:cs="宋体"/>
          <w:szCs w:val="21"/>
          <w:highlight w:val="none"/>
        </w:rPr>
        <w:t>云南汇方工程项目管理有限公司（玉溪市红塔区李棋街道万裕生态城下赫社区综合用房二楼）。</w:t>
      </w:r>
    </w:p>
    <w:p>
      <w:pPr>
        <w:spacing w:line="360" w:lineRule="auto"/>
        <w:ind w:right="394" w:rightChars="179" w:firstLine="440" w:firstLineChars="200"/>
        <w:rPr>
          <w:rFonts w:hint="eastAsia" w:ascii="宋体" w:hAnsi="宋体" w:eastAsia="宋体" w:cs="宋体"/>
          <w:szCs w:val="21"/>
          <w:highlight w:val="none"/>
        </w:rPr>
      </w:pPr>
      <w:r>
        <w:rPr>
          <w:rFonts w:hint="eastAsia" w:ascii="宋体" w:hAnsi="宋体" w:eastAsia="宋体" w:cs="宋体"/>
          <w:szCs w:val="21"/>
          <w:highlight w:val="none"/>
        </w:rPr>
        <w:t>3.3</w:t>
      </w:r>
      <w:r>
        <w:rPr>
          <w:rFonts w:hint="eastAsia" w:ascii="宋体" w:hAnsi="宋体" w:eastAsia="宋体" w:cs="宋体"/>
          <w:snapToGrid w:val="0"/>
          <w:kern w:val="21"/>
          <w:szCs w:val="21"/>
          <w:highlight w:val="none"/>
        </w:rPr>
        <w:t>获取</w:t>
      </w:r>
      <w:r>
        <w:rPr>
          <w:rFonts w:hint="eastAsia" w:ascii="宋体" w:hAnsi="宋体" w:eastAsia="宋体" w:cs="宋体"/>
          <w:szCs w:val="21"/>
          <w:highlight w:val="none"/>
        </w:rPr>
        <w:t>方式：现场获取。获取竞争性谈判文件时，需提供以下资料一套：（1）营业执照副本复印件（加盖公章）；（2）</w:t>
      </w:r>
      <w:r>
        <w:rPr>
          <w:rFonts w:hint="eastAsia" w:ascii="宋体" w:hAnsi="宋体" w:eastAsia="宋体" w:cs="宋体"/>
          <w:szCs w:val="21"/>
          <w:highlight w:val="none"/>
          <w:lang w:val="en-US"/>
        </w:rPr>
        <w:t>中国动物疫病预防控制中心动物标识及动物产品追溯系统中央数据库（提供声明函或证明材料）</w:t>
      </w:r>
      <w:r>
        <w:rPr>
          <w:rFonts w:hint="eastAsia" w:ascii="宋体" w:hAnsi="宋体" w:eastAsia="宋体" w:cs="宋体"/>
          <w:szCs w:val="21"/>
          <w:highlight w:val="none"/>
        </w:rPr>
        <w:t>；（3）法定代表人资格证明书、授权委托书（原件）及被授权人身份证（原件）。</w:t>
      </w:r>
    </w:p>
    <w:p>
      <w:pPr>
        <w:pStyle w:val="2"/>
        <w:spacing w:line="360" w:lineRule="auto"/>
        <w:ind w:right="394" w:rightChars="179" w:firstLine="440" w:firstLineChars="200"/>
        <w:rPr>
          <w:rFonts w:hint="eastAsia" w:ascii="宋体" w:hAnsi="宋体" w:eastAsia="宋体" w:cs="宋体"/>
          <w:sz w:val="22"/>
          <w:highlight w:val="none"/>
          <w:lang w:val="en-US"/>
        </w:rPr>
      </w:pPr>
      <w:r>
        <w:rPr>
          <w:rFonts w:hint="eastAsia" w:ascii="宋体" w:hAnsi="宋体" w:eastAsia="宋体" w:cs="宋体"/>
          <w:sz w:val="22"/>
          <w:highlight w:val="none"/>
        </w:rPr>
        <w:t>3.4售价：</w:t>
      </w:r>
      <w:r>
        <w:rPr>
          <w:rFonts w:hint="eastAsia" w:ascii="宋体" w:hAnsi="宋体" w:eastAsia="宋体" w:cs="宋体"/>
          <w:sz w:val="22"/>
          <w:highlight w:val="none"/>
          <w:lang w:val="en-US" w:eastAsia="zh-CN"/>
        </w:rPr>
        <w:t>600</w:t>
      </w:r>
      <w:r>
        <w:rPr>
          <w:rFonts w:hint="eastAsia" w:ascii="宋体" w:hAnsi="宋体" w:eastAsia="宋体" w:cs="宋体"/>
          <w:sz w:val="22"/>
          <w:highlight w:val="none"/>
        </w:rPr>
        <w:t>元/</w:t>
      </w:r>
      <w:r>
        <w:rPr>
          <w:rFonts w:hint="eastAsia" w:ascii="宋体" w:hAnsi="宋体" w:eastAsia="宋体" w:cs="宋体"/>
          <w:sz w:val="22"/>
          <w:highlight w:val="none"/>
          <w:lang w:val="en-US"/>
        </w:rPr>
        <w:t>套。</w:t>
      </w:r>
    </w:p>
    <w:p>
      <w:pPr>
        <w:spacing w:line="360" w:lineRule="auto"/>
        <w:ind w:right="394" w:rightChars="179" w:firstLine="44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四、提交响应文件截止时间、谈判时间和地点</w:t>
      </w:r>
    </w:p>
    <w:p>
      <w:pPr>
        <w:spacing w:line="360" w:lineRule="auto"/>
        <w:ind w:right="394" w:rightChars="179" w:firstLine="440" w:firstLineChars="200"/>
        <w:rPr>
          <w:rFonts w:hint="eastAsia" w:ascii="宋体" w:hAnsi="宋体" w:eastAsia="宋体" w:cs="宋体"/>
          <w:szCs w:val="21"/>
          <w:highlight w:val="none"/>
        </w:rPr>
      </w:pPr>
      <w:bookmarkStart w:id="5" w:name="_Toc476048876"/>
      <w:bookmarkStart w:id="6" w:name="_Toc492994588"/>
      <w:bookmarkStart w:id="7" w:name="_Toc493062255"/>
      <w:r>
        <w:rPr>
          <w:rFonts w:hint="eastAsia" w:ascii="宋体" w:hAnsi="宋体" w:eastAsia="宋体" w:cs="宋体"/>
          <w:szCs w:val="21"/>
          <w:highlight w:val="none"/>
        </w:rPr>
        <w:t>4.1响应文件递交的截止时间（谈判时间，下同）为2021年</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时</w:t>
      </w:r>
      <w:r>
        <w:rPr>
          <w:rFonts w:hint="eastAsia" w:ascii="宋体" w:hAnsi="宋体" w:eastAsia="宋体" w:cs="宋体"/>
          <w:szCs w:val="21"/>
          <w:highlight w:val="none"/>
          <w:lang w:val="en-US" w:eastAsia="zh-CN"/>
        </w:rPr>
        <w:t>00</w:t>
      </w:r>
      <w:r>
        <w:rPr>
          <w:rFonts w:hint="eastAsia" w:ascii="宋体" w:hAnsi="宋体" w:eastAsia="宋体" w:cs="宋体"/>
          <w:szCs w:val="21"/>
          <w:highlight w:val="none"/>
        </w:rPr>
        <w:t>分。</w:t>
      </w:r>
    </w:p>
    <w:p>
      <w:pPr>
        <w:spacing w:line="360" w:lineRule="auto"/>
        <w:ind w:right="394" w:rightChars="179" w:firstLine="440" w:firstLineChars="200"/>
        <w:rPr>
          <w:rFonts w:hint="eastAsia" w:ascii="宋体" w:hAnsi="宋体" w:eastAsia="宋体" w:cs="宋体"/>
          <w:szCs w:val="21"/>
          <w:highlight w:val="none"/>
        </w:rPr>
      </w:pPr>
      <w:r>
        <w:rPr>
          <w:rFonts w:hint="eastAsia" w:ascii="宋体" w:hAnsi="宋体" w:eastAsia="宋体" w:cs="宋体"/>
          <w:szCs w:val="21"/>
          <w:highlight w:val="none"/>
        </w:rPr>
        <w:t>4.2地点为：云南汇方工程项目管理有限公司（玉溪市红塔区李棋街道万裕生态城下赫社区综合用房二楼）。</w:t>
      </w:r>
    </w:p>
    <w:p>
      <w:pPr>
        <w:spacing w:line="360" w:lineRule="auto"/>
        <w:ind w:right="394" w:rightChars="179" w:firstLine="440" w:firstLineChars="200"/>
        <w:rPr>
          <w:rFonts w:hint="eastAsia" w:ascii="宋体" w:hAnsi="宋体" w:eastAsia="宋体" w:cs="宋体"/>
          <w:szCs w:val="21"/>
          <w:highlight w:val="none"/>
        </w:rPr>
      </w:pPr>
      <w:r>
        <w:rPr>
          <w:rFonts w:hint="eastAsia" w:ascii="宋体" w:hAnsi="宋体" w:eastAsia="宋体" w:cs="宋体"/>
          <w:szCs w:val="21"/>
          <w:highlight w:val="none"/>
        </w:rPr>
        <w:t>4.3逾期送达或者未送达指定地点的响应文件，采购人不予受理。</w:t>
      </w:r>
    </w:p>
    <w:p>
      <w:pPr>
        <w:spacing w:line="360" w:lineRule="auto"/>
        <w:ind w:right="394" w:rightChars="179" w:firstLine="440" w:firstLineChars="200"/>
        <w:rPr>
          <w:rFonts w:hint="eastAsia" w:ascii="宋体" w:hAnsi="宋体" w:eastAsia="宋体" w:cs="宋体"/>
          <w:szCs w:val="21"/>
          <w:highlight w:val="none"/>
        </w:rPr>
      </w:pPr>
      <w:r>
        <w:rPr>
          <w:rFonts w:hint="eastAsia" w:ascii="宋体" w:hAnsi="宋体" w:eastAsia="宋体" w:cs="宋体"/>
          <w:szCs w:val="21"/>
          <w:highlight w:val="none"/>
        </w:rPr>
        <w:t>4.4采购人将于响应文件递交截止时间的同一时间、同一地点进行谈判。</w:t>
      </w:r>
    </w:p>
    <w:p>
      <w:pPr>
        <w:spacing w:line="360" w:lineRule="auto"/>
        <w:ind w:firstLine="422" w:firstLineChars="200"/>
        <w:rPr>
          <w:rFonts w:hint="eastAsia" w:ascii="宋体" w:hAnsi="宋体" w:eastAsia="宋体" w:cs="宋体"/>
          <w:b/>
          <w:bCs/>
          <w:sz w:val="21"/>
          <w:szCs w:val="21"/>
          <w:highlight w:val="none"/>
        </w:rPr>
      </w:pPr>
      <w:bookmarkStart w:id="8" w:name="_Toc35393625"/>
      <w:bookmarkStart w:id="9" w:name="_Toc28359007"/>
      <w:bookmarkStart w:id="10" w:name="_Toc28359084"/>
      <w:bookmarkStart w:id="11" w:name="_Toc35393794"/>
      <w:r>
        <w:rPr>
          <w:rFonts w:hint="eastAsia" w:ascii="宋体" w:hAnsi="宋体" w:eastAsia="宋体" w:cs="宋体"/>
          <w:b/>
          <w:bCs/>
          <w:sz w:val="21"/>
          <w:szCs w:val="21"/>
          <w:highlight w:val="none"/>
        </w:rPr>
        <w:t>五、公告期限</w:t>
      </w:r>
      <w:bookmarkEnd w:id="8"/>
      <w:bookmarkEnd w:id="9"/>
      <w:bookmarkEnd w:id="10"/>
      <w:bookmarkEnd w:id="11"/>
    </w:p>
    <w:p>
      <w:pPr>
        <w:pStyle w:val="2"/>
        <w:spacing w:line="360" w:lineRule="auto"/>
        <w:ind w:firstLine="630" w:firstLineChars="300"/>
        <w:rPr>
          <w:rFonts w:hint="eastAsia" w:ascii="宋体" w:hAnsi="宋体" w:eastAsia="宋体" w:cs="宋体"/>
          <w:sz w:val="21"/>
          <w:highlight w:val="none"/>
        </w:rPr>
      </w:pPr>
      <w:r>
        <w:rPr>
          <w:rFonts w:hint="eastAsia" w:ascii="宋体" w:hAnsi="宋体" w:eastAsia="宋体" w:cs="宋体"/>
          <w:sz w:val="21"/>
          <w:highlight w:val="none"/>
        </w:rPr>
        <w:t>自本公告发布之日起3个工作日。</w:t>
      </w:r>
    </w:p>
    <w:p>
      <w:pPr>
        <w:spacing w:line="360" w:lineRule="auto"/>
        <w:ind w:firstLine="422" w:firstLineChars="200"/>
        <w:rPr>
          <w:rFonts w:hint="eastAsia" w:ascii="宋体" w:hAnsi="宋体" w:eastAsia="宋体" w:cs="宋体"/>
          <w:b/>
          <w:bCs/>
          <w:sz w:val="21"/>
          <w:szCs w:val="21"/>
          <w:highlight w:val="none"/>
        </w:rPr>
      </w:pPr>
      <w:bookmarkStart w:id="12" w:name="_Toc35393626"/>
      <w:bookmarkStart w:id="13" w:name="_Toc35393795"/>
      <w:r>
        <w:rPr>
          <w:rFonts w:hint="eastAsia" w:ascii="宋体" w:hAnsi="宋体" w:eastAsia="宋体" w:cs="宋体"/>
          <w:b/>
          <w:bCs/>
          <w:sz w:val="21"/>
          <w:szCs w:val="21"/>
          <w:highlight w:val="none"/>
        </w:rPr>
        <w:t>六、其他补充事宜</w:t>
      </w:r>
      <w:bookmarkEnd w:id="12"/>
      <w:bookmarkEnd w:id="13"/>
    </w:p>
    <w:p>
      <w:pPr>
        <w:pStyle w:val="2"/>
        <w:spacing w:line="360" w:lineRule="auto"/>
        <w:ind w:firstLine="630" w:firstLineChars="300"/>
        <w:rPr>
          <w:rFonts w:hint="eastAsia" w:ascii="宋体" w:hAnsi="宋体" w:eastAsia="宋体" w:cs="宋体"/>
          <w:highlight w:val="none"/>
        </w:rPr>
      </w:pPr>
      <w:bookmarkStart w:id="14" w:name="_Toc50723940"/>
      <w:bookmarkStart w:id="15" w:name="_Toc37842744"/>
      <w:bookmarkStart w:id="16" w:name="_Toc46995647"/>
      <w:bookmarkStart w:id="17" w:name="_Toc46995544"/>
      <w:bookmarkStart w:id="18" w:name="_Toc53506494"/>
      <w:r>
        <w:rPr>
          <w:rFonts w:hint="eastAsia" w:ascii="宋体" w:hAnsi="宋体" w:eastAsia="宋体" w:cs="宋体"/>
          <w:sz w:val="21"/>
          <w:highlight w:val="none"/>
        </w:rPr>
        <w:t>本公告同时在</w:t>
      </w:r>
      <w:r>
        <w:rPr>
          <w:rFonts w:hint="eastAsia" w:ascii="宋体" w:hAnsi="宋体" w:eastAsia="宋体" w:cs="宋体"/>
          <w:kern w:val="2"/>
          <w:sz w:val="21"/>
          <w:highlight w:val="none"/>
        </w:rPr>
        <w:t>玉溪市人民政府网上发布。</w:t>
      </w:r>
      <w:bookmarkEnd w:id="14"/>
      <w:bookmarkEnd w:id="15"/>
      <w:bookmarkEnd w:id="16"/>
      <w:bookmarkEnd w:id="17"/>
      <w:bookmarkEnd w:id="18"/>
    </w:p>
    <w:bookmarkEnd w:id="5"/>
    <w:bookmarkEnd w:id="6"/>
    <w:bookmarkEnd w:id="7"/>
    <w:p>
      <w:pPr>
        <w:spacing w:line="360" w:lineRule="auto"/>
        <w:ind w:right="394" w:rightChars="179" w:firstLine="442" w:firstLineChars="200"/>
        <w:rPr>
          <w:rFonts w:hint="eastAsia" w:ascii="宋体" w:hAnsi="宋体" w:eastAsia="宋体" w:cs="宋体"/>
          <w:b/>
          <w:bCs/>
          <w:szCs w:val="21"/>
          <w:highlight w:val="none"/>
        </w:rPr>
      </w:pPr>
      <w:bookmarkStart w:id="19" w:name="_Toc28359008"/>
      <w:bookmarkStart w:id="20" w:name="_Toc35393627"/>
      <w:bookmarkStart w:id="21" w:name="_Toc28359085"/>
      <w:bookmarkStart w:id="22" w:name="_Toc35393796"/>
      <w:r>
        <w:rPr>
          <w:rFonts w:hint="eastAsia" w:ascii="宋体" w:hAnsi="宋体" w:eastAsia="宋体" w:cs="宋体"/>
          <w:b/>
          <w:bCs/>
          <w:szCs w:val="21"/>
          <w:highlight w:val="none"/>
        </w:rPr>
        <w:t>七、对本次招标提出询问，请按以下方式联系。</w:t>
      </w:r>
      <w:bookmarkEnd w:id="19"/>
      <w:bookmarkEnd w:id="20"/>
      <w:bookmarkEnd w:id="21"/>
      <w:bookmarkEnd w:id="22"/>
    </w:p>
    <w:p>
      <w:pPr>
        <w:spacing w:line="360" w:lineRule="auto"/>
        <w:ind w:right="394" w:rightChars="179" w:firstLine="660" w:firstLineChars="300"/>
        <w:rPr>
          <w:rFonts w:hint="eastAsia" w:ascii="宋体" w:hAnsi="宋体" w:eastAsia="宋体" w:cs="宋体"/>
          <w:szCs w:val="21"/>
          <w:highlight w:val="none"/>
        </w:rPr>
      </w:pPr>
      <w:r>
        <w:rPr>
          <w:rFonts w:hint="eastAsia" w:ascii="宋体" w:hAnsi="宋体" w:eastAsia="宋体" w:cs="宋体"/>
          <w:szCs w:val="21"/>
          <w:highlight w:val="none"/>
        </w:rPr>
        <w:t>7.1采购人信息</w:t>
      </w:r>
    </w:p>
    <w:p>
      <w:pPr>
        <w:spacing w:line="360" w:lineRule="auto"/>
        <w:ind w:right="394" w:rightChars="179" w:firstLine="660" w:firstLineChars="300"/>
        <w:rPr>
          <w:rFonts w:hint="eastAsia" w:ascii="宋体" w:hAnsi="宋体" w:eastAsia="宋体" w:cs="宋体"/>
          <w:szCs w:val="21"/>
          <w:highlight w:val="none"/>
        </w:rPr>
      </w:pPr>
      <w:r>
        <w:rPr>
          <w:rFonts w:hint="eastAsia" w:ascii="宋体" w:hAnsi="宋体" w:eastAsia="宋体" w:cs="宋体"/>
          <w:szCs w:val="21"/>
          <w:highlight w:val="none"/>
        </w:rPr>
        <w:t>采购人：</w:t>
      </w:r>
      <w:r>
        <w:rPr>
          <w:rFonts w:hint="eastAsia" w:ascii="宋体" w:hAnsi="宋体" w:eastAsia="宋体" w:cs="宋体"/>
          <w:szCs w:val="21"/>
          <w:highlight w:val="none"/>
          <w:lang w:val="en-US"/>
        </w:rPr>
        <w:t>玉溪市动物卫生监督所</w:t>
      </w:r>
      <w:r>
        <w:rPr>
          <w:rFonts w:hint="eastAsia" w:ascii="宋体" w:hAnsi="宋体" w:eastAsia="宋体" w:cs="宋体"/>
          <w:szCs w:val="21"/>
          <w:highlight w:val="none"/>
        </w:rPr>
        <w:t xml:space="preserve"> </w:t>
      </w:r>
    </w:p>
    <w:p>
      <w:pPr>
        <w:spacing w:line="360" w:lineRule="auto"/>
        <w:ind w:right="394" w:rightChars="179" w:firstLine="660" w:firstLineChars="300"/>
        <w:rPr>
          <w:rFonts w:hint="eastAsia" w:ascii="宋体" w:hAnsi="宋体" w:eastAsia="宋体" w:cs="宋体"/>
          <w:szCs w:val="21"/>
          <w:highlight w:val="none"/>
          <w:lang w:val="en-US"/>
        </w:rPr>
      </w:pPr>
      <w:r>
        <w:rPr>
          <w:rFonts w:hint="eastAsia" w:ascii="宋体" w:hAnsi="宋体" w:eastAsia="宋体" w:cs="宋体"/>
          <w:szCs w:val="21"/>
          <w:highlight w:val="none"/>
        </w:rPr>
        <w:t xml:space="preserve">地址： </w:t>
      </w:r>
      <w:r>
        <w:rPr>
          <w:rFonts w:hint="eastAsia" w:ascii="宋体" w:hAnsi="宋体" w:eastAsia="宋体" w:cs="宋体"/>
          <w:szCs w:val="21"/>
          <w:highlight w:val="none"/>
          <w:lang w:val="en-US"/>
        </w:rPr>
        <w:t>玉溪市红塔区棋阳路137号</w:t>
      </w:r>
    </w:p>
    <w:p>
      <w:pPr>
        <w:spacing w:line="360" w:lineRule="auto"/>
        <w:ind w:right="394" w:rightChars="179" w:firstLine="660" w:firstLineChars="300"/>
        <w:rPr>
          <w:rFonts w:hint="eastAsia" w:ascii="宋体" w:hAnsi="宋体" w:eastAsia="宋体" w:cs="宋体"/>
          <w:szCs w:val="21"/>
          <w:highlight w:val="none"/>
        </w:rPr>
      </w:pPr>
      <w:r>
        <w:rPr>
          <w:rFonts w:hint="eastAsia" w:ascii="宋体" w:hAnsi="宋体" w:eastAsia="宋体" w:cs="宋体"/>
          <w:szCs w:val="21"/>
          <w:highlight w:val="none"/>
        </w:rPr>
        <w:t>联系人：</w:t>
      </w:r>
      <w:r>
        <w:rPr>
          <w:rFonts w:hint="eastAsia" w:ascii="宋体" w:hAnsi="宋体" w:eastAsia="宋体" w:cs="宋体"/>
          <w:szCs w:val="21"/>
          <w:highlight w:val="none"/>
          <w:lang w:val="en-US"/>
        </w:rPr>
        <w:t>杨晓橙</w:t>
      </w:r>
    </w:p>
    <w:p>
      <w:pPr>
        <w:spacing w:line="360" w:lineRule="auto"/>
        <w:ind w:right="394" w:rightChars="179" w:firstLine="660" w:firstLineChars="300"/>
        <w:rPr>
          <w:rFonts w:hint="eastAsia" w:ascii="宋体" w:hAnsi="宋体" w:eastAsia="宋体" w:cs="宋体"/>
          <w:szCs w:val="21"/>
          <w:highlight w:val="none"/>
        </w:rPr>
      </w:pPr>
      <w:r>
        <w:rPr>
          <w:rFonts w:hint="eastAsia" w:ascii="宋体" w:hAnsi="宋体" w:eastAsia="宋体" w:cs="宋体"/>
          <w:szCs w:val="21"/>
          <w:highlight w:val="none"/>
        </w:rPr>
        <w:t>联系电话：</w:t>
      </w:r>
      <w:r>
        <w:rPr>
          <w:rFonts w:hint="eastAsia" w:ascii="宋体" w:hAnsi="宋体" w:eastAsia="宋体" w:cs="宋体"/>
          <w:szCs w:val="21"/>
          <w:highlight w:val="none"/>
          <w:lang w:val="en-US"/>
        </w:rPr>
        <w:t>0877-2036715</w:t>
      </w:r>
      <w:r>
        <w:rPr>
          <w:rFonts w:hint="eastAsia" w:ascii="宋体" w:hAnsi="宋体" w:eastAsia="宋体" w:cs="宋体"/>
          <w:szCs w:val="21"/>
          <w:highlight w:val="none"/>
        </w:rPr>
        <w:t xml:space="preserve"> </w:t>
      </w:r>
      <w:bookmarkStart w:id="23" w:name="_Toc28359086"/>
      <w:bookmarkStart w:id="24" w:name="_Toc28359009"/>
    </w:p>
    <w:p>
      <w:pPr>
        <w:spacing w:line="360" w:lineRule="auto"/>
        <w:ind w:right="394" w:rightChars="179" w:firstLine="660" w:firstLineChars="300"/>
        <w:rPr>
          <w:rFonts w:hint="eastAsia" w:ascii="宋体" w:hAnsi="宋体" w:eastAsia="宋体" w:cs="宋体"/>
          <w:szCs w:val="21"/>
          <w:highlight w:val="none"/>
        </w:rPr>
      </w:pPr>
      <w:r>
        <w:rPr>
          <w:rFonts w:hint="eastAsia" w:ascii="宋体" w:hAnsi="宋体" w:eastAsia="宋体" w:cs="宋体"/>
          <w:szCs w:val="21"/>
          <w:highlight w:val="none"/>
        </w:rPr>
        <w:t>7.2采购代理机构信息</w:t>
      </w:r>
      <w:bookmarkEnd w:id="23"/>
      <w:bookmarkEnd w:id="24"/>
    </w:p>
    <w:p>
      <w:pPr>
        <w:spacing w:line="360" w:lineRule="auto"/>
        <w:ind w:right="394" w:rightChars="179" w:firstLine="660" w:firstLineChars="300"/>
        <w:rPr>
          <w:rFonts w:hint="eastAsia" w:ascii="宋体" w:hAnsi="宋体" w:eastAsia="宋体" w:cs="宋体"/>
          <w:szCs w:val="21"/>
          <w:highlight w:val="none"/>
        </w:rPr>
      </w:pPr>
      <w:r>
        <w:rPr>
          <w:rFonts w:hint="eastAsia" w:ascii="宋体" w:hAnsi="宋体" w:eastAsia="宋体" w:cs="宋体"/>
          <w:szCs w:val="21"/>
          <w:highlight w:val="none"/>
        </w:rPr>
        <w:t>名 称：云南汇方工程项目管理有限公司</w:t>
      </w:r>
    </w:p>
    <w:p>
      <w:pPr>
        <w:spacing w:line="360" w:lineRule="auto"/>
        <w:ind w:right="394" w:rightChars="179" w:firstLine="660" w:firstLineChars="300"/>
        <w:rPr>
          <w:rFonts w:hint="eastAsia" w:ascii="宋体" w:hAnsi="宋体" w:eastAsia="宋体" w:cs="宋体"/>
          <w:szCs w:val="21"/>
          <w:highlight w:val="none"/>
        </w:rPr>
      </w:pPr>
      <w:r>
        <w:rPr>
          <w:rFonts w:hint="eastAsia" w:ascii="宋体" w:hAnsi="宋体" w:eastAsia="宋体" w:cs="宋体"/>
          <w:szCs w:val="21"/>
          <w:highlight w:val="none"/>
        </w:rPr>
        <w:t>地　址：玉溪市红塔区李棋街道万裕生态城下赫社区综合用房二楼</w:t>
      </w:r>
    </w:p>
    <w:p>
      <w:pPr>
        <w:spacing w:line="360" w:lineRule="auto"/>
        <w:ind w:right="394" w:rightChars="179" w:firstLine="660" w:firstLineChars="300"/>
        <w:rPr>
          <w:rFonts w:hint="eastAsia" w:ascii="宋体" w:hAnsi="宋体" w:eastAsia="宋体" w:cs="宋体"/>
          <w:szCs w:val="21"/>
          <w:highlight w:val="none"/>
        </w:rPr>
      </w:pPr>
      <w:r>
        <w:rPr>
          <w:rFonts w:hint="eastAsia" w:ascii="宋体" w:hAnsi="宋体" w:eastAsia="宋体" w:cs="宋体"/>
          <w:szCs w:val="21"/>
          <w:highlight w:val="none"/>
        </w:rPr>
        <w:t>联系方式：</w:t>
      </w:r>
      <w:bookmarkStart w:id="25" w:name="_Toc28359010"/>
      <w:bookmarkStart w:id="26" w:name="_Toc28359087"/>
      <w:r>
        <w:rPr>
          <w:rFonts w:hint="eastAsia" w:ascii="宋体" w:hAnsi="宋体" w:eastAsia="宋体" w:cs="宋体"/>
          <w:szCs w:val="21"/>
          <w:highlight w:val="none"/>
        </w:rPr>
        <w:t>17708779594   0877-2082668</w:t>
      </w:r>
    </w:p>
    <w:p>
      <w:pPr>
        <w:spacing w:line="360" w:lineRule="auto"/>
        <w:ind w:right="394" w:rightChars="179" w:firstLine="660" w:firstLineChars="300"/>
        <w:rPr>
          <w:rFonts w:hint="eastAsia" w:ascii="宋体" w:hAnsi="宋体" w:eastAsia="宋体" w:cs="宋体"/>
          <w:szCs w:val="21"/>
          <w:highlight w:val="none"/>
          <w:u w:val="single"/>
        </w:rPr>
      </w:pPr>
      <w:r>
        <w:rPr>
          <w:rFonts w:hint="eastAsia" w:ascii="宋体" w:hAnsi="宋体" w:eastAsia="宋体" w:cs="宋体"/>
          <w:szCs w:val="21"/>
          <w:highlight w:val="none"/>
        </w:rPr>
        <w:t>7.3项目联系方式</w:t>
      </w:r>
      <w:bookmarkEnd w:id="25"/>
      <w:bookmarkEnd w:id="26"/>
    </w:p>
    <w:p>
      <w:pPr>
        <w:spacing w:line="360" w:lineRule="auto"/>
        <w:ind w:right="394" w:rightChars="179" w:firstLine="660" w:firstLineChars="300"/>
        <w:rPr>
          <w:rFonts w:hint="eastAsia" w:ascii="宋体" w:hAnsi="宋体" w:eastAsia="宋体" w:cs="宋体"/>
          <w:szCs w:val="21"/>
          <w:highlight w:val="none"/>
        </w:rPr>
      </w:pPr>
      <w:r>
        <w:rPr>
          <w:rFonts w:hint="eastAsia" w:ascii="宋体" w:hAnsi="宋体" w:eastAsia="宋体" w:cs="宋体"/>
          <w:szCs w:val="21"/>
          <w:highlight w:val="none"/>
        </w:rPr>
        <w:t xml:space="preserve">项目联系人：李枘    </w:t>
      </w:r>
    </w:p>
    <w:p>
      <w:pPr>
        <w:spacing w:line="360" w:lineRule="auto"/>
        <w:ind w:right="394" w:rightChars="179" w:firstLine="660" w:firstLineChars="300"/>
        <w:rPr>
          <w:rFonts w:hint="eastAsia" w:ascii="宋体" w:hAnsi="宋体" w:eastAsia="宋体" w:cs="宋体"/>
          <w:szCs w:val="21"/>
          <w:highlight w:val="none"/>
        </w:rPr>
      </w:pPr>
      <w:r>
        <w:rPr>
          <w:rFonts w:hint="eastAsia" w:ascii="宋体" w:hAnsi="宋体" w:eastAsia="宋体" w:cs="宋体"/>
          <w:szCs w:val="21"/>
          <w:highlight w:val="none"/>
        </w:rPr>
        <w:t>电　话：17708779594   0877-2082668</w:t>
      </w:r>
    </w:p>
    <w:p>
      <w:pPr>
        <w:spacing w:line="360" w:lineRule="auto"/>
        <w:ind w:right="394" w:rightChars="179"/>
        <w:rPr>
          <w:rFonts w:hint="eastAsia" w:ascii="宋体" w:hAnsi="宋体" w:eastAsia="宋体" w:cs="宋体"/>
          <w:highlight w:val="none"/>
        </w:rPr>
      </w:pPr>
      <w:bookmarkStart w:id="27" w:name="一、项目基本情况"/>
      <w:bookmarkEnd w:id="27"/>
      <w:r>
        <w:rPr>
          <w:rFonts w:hint="eastAsia" w:ascii="宋体" w:hAnsi="宋体" w:eastAsia="宋体" w:cs="宋体"/>
          <w:highlight w:val="none"/>
        </w:rPr>
        <w:br w:type="page"/>
      </w:r>
    </w:p>
    <w:p>
      <w:pPr>
        <w:pStyle w:val="4"/>
        <w:tabs>
          <w:tab w:val="left" w:pos="1284"/>
        </w:tabs>
        <w:spacing w:line="360" w:lineRule="auto"/>
        <w:ind w:left="0" w:right="394" w:rightChars="179"/>
        <w:rPr>
          <w:rFonts w:hint="eastAsia" w:ascii="宋体" w:hAnsi="宋体" w:eastAsia="宋体" w:cs="宋体"/>
          <w:highlight w:val="none"/>
        </w:rPr>
      </w:pPr>
      <w:r>
        <w:rPr>
          <w:rFonts w:hint="eastAsia" w:ascii="宋体" w:hAnsi="宋体" w:eastAsia="宋体" w:cs="宋体"/>
          <w:highlight w:val="none"/>
        </w:rPr>
        <w:t>第二章</w:t>
      </w:r>
      <w:r>
        <w:rPr>
          <w:rFonts w:hint="eastAsia" w:ascii="宋体" w:hAnsi="宋体" w:eastAsia="宋体" w:cs="宋体"/>
          <w:highlight w:val="none"/>
        </w:rPr>
        <w:tab/>
      </w:r>
      <w:r>
        <w:rPr>
          <w:rFonts w:hint="eastAsia" w:ascii="宋体" w:hAnsi="宋体" w:eastAsia="宋体" w:cs="宋体"/>
          <w:highlight w:val="none"/>
        </w:rPr>
        <w:t>供应商须知</w:t>
      </w:r>
    </w:p>
    <w:p>
      <w:pPr>
        <w:spacing w:before="239" w:line="360" w:lineRule="auto"/>
        <w:ind w:left="615" w:right="394" w:rightChars="179"/>
        <w:jc w:val="center"/>
        <w:rPr>
          <w:rFonts w:hint="eastAsia" w:ascii="宋体" w:hAnsi="宋体" w:eastAsia="宋体" w:cs="宋体"/>
          <w:b/>
          <w:sz w:val="28"/>
          <w:highlight w:val="none"/>
        </w:rPr>
      </w:pPr>
      <w:bookmarkStart w:id="28" w:name="供应商须知前附表"/>
      <w:bookmarkEnd w:id="28"/>
      <w:r>
        <w:rPr>
          <w:rFonts w:hint="eastAsia" w:ascii="宋体" w:hAnsi="宋体" w:eastAsia="宋体" w:cs="宋体"/>
          <w:b/>
          <w:sz w:val="28"/>
          <w:highlight w:val="none"/>
        </w:rPr>
        <w:t>供应商须知前附表</w:t>
      </w:r>
    </w:p>
    <w:p>
      <w:pPr>
        <w:pStyle w:val="3"/>
        <w:spacing w:before="9" w:after="1" w:line="360" w:lineRule="auto"/>
        <w:ind w:right="394" w:rightChars="179"/>
        <w:rPr>
          <w:rFonts w:hint="eastAsia" w:ascii="宋体" w:hAnsi="宋体" w:eastAsia="宋体" w:cs="宋体"/>
          <w:b/>
          <w:sz w:val="19"/>
          <w:highlight w:val="none"/>
        </w:rPr>
      </w:pPr>
    </w:p>
    <w:tbl>
      <w:tblPr>
        <w:tblStyle w:val="20"/>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036"/>
        <w:gridCol w:w="6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864" w:type="dxa"/>
            <w:vAlign w:val="center"/>
          </w:tcPr>
          <w:p>
            <w:pPr>
              <w:pStyle w:val="12"/>
              <w:ind w:firstLine="0" w:firstLineChars="0"/>
              <w:jc w:val="center"/>
              <w:rPr>
                <w:rFonts w:hint="eastAsia" w:ascii="宋体" w:hAnsi="宋体" w:eastAsia="宋体" w:cs="宋体"/>
                <w:highlight w:val="none"/>
              </w:rPr>
            </w:pPr>
            <w:r>
              <w:rPr>
                <w:rFonts w:hint="eastAsia" w:ascii="宋体" w:hAnsi="宋体" w:eastAsia="宋体" w:cs="宋体"/>
                <w:highlight w:val="none"/>
              </w:rPr>
              <w:t>条款号</w:t>
            </w:r>
          </w:p>
        </w:tc>
        <w:tc>
          <w:tcPr>
            <w:tcW w:w="2036" w:type="dxa"/>
            <w:vAlign w:val="center"/>
          </w:tcPr>
          <w:p>
            <w:pPr>
              <w:pStyle w:val="25"/>
              <w:spacing w:before="53" w:line="360" w:lineRule="auto"/>
              <w:ind w:left="440" w:right="394" w:rightChars="179"/>
              <w:jc w:val="both"/>
              <w:rPr>
                <w:rFonts w:hint="eastAsia" w:ascii="宋体" w:hAnsi="宋体" w:eastAsia="宋体" w:cs="宋体"/>
                <w:b/>
                <w:sz w:val="21"/>
                <w:highlight w:val="none"/>
              </w:rPr>
            </w:pPr>
            <w:r>
              <w:rPr>
                <w:rFonts w:hint="eastAsia" w:ascii="宋体" w:hAnsi="宋体" w:eastAsia="宋体" w:cs="宋体"/>
                <w:b/>
                <w:sz w:val="21"/>
                <w:highlight w:val="none"/>
              </w:rPr>
              <w:t>条 款 名 称</w:t>
            </w:r>
          </w:p>
        </w:tc>
        <w:tc>
          <w:tcPr>
            <w:tcW w:w="6739" w:type="dxa"/>
            <w:vAlign w:val="center"/>
          </w:tcPr>
          <w:p>
            <w:pPr>
              <w:pStyle w:val="25"/>
              <w:spacing w:before="53" w:line="360" w:lineRule="auto"/>
              <w:ind w:left="2913" w:right="394" w:rightChars="179"/>
              <w:jc w:val="both"/>
              <w:rPr>
                <w:rFonts w:hint="eastAsia" w:ascii="宋体" w:hAnsi="宋体" w:eastAsia="宋体" w:cs="宋体"/>
                <w:b/>
                <w:sz w:val="21"/>
                <w:highlight w:val="none"/>
              </w:rPr>
            </w:pPr>
            <w:r>
              <w:rPr>
                <w:rFonts w:hint="eastAsia" w:ascii="宋体" w:hAnsi="宋体" w:eastAsia="宋体" w:cs="宋体"/>
                <w:b/>
                <w:sz w:val="21"/>
                <w:highlight w:val="none"/>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0" w:hRule="atLeast"/>
        </w:trPr>
        <w:tc>
          <w:tcPr>
            <w:tcW w:w="864" w:type="dxa"/>
            <w:vMerge w:val="restart"/>
            <w:vAlign w:val="center"/>
          </w:tcPr>
          <w:p>
            <w:pPr>
              <w:pStyle w:val="12"/>
              <w:ind w:firstLine="0" w:firstLineChars="0"/>
              <w:jc w:val="center"/>
              <w:rPr>
                <w:rFonts w:hint="eastAsia" w:ascii="宋体" w:hAnsi="宋体" w:eastAsia="宋体" w:cs="宋体"/>
                <w:highlight w:val="none"/>
              </w:rPr>
            </w:pPr>
            <w:r>
              <w:rPr>
                <w:rFonts w:hint="eastAsia" w:ascii="宋体" w:hAnsi="宋体" w:eastAsia="宋体" w:cs="宋体"/>
                <w:highlight w:val="none"/>
              </w:rPr>
              <w:t>1.2</w:t>
            </w:r>
          </w:p>
        </w:tc>
        <w:tc>
          <w:tcPr>
            <w:tcW w:w="2036" w:type="dxa"/>
            <w:vAlign w:val="center"/>
          </w:tcPr>
          <w:p>
            <w:pPr>
              <w:pStyle w:val="25"/>
              <w:spacing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采购人</w:t>
            </w:r>
          </w:p>
        </w:tc>
        <w:tc>
          <w:tcPr>
            <w:tcW w:w="6739" w:type="dxa"/>
            <w:vAlign w:val="center"/>
          </w:tcPr>
          <w:p>
            <w:pPr>
              <w:pStyle w:val="25"/>
              <w:spacing w:before="54" w:line="360" w:lineRule="auto"/>
              <w:ind w:left="23" w:right="394" w:rightChars="179"/>
              <w:jc w:val="both"/>
              <w:rPr>
                <w:rFonts w:hint="eastAsia" w:ascii="宋体" w:hAnsi="宋体" w:eastAsia="宋体" w:cs="宋体"/>
                <w:sz w:val="21"/>
                <w:highlight w:val="none"/>
              </w:rPr>
            </w:pPr>
            <w:r>
              <w:rPr>
                <w:rFonts w:hint="eastAsia" w:ascii="宋体" w:hAnsi="宋体" w:eastAsia="宋体" w:cs="宋体"/>
                <w:sz w:val="21"/>
                <w:highlight w:val="none"/>
              </w:rPr>
              <w:t>名称：</w:t>
            </w:r>
            <w:r>
              <w:rPr>
                <w:rFonts w:hint="eastAsia" w:ascii="宋体" w:hAnsi="宋体" w:eastAsia="宋体" w:cs="宋体"/>
                <w:sz w:val="21"/>
                <w:highlight w:val="none"/>
                <w:lang w:val="en-US"/>
              </w:rPr>
              <w:t>玉溪市动物卫生监督所</w:t>
            </w:r>
            <w:r>
              <w:rPr>
                <w:rFonts w:hint="eastAsia" w:ascii="宋体" w:hAnsi="宋体" w:eastAsia="宋体" w:cs="宋体"/>
                <w:sz w:val="21"/>
                <w:highlight w:val="none"/>
              </w:rPr>
              <w:t xml:space="preserve"> </w:t>
            </w:r>
          </w:p>
          <w:p>
            <w:pPr>
              <w:pStyle w:val="25"/>
              <w:spacing w:before="54" w:line="360" w:lineRule="auto"/>
              <w:ind w:left="23" w:right="394" w:rightChars="179"/>
              <w:jc w:val="both"/>
              <w:rPr>
                <w:rFonts w:hint="eastAsia" w:ascii="宋体" w:hAnsi="宋体" w:eastAsia="宋体" w:cs="宋体"/>
                <w:sz w:val="21"/>
                <w:highlight w:val="none"/>
              </w:rPr>
            </w:pPr>
            <w:r>
              <w:rPr>
                <w:rFonts w:hint="eastAsia" w:ascii="宋体" w:hAnsi="宋体" w:eastAsia="宋体" w:cs="宋体"/>
                <w:sz w:val="21"/>
                <w:highlight w:val="none"/>
              </w:rPr>
              <w:t>地址：</w:t>
            </w:r>
            <w:r>
              <w:rPr>
                <w:rFonts w:hint="eastAsia" w:ascii="宋体" w:hAnsi="宋体" w:eastAsia="宋体" w:cs="宋体"/>
                <w:sz w:val="21"/>
                <w:highlight w:val="none"/>
                <w:lang w:val="en-US"/>
              </w:rPr>
              <w:t>云南省玉溪市红塔区棋阳路137号</w:t>
            </w:r>
            <w:r>
              <w:rPr>
                <w:rFonts w:hint="eastAsia" w:ascii="宋体" w:hAnsi="宋体" w:eastAsia="宋体" w:cs="宋体"/>
                <w:sz w:val="21"/>
                <w:highlight w:val="none"/>
              </w:rPr>
              <w:t xml:space="preserve"> </w:t>
            </w:r>
          </w:p>
          <w:p>
            <w:pPr>
              <w:pStyle w:val="25"/>
              <w:spacing w:before="54" w:line="360" w:lineRule="auto"/>
              <w:ind w:left="23" w:right="394" w:rightChars="179"/>
              <w:jc w:val="both"/>
              <w:rPr>
                <w:rFonts w:hint="eastAsia" w:ascii="宋体" w:hAnsi="宋体" w:eastAsia="宋体" w:cs="宋体"/>
                <w:sz w:val="21"/>
                <w:highlight w:val="none"/>
              </w:rPr>
            </w:pPr>
            <w:r>
              <w:rPr>
                <w:rFonts w:hint="eastAsia" w:ascii="宋体" w:hAnsi="宋体" w:eastAsia="宋体" w:cs="宋体"/>
                <w:sz w:val="21"/>
                <w:highlight w:val="none"/>
              </w:rPr>
              <w:t>联系电话：</w:t>
            </w:r>
            <w:r>
              <w:rPr>
                <w:rFonts w:hint="eastAsia" w:ascii="宋体" w:hAnsi="宋体" w:eastAsia="宋体" w:cs="宋体"/>
                <w:sz w:val="21"/>
                <w:highlight w:val="none"/>
                <w:lang w:val="en-US"/>
              </w:rPr>
              <w:t>0877-2036715</w:t>
            </w:r>
            <w:r>
              <w:rPr>
                <w:rFonts w:hint="eastAsia" w:ascii="宋体" w:hAnsi="宋体" w:eastAsia="宋体" w:cs="宋体"/>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0" w:hRule="atLeast"/>
        </w:trPr>
        <w:tc>
          <w:tcPr>
            <w:tcW w:w="864" w:type="dxa"/>
            <w:vMerge w:val="continue"/>
            <w:vAlign w:val="center"/>
          </w:tcPr>
          <w:p>
            <w:pPr>
              <w:pStyle w:val="12"/>
              <w:ind w:firstLine="40"/>
              <w:jc w:val="center"/>
              <w:rPr>
                <w:rFonts w:hint="eastAsia" w:ascii="宋体" w:hAnsi="宋体" w:eastAsia="宋体" w:cs="宋体"/>
                <w:sz w:val="2"/>
                <w:szCs w:val="2"/>
                <w:highlight w:val="none"/>
              </w:rPr>
            </w:pPr>
          </w:p>
        </w:tc>
        <w:tc>
          <w:tcPr>
            <w:tcW w:w="2036" w:type="dxa"/>
            <w:vAlign w:val="center"/>
          </w:tcPr>
          <w:p>
            <w:pPr>
              <w:pStyle w:val="25"/>
              <w:spacing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采购代理机构</w:t>
            </w:r>
          </w:p>
        </w:tc>
        <w:tc>
          <w:tcPr>
            <w:tcW w:w="6739" w:type="dxa"/>
            <w:vAlign w:val="center"/>
          </w:tcPr>
          <w:p>
            <w:pPr>
              <w:pStyle w:val="25"/>
              <w:spacing w:before="54" w:line="360" w:lineRule="auto"/>
              <w:ind w:left="23" w:right="394" w:rightChars="179"/>
              <w:jc w:val="both"/>
              <w:rPr>
                <w:rFonts w:hint="eastAsia" w:ascii="宋体" w:hAnsi="宋体" w:eastAsia="宋体" w:cs="宋体"/>
                <w:sz w:val="21"/>
                <w:highlight w:val="none"/>
              </w:rPr>
            </w:pPr>
            <w:r>
              <w:rPr>
                <w:rFonts w:hint="eastAsia" w:ascii="宋体" w:hAnsi="宋体" w:eastAsia="宋体" w:cs="宋体"/>
                <w:sz w:val="21"/>
                <w:highlight w:val="none"/>
              </w:rPr>
              <w:t>名称：云南汇方工程项目管理有限公司</w:t>
            </w:r>
          </w:p>
          <w:p>
            <w:pPr>
              <w:pStyle w:val="25"/>
              <w:spacing w:before="54" w:line="360" w:lineRule="auto"/>
              <w:ind w:left="23" w:right="394" w:rightChars="179"/>
              <w:jc w:val="both"/>
              <w:rPr>
                <w:rFonts w:hint="eastAsia" w:ascii="宋体" w:hAnsi="宋体" w:eastAsia="宋体" w:cs="宋体"/>
                <w:sz w:val="21"/>
                <w:highlight w:val="none"/>
              </w:rPr>
            </w:pPr>
            <w:r>
              <w:rPr>
                <w:rFonts w:hint="eastAsia" w:ascii="宋体" w:hAnsi="宋体" w:eastAsia="宋体" w:cs="宋体"/>
                <w:sz w:val="21"/>
                <w:highlight w:val="none"/>
              </w:rPr>
              <w:t>地址：玉溪市红塔区李棋街道万裕生态城下赫社区综合用房二楼</w:t>
            </w:r>
          </w:p>
          <w:p>
            <w:pPr>
              <w:pStyle w:val="25"/>
              <w:spacing w:before="54" w:line="360" w:lineRule="auto"/>
              <w:ind w:left="23" w:right="394" w:rightChars="179"/>
              <w:jc w:val="both"/>
              <w:rPr>
                <w:rFonts w:hint="eastAsia" w:ascii="宋体" w:hAnsi="宋体" w:eastAsia="宋体" w:cs="宋体"/>
                <w:sz w:val="21"/>
                <w:highlight w:val="none"/>
              </w:rPr>
            </w:pPr>
            <w:r>
              <w:rPr>
                <w:rFonts w:hint="eastAsia" w:ascii="宋体" w:hAnsi="宋体" w:eastAsia="宋体" w:cs="宋体"/>
                <w:sz w:val="21"/>
                <w:highlight w:val="none"/>
              </w:rPr>
              <w:t>联系人：李枘</w:t>
            </w:r>
          </w:p>
          <w:p>
            <w:pPr>
              <w:pStyle w:val="25"/>
              <w:spacing w:before="54" w:line="360" w:lineRule="auto"/>
              <w:ind w:left="23" w:right="394" w:rightChars="179"/>
              <w:jc w:val="both"/>
              <w:rPr>
                <w:rFonts w:hint="eastAsia" w:ascii="宋体" w:hAnsi="宋体" w:eastAsia="宋体" w:cs="宋体"/>
                <w:sz w:val="21"/>
                <w:highlight w:val="none"/>
                <w:lang w:val="en-US"/>
              </w:rPr>
            </w:pPr>
            <w:r>
              <w:rPr>
                <w:rFonts w:hint="eastAsia" w:ascii="宋体" w:hAnsi="宋体" w:eastAsia="宋体" w:cs="宋体"/>
                <w:sz w:val="21"/>
                <w:highlight w:val="none"/>
              </w:rPr>
              <w:t>联系电话：</w:t>
            </w:r>
            <w:r>
              <w:rPr>
                <w:rFonts w:hint="eastAsia" w:ascii="宋体" w:hAnsi="宋体" w:eastAsia="宋体" w:cs="宋体"/>
                <w:sz w:val="21"/>
                <w:highlight w:val="none"/>
                <w:lang w:val="en-US"/>
              </w:rPr>
              <w:t>17708779594   0877-2082668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864" w:type="dxa"/>
            <w:vMerge w:val="continue"/>
            <w:vAlign w:val="center"/>
          </w:tcPr>
          <w:p>
            <w:pPr>
              <w:pStyle w:val="12"/>
              <w:ind w:firstLine="40"/>
              <w:jc w:val="center"/>
              <w:rPr>
                <w:rFonts w:hint="eastAsia" w:ascii="宋体" w:hAnsi="宋体" w:eastAsia="宋体" w:cs="宋体"/>
                <w:sz w:val="2"/>
                <w:szCs w:val="2"/>
                <w:highlight w:val="none"/>
              </w:rPr>
            </w:pPr>
          </w:p>
        </w:tc>
        <w:tc>
          <w:tcPr>
            <w:tcW w:w="2036" w:type="dxa"/>
            <w:vAlign w:val="center"/>
          </w:tcPr>
          <w:p>
            <w:pPr>
              <w:pStyle w:val="25"/>
              <w:spacing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项目名称</w:t>
            </w:r>
          </w:p>
        </w:tc>
        <w:tc>
          <w:tcPr>
            <w:tcW w:w="6739" w:type="dxa"/>
            <w:vAlign w:val="center"/>
          </w:tcPr>
          <w:p>
            <w:pPr>
              <w:pStyle w:val="25"/>
              <w:spacing w:before="54" w:line="360" w:lineRule="auto"/>
              <w:ind w:left="23" w:right="394" w:rightChars="179"/>
              <w:jc w:val="both"/>
              <w:rPr>
                <w:rFonts w:hint="eastAsia" w:ascii="宋体" w:hAnsi="宋体" w:eastAsia="宋体" w:cs="宋体"/>
                <w:sz w:val="21"/>
                <w:highlight w:val="none"/>
              </w:rPr>
            </w:pPr>
            <w:r>
              <w:rPr>
                <w:rFonts w:hint="eastAsia" w:ascii="宋体" w:hAnsi="宋体" w:eastAsia="宋体" w:cs="宋体"/>
                <w:sz w:val="21"/>
                <w:highlight w:val="none"/>
              </w:rPr>
              <w:t>玉溪市牲畜耳标采购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64" w:type="dxa"/>
            <w:vMerge w:val="continue"/>
            <w:vAlign w:val="center"/>
          </w:tcPr>
          <w:p>
            <w:pPr>
              <w:pStyle w:val="12"/>
              <w:ind w:firstLine="40"/>
              <w:jc w:val="center"/>
              <w:rPr>
                <w:rFonts w:hint="eastAsia" w:ascii="宋体" w:hAnsi="宋体" w:eastAsia="宋体" w:cs="宋体"/>
                <w:sz w:val="2"/>
                <w:szCs w:val="2"/>
                <w:highlight w:val="none"/>
              </w:rPr>
            </w:pPr>
          </w:p>
        </w:tc>
        <w:tc>
          <w:tcPr>
            <w:tcW w:w="2036" w:type="dxa"/>
            <w:vAlign w:val="center"/>
          </w:tcPr>
          <w:p>
            <w:pPr>
              <w:pStyle w:val="25"/>
              <w:spacing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项目编号</w:t>
            </w:r>
          </w:p>
        </w:tc>
        <w:tc>
          <w:tcPr>
            <w:tcW w:w="6739" w:type="dxa"/>
            <w:vAlign w:val="center"/>
          </w:tcPr>
          <w:p>
            <w:pPr>
              <w:pStyle w:val="25"/>
              <w:spacing w:before="54" w:line="360" w:lineRule="auto"/>
              <w:ind w:left="23" w:right="394" w:rightChars="179"/>
              <w:jc w:val="both"/>
              <w:rPr>
                <w:rFonts w:hint="eastAsia" w:ascii="宋体" w:hAnsi="宋体" w:eastAsia="宋体" w:cs="宋体"/>
                <w:sz w:val="21"/>
                <w:highlight w:val="none"/>
              </w:rPr>
            </w:pPr>
            <w:r>
              <w:rPr>
                <w:rFonts w:hint="eastAsia" w:ascii="宋体" w:hAnsi="宋体" w:eastAsia="宋体" w:cs="宋体"/>
                <w:sz w:val="21"/>
                <w:highlight w:val="none"/>
              </w:rPr>
              <w:t>YNHF-ZB-128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864" w:type="dxa"/>
            <w:vAlign w:val="center"/>
          </w:tcPr>
          <w:p>
            <w:pPr>
              <w:pStyle w:val="12"/>
              <w:ind w:firstLine="0" w:firstLineChars="0"/>
              <w:jc w:val="center"/>
              <w:rPr>
                <w:rFonts w:hint="eastAsia" w:ascii="宋体" w:hAnsi="宋体" w:eastAsia="宋体" w:cs="宋体"/>
                <w:highlight w:val="none"/>
              </w:rPr>
            </w:pPr>
            <w:r>
              <w:rPr>
                <w:rFonts w:hint="eastAsia" w:ascii="宋体" w:hAnsi="宋体" w:eastAsia="宋体" w:cs="宋体"/>
                <w:highlight w:val="none"/>
              </w:rPr>
              <w:t>3.1</w:t>
            </w:r>
          </w:p>
        </w:tc>
        <w:tc>
          <w:tcPr>
            <w:tcW w:w="2036" w:type="dxa"/>
            <w:vAlign w:val="center"/>
          </w:tcPr>
          <w:p>
            <w:pPr>
              <w:pStyle w:val="25"/>
              <w:spacing w:before="54"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采购范围</w:t>
            </w:r>
          </w:p>
        </w:tc>
        <w:tc>
          <w:tcPr>
            <w:tcW w:w="6739" w:type="dxa"/>
            <w:vAlign w:val="center"/>
          </w:tcPr>
          <w:p>
            <w:pPr>
              <w:pStyle w:val="25"/>
              <w:spacing w:before="54" w:line="360" w:lineRule="auto"/>
              <w:ind w:left="23" w:right="394" w:rightChars="179"/>
              <w:jc w:val="both"/>
              <w:rPr>
                <w:rFonts w:hint="eastAsia" w:ascii="宋体" w:hAnsi="宋体" w:eastAsia="宋体" w:cs="宋体"/>
                <w:sz w:val="21"/>
                <w:highlight w:val="none"/>
              </w:rPr>
            </w:pPr>
            <w:r>
              <w:rPr>
                <w:rFonts w:hint="eastAsia" w:ascii="宋体" w:hAnsi="宋体" w:eastAsia="宋体" w:cs="宋体"/>
                <w:sz w:val="21"/>
                <w:highlight w:val="none"/>
              </w:rPr>
              <w:t>详见第五章“采购需求”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864" w:type="dxa"/>
            <w:vAlign w:val="center"/>
          </w:tcPr>
          <w:p>
            <w:pPr>
              <w:pStyle w:val="12"/>
              <w:ind w:firstLine="0" w:firstLineChars="0"/>
              <w:jc w:val="center"/>
              <w:rPr>
                <w:rFonts w:hint="eastAsia" w:ascii="宋体" w:hAnsi="宋体" w:eastAsia="宋体" w:cs="宋体"/>
                <w:highlight w:val="none"/>
              </w:rPr>
            </w:pPr>
            <w:r>
              <w:rPr>
                <w:rFonts w:hint="eastAsia" w:ascii="宋体" w:hAnsi="宋体" w:eastAsia="宋体" w:cs="宋体"/>
                <w:highlight w:val="none"/>
              </w:rPr>
              <w:t>3.2</w:t>
            </w:r>
          </w:p>
        </w:tc>
        <w:tc>
          <w:tcPr>
            <w:tcW w:w="2036" w:type="dxa"/>
            <w:vAlign w:val="center"/>
          </w:tcPr>
          <w:p>
            <w:pPr>
              <w:pStyle w:val="25"/>
              <w:spacing w:before="84"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交货期</w:t>
            </w:r>
          </w:p>
        </w:tc>
        <w:tc>
          <w:tcPr>
            <w:tcW w:w="6739" w:type="dxa"/>
            <w:vAlign w:val="center"/>
          </w:tcPr>
          <w:p>
            <w:pPr>
              <w:pStyle w:val="25"/>
              <w:spacing w:before="54" w:line="360" w:lineRule="auto"/>
              <w:ind w:left="23" w:right="394" w:rightChars="179"/>
              <w:jc w:val="both"/>
              <w:rPr>
                <w:rFonts w:hint="eastAsia" w:ascii="宋体" w:hAnsi="宋体" w:eastAsia="宋体" w:cs="宋体"/>
                <w:sz w:val="21"/>
                <w:highlight w:val="none"/>
              </w:rPr>
            </w:pPr>
            <w:r>
              <w:rPr>
                <w:rFonts w:hint="eastAsia" w:ascii="宋体" w:hAnsi="宋体" w:eastAsia="宋体" w:cs="宋体"/>
                <w:sz w:val="21"/>
                <w:highlight w:val="none"/>
              </w:rPr>
              <w:t>获得二维码后15日历天内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864" w:type="dxa"/>
            <w:vAlign w:val="center"/>
          </w:tcPr>
          <w:p>
            <w:pPr>
              <w:pStyle w:val="12"/>
              <w:ind w:firstLine="0" w:firstLineChars="0"/>
              <w:jc w:val="center"/>
              <w:rPr>
                <w:rFonts w:hint="eastAsia" w:ascii="宋体" w:hAnsi="宋体" w:eastAsia="宋体" w:cs="宋体"/>
                <w:highlight w:val="none"/>
                <w:lang w:val="en-US"/>
              </w:rPr>
            </w:pPr>
            <w:r>
              <w:rPr>
                <w:rFonts w:hint="eastAsia" w:ascii="宋体" w:hAnsi="宋体" w:eastAsia="宋体" w:cs="宋体"/>
                <w:highlight w:val="none"/>
                <w:lang w:val="en-US"/>
              </w:rPr>
              <w:t>3.3</w:t>
            </w:r>
          </w:p>
        </w:tc>
        <w:tc>
          <w:tcPr>
            <w:tcW w:w="2036" w:type="dxa"/>
            <w:vAlign w:val="center"/>
          </w:tcPr>
          <w:p>
            <w:pPr>
              <w:pStyle w:val="25"/>
              <w:spacing w:before="84" w:line="360" w:lineRule="auto"/>
              <w:ind w:left="22" w:right="394" w:rightChars="179"/>
              <w:jc w:val="both"/>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最高限价</w:t>
            </w:r>
          </w:p>
        </w:tc>
        <w:tc>
          <w:tcPr>
            <w:tcW w:w="6739" w:type="dxa"/>
            <w:vAlign w:val="center"/>
          </w:tcPr>
          <w:p>
            <w:pPr>
              <w:pStyle w:val="25"/>
              <w:spacing w:before="54" w:line="360" w:lineRule="auto"/>
              <w:ind w:left="23" w:right="394" w:rightChars="179"/>
              <w:jc w:val="both"/>
              <w:rPr>
                <w:rFonts w:hint="eastAsia" w:ascii="宋体" w:hAnsi="宋体" w:eastAsia="宋体" w:cs="宋体"/>
                <w:color w:val="000000" w:themeColor="text1"/>
                <w:sz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190000元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6" w:hRule="atLeast"/>
        </w:trPr>
        <w:tc>
          <w:tcPr>
            <w:tcW w:w="864" w:type="dxa"/>
            <w:vMerge w:val="restart"/>
            <w:vAlign w:val="center"/>
          </w:tcPr>
          <w:p>
            <w:pPr>
              <w:pStyle w:val="12"/>
              <w:ind w:firstLine="0" w:firstLineChars="0"/>
              <w:jc w:val="center"/>
              <w:rPr>
                <w:rFonts w:hint="eastAsia" w:ascii="宋体" w:hAnsi="宋体" w:eastAsia="宋体" w:cs="宋体"/>
                <w:highlight w:val="none"/>
              </w:rPr>
            </w:pPr>
            <w:r>
              <w:rPr>
                <w:rFonts w:hint="eastAsia" w:ascii="宋体" w:hAnsi="宋体" w:eastAsia="宋体" w:cs="宋体"/>
                <w:highlight w:val="none"/>
              </w:rPr>
              <w:t>★4.1</w:t>
            </w:r>
          </w:p>
        </w:tc>
        <w:tc>
          <w:tcPr>
            <w:tcW w:w="2036" w:type="dxa"/>
            <w:vAlign w:val="center"/>
          </w:tcPr>
          <w:p>
            <w:pPr>
              <w:pStyle w:val="25"/>
              <w:spacing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供应商资格要求</w:t>
            </w:r>
          </w:p>
        </w:tc>
        <w:tc>
          <w:tcPr>
            <w:tcW w:w="6739"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（1）供应商具有独立承担民事责任的能力，提供法人或者其他组织的营业执照等证明文件；</w:t>
            </w:r>
          </w:p>
          <w:p>
            <w:pPr>
              <w:spacing w:line="360" w:lineRule="auto"/>
              <w:rPr>
                <w:rFonts w:hint="eastAsia" w:ascii="宋体" w:hAnsi="宋体" w:eastAsia="宋体" w:cs="宋体"/>
                <w:kern w:val="2"/>
                <w:sz w:val="21"/>
                <w:szCs w:val="24"/>
                <w:highlight w:val="none"/>
              </w:rPr>
            </w:pPr>
            <w:r>
              <w:rPr>
                <w:rFonts w:hint="eastAsia" w:ascii="宋体" w:hAnsi="宋体" w:eastAsia="宋体" w:cs="宋体"/>
                <w:sz w:val="21"/>
                <w:szCs w:val="21"/>
                <w:highlight w:val="none"/>
              </w:rPr>
              <w:t>（2）</w:t>
            </w:r>
            <w:r>
              <w:rPr>
                <w:rFonts w:hint="eastAsia" w:ascii="宋体" w:hAnsi="宋体" w:eastAsia="宋体" w:cs="宋体"/>
                <w:kern w:val="2"/>
                <w:sz w:val="21"/>
                <w:szCs w:val="24"/>
                <w:highlight w:val="none"/>
              </w:rPr>
              <w:t>供应商须具有良好的商业信誉和健全的财务会计制度，提供2019年或2020年年度经审计的财务状况报告（包括但不限于资产负债表、现金流量表、利润表），未经审计的公司可提供2019年或2020年公司内部自行编制的财务报表【</w:t>
            </w:r>
            <w:r>
              <w:rPr>
                <w:rFonts w:hint="eastAsia" w:ascii="宋体" w:hAnsi="宋体" w:eastAsia="宋体" w:cs="宋体"/>
                <w:bCs/>
                <w:sz w:val="21"/>
                <w:szCs w:val="21"/>
                <w:highlight w:val="none"/>
              </w:rPr>
              <w:t>成立不满 1 年的，提供自成立至今财务报表及财务情况说明</w:t>
            </w:r>
            <w:r>
              <w:rPr>
                <w:rFonts w:hint="eastAsia" w:ascii="宋体" w:hAnsi="宋体" w:eastAsia="宋体" w:cs="宋体"/>
                <w:kern w:val="2"/>
                <w:sz w:val="21"/>
                <w:szCs w:val="24"/>
                <w:highlight w:val="none"/>
              </w:rPr>
              <w:t>】；</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（3）供应商必须具有履行合同所必需的设备和专业技术能力；</w:t>
            </w:r>
          </w:p>
          <w:p>
            <w:pPr>
              <w:spacing w:line="360" w:lineRule="auto"/>
              <w:rPr>
                <w:rFonts w:hint="eastAsia" w:ascii="宋体" w:hAnsi="宋体" w:eastAsia="宋体" w:cs="宋体"/>
                <w:kern w:val="2"/>
                <w:sz w:val="21"/>
                <w:szCs w:val="24"/>
                <w:highlight w:val="none"/>
              </w:rPr>
            </w:pPr>
            <w:r>
              <w:rPr>
                <w:rFonts w:hint="eastAsia" w:ascii="宋体" w:hAnsi="宋体" w:eastAsia="宋体" w:cs="宋体"/>
                <w:sz w:val="21"/>
                <w:szCs w:val="21"/>
                <w:highlight w:val="none"/>
              </w:rPr>
              <w:t>（4）供应商有依法缴纳税收和社会保障资金的良好记录，并提供相关证明材料（2021年1月至今任意连续两个月社保证明及税收缴纳证明）；</w:t>
            </w:r>
            <w:r>
              <w:rPr>
                <w:rFonts w:hint="eastAsia" w:ascii="宋体" w:hAnsi="宋体" w:eastAsia="宋体" w:cs="宋体"/>
                <w:kern w:val="2"/>
                <w:sz w:val="21"/>
                <w:szCs w:val="24"/>
                <w:highlight w:val="none"/>
              </w:rPr>
              <w:t>若为成立不足三个月的新公司，提供成立至今社保证明及税收缴纳证明；如依法免税，则须提供相应文件证明其依法免税；如依法不需要缴纳社会保障资金，则须提供相应文件证明其依法不需要缴纳社会保障资金。</w:t>
            </w:r>
          </w:p>
          <w:p>
            <w:pPr>
              <w:spacing w:line="360" w:lineRule="auto"/>
              <w:ind w:firstLine="210"/>
              <w:rPr>
                <w:rFonts w:hint="eastAsia" w:ascii="宋体" w:hAnsi="宋体" w:eastAsia="宋体" w:cs="宋体"/>
                <w:highlight w:val="none"/>
              </w:rPr>
            </w:pPr>
            <w:r>
              <w:rPr>
                <w:rFonts w:hint="eastAsia" w:ascii="宋体" w:hAnsi="宋体" w:eastAsia="宋体" w:cs="宋体"/>
                <w:sz w:val="21"/>
                <w:szCs w:val="21"/>
                <w:highlight w:val="none"/>
              </w:rPr>
              <w:t>（5）供应商参加政府采购活动前三年内，在经营活动中没有重大违法记录。信用查询：按照《财政部关于在政府采购活动中查询及使用信用记录有关问题的通知》(财库[2016]125 号)相关要求，供应商应在“信用中国”网站(www.creditchina.gov.cn)未被列入失信被执行人、重大税收违法案件当事人名单且在中国政府采购网(www.ccgp.gov.cn)未被列入政府采购严重违法失信行为记录名单(被禁止在一定期限内参加政府采购活动但期限届满的除外)，参与本项目的供应商信用查询截止时点：本项目竞争性谈判公告发布之日起至响应文件递交截止时间，由采购人或采购代理机构在开标后查询所有供应商的情况并截图，作为供应商资格审查依据。</w:t>
            </w:r>
          </w:p>
          <w:p>
            <w:pPr>
              <w:spacing w:line="360" w:lineRule="auto"/>
              <w:ind w:right="394" w:rightChars="179"/>
              <w:rPr>
                <w:rFonts w:hint="eastAsia" w:ascii="宋体" w:hAnsi="宋体" w:eastAsia="宋体" w:cs="宋体"/>
                <w:szCs w:val="21"/>
                <w:highlight w:val="none"/>
              </w:rPr>
            </w:pPr>
            <w:r>
              <w:rPr>
                <w:rFonts w:hint="eastAsia" w:ascii="宋体" w:hAnsi="宋体" w:eastAsia="宋体" w:cs="宋体"/>
                <w:sz w:val="21"/>
                <w:szCs w:val="21"/>
                <w:highlight w:val="none"/>
              </w:rPr>
              <w:t>（6）法律、行政法规规定的其他条件。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6" w:hRule="atLeast"/>
        </w:trPr>
        <w:tc>
          <w:tcPr>
            <w:tcW w:w="864" w:type="dxa"/>
            <w:vMerge w:val="continue"/>
            <w:vAlign w:val="center"/>
          </w:tcPr>
          <w:p>
            <w:pPr>
              <w:pStyle w:val="12"/>
              <w:ind w:firstLine="440"/>
              <w:jc w:val="center"/>
              <w:rPr>
                <w:rFonts w:hint="eastAsia" w:ascii="宋体" w:hAnsi="宋体" w:eastAsia="宋体" w:cs="宋体"/>
                <w:highlight w:val="none"/>
              </w:rPr>
            </w:pPr>
          </w:p>
        </w:tc>
        <w:tc>
          <w:tcPr>
            <w:tcW w:w="2036" w:type="dxa"/>
            <w:vAlign w:val="center"/>
          </w:tcPr>
          <w:p>
            <w:pPr>
              <w:pStyle w:val="25"/>
              <w:spacing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落实政府采购政策需满足的资格要求</w:t>
            </w:r>
          </w:p>
        </w:tc>
        <w:tc>
          <w:tcPr>
            <w:tcW w:w="6739"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本项目执行促进中小企业发展政策、监狱企业、残疾人福利性单位扶持政策。监狱企业、残疾人福利性单位视同小型、微型企业。</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落实政府采购政策需满足的要求：《政府采购促进中小企业发展管理办法》（财库〔2020〕46号）、《财政部 司法部关于政府采购支持监狱企业发展有关问题的通知》（财库[2014]68 号）、《三部门联合发布关于促进残疾人就业政府采购政策的通知》（财库〔2017〕141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6" w:hRule="atLeast"/>
        </w:trPr>
        <w:tc>
          <w:tcPr>
            <w:tcW w:w="864" w:type="dxa"/>
            <w:vMerge w:val="continue"/>
            <w:vAlign w:val="center"/>
          </w:tcPr>
          <w:p>
            <w:pPr>
              <w:pStyle w:val="12"/>
              <w:ind w:firstLine="0" w:firstLineChars="0"/>
              <w:jc w:val="center"/>
              <w:rPr>
                <w:rFonts w:hint="eastAsia" w:ascii="宋体" w:hAnsi="宋体" w:eastAsia="宋体" w:cs="宋体"/>
                <w:highlight w:val="none"/>
              </w:rPr>
            </w:pPr>
          </w:p>
        </w:tc>
        <w:tc>
          <w:tcPr>
            <w:tcW w:w="2036" w:type="dxa"/>
            <w:vAlign w:val="center"/>
          </w:tcPr>
          <w:p>
            <w:pPr>
              <w:pStyle w:val="25"/>
              <w:spacing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本项目的特定资格要求</w:t>
            </w:r>
          </w:p>
        </w:tc>
        <w:tc>
          <w:tcPr>
            <w:tcW w:w="6739"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（1）供应商须</w:t>
            </w:r>
            <w:r>
              <w:rPr>
                <w:rFonts w:hint="eastAsia" w:ascii="宋体" w:hAnsi="宋体" w:eastAsia="宋体" w:cs="宋体"/>
                <w:sz w:val="21"/>
                <w:szCs w:val="21"/>
                <w:highlight w:val="none"/>
                <w:lang w:val="en-US"/>
              </w:rPr>
              <w:t>与中国动物疫病预防控制中心动物标识及动物产品追溯系统中央数据库对接，具有相应产品的供货能力（提供声明函或证明材料）</w:t>
            </w:r>
            <w:r>
              <w:rPr>
                <w:rFonts w:hint="eastAsia" w:ascii="宋体" w:hAnsi="宋体" w:eastAsia="宋体" w:cs="宋体"/>
                <w:sz w:val="21"/>
                <w:szCs w:val="21"/>
                <w:highlight w:val="none"/>
              </w:rPr>
              <w:t>。</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（2）单位负责人为同一人或者存在直接控股、管理关系的不同投标人，不得参加同一标段项下的采购活动。</w:t>
            </w:r>
          </w:p>
        </w:tc>
      </w:tr>
    </w:tbl>
    <w:tbl>
      <w:tblPr>
        <w:tblStyle w:val="20"/>
        <w:tblpPr w:leftFromText="180" w:rightFromText="180" w:vertAnchor="text" w:horzAnchor="margin" w:tblpY="12"/>
        <w:tblW w:w="96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036"/>
        <w:gridCol w:w="6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0" w:hRule="atLeast"/>
        </w:trPr>
        <w:tc>
          <w:tcPr>
            <w:tcW w:w="864" w:type="dxa"/>
            <w:vAlign w:val="center"/>
          </w:tcPr>
          <w:p>
            <w:pPr>
              <w:pStyle w:val="25"/>
              <w:spacing w:before="1"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4.3</w:t>
            </w:r>
          </w:p>
        </w:tc>
        <w:tc>
          <w:tcPr>
            <w:tcW w:w="2036" w:type="dxa"/>
            <w:vAlign w:val="center"/>
          </w:tcPr>
          <w:p>
            <w:pPr>
              <w:pStyle w:val="25"/>
              <w:spacing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不得参加该采购项目的情形</w:t>
            </w:r>
          </w:p>
        </w:tc>
        <w:tc>
          <w:tcPr>
            <w:tcW w:w="6744" w:type="dxa"/>
            <w:vAlign w:val="center"/>
          </w:tcPr>
          <w:p>
            <w:pPr>
              <w:pStyle w:val="25"/>
              <w:spacing w:line="360" w:lineRule="auto"/>
              <w:ind w:left="23" w:right="394" w:rightChars="179"/>
              <w:jc w:val="both"/>
              <w:rPr>
                <w:rFonts w:hint="eastAsia" w:ascii="宋体" w:hAnsi="宋体" w:eastAsia="宋体" w:cs="宋体"/>
                <w:spacing w:val="-1"/>
                <w:sz w:val="21"/>
                <w:highlight w:val="none"/>
              </w:rPr>
            </w:pPr>
            <w:r>
              <w:rPr>
                <w:rFonts w:hint="eastAsia" w:ascii="宋体" w:hAnsi="宋体" w:eastAsia="宋体" w:cs="宋体"/>
                <w:spacing w:val="-1"/>
                <w:sz w:val="21"/>
                <w:highlight w:val="none"/>
              </w:rPr>
              <w:t>单位负责人为同一人或者存在直接控股、管理关系的不同投标人，不得参加  同一合同项下的政府采购活动。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trPr>
        <w:tc>
          <w:tcPr>
            <w:tcW w:w="864" w:type="dxa"/>
            <w:vAlign w:val="center"/>
          </w:tcPr>
          <w:p>
            <w:pPr>
              <w:pStyle w:val="25"/>
              <w:spacing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7.3</w:t>
            </w:r>
          </w:p>
        </w:tc>
        <w:tc>
          <w:tcPr>
            <w:tcW w:w="2036" w:type="dxa"/>
            <w:vAlign w:val="center"/>
          </w:tcPr>
          <w:p>
            <w:pPr>
              <w:pStyle w:val="25"/>
              <w:spacing w:before="31"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竞争性谈判文件澄清</w:t>
            </w:r>
          </w:p>
          <w:p>
            <w:pPr>
              <w:pStyle w:val="25"/>
              <w:spacing w:before="62"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联系方式</w:t>
            </w:r>
          </w:p>
        </w:tc>
        <w:tc>
          <w:tcPr>
            <w:tcW w:w="6744" w:type="dxa"/>
            <w:vAlign w:val="center"/>
          </w:tcPr>
          <w:p>
            <w:pPr>
              <w:pStyle w:val="25"/>
              <w:spacing w:line="360" w:lineRule="auto"/>
              <w:ind w:left="23" w:right="394" w:rightChars="179"/>
              <w:jc w:val="both"/>
              <w:rPr>
                <w:rFonts w:hint="eastAsia" w:ascii="宋体" w:hAnsi="宋体" w:eastAsia="宋体" w:cs="宋体"/>
                <w:spacing w:val="-1"/>
                <w:sz w:val="21"/>
                <w:highlight w:val="none"/>
              </w:rPr>
            </w:pPr>
            <w:r>
              <w:rPr>
                <w:rFonts w:hint="eastAsia" w:ascii="宋体" w:hAnsi="宋体" w:eastAsia="宋体" w:cs="宋体"/>
                <w:spacing w:val="-1"/>
                <w:sz w:val="21"/>
                <w:highlight w:val="none"/>
              </w:rPr>
              <w:t>澄清联系人：李枘</w:t>
            </w:r>
          </w:p>
          <w:p>
            <w:pPr>
              <w:pStyle w:val="25"/>
              <w:tabs>
                <w:tab w:val="left" w:pos="2541"/>
              </w:tabs>
              <w:spacing w:line="360" w:lineRule="auto"/>
              <w:ind w:left="23" w:right="394" w:rightChars="179"/>
              <w:jc w:val="both"/>
              <w:rPr>
                <w:rFonts w:hint="eastAsia" w:ascii="宋体" w:hAnsi="宋体" w:eastAsia="宋体" w:cs="宋体"/>
                <w:spacing w:val="-1"/>
                <w:sz w:val="21"/>
                <w:highlight w:val="none"/>
              </w:rPr>
            </w:pPr>
            <w:r>
              <w:rPr>
                <w:rFonts w:hint="eastAsia" w:ascii="宋体" w:hAnsi="宋体" w:eastAsia="宋体" w:cs="宋体"/>
                <w:spacing w:val="-1"/>
                <w:sz w:val="21"/>
                <w:highlight w:val="none"/>
              </w:rPr>
              <w:t>电话：</w:t>
            </w:r>
            <w:r>
              <w:rPr>
                <w:rFonts w:hint="eastAsia" w:ascii="宋体" w:hAnsi="宋体" w:eastAsia="宋体" w:cs="宋体"/>
                <w:spacing w:val="-1"/>
                <w:sz w:val="21"/>
                <w:highlight w:val="none"/>
                <w:lang w:val="en-US"/>
              </w:rPr>
              <w:t>17708779594   0877-2082668</w:t>
            </w:r>
            <w:r>
              <w:rPr>
                <w:rFonts w:hint="eastAsia" w:ascii="宋体" w:hAnsi="宋体" w:eastAsia="宋体" w:cs="宋体"/>
                <w:spacing w:val="-1"/>
                <w:sz w:val="21"/>
                <w:highlight w:val="non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864" w:type="dxa"/>
            <w:vAlign w:val="center"/>
          </w:tcPr>
          <w:p>
            <w:pPr>
              <w:pStyle w:val="25"/>
              <w:spacing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9.1（8）</w:t>
            </w:r>
          </w:p>
        </w:tc>
        <w:tc>
          <w:tcPr>
            <w:tcW w:w="2036" w:type="dxa"/>
            <w:vAlign w:val="center"/>
          </w:tcPr>
          <w:p>
            <w:pPr>
              <w:pStyle w:val="25"/>
              <w:spacing w:before="2"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构成响应文件的其他资料</w:t>
            </w:r>
          </w:p>
        </w:tc>
        <w:tc>
          <w:tcPr>
            <w:tcW w:w="6744" w:type="dxa"/>
            <w:vAlign w:val="center"/>
          </w:tcPr>
          <w:p>
            <w:pPr>
              <w:pStyle w:val="25"/>
              <w:spacing w:line="360" w:lineRule="auto"/>
              <w:ind w:left="23" w:right="394" w:rightChars="179"/>
              <w:jc w:val="both"/>
              <w:rPr>
                <w:rFonts w:hint="eastAsia" w:ascii="宋体" w:hAnsi="宋体" w:eastAsia="宋体" w:cs="宋体"/>
                <w:spacing w:val="-1"/>
                <w:sz w:val="21"/>
                <w:highlight w:val="none"/>
              </w:rPr>
            </w:pPr>
            <w:r>
              <w:rPr>
                <w:rFonts w:hint="eastAsia" w:ascii="宋体" w:hAnsi="宋体" w:eastAsia="宋体" w:cs="宋体"/>
                <w:spacing w:val="-1"/>
                <w:sz w:val="21"/>
                <w:highlight w:val="none"/>
              </w:rPr>
              <w:t>1、澄清、承诺及最后报价等；2、供应商认为必须提供的其他材料或说明。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864" w:type="dxa"/>
            <w:vAlign w:val="center"/>
          </w:tcPr>
          <w:p>
            <w:pPr>
              <w:pStyle w:val="25"/>
              <w:spacing w:before="54"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11.1</w:t>
            </w:r>
          </w:p>
        </w:tc>
        <w:tc>
          <w:tcPr>
            <w:tcW w:w="2036" w:type="dxa"/>
            <w:vAlign w:val="center"/>
          </w:tcPr>
          <w:p>
            <w:pPr>
              <w:pStyle w:val="25"/>
              <w:spacing w:before="54"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有效期</w:t>
            </w:r>
          </w:p>
        </w:tc>
        <w:tc>
          <w:tcPr>
            <w:tcW w:w="6744" w:type="dxa"/>
            <w:vAlign w:val="center"/>
          </w:tcPr>
          <w:p>
            <w:pPr>
              <w:pStyle w:val="25"/>
              <w:spacing w:line="360" w:lineRule="auto"/>
              <w:ind w:left="23" w:right="394" w:rightChars="179"/>
              <w:jc w:val="both"/>
              <w:rPr>
                <w:rFonts w:hint="eastAsia" w:ascii="宋体" w:hAnsi="宋体" w:eastAsia="宋体" w:cs="宋体"/>
                <w:spacing w:val="-1"/>
                <w:sz w:val="21"/>
                <w:highlight w:val="none"/>
              </w:rPr>
            </w:pPr>
            <w:r>
              <w:rPr>
                <w:rFonts w:hint="eastAsia" w:ascii="宋体" w:hAnsi="宋体" w:eastAsia="宋体" w:cs="宋体"/>
                <w:spacing w:val="-1"/>
                <w:sz w:val="21"/>
                <w:highlight w:val="none"/>
              </w:rPr>
              <w:t>递交响应文件的截止日期后90天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864" w:type="dxa"/>
            <w:vAlign w:val="center"/>
          </w:tcPr>
          <w:p>
            <w:pPr>
              <w:pStyle w:val="25"/>
              <w:spacing w:before="53"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12.4</w:t>
            </w:r>
          </w:p>
        </w:tc>
        <w:tc>
          <w:tcPr>
            <w:tcW w:w="2036" w:type="dxa"/>
            <w:vAlign w:val="center"/>
          </w:tcPr>
          <w:p>
            <w:pPr>
              <w:pStyle w:val="25"/>
              <w:spacing w:before="53"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响应文件副本份数</w:t>
            </w:r>
          </w:p>
        </w:tc>
        <w:tc>
          <w:tcPr>
            <w:tcW w:w="6744" w:type="dxa"/>
            <w:vAlign w:val="center"/>
          </w:tcPr>
          <w:p>
            <w:pPr>
              <w:pStyle w:val="25"/>
              <w:spacing w:line="360" w:lineRule="auto"/>
              <w:ind w:right="394" w:rightChars="179"/>
              <w:jc w:val="both"/>
              <w:rPr>
                <w:rFonts w:hint="eastAsia" w:ascii="宋体" w:hAnsi="宋体" w:eastAsia="宋体" w:cs="宋体"/>
                <w:spacing w:val="-1"/>
                <w:sz w:val="21"/>
                <w:highlight w:val="none"/>
              </w:rPr>
            </w:pPr>
            <w:r>
              <w:rPr>
                <w:rFonts w:hint="eastAsia" w:ascii="宋体" w:hAnsi="宋体" w:eastAsia="宋体" w:cs="宋体"/>
                <w:spacing w:val="-1"/>
                <w:sz w:val="21"/>
                <w:highlight w:val="none"/>
              </w:rPr>
              <w:t>副本2份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864" w:type="dxa"/>
            <w:vAlign w:val="center"/>
          </w:tcPr>
          <w:p>
            <w:pPr>
              <w:pStyle w:val="25"/>
              <w:spacing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13.1</w:t>
            </w:r>
          </w:p>
        </w:tc>
        <w:tc>
          <w:tcPr>
            <w:tcW w:w="2036" w:type="dxa"/>
            <w:vAlign w:val="center"/>
          </w:tcPr>
          <w:p>
            <w:pPr>
              <w:pStyle w:val="25"/>
              <w:spacing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谈判保证金</w:t>
            </w:r>
          </w:p>
        </w:tc>
        <w:tc>
          <w:tcPr>
            <w:tcW w:w="6744" w:type="dxa"/>
            <w:vAlign w:val="center"/>
          </w:tcPr>
          <w:p>
            <w:pPr>
              <w:pStyle w:val="25"/>
              <w:spacing w:before="54" w:line="360" w:lineRule="auto"/>
              <w:ind w:left="21" w:right="394" w:rightChars="179"/>
              <w:jc w:val="both"/>
              <w:rPr>
                <w:rFonts w:hint="eastAsia" w:ascii="宋体" w:hAnsi="宋体" w:eastAsia="宋体" w:cs="宋体"/>
                <w:spacing w:val="-1"/>
                <w:sz w:val="21"/>
                <w:highlight w:val="none"/>
                <w:lang w:eastAsia="zh-CN"/>
              </w:rPr>
            </w:pPr>
            <w:r>
              <w:rPr>
                <w:rFonts w:hint="eastAsia" w:ascii="宋体" w:hAnsi="宋体" w:eastAsia="宋体" w:cs="宋体"/>
                <w:spacing w:val="-1"/>
                <w:sz w:val="21"/>
                <w:highlight w:val="none"/>
              </w:rPr>
              <w:t>金额：人民币￥2000.00元（大写：贰仟元整</w:t>
            </w:r>
            <w:r>
              <w:rPr>
                <w:rFonts w:hint="eastAsia" w:ascii="宋体" w:hAnsi="宋体" w:eastAsia="宋体" w:cs="宋体"/>
                <w:spacing w:val="-1"/>
                <w:sz w:val="21"/>
                <w:highlight w:val="none"/>
                <w:lang w:eastAsia="zh-CN"/>
              </w:rPr>
              <w:t>）</w:t>
            </w:r>
          </w:p>
          <w:p>
            <w:pPr>
              <w:pStyle w:val="25"/>
              <w:spacing w:before="54" w:line="360" w:lineRule="auto"/>
              <w:ind w:left="21" w:right="394" w:rightChars="179"/>
              <w:jc w:val="both"/>
              <w:rPr>
                <w:rFonts w:hint="eastAsia" w:ascii="宋体" w:hAnsi="宋体" w:eastAsia="宋体" w:cs="宋体"/>
                <w:spacing w:val="-1"/>
                <w:sz w:val="21"/>
                <w:highlight w:val="none"/>
              </w:rPr>
            </w:pPr>
            <w:r>
              <w:rPr>
                <w:rFonts w:hint="eastAsia" w:ascii="宋体" w:hAnsi="宋体" w:eastAsia="宋体" w:cs="宋体"/>
                <w:spacing w:val="-1"/>
                <w:sz w:val="21"/>
                <w:highlight w:val="none"/>
              </w:rPr>
              <w:t>户名：云南汇方工程项目管理有限公司</w:t>
            </w:r>
          </w:p>
          <w:p>
            <w:pPr>
              <w:pStyle w:val="25"/>
              <w:spacing w:before="54" w:line="360" w:lineRule="auto"/>
              <w:ind w:left="21" w:right="394" w:rightChars="179"/>
              <w:jc w:val="both"/>
              <w:rPr>
                <w:rFonts w:hint="eastAsia" w:ascii="宋体" w:hAnsi="宋体" w:eastAsia="宋体" w:cs="宋体"/>
                <w:spacing w:val="-1"/>
                <w:sz w:val="21"/>
                <w:highlight w:val="none"/>
              </w:rPr>
            </w:pPr>
            <w:r>
              <w:rPr>
                <w:rFonts w:hint="eastAsia" w:ascii="宋体" w:hAnsi="宋体" w:eastAsia="宋体" w:cs="宋体"/>
                <w:spacing w:val="-1"/>
                <w:sz w:val="21"/>
                <w:highlight w:val="none"/>
              </w:rPr>
              <w:t>开户行：中国银行股份有限公司玉溪市凤凰路支行</w:t>
            </w:r>
          </w:p>
          <w:p>
            <w:pPr>
              <w:pStyle w:val="25"/>
              <w:spacing w:before="54" w:line="360" w:lineRule="auto"/>
              <w:ind w:left="21" w:right="394" w:rightChars="179"/>
              <w:jc w:val="both"/>
              <w:rPr>
                <w:rFonts w:hint="eastAsia" w:ascii="宋体" w:hAnsi="宋体" w:eastAsia="宋体" w:cs="宋体"/>
                <w:spacing w:val="-1"/>
                <w:sz w:val="21"/>
                <w:highlight w:val="none"/>
              </w:rPr>
            </w:pPr>
            <w:r>
              <w:rPr>
                <w:rFonts w:hint="eastAsia" w:ascii="宋体" w:hAnsi="宋体" w:eastAsia="宋体" w:cs="宋体"/>
                <w:spacing w:val="-1"/>
                <w:sz w:val="21"/>
                <w:highlight w:val="none"/>
              </w:rPr>
              <w:t>账号：135669369231</w:t>
            </w:r>
          </w:p>
          <w:p>
            <w:pPr>
              <w:pStyle w:val="25"/>
              <w:spacing w:before="4" w:line="360" w:lineRule="auto"/>
              <w:ind w:left="21" w:right="394" w:rightChars="179"/>
              <w:jc w:val="both"/>
              <w:rPr>
                <w:rFonts w:hint="eastAsia" w:ascii="宋体" w:hAnsi="宋体" w:eastAsia="宋体" w:cs="宋体"/>
                <w:spacing w:val="-1"/>
                <w:sz w:val="21"/>
                <w:highlight w:val="none"/>
              </w:rPr>
            </w:pPr>
            <w:r>
              <w:rPr>
                <w:rFonts w:hint="eastAsia" w:ascii="宋体" w:hAnsi="宋体" w:eastAsia="宋体" w:cs="宋体"/>
                <w:spacing w:val="-1"/>
                <w:sz w:val="21"/>
                <w:highlight w:val="none"/>
              </w:rPr>
              <w:t>注：保证金于投标截止时间前通过投标单位其基本账户转出。汇款时请注明项目名称。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trPr>
        <w:tc>
          <w:tcPr>
            <w:tcW w:w="864" w:type="dxa"/>
            <w:vAlign w:val="center"/>
          </w:tcPr>
          <w:p>
            <w:pPr>
              <w:pStyle w:val="25"/>
              <w:spacing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14.1</w:t>
            </w:r>
          </w:p>
        </w:tc>
        <w:tc>
          <w:tcPr>
            <w:tcW w:w="2036" w:type="dxa"/>
            <w:vAlign w:val="center"/>
          </w:tcPr>
          <w:p>
            <w:pPr>
              <w:pStyle w:val="25"/>
              <w:spacing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响应文件的提交</w:t>
            </w:r>
          </w:p>
        </w:tc>
        <w:tc>
          <w:tcPr>
            <w:tcW w:w="6744" w:type="dxa"/>
            <w:vAlign w:val="center"/>
          </w:tcPr>
          <w:p>
            <w:pPr>
              <w:pStyle w:val="25"/>
              <w:spacing w:before="62" w:line="360" w:lineRule="auto"/>
              <w:ind w:left="21" w:right="394" w:rightChars="179"/>
              <w:jc w:val="both"/>
              <w:rPr>
                <w:rFonts w:hint="eastAsia" w:ascii="宋体" w:hAnsi="宋体" w:eastAsia="宋体" w:cs="宋体"/>
                <w:spacing w:val="-1"/>
                <w:sz w:val="21"/>
                <w:highlight w:val="none"/>
              </w:rPr>
            </w:pPr>
            <w:r>
              <w:rPr>
                <w:rFonts w:hint="eastAsia" w:ascii="宋体" w:hAnsi="宋体" w:eastAsia="宋体" w:cs="宋体"/>
                <w:spacing w:val="-1"/>
                <w:sz w:val="21"/>
                <w:highlight w:val="none"/>
              </w:rPr>
              <w:t>正本1份，副本2份（并以光盘或U盘形式提交包含响应文件全部内容的电子版一份）。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trPr>
        <w:tc>
          <w:tcPr>
            <w:tcW w:w="864" w:type="dxa"/>
            <w:vAlign w:val="center"/>
          </w:tcPr>
          <w:p>
            <w:pPr>
              <w:pStyle w:val="25"/>
              <w:spacing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15.1</w:t>
            </w:r>
          </w:p>
        </w:tc>
        <w:tc>
          <w:tcPr>
            <w:tcW w:w="2036" w:type="dxa"/>
            <w:vAlign w:val="center"/>
          </w:tcPr>
          <w:p>
            <w:pPr>
              <w:pStyle w:val="25"/>
              <w:spacing w:before="53"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递交响应文件的截止</w:t>
            </w:r>
          </w:p>
          <w:p>
            <w:pPr>
              <w:pStyle w:val="25"/>
              <w:spacing w:before="62" w:line="360" w:lineRule="auto"/>
              <w:ind w:left="0" w:right="394" w:rightChars="179"/>
              <w:jc w:val="both"/>
              <w:rPr>
                <w:rFonts w:hint="eastAsia" w:ascii="宋体" w:hAnsi="宋体" w:eastAsia="宋体" w:cs="宋体"/>
                <w:sz w:val="21"/>
                <w:highlight w:val="none"/>
              </w:rPr>
            </w:pPr>
            <w:r>
              <w:rPr>
                <w:rFonts w:hint="eastAsia" w:ascii="宋体" w:hAnsi="宋体" w:eastAsia="宋体" w:cs="宋体"/>
                <w:sz w:val="21"/>
                <w:highlight w:val="none"/>
              </w:rPr>
              <w:t>时间</w:t>
            </w:r>
          </w:p>
        </w:tc>
        <w:tc>
          <w:tcPr>
            <w:tcW w:w="6744" w:type="dxa"/>
            <w:vAlign w:val="center"/>
          </w:tcPr>
          <w:p>
            <w:pPr>
              <w:pStyle w:val="25"/>
              <w:spacing w:line="360" w:lineRule="auto"/>
              <w:ind w:left="21" w:right="394" w:rightChars="179"/>
              <w:jc w:val="both"/>
              <w:rPr>
                <w:rFonts w:hint="eastAsia" w:ascii="宋体" w:hAnsi="宋体" w:eastAsia="宋体" w:cs="宋体"/>
                <w:spacing w:val="-1"/>
                <w:sz w:val="21"/>
                <w:highlight w:val="none"/>
              </w:rPr>
            </w:pPr>
            <w:r>
              <w:rPr>
                <w:rFonts w:hint="eastAsia" w:ascii="宋体" w:hAnsi="宋体" w:eastAsia="宋体" w:cs="宋体"/>
                <w:spacing w:val="-1"/>
                <w:sz w:val="21"/>
                <w:highlight w:val="none"/>
              </w:rPr>
              <w:t>202</w:t>
            </w:r>
            <w:r>
              <w:rPr>
                <w:rFonts w:hint="eastAsia" w:ascii="宋体" w:hAnsi="宋体" w:eastAsia="宋体" w:cs="宋体"/>
                <w:spacing w:val="-1"/>
                <w:sz w:val="21"/>
                <w:highlight w:val="none"/>
                <w:lang w:val="en-US"/>
              </w:rPr>
              <w:t>1</w:t>
            </w:r>
            <w:r>
              <w:rPr>
                <w:rFonts w:hint="eastAsia" w:ascii="宋体" w:hAnsi="宋体" w:eastAsia="宋体" w:cs="宋体"/>
                <w:spacing w:val="-1"/>
                <w:sz w:val="21"/>
                <w:highlight w:val="none"/>
              </w:rPr>
              <w:t>年</w:t>
            </w:r>
            <w:r>
              <w:rPr>
                <w:rFonts w:hint="eastAsia" w:ascii="宋体" w:hAnsi="宋体" w:eastAsia="宋体" w:cs="宋体"/>
                <w:spacing w:val="-1"/>
                <w:sz w:val="21"/>
                <w:highlight w:val="none"/>
                <w:lang w:val="en-US" w:eastAsia="zh-CN"/>
              </w:rPr>
              <w:t>7</w:t>
            </w:r>
            <w:r>
              <w:rPr>
                <w:rFonts w:hint="eastAsia" w:ascii="宋体" w:hAnsi="宋体" w:eastAsia="宋体" w:cs="宋体"/>
                <w:spacing w:val="-1"/>
                <w:sz w:val="21"/>
                <w:highlight w:val="none"/>
              </w:rPr>
              <w:t>月</w:t>
            </w:r>
            <w:r>
              <w:rPr>
                <w:rFonts w:hint="eastAsia" w:ascii="宋体" w:hAnsi="宋体" w:eastAsia="宋体" w:cs="宋体"/>
                <w:spacing w:val="-1"/>
                <w:sz w:val="21"/>
                <w:highlight w:val="none"/>
                <w:lang w:val="en-US" w:eastAsia="zh-CN"/>
              </w:rPr>
              <w:t>21</w:t>
            </w:r>
            <w:r>
              <w:rPr>
                <w:rFonts w:hint="eastAsia" w:ascii="宋体" w:hAnsi="宋体" w:eastAsia="宋体" w:cs="宋体"/>
                <w:spacing w:val="-1"/>
                <w:sz w:val="21"/>
                <w:highlight w:val="none"/>
              </w:rPr>
              <w:t>日</w:t>
            </w:r>
            <w:r>
              <w:rPr>
                <w:rFonts w:hint="eastAsia" w:ascii="宋体" w:hAnsi="宋体" w:eastAsia="宋体" w:cs="宋体"/>
                <w:spacing w:val="-1"/>
                <w:sz w:val="21"/>
                <w:highlight w:val="none"/>
                <w:lang w:val="en-US" w:eastAsia="zh-CN"/>
              </w:rPr>
              <w:t>15</w:t>
            </w:r>
            <w:r>
              <w:rPr>
                <w:rFonts w:hint="eastAsia" w:ascii="宋体" w:hAnsi="宋体" w:eastAsia="宋体" w:cs="宋体"/>
                <w:spacing w:val="-1"/>
                <w:sz w:val="21"/>
                <w:highlight w:val="none"/>
              </w:rPr>
              <w:t>时</w:t>
            </w:r>
            <w:r>
              <w:rPr>
                <w:rFonts w:hint="eastAsia" w:ascii="宋体" w:hAnsi="宋体" w:eastAsia="宋体" w:cs="宋体"/>
                <w:spacing w:val="-1"/>
                <w:sz w:val="21"/>
                <w:highlight w:val="none"/>
                <w:lang w:val="en-US" w:eastAsia="zh-CN"/>
              </w:rPr>
              <w:t>00</w:t>
            </w:r>
            <w:r>
              <w:rPr>
                <w:rFonts w:hint="eastAsia" w:ascii="宋体" w:hAnsi="宋体" w:eastAsia="宋体" w:cs="宋体"/>
                <w:spacing w:val="-1"/>
                <w:sz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trPr>
        <w:tc>
          <w:tcPr>
            <w:tcW w:w="864" w:type="dxa"/>
            <w:vAlign w:val="center"/>
          </w:tcPr>
          <w:p>
            <w:pPr>
              <w:pStyle w:val="25"/>
              <w:spacing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15.2</w:t>
            </w:r>
          </w:p>
        </w:tc>
        <w:tc>
          <w:tcPr>
            <w:tcW w:w="2036" w:type="dxa"/>
            <w:vAlign w:val="center"/>
          </w:tcPr>
          <w:p>
            <w:pPr>
              <w:pStyle w:val="25"/>
              <w:spacing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递交响应文件地点</w:t>
            </w:r>
          </w:p>
        </w:tc>
        <w:tc>
          <w:tcPr>
            <w:tcW w:w="6744" w:type="dxa"/>
            <w:vAlign w:val="center"/>
          </w:tcPr>
          <w:p>
            <w:pPr>
              <w:pStyle w:val="25"/>
              <w:spacing w:before="2" w:line="360" w:lineRule="auto"/>
              <w:ind w:left="21" w:right="394" w:rightChars="179"/>
              <w:jc w:val="both"/>
              <w:rPr>
                <w:rFonts w:hint="eastAsia" w:ascii="宋体" w:hAnsi="宋体" w:eastAsia="宋体" w:cs="宋体"/>
                <w:spacing w:val="-1"/>
                <w:sz w:val="21"/>
                <w:highlight w:val="none"/>
              </w:rPr>
            </w:pPr>
            <w:r>
              <w:rPr>
                <w:rFonts w:hint="eastAsia" w:ascii="宋体" w:hAnsi="宋体" w:eastAsia="宋体" w:cs="宋体"/>
                <w:spacing w:val="-1"/>
                <w:sz w:val="21"/>
                <w:highlight w:val="none"/>
              </w:rPr>
              <w:t>云南汇方工程项目管理有限公司（</w:t>
            </w:r>
            <w:r>
              <w:rPr>
                <w:rFonts w:hint="eastAsia" w:ascii="宋体" w:hAnsi="宋体" w:eastAsia="宋体" w:cs="宋体"/>
                <w:sz w:val="21"/>
                <w:highlight w:val="none"/>
              </w:rPr>
              <w:t>玉溪市万裕生态城万裕幼儿园对面综合办公楼二楼</w:t>
            </w:r>
            <w:r>
              <w:rPr>
                <w:rFonts w:hint="eastAsia" w:ascii="宋体" w:hAnsi="宋体" w:eastAsia="宋体" w:cs="宋体"/>
                <w:spacing w:val="-1"/>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864" w:type="dxa"/>
            <w:vAlign w:val="center"/>
          </w:tcPr>
          <w:p>
            <w:pPr>
              <w:pStyle w:val="25"/>
              <w:spacing w:before="54"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15.3</w:t>
            </w:r>
          </w:p>
        </w:tc>
        <w:tc>
          <w:tcPr>
            <w:tcW w:w="2036" w:type="dxa"/>
            <w:vAlign w:val="center"/>
          </w:tcPr>
          <w:p>
            <w:pPr>
              <w:pStyle w:val="25"/>
              <w:spacing w:before="54"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是否退还响应文件</w:t>
            </w:r>
          </w:p>
        </w:tc>
        <w:tc>
          <w:tcPr>
            <w:tcW w:w="6744" w:type="dxa"/>
            <w:vAlign w:val="center"/>
          </w:tcPr>
          <w:p>
            <w:pPr>
              <w:pStyle w:val="25"/>
              <w:spacing w:line="360" w:lineRule="auto"/>
              <w:ind w:right="394" w:rightChars="179"/>
              <w:jc w:val="both"/>
              <w:rPr>
                <w:rFonts w:hint="eastAsia" w:ascii="宋体" w:hAnsi="宋体" w:eastAsia="宋体" w:cs="宋体"/>
                <w:spacing w:val="-1"/>
                <w:sz w:val="21"/>
                <w:highlight w:val="none"/>
              </w:rPr>
            </w:pPr>
            <w:r>
              <w:rPr>
                <w:rFonts w:hint="eastAsia" w:ascii="宋体" w:hAnsi="宋体" w:eastAsia="宋体" w:cs="宋体"/>
                <w:spacing w:val="-1"/>
                <w:sz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0" w:hRule="atLeast"/>
        </w:trPr>
        <w:tc>
          <w:tcPr>
            <w:tcW w:w="864" w:type="dxa"/>
            <w:vAlign w:val="center"/>
          </w:tcPr>
          <w:p>
            <w:pPr>
              <w:pStyle w:val="25"/>
              <w:spacing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16</w:t>
            </w:r>
          </w:p>
        </w:tc>
        <w:tc>
          <w:tcPr>
            <w:tcW w:w="2036" w:type="dxa"/>
            <w:vAlign w:val="center"/>
          </w:tcPr>
          <w:p>
            <w:pPr>
              <w:pStyle w:val="25"/>
              <w:spacing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谈判时间和地点</w:t>
            </w:r>
          </w:p>
        </w:tc>
        <w:tc>
          <w:tcPr>
            <w:tcW w:w="6744" w:type="dxa"/>
            <w:vAlign w:val="center"/>
          </w:tcPr>
          <w:p>
            <w:pPr>
              <w:pStyle w:val="25"/>
              <w:spacing w:before="53" w:line="360" w:lineRule="auto"/>
              <w:ind w:left="21" w:right="394" w:rightChars="179"/>
              <w:jc w:val="both"/>
              <w:rPr>
                <w:rFonts w:hint="eastAsia" w:ascii="宋体" w:hAnsi="宋体" w:eastAsia="宋体" w:cs="宋体"/>
                <w:spacing w:val="-1"/>
                <w:sz w:val="21"/>
                <w:highlight w:val="none"/>
              </w:rPr>
            </w:pPr>
            <w:r>
              <w:rPr>
                <w:rFonts w:hint="eastAsia" w:ascii="宋体" w:hAnsi="宋体" w:eastAsia="宋体" w:cs="宋体"/>
                <w:spacing w:val="-1"/>
                <w:sz w:val="21"/>
                <w:highlight w:val="none"/>
              </w:rPr>
              <w:t>谈判时间：202</w:t>
            </w:r>
            <w:r>
              <w:rPr>
                <w:rFonts w:hint="eastAsia" w:ascii="宋体" w:hAnsi="宋体" w:eastAsia="宋体" w:cs="宋体"/>
                <w:spacing w:val="-1"/>
                <w:sz w:val="21"/>
                <w:highlight w:val="none"/>
                <w:lang w:val="en-US"/>
              </w:rPr>
              <w:t>1</w:t>
            </w:r>
            <w:r>
              <w:rPr>
                <w:rFonts w:hint="eastAsia" w:ascii="宋体" w:hAnsi="宋体" w:eastAsia="宋体" w:cs="宋体"/>
                <w:spacing w:val="-1"/>
                <w:sz w:val="21"/>
                <w:highlight w:val="none"/>
              </w:rPr>
              <w:t>年</w:t>
            </w:r>
            <w:r>
              <w:rPr>
                <w:rFonts w:hint="eastAsia" w:ascii="宋体" w:hAnsi="宋体" w:eastAsia="宋体" w:cs="宋体"/>
                <w:spacing w:val="-1"/>
                <w:sz w:val="21"/>
                <w:highlight w:val="none"/>
                <w:lang w:val="en-US" w:eastAsia="zh-CN"/>
              </w:rPr>
              <w:t>7</w:t>
            </w:r>
            <w:r>
              <w:rPr>
                <w:rFonts w:hint="eastAsia" w:ascii="宋体" w:hAnsi="宋体" w:eastAsia="宋体" w:cs="宋体"/>
                <w:spacing w:val="-1"/>
                <w:sz w:val="21"/>
                <w:highlight w:val="none"/>
              </w:rPr>
              <w:t>月</w:t>
            </w:r>
            <w:r>
              <w:rPr>
                <w:rFonts w:hint="eastAsia" w:ascii="宋体" w:hAnsi="宋体" w:eastAsia="宋体" w:cs="宋体"/>
                <w:spacing w:val="-1"/>
                <w:sz w:val="21"/>
                <w:highlight w:val="none"/>
                <w:lang w:val="en-US" w:eastAsia="zh-CN"/>
              </w:rPr>
              <w:t>21</w:t>
            </w:r>
            <w:r>
              <w:rPr>
                <w:rFonts w:hint="eastAsia" w:ascii="宋体" w:hAnsi="宋体" w:eastAsia="宋体" w:cs="宋体"/>
                <w:spacing w:val="-1"/>
                <w:sz w:val="21"/>
                <w:highlight w:val="none"/>
              </w:rPr>
              <w:t>日</w:t>
            </w:r>
            <w:r>
              <w:rPr>
                <w:rFonts w:hint="eastAsia" w:ascii="宋体" w:hAnsi="宋体" w:eastAsia="宋体" w:cs="宋体"/>
                <w:spacing w:val="-1"/>
                <w:sz w:val="21"/>
                <w:highlight w:val="none"/>
                <w:lang w:val="en-US" w:eastAsia="zh-CN"/>
              </w:rPr>
              <w:t>15</w:t>
            </w:r>
            <w:r>
              <w:rPr>
                <w:rFonts w:hint="eastAsia" w:ascii="宋体" w:hAnsi="宋体" w:eastAsia="宋体" w:cs="宋体"/>
                <w:spacing w:val="-1"/>
                <w:sz w:val="21"/>
                <w:highlight w:val="none"/>
              </w:rPr>
              <w:t>时</w:t>
            </w:r>
            <w:r>
              <w:rPr>
                <w:rFonts w:hint="eastAsia" w:ascii="宋体" w:hAnsi="宋体" w:eastAsia="宋体" w:cs="宋体"/>
                <w:spacing w:val="-1"/>
                <w:sz w:val="21"/>
                <w:highlight w:val="none"/>
                <w:lang w:val="en-US" w:eastAsia="zh-CN"/>
              </w:rPr>
              <w:t>00</w:t>
            </w:r>
            <w:r>
              <w:rPr>
                <w:rFonts w:hint="eastAsia" w:ascii="宋体" w:hAnsi="宋体" w:eastAsia="宋体" w:cs="宋体"/>
                <w:spacing w:val="-1"/>
                <w:sz w:val="21"/>
                <w:highlight w:val="none"/>
              </w:rPr>
              <w:t xml:space="preserve">分 </w:t>
            </w:r>
          </w:p>
          <w:p>
            <w:pPr>
              <w:pStyle w:val="25"/>
              <w:spacing w:before="60" w:line="360" w:lineRule="auto"/>
              <w:ind w:left="21" w:right="394" w:rightChars="179"/>
              <w:jc w:val="both"/>
              <w:rPr>
                <w:rFonts w:hint="eastAsia" w:ascii="宋体" w:hAnsi="宋体" w:eastAsia="宋体" w:cs="宋体"/>
                <w:spacing w:val="-1"/>
                <w:sz w:val="21"/>
                <w:highlight w:val="none"/>
              </w:rPr>
            </w:pPr>
            <w:r>
              <w:rPr>
                <w:rFonts w:hint="eastAsia" w:ascii="宋体" w:hAnsi="宋体" w:eastAsia="宋体" w:cs="宋体"/>
                <w:spacing w:val="-1"/>
                <w:sz w:val="21"/>
                <w:highlight w:val="none"/>
              </w:rPr>
              <w:t>谈判地点：云南汇方工程项目管理有限公司（玉溪市红塔区李棋街道万裕生态城下赫社区综合用房二楼）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864" w:type="dxa"/>
            <w:vAlign w:val="center"/>
          </w:tcPr>
          <w:p>
            <w:pPr>
              <w:pStyle w:val="25"/>
              <w:spacing w:before="53"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23.1</w:t>
            </w:r>
          </w:p>
        </w:tc>
        <w:tc>
          <w:tcPr>
            <w:tcW w:w="2036" w:type="dxa"/>
            <w:vAlign w:val="center"/>
          </w:tcPr>
          <w:p>
            <w:pPr>
              <w:pStyle w:val="25"/>
              <w:spacing w:before="53"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履约保证金金额</w:t>
            </w:r>
          </w:p>
        </w:tc>
        <w:tc>
          <w:tcPr>
            <w:tcW w:w="6744" w:type="dxa"/>
            <w:vAlign w:val="center"/>
          </w:tcPr>
          <w:p>
            <w:pPr>
              <w:pStyle w:val="25"/>
              <w:spacing w:before="53" w:line="360" w:lineRule="auto"/>
              <w:ind w:right="394" w:rightChars="179"/>
              <w:jc w:val="both"/>
              <w:rPr>
                <w:rFonts w:hint="eastAsia" w:ascii="宋体" w:hAnsi="宋体" w:eastAsia="宋体" w:cs="宋体"/>
                <w:spacing w:val="-1"/>
                <w:sz w:val="21"/>
                <w:highlight w:val="none"/>
              </w:rPr>
            </w:pPr>
            <w:r>
              <w:rPr>
                <w:rFonts w:hint="eastAsia" w:ascii="宋体" w:hAnsi="宋体" w:eastAsia="宋体" w:cs="宋体"/>
                <w:spacing w:val="-1"/>
                <w:sz w:val="21"/>
                <w:highlight w:val="none"/>
              </w:rPr>
              <w:t>合同价的5%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864" w:type="dxa"/>
            <w:vAlign w:val="center"/>
          </w:tcPr>
          <w:p>
            <w:pPr>
              <w:pStyle w:val="25"/>
              <w:spacing w:before="54" w:line="360" w:lineRule="auto"/>
              <w:ind w:right="394" w:rightChars="179"/>
              <w:jc w:val="both"/>
              <w:rPr>
                <w:rFonts w:hint="eastAsia" w:ascii="宋体" w:hAnsi="宋体" w:eastAsia="宋体" w:cs="宋体"/>
                <w:sz w:val="21"/>
                <w:highlight w:val="none"/>
              </w:rPr>
            </w:pPr>
            <w:r>
              <w:rPr>
                <w:rFonts w:hint="eastAsia" w:ascii="宋体" w:hAnsi="宋体" w:eastAsia="宋体" w:cs="宋体"/>
                <w:sz w:val="21"/>
                <w:highlight w:val="none"/>
              </w:rPr>
              <w:t>23.3</w:t>
            </w:r>
          </w:p>
        </w:tc>
        <w:tc>
          <w:tcPr>
            <w:tcW w:w="2036" w:type="dxa"/>
            <w:vAlign w:val="center"/>
          </w:tcPr>
          <w:p>
            <w:pPr>
              <w:pStyle w:val="25"/>
              <w:spacing w:before="54"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履约保证金退还时间</w:t>
            </w:r>
          </w:p>
        </w:tc>
        <w:tc>
          <w:tcPr>
            <w:tcW w:w="6744" w:type="dxa"/>
            <w:vAlign w:val="center"/>
          </w:tcPr>
          <w:p>
            <w:pPr>
              <w:pStyle w:val="25"/>
              <w:spacing w:before="54" w:line="360" w:lineRule="auto"/>
              <w:ind w:left="21" w:right="394" w:rightChars="179"/>
              <w:jc w:val="both"/>
              <w:rPr>
                <w:rFonts w:hint="eastAsia" w:ascii="宋体" w:hAnsi="宋体" w:eastAsia="宋体" w:cs="宋体"/>
                <w:sz w:val="21"/>
                <w:highlight w:val="none"/>
              </w:rPr>
            </w:pPr>
            <w:r>
              <w:rPr>
                <w:rFonts w:hint="eastAsia" w:ascii="宋体" w:hAnsi="宋体" w:eastAsia="宋体" w:cs="宋体"/>
                <w:sz w:val="21"/>
                <w:highlight w:val="none"/>
              </w:rPr>
              <w:t>合同签订生效后。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864" w:type="dxa"/>
            <w:vAlign w:val="center"/>
          </w:tcPr>
          <w:p>
            <w:pPr>
              <w:pStyle w:val="25"/>
              <w:spacing w:before="1"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25</w:t>
            </w:r>
          </w:p>
        </w:tc>
        <w:tc>
          <w:tcPr>
            <w:tcW w:w="2036" w:type="dxa"/>
            <w:vAlign w:val="center"/>
          </w:tcPr>
          <w:p>
            <w:pPr>
              <w:pStyle w:val="25"/>
              <w:spacing w:before="1" w:line="360" w:lineRule="auto"/>
              <w:ind w:right="394" w:rightChars="179"/>
              <w:jc w:val="both"/>
              <w:rPr>
                <w:rFonts w:hint="eastAsia" w:ascii="宋体" w:hAnsi="宋体" w:eastAsia="宋体" w:cs="宋体"/>
                <w:sz w:val="21"/>
                <w:highlight w:val="none"/>
              </w:rPr>
            </w:pPr>
            <w:r>
              <w:rPr>
                <w:rFonts w:hint="eastAsia" w:ascii="宋体" w:hAnsi="宋体" w:eastAsia="宋体" w:cs="宋体"/>
                <w:sz w:val="21"/>
                <w:highlight w:val="none"/>
              </w:rPr>
              <w:t>采购代理服务费</w:t>
            </w:r>
          </w:p>
        </w:tc>
        <w:tc>
          <w:tcPr>
            <w:tcW w:w="6744" w:type="dxa"/>
            <w:vAlign w:val="center"/>
          </w:tcPr>
          <w:p>
            <w:pPr>
              <w:pStyle w:val="25"/>
              <w:spacing w:before="53" w:line="360" w:lineRule="auto"/>
              <w:ind w:right="394" w:rightChars="179"/>
              <w:jc w:val="both"/>
              <w:rPr>
                <w:rFonts w:hint="eastAsia" w:ascii="宋体" w:hAnsi="宋体" w:eastAsia="宋体" w:cs="宋体"/>
                <w:sz w:val="21"/>
                <w:highlight w:val="none"/>
                <w:lang w:val="en-US"/>
              </w:rPr>
            </w:pPr>
            <w:r>
              <w:rPr>
                <w:rFonts w:hint="eastAsia" w:ascii="宋体" w:hAnsi="宋体" w:eastAsia="宋体" w:cs="宋体"/>
                <w:spacing w:val="-1"/>
                <w:sz w:val="21"/>
                <w:highlight w:val="none"/>
              </w:rPr>
              <w:t>本项目采购代理服务费由成交供应商在领取成交通知书时一次性付清。</w:t>
            </w:r>
            <w:r>
              <w:rPr>
                <w:rFonts w:hint="eastAsia" w:ascii="宋体" w:hAnsi="宋体" w:eastAsia="宋体" w:cs="宋体"/>
                <w:spacing w:val="-1"/>
                <w:sz w:val="21"/>
                <w:highlight w:val="none"/>
                <w:lang w:val="en-US"/>
              </w:rPr>
              <w:t>采购代理服务费</w:t>
            </w:r>
            <w:r>
              <w:rPr>
                <w:rFonts w:hint="eastAsia" w:ascii="宋体" w:hAnsi="宋体" w:eastAsia="宋体" w:cs="宋体"/>
                <w:spacing w:val="-1"/>
                <w:sz w:val="21"/>
                <w:highlight w:val="none"/>
                <w:lang w:val="en-US" w:eastAsia="zh-CN"/>
              </w:rPr>
              <w:t>为3000.00元</w:t>
            </w:r>
            <w:r>
              <w:rPr>
                <w:rFonts w:hint="eastAsia" w:ascii="宋体" w:hAnsi="宋体" w:eastAsia="宋体" w:cs="宋体"/>
                <w:spacing w:val="-1"/>
                <w:sz w:val="21"/>
                <w:highlight w:val="none"/>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864" w:type="dxa"/>
            <w:vAlign w:val="center"/>
          </w:tcPr>
          <w:p>
            <w:pPr>
              <w:pStyle w:val="25"/>
              <w:spacing w:before="54" w:line="360" w:lineRule="auto"/>
              <w:ind w:left="22" w:right="394" w:rightChars="179"/>
              <w:jc w:val="both"/>
              <w:rPr>
                <w:rFonts w:hint="eastAsia" w:ascii="宋体" w:hAnsi="宋体" w:eastAsia="宋体" w:cs="宋体"/>
                <w:sz w:val="21"/>
                <w:highlight w:val="none"/>
              </w:rPr>
            </w:pPr>
            <w:r>
              <w:rPr>
                <w:rFonts w:hint="eastAsia" w:ascii="宋体" w:hAnsi="宋体" w:eastAsia="宋体" w:cs="宋体"/>
                <w:sz w:val="21"/>
                <w:highlight w:val="none"/>
              </w:rPr>
              <w:t>27</w:t>
            </w:r>
          </w:p>
        </w:tc>
        <w:tc>
          <w:tcPr>
            <w:tcW w:w="8780" w:type="dxa"/>
            <w:gridSpan w:val="2"/>
            <w:vAlign w:val="center"/>
          </w:tcPr>
          <w:p>
            <w:pPr>
              <w:pStyle w:val="25"/>
              <w:spacing w:before="53" w:line="360" w:lineRule="auto"/>
              <w:ind w:left="21" w:right="394" w:rightChars="179"/>
              <w:jc w:val="both"/>
              <w:rPr>
                <w:rFonts w:hint="eastAsia" w:ascii="宋体" w:hAnsi="宋体" w:eastAsia="宋体" w:cs="宋体"/>
                <w:spacing w:val="-1"/>
                <w:sz w:val="21"/>
                <w:highlight w:val="none"/>
              </w:rPr>
            </w:pPr>
            <w:r>
              <w:rPr>
                <w:rFonts w:hint="eastAsia" w:ascii="宋体" w:hAnsi="宋体" w:eastAsia="宋体" w:cs="宋体"/>
                <w:sz w:val="21"/>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864" w:type="dxa"/>
            <w:vAlign w:val="center"/>
          </w:tcPr>
          <w:p>
            <w:pPr>
              <w:pStyle w:val="12"/>
              <w:ind w:firstLine="0" w:firstLineChars="0"/>
              <w:rPr>
                <w:rFonts w:hint="eastAsia" w:ascii="宋体" w:hAnsi="宋体" w:eastAsia="宋体" w:cs="宋体"/>
                <w:highlight w:val="none"/>
              </w:rPr>
            </w:pPr>
            <w:r>
              <w:rPr>
                <w:rFonts w:hint="eastAsia" w:ascii="宋体" w:hAnsi="宋体" w:eastAsia="宋体" w:cs="宋体"/>
                <w:highlight w:val="none"/>
              </w:rPr>
              <w:t>（1）</w:t>
            </w:r>
          </w:p>
        </w:tc>
        <w:tc>
          <w:tcPr>
            <w:tcW w:w="8780" w:type="dxa"/>
            <w:gridSpan w:val="2"/>
            <w:vAlign w:val="center"/>
          </w:tcPr>
          <w:p>
            <w:pPr>
              <w:widowControl/>
              <w:autoSpaceDE/>
              <w:autoSpaceDN/>
              <w:spacing w:line="360" w:lineRule="auto"/>
              <w:ind w:right="394" w:rightChars="179"/>
              <w:rPr>
                <w:rFonts w:hint="eastAsia" w:ascii="宋体" w:hAnsi="宋体" w:eastAsia="宋体" w:cs="宋体"/>
                <w:sz w:val="21"/>
                <w:highlight w:val="none"/>
              </w:rPr>
            </w:pPr>
            <w:r>
              <w:rPr>
                <w:rFonts w:hint="eastAsia" w:ascii="宋体" w:hAnsi="宋体" w:eastAsia="宋体" w:cs="宋体"/>
                <w:sz w:val="21"/>
                <w:highlight w:val="none"/>
                <w:lang w:val="en-US"/>
              </w:rPr>
              <w:t>★递交响应文件时，供应商应提交核验的证照：</w:t>
            </w:r>
          </w:p>
          <w:p>
            <w:pPr>
              <w:pStyle w:val="25"/>
              <w:spacing w:before="54" w:line="360" w:lineRule="auto"/>
              <w:ind w:left="22" w:right="394" w:rightChars="179"/>
              <w:jc w:val="both"/>
              <w:rPr>
                <w:rFonts w:hint="eastAsia" w:ascii="宋体" w:hAnsi="宋体" w:eastAsia="宋体" w:cs="宋体"/>
                <w:sz w:val="21"/>
                <w:highlight w:val="none"/>
                <w:lang w:val="en-US"/>
              </w:rPr>
            </w:pPr>
            <w:r>
              <w:rPr>
                <w:rFonts w:hint="eastAsia" w:ascii="宋体" w:hAnsi="宋体" w:eastAsia="宋体" w:cs="宋体"/>
                <w:sz w:val="21"/>
                <w:highlight w:val="none"/>
              </w:rPr>
              <w:t>1．</w:t>
            </w:r>
            <w:r>
              <w:rPr>
                <w:rFonts w:hint="eastAsia" w:ascii="宋体" w:hAnsi="宋体" w:eastAsia="宋体" w:cs="宋体"/>
                <w:sz w:val="21"/>
                <w:highlight w:val="none"/>
                <w:lang w:val="en-US"/>
              </w:rPr>
              <w:t>法定代表人（负责人）身份证明书（原件）；</w:t>
            </w:r>
          </w:p>
          <w:p>
            <w:pPr>
              <w:pStyle w:val="25"/>
              <w:spacing w:before="54" w:line="360" w:lineRule="auto"/>
              <w:ind w:left="22" w:right="394" w:rightChars="179"/>
              <w:jc w:val="both"/>
              <w:rPr>
                <w:rFonts w:hint="eastAsia" w:ascii="宋体" w:hAnsi="宋体" w:eastAsia="宋体" w:cs="宋体"/>
                <w:sz w:val="21"/>
                <w:highlight w:val="none"/>
                <w:lang w:val="en-US"/>
              </w:rPr>
            </w:pPr>
            <w:r>
              <w:rPr>
                <w:rFonts w:hint="eastAsia" w:ascii="宋体" w:hAnsi="宋体" w:eastAsia="宋体" w:cs="宋体"/>
                <w:sz w:val="21"/>
                <w:highlight w:val="none"/>
                <w:lang w:val="en-US"/>
              </w:rPr>
              <w:t>2.法定代表人（负责人）身份证(原件，法定代表人（负责人）出席)；</w:t>
            </w:r>
          </w:p>
          <w:p>
            <w:pPr>
              <w:pStyle w:val="25"/>
              <w:spacing w:before="54" w:line="360" w:lineRule="auto"/>
              <w:ind w:left="22" w:right="394" w:rightChars="179"/>
              <w:jc w:val="both"/>
              <w:rPr>
                <w:rFonts w:hint="eastAsia" w:ascii="宋体" w:hAnsi="宋体" w:eastAsia="宋体" w:cs="宋体"/>
                <w:sz w:val="21"/>
                <w:highlight w:val="none"/>
                <w:lang w:val="en-US"/>
              </w:rPr>
            </w:pPr>
            <w:r>
              <w:rPr>
                <w:rFonts w:hint="eastAsia" w:ascii="宋体" w:hAnsi="宋体" w:eastAsia="宋体" w:cs="宋体"/>
                <w:sz w:val="21"/>
                <w:highlight w:val="none"/>
                <w:lang w:val="en-US"/>
              </w:rPr>
              <w:t>3.法定代表人（负责人）授权委托书（原件，委托代理人出席）；</w:t>
            </w:r>
          </w:p>
          <w:p>
            <w:pPr>
              <w:pStyle w:val="25"/>
              <w:spacing w:before="54" w:line="360" w:lineRule="auto"/>
              <w:ind w:left="22" w:right="394" w:rightChars="179"/>
              <w:jc w:val="both"/>
              <w:rPr>
                <w:rFonts w:hint="eastAsia" w:ascii="宋体" w:hAnsi="宋体" w:eastAsia="宋体" w:cs="宋体"/>
                <w:sz w:val="21"/>
                <w:highlight w:val="none"/>
                <w:lang w:val="en-US"/>
              </w:rPr>
            </w:pPr>
            <w:r>
              <w:rPr>
                <w:rFonts w:hint="eastAsia" w:ascii="宋体" w:hAnsi="宋体" w:eastAsia="宋体" w:cs="宋体"/>
                <w:sz w:val="21"/>
                <w:highlight w:val="none"/>
                <w:lang w:val="en-US"/>
              </w:rPr>
              <w:t>4.委托代理人身份证（原件，委托代理人出席）。</w:t>
            </w:r>
          </w:p>
          <w:p>
            <w:pPr>
              <w:pStyle w:val="25"/>
              <w:spacing w:before="53" w:line="360" w:lineRule="auto"/>
              <w:ind w:left="21" w:right="394" w:rightChars="179"/>
              <w:jc w:val="both"/>
              <w:rPr>
                <w:rFonts w:hint="eastAsia" w:ascii="宋体" w:hAnsi="宋体" w:eastAsia="宋体" w:cs="宋体"/>
                <w:spacing w:val="-1"/>
                <w:sz w:val="21"/>
                <w:highlight w:val="none"/>
              </w:rPr>
            </w:pPr>
            <w:r>
              <w:rPr>
                <w:rFonts w:hint="eastAsia" w:ascii="宋体" w:hAnsi="宋体" w:eastAsia="宋体" w:cs="宋体"/>
                <w:sz w:val="21"/>
                <w:highlight w:val="none"/>
              </w:rPr>
              <w:t>以上资料不全或不符合要求将导致供应商的响应文件按无效处理。</w:t>
            </w:r>
          </w:p>
        </w:tc>
      </w:tr>
    </w:tbl>
    <w:p>
      <w:pPr>
        <w:spacing w:line="360" w:lineRule="auto"/>
        <w:ind w:right="394" w:rightChars="179"/>
        <w:jc w:val="right"/>
        <w:rPr>
          <w:rFonts w:hint="eastAsia" w:ascii="宋体" w:hAnsi="宋体" w:eastAsia="宋体" w:cs="宋体"/>
          <w:highlight w:val="none"/>
        </w:rPr>
      </w:pPr>
    </w:p>
    <w:p>
      <w:pPr>
        <w:spacing w:line="360" w:lineRule="auto"/>
        <w:ind w:right="394" w:rightChars="179"/>
        <w:jc w:val="right"/>
        <w:rPr>
          <w:rFonts w:hint="eastAsia" w:ascii="宋体" w:hAnsi="宋体" w:eastAsia="宋体" w:cs="宋体"/>
          <w:highlight w:val="none"/>
        </w:rPr>
      </w:pPr>
    </w:p>
    <w:p>
      <w:pPr>
        <w:spacing w:line="360" w:lineRule="auto"/>
        <w:ind w:right="394" w:rightChars="179"/>
        <w:jc w:val="right"/>
        <w:rPr>
          <w:rFonts w:hint="eastAsia" w:ascii="宋体" w:hAnsi="宋体" w:eastAsia="宋体" w:cs="宋体"/>
          <w:highlight w:val="none"/>
        </w:rPr>
      </w:pPr>
    </w:p>
    <w:p>
      <w:pPr>
        <w:widowControl/>
        <w:autoSpaceDE/>
        <w:autoSpaceDN/>
        <w:spacing w:before="0" w:line="360" w:lineRule="auto"/>
        <w:ind w:left="0" w:right="0" w:rightChars="0"/>
        <w:jc w:val="center"/>
        <w:rPr>
          <w:rFonts w:hint="eastAsia" w:ascii="宋体" w:hAnsi="宋体" w:eastAsia="宋体" w:cs="宋体"/>
          <w:b/>
          <w:sz w:val="28"/>
          <w:highlight w:val="none"/>
        </w:rPr>
      </w:pPr>
      <w:bookmarkStart w:id="29" w:name="_bookmark3"/>
      <w:bookmarkEnd w:id="29"/>
      <w:r>
        <w:rPr>
          <w:rFonts w:hint="eastAsia" w:ascii="宋体" w:hAnsi="宋体" w:eastAsia="宋体" w:cs="宋体"/>
          <w:b/>
          <w:sz w:val="28"/>
          <w:highlight w:val="none"/>
        </w:rPr>
        <w:t>一、总</w:t>
      </w:r>
      <w:r>
        <w:rPr>
          <w:rFonts w:hint="eastAsia" w:ascii="宋体" w:hAnsi="宋体" w:eastAsia="宋体" w:cs="宋体"/>
          <w:b/>
          <w:sz w:val="28"/>
          <w:highlight w:val="none"/>
        </w:rPr>
        <w:tab/>
      </w:r>
      <w:r>
        <w:rPr>
          <w:rFonts w:hint="eastAsia" w:ascii="宋体" w:hAnsi="宋体" w:eastAsia="宋体" w:cs="宋体"/>
          <w:b/>
          <w:sz w:val="28"/>
          <w:highlight w:val="none"/>
        </w:rPr>
        <w:t>则</w:t>
      </w:r>
    </w:p>
    <w:p>
      <w:pPr>
        <w:pStyle w:val="3"/>
        <w:spacing w:before="11" w:line="360" w:lineRule="auto"/>
        <w:ind w:right="394" w:rightChars="179"/>
        <w:rPr>
          <w:rFonts w:hint="eastAsia" w:ascii="宋体" w:hAnsi="宋体" w:eastAsia="宋体" w:cs="宋体"/>
          <w:b/>
          <w:sz w:val="20"/>
          <w:highlight w:val="none"/>
        </w:rPr>
      </w:pPr>
    </w:p>
    <w:p>
      <w:pPr>
        <w:pStyle w:val="5"/>
        <w:numPr>
          <w:ilvl w:val="0"/>
          <w:numId w:val="1"/>
        </w:numPr>
        <w:tabs>
          <w:tab w:val="left" w:pos="1110"/>
        </w:tabs>
        <w:spacing w:before="67" w:line="360" w:lineRule="auto"/>
        <w:ind w:right="394" w:rightChars="179" w:hanging="277"/>
        <w:jc w:val="left"/>
        <w:rPr>
          <w:rFonts w:hint="eastAsia" w:ascii="宋体" w:hAnsi="宋体" w:eastAsia="宋体" w:cs="宋体"/>
          <w:highlight w:val="none"/>
        </w:rPr>
      </w:pPr>
      <w:bookmarkStart w:id="30" w:name="1.项目概况"/>
      <w:bookmarkEnd w:id="30"/>
      <w:bookmarkStart w:id="31" w:name="_bookmark4"/>
      <w:bookmarkEnd w:id="31"/>
      <w:bookmarkStart w:id="32" w:name="_Toc57990568"/>
      <w:r>
        <w:rPr>
          <w:rFonts w:hint="eastAsia" w:ascii="宋体" w:hAnsi="宋体" w:eastAsia="宋体" w:cs="宋体"/>
          <w:highlight w:val="none"/>
        </w:rPr>
        <w:t>项目概况</w:t>
      </w:r>
      <w:bookmarkEnd w:id="32"/>
    </w:p>
    <w:p>
      <w:pPr>
        <w:pStyle w:val="24"/>
        <w:numPr>
          <w:ilvl w:val="1"/>
          <w:numId w:val="1"/>
        </w:numPr>
        <w:tabs>
          <w:tab w:val="left" w:pos="1448"/>
        </w:tabs>
        <w:spacing w:before="178" w:line="360" w:lineRule="auto"/>
        <w:ind w:right="394" w:rightChars="179" w:firstLine="420"/>
        <w:rPr>
          <w:rFonts w:hint="eastAsia" w:ascii="宋体" w:hAnsi="宋体" w:eastAsia="宋体" w:cs="宋体"/>
          <w:sz w:val="21"/>
          <w:highlight w:val="none"/>
        </w:rPr>
      </w:pPr>
      <w:r>
        <w:rPr>
          <w:rFonts w:hint="eastAsia" w:ascii="宋体" w:hAnsi="宋体" w:eastAsia="宋体" w:cs="宋体"/>
          <w:spacing w:val="-6"/>
          <w:sz w:val="21"/>
          <w:highlight w:val="none"/>
        </w:rPr>
        <w:t>根据《中华人民共和国政府采购法》等有关法律、法规和规章的规定，本项目已具备竞争性谈判条件，现对本次服务采购进行竞争性谈判采购。</w:t>
      </w:r>
    </w:p>
    <w:p>
      <w:pPr>
        <w:pStyle w:val="24"/>
        <w:numPr>
          <w:ilvl w:val="1"/>
          <w:numId w:val="1"/>
        </w:numPr>
        <w:tabs>
          <w:tab w:val="left" w:pos="1448"/>
        </w:tabs>
        <w:spacing w:line="360" w:lineRule="auto"/>
        <w:ind w:left="1448" w:right="394" w:rightChars="179"/>
        <w:rPr>
          <w:rFonts w:hint="eastAsia" w:ascii="宋体" w:hAnsi="宋体" w:eastAsia="宋体" w:cs="宋体"/>
          <w:sz w:val="21"/>
          <w:highlight w:val="none"/>
        </w:rPr>
      </w:pPr>
      <w:r>
        <w:rPr>
          <w:rFonts w:hint="eastAsia" w:ascii="宋体" w:hAnsi="宋体" w:eastAsia="宋体" w:cs="宋体"/>
          <w:sz w:val="21"/>
          <w:highlight w:val="none"/>
        </w:rPr>
        <w:t>本项目采购人、采购代理机构、项目名称及项目编号：见“</w:t>
      </w:r>
      <w:r>
        <w:rPr>
          <w:rFonts w:hint="eastAsia" w:ascii="宋体" w:hAnsi="宋体" w:eastAsia="宋体" w:cs="宋体"/>
          <w:b/>
          <w:sz w:val="21"/>
          <w:highlight w:val="none"/>
        </w:rPr>
        <w:t>供应商须知前附表</w:t>
      </w:r>
      <w:r>
        <w:rPr>
          <w:rFonts w:hint="eastAsia" w:ascii="宋体" w:hAnsi="宋体" w:eastAsia="宋体" w:cs="宋体"/>
          <w:sz w:val="21"/>
          <w:highlight w:val="none"/>
        </w:rPr>
        <w:t>”。</w:t>
      </w:r>
    </w:p>
    <w:p>
      <w:pPr>
        <w:pStyle w:val="5"/>
        <w:numPr>
          <w:ilvl w:val="0"/>
          <w:numId w:val="1"/>
        </w:numPr>
        <w:tabs>
          <w:tab w:val="left" w:pos="1110"/>
        </w:tabs>
        <w:spacing w:line="360" w:lineRule="auto"/>
        <w:ind w:right="394" w:rightChars="179" w:hanging="277"/>
        <w:jc w:val="left"/>
        <w:rPr>
          <w:rFonts w:hint="eastAsia" w:ascii="宋体" w:hAnsi="宋体" w:eastAsia="宋体" w:cs="宋体"/>
          <w:highlight w:val="none"/>
        </w:rPr>
      </w:pPr>
      <w:bookmarkStart w:id="33" w:name="2.资金来源"/>
      <w:bookmarkEnd w:id="33"/>
      <w:bookmarkStart w:id="34" w:name="_Toc57990569"/>
      <w:r>
        <w:rPr>
          <w:rFonts w:hint="eastAsia" w:ascii="宋体" w:hAnsi="宋体" w:eastAsia="宋体" w:cs="宋体"/>
          <w:highlight w:val="none"/>
        </w:rPr>
        <w:t>资金来源</w:t>
      </w:r>
      <w:bookmarkEnd w:id="34"/>
    </w:p>
    <w:p>
      <w:pPr>
        <w:pStyle w:val="24"/>
        <w:numPr>
          <w:ilvl w:val="1"/>
          <w:numId w:val="1"/>
        </w:numPr>
        <w:tabs>
          <w:tab w:val="left" w:pos="1439"/>
        </w:tabs>
        <w:spacing w:before="178" w:line="360" w:lineRule="auto"/>
        <w:ind w:right="394" w:rightChars="179" w:firstLine="420"/>
        <w:rPr>
          <w:rFonts w:hint="eastAsia" w:ascii="宋体" w:hAnsi="宋体" w:eastAsia="宋体" w:cs="宋体"/>
          <w:sz w:val="21"/>
          <w:highlight w:val="none"/>
        </w:rPr>
      </w:pPr>
      <w:r>
        <w:rPr>
          <w:rFonts w:hint="eastAsia" w:ascii="宋体" w:hAnsi="宋体" w:eastAsia="宋体" w:cs="宋体"/>
          <w:b/>
          <w:spacing w:val="-3"/>
          <w:sz w:val="21"/>
          <w:highlight w:val="none"/>
        </w:rPr>
        <w:t>“供应商须知前附表”</w:t>
      </w:r>
      <w:r>
        <w:rPr>
          <w:rFonts w:hint="eastAsia" w:ascii="宋体" w:hAnsi="宋体" w:eastAsia="宋体" w:cs="宋体"/>
          <w:spacing w:val="-6"/>
          <w:sz w:val="21"/>
          <w:highlight w:val="none"/>
        </w:rPr>
        <w:t>中所述的采购人已获得一笔政府采购资金，用于采购</w:t>
      </w:r>
      <w:r>
        <w:rPr>
          <w:rFonts w:hint="eastAsia" w:ascii="宋体" w:hAnsi="宋体" w:eastAsia="宋体" w:cs="宋体"/>
          <w:spacing w:val="-5"/>
          <w:w w:val="95"/>
          <w:sz w:val="21"/>
          <w:highlight w:val="none"/>
        </w:rPr>
        <w:t>“</w:t>
      </w:r>
      <w:r>
        <w:rPr>
          <w:rFonts w:hint="eastAsia" w:ascii="宋体" w:hAnsi="宋体" w:eastAsia="宋体" w:cs="宋体"/>
          <w:b/>
          <w:w w:val="95"/>
          <w:sz w:val="21"/>
          <w:highlight w:val="none"/>
        </w:rPr>
        <w:t>采购需求</w:t>
      </w:r>
      <w:r>
        <w:rPr>
          <w:rFonts w:hint="eastAsia" w:ascii="宋体" w:hAnsi="宋体" w:eastAsia="宋体" w:cs="宋体"/>
          <w:spacing w:val="-3"/>
          <w:w w:val="95"/>
          <w:sz w:val="21"/>
          <w:highlight w:val="none"/>
        </w:rPr>
        <w:t>”</w:t>
      </w:r>
      <w:r>
        <w:rPr>
          <w:rFonts w:hint="eastAsia" w:ascii="宋体" w:hAnsi="宋体" w:eastAsia="宋体" w:cs="宋体"/>
          <w:spacing w:val="-6"/>
          <w:sz w:val="21"/>
          <w:highlight w:val="none"/>
        </w:rPr>
        <w:t>中所</w:t>
      </w:r>
      <w:r>
        <w:rPr>
          <w:rFonts w:hint="eastAsia" w:ascii="宋体" w:hAnsi="宋体" w:eastAsia="宋体" w:cs="宋体"/>
          <w:spacing w:val="-3"/>
          <w:sz w:val="21"/>
          <w:highlight w:val="none"/>
        </w:rPr>
        <w:t>列服务。</w:t>
      </w:r>
    </w:p>
    <w:p>
      <w:pPr>
        <w:pStyle w:val="5"/>
        <w:numPr>
          <w:ilvl w:val="0"/>
          <w:numId w:val="1"/>
        </w:numPr>
        <w:tabs>
          <w:tab w:val="left" w:pos="1110"/>
        </w:tabs>
        <w:spacing w:line="360" w:lineRule="auto"/>
        <w:ind w:right="394" w:rightChars="179" w:hanging="277"/>
        <w:jc w:val="left"/>
        <w:rPr>
          <w:rFonts w:hint="eastAsia" w:ascii="宋体" w:hAnsi="宋体" w:eastAsia="宋体" w:cs="宋体"/>
          <w:highlight w:val="none"/>
        </w:rPr>
      </w:pPr>
      <w:bookmarkStart w:id="35" w:name="3.采购范围及交货期"/>
      <w:bookmarkEnd w:id="35"/>
      <w:bookmarkStart w:id="36" w:name="_Toc57990570"/>
      <w:r>
        <w:rPr>
          <w:rFonts w:hint="eastAsia" w:ascii="宋体" w:hAnsi="宋体" w:eastAsia="宋体" w:cs="宋体"/>
          <w:highlight w:val="none"/>
        </w:rPr>
        <w:t>采购范围及服务期</w:t>
      </w:r>
      <w:bookmarkEnd w:id="36"/>
    </w:p>
    <w:p>
      <w:pPr>
        <w:pStyle w:val="24"/>
        <w:numPr>
          <w:ilvl w:val="1"/>
          <w:numId w:val="1"/>
        </w:numPr>
        <w:tabs>
          <w:tab w:val="left" w:pos="1448"/>
        </w:tabs>
        <w:spacing w:before="179" w:line="360" w:lineRule="auto"/>
        <w:ind w:left="1448" w:right="394" w:rightChars="179"/>
        <w:rPr>
          <w:rFonts w:hint="eastAsia" w:ascii="宋体" w:hAnsi="宋体" w:eastAsia="宋体" w:cs="宋体"/>
          <w:sz w:val="21"/>
          <w:highlight w:val="none"/>
        </w:rPr>
      </w:pPr>
      <w:r>
        <w:rPr>
          <w:rFonts w:hint="eastAsia" w:ascii="宋体" w:hAnsi="宋体" w:eastAsia="宋体" w:cs="宋体"/>
          <w:sz w:val="21"/>
          <w:highlight w:val="none"/>
        </w:rPr>
        <w:t>本项目采购范围：见“</w:t>
      </w:r>
      <w:r>
        <w:rPr>
          <w:rFonts w:hint="eastAsia" w:ascii="宋体" w:hAnsi="宋体" w:eastAsia="宋体" w:cs="宋体"/>
          <w:b/>
          <w:sz w:val="21"/>
          <w:highlight w:val="none"/>
        </w:rPr>
        <w:t>供应商须知前附表</w:t>
      </w:r>
      <w:r>
        <w:rPr>
          <w:rFonts w:hint="eastAsia" w:ascii="宋体" w:hAnsi="宋体" w:eastAsia="宋体" w:cs="宋体"/>
          <w:sz w:val="21"/>
          <w:highlight w:val="none"/>
        </w:rPr>
        <w:t>”。</w:t>
      </w:r>
    </w:p>
    <w:p>
      <w:pPr>
        <w:pStyle w:val="24"/>
        <w:numPr>
          <w:ilvl w:val="1"/>
          <w:numId w:val="1"/>
        </w:numPr>
        <w:tabs>
          <w:tab w:val="left" w:pos="1448"/>
        </w:tabs>
        <w:spacing w:before="179" w:line="360" w:lineRule="auto"/>
        <w:ind w:left="1448" w:right="394" w:rightChars="179"/>
        <w:rPr>
          <w:rFonts w:hint="eastAsia" w:ascii="宋体" w:hAnsi="宋体" w:eastAsia="宋体" w:cs="宋体"/>
          <w:sz w:val="21"/>
          <w:highlight w:val="none"/>
        </w:rPr>
      </w:pPr>
      <w:r>
        <w:rPr>
          <w:rFonts w:hint="eastAsia" w:ascii="宋体" w:hAnsi="宋体" w:eastAsia="宋体" w:cs="宋体"/>
          <w:sz w:val="21"/>
          <w:highlight w:val="none"/>
        </w:rPr>
        <w:t>本项目服务期：见“</w:t>
      </w:r>
      <w:r>
        <w:rPr>
          <w:rFonts w:hint="eastAsia" w:ascii="宋体" w:hAnsi="宋体" w:eastAsia="宋体" w:cs="宋体"/>
          <w:b/>
          <w:sz w:val="21"/>
          <w:highlight w:val="none"/>
        </w:rPr>
        <w:t>供应商须知前附表</w:t>
      </w:r>
      <w:r>
        <w:rPr>
          <w:rFonts w:hint="eastAsia" w:ascii="宋体" w:hAnsi="宋体" w:eastAsia="宋体" w:cs="宋体"/>
          <w:sz w:val="21"/>
          <w:highlight w:val="none"/>
        </w:rPr>
        <w:t>”。</w:t>
      </w:r>
    </w:p>
    <w:p>
      <w:pPr>
        <w:pStyle w:val="24"/>
        <w:numPr>
          <w:ilvl w:val="1"/>
          <w:numId w:val="1"/>
        </w:numPr>
        <w:tabs>
          <w:tab w:val="left" w:pos="1448"/>
        </w:tabs>
        <w:spacing w:before="179" w:line="360" w:lineRule="auto"/>
        <w:ind w:left="1448" w:right="394" w:rightChars="179"/>
        <w:rPr>
          <w:rFonts w:hint="eastAsia" w:ascii="宋体" w:hAnsi="宋体" w:eastAsia="宋体" w:cs="宋体"/>
          <w:sz w:val="21"/>
          <w:highlight w:val="none"/>
        </w:rPr>
      </w:pPr>
      <w:r>
        <w:rPr>
          <w:rFonts w:hint="eastAsia" w:ascii="宋体" w:hAnsi="宋体" w:eastAsia="宋体" w:cs="宋体"/>
          <w:sz w:val="21"/>
          <w:highlight w:val="none"/>
        </w:rPr>
        <w:t>本项目最高限价：见“</w:t>
      </w:r>
      <w:r>
        <w:rPr>
          <w:rFonts w:hint="eastAsia" w:ascii="宋体" w:hAnsi="宋体" w:eastAsia="宋体" w:cs="宋体"/>
          <w:b/>
          <w:sz w:val="21"/>
          <w:highlight w:val="none"/>
        </w:rPr>
        <w:t>供应商须知前附表</w:t>
      </w:r>
      <w:r>
        <w:rPr>
          <w:rFonts w:hint="eastAsia" w:ascii="宋体" w:hAnsi="宋体" w:eastAsia="宋体" w:cs="宋体"/>
          <w:sz w:val="21"/>
          <w:highlight w:val="none"/>
        </w:rPr>
        <w:t>”。</w:t>
      </w:r>
    </w:p>
    <w:p>
      <w:pPr>
        <w:pStyle w:val="5"/>
        <w:numPr>
          <w:ilvl w:val="0"/>
          <w:numId w:val="1"/>
        </w:numPr>
        <w:tabs>
          <w:tab w:val="left" w:pos="1110"/>
        </w:tabs>
        <w:spacing w:line="360" w:lineRule="auto"/>
        <w:ind w:right="394" w:rightChars="179" w:hanging="361"/>
        <w:jc w:val="left"/>
        <w:rPr>
          <w:rFonts w:hint="eastAsia" w:ascii="宋体" w:hAnsi="宋体" w:eastAsia="宋体" w:cs="宋体"/>
          <w:highlight w:val="none"/>
        </w:rPr>
      </w:pPr>
      <w:bookmarkStart w:id="37" w:name="4.★合格的供应商（以下简称供应商）"/>
      <w:bookmarkEnd w:id="37"/>
      <w:bookmarkStart w:id="38" w:name="_Toc57990571"/>
      <w:r>
        <w:rPr>
          <w:rFonts w:hint="eastAsia" w:ascii="宋体" w:hAnsi="宋体" w:eastAsia="宋体" w:cs="宋体"/>
          <w:highlight w:val="none"/>
        </w:rPr>
        <w:t>★合格的供应商（以下简称供应商）</w:t>
      </w:r>
      <w:bookmarkEnd w:id="38"/>
    </w:p>
    <w:p>
      <w:pPr>
        <w:pStyle w:val="24"/>
        <w:numPr>
          <w:ilvl w:val="1"/>
          <w:numId w:val="1"/>
        </w:numPr>
        <w:tabs>
          <w:tab w:val="left" w:pos="1448"/>
        </w:tabs>
        <w:spacing w:before="178" w:line="360" w:lineRule="auto"/>
        <w:ind w:right="394" w:rightChars="179" w:firstLine="420"/>
        <w:rPr>
          <w:rFonts w:hint="eastAsia" w:ascii="宋体" w:hAnsi="宋体" w:eastAsia="宋体" w:cs="宋体"/>
          <w:spacing w:val="-4"/>
          <w:sz w:val="21"/>
          <w:highlight w:val="none"/>
        </w:rPr>
      </w:pPr>
      <w:r>
        <w:rPr>
          <w:rFonts w:hint="eastAsia" w:ascii="宋体" w:hAnsi="宋体" w:eastAsia="宋体" w:cs="宋体"/>
          <w:spacing w:val="-4"/>
          <w:sz w:val="21"/>
          <w:highlight w:val="none"/>
        </w:rPr>
        <w:t>详见</w:t>
      </w:r>
      <w:r>
        <w:rPr>
          <w:rFonts w:hint="eastAsia" w:ascii="宋体" w:hAnsi="宋体" w:eastAsia="宋体" w:cs="宋体"/>
          <w:sz w:val="21"/>
          <w:highlight w:val="none"/>
        </w:rPr>
        <w:t>“</w:t>
      </w:r>
      <w:r>
        <w:rPr>
          <w:rFonts w:hint="eastAsia" w:ascii="宋体" w:hAnsi="宋体" w:eastAsia="宋体" w:cs="宋体"/>
          <w:b/>
          <w:sz w:val="21"/>
          <w:highlight w:val="none"/>
        </w:rPr>
        <w:t>供应商须知前附表</w:t>
      </w:r>
      <w:r>
        <w:rPr>
          <w:rFonts w:hint="eastAsia" w:ascii="宋体" w:hAnsi="宋体" w:eastAsia="宋体" w:cs="宋体"/>
          <w:sz w:val="21"/>
          <w:highlight w:val="none"/>
        </w:rPr>
        <w:t>”</w:t>
      </w:r>
      <w:r>
        <w:rPr>
          <w:rFonts w:hint="eastAsia" w:ascii="宋体" w:hAnsi="宋体" w:eastAsia="宋体" w:cs="宋体"/>
          <w:spacing w:val="-4"/>
          <w:sz w:val="21"/>
          <w:highlight w:val="none"/>
        </w:rPr>
        <w:t>。</w:t>
      </w:r>
    </w:p>
    <w:p>
      <w:pPr>
        <w:pStyle w:val="24"/>
        <w:numPr>
          <w:ilvl w:val="1"/>
          <w:numId w:val="1"/>
        </w:numPr>
        <w:tabs>
          <w:tab w:val="left" w:pos="1448"/>
        </w:tabs>
        <w:spacing w:before="1" w:line="360" w:lineRule="auto"/>
        <w:ind w:left="1448" w:right="394" w:rightChars="179"/>
        <w:jc w:val="both"/>
        <w:rPr>
          <w:rFonts w:hint="eastAsia" w:ascii="宋体" w:hAnsi="宋体" w:eastAsia="宋体" w:cs="宋体"/>
          <w:sz w:val="21"/>
          <w:highlight w:val="none"/>
        </w:rPr>
      </w:pPr>
      <w:r>
        <w:rPr>
          <w:rFonts w:hint="eastAsia" w:ascii="宋体" w:hAnsi="宋体" w:eastAsia="宋体" w:cs="宋体"/>
          <w:sz w:val="21"/>
          <w:highlight w:val="none"/>
        </w:rPr>
        <w:t>本项目不接受联合体参加谈判。</w:t>
      </w:r>
    </w:p>
    <w:p>
      <w:pPr>
        <w:pStyle w:val="24"/>
        <w:numPr>
          <w:ilvl w:val="1"/>
          <w:numId w:val="1"/>
        </w:numPr>
        <w:tabs>
          <w:tab w:val="left" w:pos="1448"/>
        </w:tabs>
        <w:spacing w:before="124" w:line="360" w:lineRule="auto"/>
        <w:ind w:left="1448" w:right="394" w:rightChars="179"/>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符合上述条件的供应商应承担谈判及履约中应承担的全部责任与义务。</w:t>
      </w:r>
    </w:p>
    <w:p>
      <w:pPr>
        <w:pStyle w:val="3"/>
        <w:spacing w:before="2" w:line="360" w:lineRule="auto"/>
        <w:ind w:right="394" w:rightChars="179"/>
        <w:rPr>
          <w:rFonts w:hint="eastAsia" w:ascii="宋体" w:hAnsi="宋体" w:eastAsia="宋体" w:cs="宋体"/>
          <w:sz w:val="14"/>
          <w:highlight w:val="none"/>
        </w:rPr>
      </w:pPr>
    </w:p>
    <w:p>
      <w:pPr>
        <w:pStyle w:val="5"/>
        <w:numPr>
          <w:ilvl w:val="0"/>
          <w:numId w:val="1"/>
        </w:numPr>
        <w:tabs>
          <w:tab w:val="left" w:pos="1110"/>
        </w:tabs>
        <w:spacing w:line="360" w:lineRule="auto"/>
        <w:ind w:right="394" w:rightChars="179" w:hanging="361"/>
        <w:jc w:val="left"/>
        <w:rPr>
          <w:rFonts w:hint="eastAsia" w:ascii="宋体" w:hAnsi="宋体" w:eastAsia="宋体" w:cs="宋体"/>
          <w:highlight w:val="none"/>
        </w:rPr>
      </w:pPr>
      <w:bookmarkStart w:id="39" w:name="5.谈判费用"/>
      <w:bookmarkEnd w:id="39"/>
      <w:bookmarkStart w:id="40" w:name="_Toc57990572"/>
      <w:r>
        <w:rPr>
          <w:rFonts w:hint="eastAsia" w:ascii="宋体" w:hAnsi="宋体" w:eastAsia="宋体" w:cs="宋体"/>
          <w:highlight w:val="none"/>
        </w:rPr>
        <w:t>谈判费用</w:t>
      </w:r>
      <w:bookmarkEnd w:id="40"/>
    </w:p>
    <w:p>
      <w:pPr>
        <w:pStyle w:val="3"/>
        <w:spacing w:before="178" w:line="360" w:lineRule="auto"/>
        <w:ind w:left="1028" w:right="394" w:rightChars="179"/>
        <w:rPr>
          <w:rFonts w:hint="eastAsia" w:ascii="宋体" w:hAnsi="宋体" w:eastAsia="宋体" w:cs="宋体"/>
          <w:highlight w:val="none"/>
        </w:rPr>
      </w:pPr>
      <w:r>
        <w:rPr>
          <w:rFonts w:hint="eastAsia" w:ascii="宋体" w:hAnsi="宋体" w:eastAsia="宋体" w:cs="宋体"/>
          <w:highlight w:val="none"/>
        </w:rPr>
        <w:t>无论是否成交，供应商自行承担所有与参加谈判有关的全部费用。</w:t>
      </w:r>
    </w:p>
    <w:p>
      <w:pPr>
        <w:pStyle w:val="3"/>
        <w:spacing w:line="360" w:lineRule="auto"/>
        <w:ind w:right="394" w:rightChars="179"/>
        <w:rPr>
          <w:rFonts w:hint="eastAsia" w:ascii="宋体" w:hAnsi="宋体" w:eastAsia="宋体" w:cs="宋体"/>
          <w:sz w:val="9"/>
          <w:highlight w:val="none"/>
        </w:rPr>
      </w:pPr>
    </w:p>
    <w:p>
      <w:pPr>
        <w:spacing w:before="62" w:line="360" w:lineRule="auto"/>
        <w:ind w:left="615" w:right="394" w:rightChars="179"/>
        <w:jc w:val="center"/>
        <w:rPr>
          <w:rFonts w:hint="eastAsia" w:ascii="宋体" w:hAnsi="宋体" w:eastAsia="宋体" w:cs="宋体"/>
          <w:b/>
          <w:sz w:val="28"/>
          <w:highlight w:val="none"/>
        </w:rPr>
      </w:pPr>
      <w:bookmarkStart w:id="41" w:name="二、竞争性谈判文件"/>
      <w:bookmarkEnd w:id="41"/>
      <w:r>
        <w:rPr>
          <w:rFonts w:hint="eastAsia" w:ascii="宋体" w:hAnsi="宋体" w:eastAsia="宋体" w:cs="宋体"/>
          <w:b/>
          <w:sz w:val="28"/>
          <w:highlight w:val="none"/>
        </w:rPr>
        <w:t>二、竞争性谈判文件</w:t>
      </w:r>
    </w:p>
    <w:p>
      <w:pPr>
        <w:pStyle w:val="24"/>
        <w:numPr>
          <w:ilvl w:val="0"/>
          <w:numId w:val="1"/>
        </w:numPr>
        <w:tabs>
          <w:tab w:val="left" w:pos="1110"/>
        </w:tabs>
        <w:spacing w:before="66" w:line="360" w:lineRule="auto"/>
        <w:ind w:right="394" w:rightChars="179" w:hanging="361"/>
        <w:jc w:val="left"/>
        <w:rPr>
          <w:rFonts w:hint="eastAsia" w:ascii="宋体" w:hAnsi="宋体" w:eastAsia="宋体" w:cs="宋体"/>
          <w:b/>
          <w:sz w:val="24"/>
          <w:highlight w:val="none"/>
        </w:rPr>
      </w:pPr>
      <w:bookmarkStart w:id="42" w:name="6.竞争性谈判文件的组成"/>
      <w:bookmarkEnd w:id="42"/>
      <w:r>
        <w:rPr>
          <w:rFonts w:hint="eastAsia" w:ascii="宋体" w:hAnsi="宋体" w:eastAsia="宋体" w:cs="宋体"/>
          <w:b/>
          <w:sz w:val="24"/>
          <w:highlight w:val="none"/>
        </w:rPr>
        <w:t>竞争性谈判文件的组成</w:t>
      </w:r>
    </w:p>
    <w:p>
      <w:pPr>
        <w:pStyle w:val="3"/>
        <w:spacing w:before="179" w:line="360" w:lineRule="auto"/>
        <w:ind w:left="607" w:right="394" w:rightChars="179" w:firstLine="420"/>
        <w:rPr>
          <w:rFonts w:hint="eastAsia" w:ascii="宋体" w:hAnsi="宋体" w:eastAsia="宋体" w:cs="宋体"/>
          <w:highlight w:val="none"/>
        </w:rPr>
      </w:pPr>
      <w:r>
        <w:rPr>
          <w:rFonts w:hint="eastAsia" w:ascii="宋体" w:hAnsi="宋体" w:eastAsia="宋体" w:cs="宋体"/>
          <w:highlight w:val="none"/>
        </w:rPr>
        <w:t>要求提供的服务、采购过程及合同条款在竞争性谈判文件中均有说明，竞争性谈判文件共六章，各章的内容如下：</w:t>
      </w:r>
    </w:p>
    <w:p>
      <w:pPr>
        <w:pStyle w:val="3"/>
        <w:spacing w:before="179" w:line="360" w:lineRule="auto"/>
        <w:ind w:left="607" w:right="394" w:rightChars="179" w:firstLine="420"/>
        <w:rPr>
          <w:rFonts w:hint="eastAsia" w:ascii="宋体" w:hAnsi="宋体" w:eastAsia="宋体" w:cs="宋体"/>
          <w:highlight w:val="none"/>
        </w:rPr>
      </w:pPr>
      <w:r>
        <w:rPr>
          <w:rFonts w:hint="eastAsia" w:ascii="宋体" w:hAnsi="宋体" w:eastAsia="宋体" w:cs="宋体"/>
          <w:highlight w:val="none"/>
        </w:rPr>
        <w:t>第一章</w:t>
      </w:r>
      <w:r>
        <w:rPr>
          <w:rFonts w:hint="eastAsia" w:ascii="宋体" w:hAnsi="宋体" w:eastAsia="宋体" w:cs="宋体"/>
          <w:highlight w:val="none"/>
        </w:rPr>
        <w:tab/>
      </w:r>
      <w:r>
        <w:rPr>
          <w:rFonts w:hint="eastAsia" w:ascii="宋体" w:hAnsi="宋体" w:eastAsia="宋体" w:cs="宋体"/>
          <w:highlight w:val="none"/>
        </w:rPr>
        <w:t>竞争性谈判邀请</w:t>
      </w:r>
    </w:p>
    <w:p>
      <w:pPr>
        <w:pStyle w:val="3"/>
        <w:spacing w:before="179" w:line="360" w:lineRule="auto"/>
        <w:ind w:left="607" w:right="394" w:rightChars="179" w:firstLine="420"/>
        <w:rPr>
          <w:rFonts w:hint="eastAsia" w:ascii="宋体" w:hAnsi="宋体" w:eastAsia="宋体" w:cs="宋体"/>
          <w:highlight w:val="none"/>
        </w:rPr>
      </w:pPr>
      <w:r>
        <w:rPr>
          <w:rFonts w:hint="eastAsia" w:ascii="宋体" w:hAnsi="宋体" w:eastAsia="宋体" w:cs="宋体"/>
          <w:highlight w:val="none"/>
        </w:rPr>
        <w:t>第二章</w:t>
      </w:r>
      <w:r>
        <w:rPr>
          <w:rFonts w:hint="eastAsia" w:ascii="宋体" w:hAnsi="宋体" w:eastAsia="宋体" w:cs="宋体"/>
          <w:highlight w:val="none"/>
        </w:rPr>
        <w:tab/>
      </w:r>
      <w:r>
        <w:rPr>
          <w:rFonts w:hint="eastAsia" w:ascii="宋体" w:hAnsi="宋体" w:eastAsia="宋体" w:cs="宋体"/>
          <w:highlight w:val="none"/>
        </w:rPr>
        <w:t>供应商须知</w:t>
      </w:r>
    </w:p>
    <w:p>
      <w:pPr>
        <w:pStyle w:val="3"/>
        <w:spacing w:before="179" w:line="360" w:lineRule="auto"/>
        <w:ind w:left="607" w:right="394" w:rightChars="179" w:firstLine="420"/>
        <w:rPr>
          <w:rFonts w:hint="eastAsia" w:ascii="宋体" w:hAnsi="宋体" w:eastAsia="宋体" w:cs="宋体"/>
          <w:highlight w:val="none"/>
        </w:rPr>
      </w:pPr>
      <w:r>
        <w:rPr>
          <w:rFonts w:hint="eastAsia" w:ascii="宋体" w:hAnsi="宋体" w:eastAsia="宋体" w:cs="宋体"/>
          <w:highlight w:val="none"/>
        </w:rPr>
        <w:t>第三章</w:t>
      </w:r>
      <w:r>
        <w:rPr>
          <w:rFonts w:hint="eastAsia" w:ascii="宋体" w:hAnsi="宋体" w:eastAsia="宋体" w:cs="宋体"/>
          <w:highlight w:val="none"/>
        </w:rPr>
        <w:tab/>
      </w:r>
      <w:r>
        <w:rPr>
          <w:rFonts w:hint="eastAsia" w:ascii="宋体" w:hAnsi="宋体" w:eastAsia="宋体" w:cs="宋体"/>
          <w:highlight w:val="none"/>
        </w:rPr>
        <w:t>合同书样式及主要条款</w:t>
      </w:r>
    </w:p>
    <w:p>
      <w:pPr>
        <w:pStyle w:val="3"/>
        <w:spacing w:before="179" w:line="360" w:lineRule="auto"/>
        <w:ind w:left="607" w:right="394" w:rightChars="179" w:firstLine="420"/>
        <w:rPr>
          <w:rFonts w:hint="eastAsia" w:ascii="宋体" w:hAnsi="宋体" w:eastAsia="宋体" w:cs="宋体"/>
          <w:highlight w:val="none"/>
        </w:rPr>
      </w:pPr>
      <w:r>
        <w:rPr>
          <w:rFonts w:hint="eastAsia" w:ascii="宋体" w:hAnsi="宋体" w:eastAsia="宋体" w:cs="宋体"/>
          <w:highlight w:val="none"/>
        </w:rPr>
        <w:t>第四章</w:t>
      </w:r>
      <w:r>
        <w:rPr>
          <w:rFonts w:hint="eastAsia" w:ascii="宋体" w:hAnsi="宋体" w:eastAsia="宋体" w:cs="宋体"/>
          <w:highlight w:val="none"/>
        </w:rPr>
        <w:tab/>
      </w:r>
      <w:r>
        <w:rPr>
          <w:rFonts w:hint="eastAsia" w:ascii="宋体" w:hAnsi="宋体" w:eastAsia="宋体" w:cs="宋体"/>
          <w:highlight w:val="none"/>
        </w:rPr>
        <w:t>响应文件格式</w:t>
      </w:r>
    </w:p>
    <w:p>
      <w:pPr>
        <w:pStyle w:val="3"/>
        <w:spacing w:before="179" w:line="360" w:lineRule="auto"/>
        <w:ind w:left="607" w:right="394" w:rightChars="179" w:firstLine="420"/>
        <w:rPr>
          <w:rFonts w:hint="eastAsia" w:ascii="宋体" w:hAnsi="宋体" w:eastAsia="宋体" w:cs="宋体"/>
          <w:highlight w:val="none"/>
        </w:rPr>
      </w:pPr>
      <w:r>
        <w:rPr>
          <w:rFonts w:hint="eastAsia" w:ascii="宋体" w:hAnsi="宋体" w:eastAsia="宋体" w:cs="宋体"/>
          <w:highlight w:val="none"/>
        </w:rPr>
        <w:t>第五章</w:t>
      </w:r>
      <w:r>
        <w:rPr>
          <w:rFonts w:hint="eastAsia" w:ascii="宋体" w:hAnsi="宋体" w:eastAsia="宋体" w:cs="宋体"/>
          <w:highlight w:val="none"/>
        </w:rPr>
        <w:tab/>
      </w:r>
      <w:r>
        <w:rPr>
          <w:rFonts w:hint="eastAsia" w:ascii="宋体" w:hAnsi="宋体" w:eastAsia="宋体" w:cs="宋体"/>
          <w:highlight w:val="none"/>
        </w:rPr>
        <w:t xml:space="preserve">采购需求 </w:t>
      </w:r>
    </w:p>
    <w:p>
      <w:pPr>
        <w:pStyle w:val="3"/>
        <w:spacing w:before="179" w:line="360" w:lineRule="auto"/>
        <w:ind w:left="607" w:right="394" w:rightChars="179" w:firstLine="420"/>
        <w:rPr>
          <w:rFonts w:hint="eastAsia" w:ascii="宋体" w:hAnsi="宋体" w:eastAsia="宋体" w:cs="宋体"/>
          <w:highlight w:val="none"/>
        </w:rPr>
      </w:pPr>
      <w:r>
        <w:rPr>
          <w:rFonts w:hint="eastAsia" w:ascii="宋体" w:hAnsi="宋体" w:eastAsia="宋体" w:cs="宋体"/>
          <w:highlight w:val="none"/>
        </w:rPr>
        <w:t>第六章</w:t>
      </w:r>
      <w:r>
        <w:rPr>
          <w:rFonts w:hint="eastAsia" w:ascii="宋体" w:hAnsi="宋体" w:eastAsia="宋体" w:cs="宋体"/>
          <w:highlight w:val="none"/>
        </w:rPr>
        <w:tab/>
      </w:r>
      <w:r>
        <w:rPr>
          <w:rFonts w:hint="eastAsia" w:ascii="宋体" w:hAnsi="宋体" w:eastAsia="宋体" w:cs="宋体"/>
          <w:highlight w:val="none"/>
        </w:rPr>
        <w:t>谈判与评审</w:t>
      </w:r>
    </w:p>
    <w:p>
      <w:pPr>
        <w:pStyle w:val="24"/>
        <w:numPr>
          <w:ilvl w:val="0"/>
          <w:numId w:val="1"/>
        </w:numPr>
        <w:tabs>
          <w:tab w:val="left" w:pos="1110"/>
        </w:tabs>
        <w:spacing w:line="360" w:lineRule="auto"/>
        <w:ind w:right="394" w:rightChars="179" w:hanging="277"/>
        <w:jc w:val="left"/>
        <w:rPr>
          <w:rFonts w:hint="eastAsia" w:ascii="宋体" w:hAnsi="宋体" w:eastAsia="宋体" w:cs="宋体"/>
          <w:b/>
          <w:sz w:val="24"/>
          <w:highlight w:val="none"/>
        </w:rPr>
      </w:pPr>
      <w:bookmarkStart w:id="43" w:name="7.竞争性谈判文件的澄清、修改"/>
      <w:bookmarkEnd w:id="43"/>
      <w:r>
        <w:rPr>
          <w:rFonts w:hint="eastAsia" w:ascii="宋体" w:hAnsi="宋体" w:eastAsia="宋体" w:cs="宋体"/>
          <w:b/>
          <w:sz w:val="24"/>
          <w:highlight w:val="none"/>
        </w:rPr>
        <w:t>竞争性谈判文件的澄清、修改</w:t>
      </w:r>
    </w:p>
    <w:p>
      <w:pPr>
        <w:pStyle w:val="24"/>
        <w:numPr>
          <w:ilvl w:val="1"/>
          <w:numId w:val="1"/>
        </w:numPr>
        <w:tabs>
          <w:tab w:val="left" w:pos="1448"/>
        </w:tabs>
        <w:spacing w:before="177" w:line="360" w:lineRule="auto"/>
        <w:ind w:right="394" w:rightChars="179" w:firstLine="420"/>
        <w:rPr>
          <w:rFonts w:hint="eastAsia" w:ascii="宋体" w:hAnsi="宋体" w:eastAsia="宋体" w:cs="宋体"/>
          <w:sz w:val="21"/>
          <w:highlight w:val="none"/>
        </w:rPr>
      </w:pPr>
      <w:r>
        <w:rPr>
          <w:rFonts w:hint="eastAsia" w:ascii="宋体" w:hAnsi="宋体" w:eastAsia="宋体" w:cs="宋体"/>
          <w:sz w:val="21"/>
          <w:highlight w:val="none"/>
        </w:rPr>
        <w:t>参加供应商应认真审核第五章“采购需求”中的服务要求，如发现其中服务要求</w:t>
      </w:r>
      <w:r>
        <w:rPr>
          <w:rFonts w:hint="eastAsia" w:ascii="宋体" w:hAnsi="宋体" w:eastAsia="宋体" w:cs="宋体"/>
          <w:spacing w:val="-11"/>
          <w:sz w:val="21"/>
          <w:highlight w:val="none"/>
        </w:rPr>
        <w:t>有误或要求不合理的，应在递交响应文件的截止时间前</w:t>
      </w:r>
      <w:r>
        <w:rPr>
          <w:rFonts w:hint="eastAsia" w:ascii="宋体" w:hAnsi="宋体" w:eastAsia="宋体" w:cs="宋体"/>
          <w:sz w:val="21"/>
          <w:highlight w:val="none"/>
        </w:rPr>
        <w:t>2</w:t>
      </w:r>
      <w:r>
        <w:rPr>
          <w:rFonts w:hint="eastAsia" w:ascii="宋体" w:hAnsi="宋体" w:eastAsia="宋体" w:cs="宋体"/>
          <w:spacing w:val="-10"/>
          <w:sz w:val="21"/>
          <w:highlight w:val="none"/>
        </w:rPr>
        <w:t>天以书面形式</w:t>
      </w:r>
      <w:r>
        <w:rPr>
          <w:rFonts w:hint="eastAsia" w:ascii="宋体" w:hAnsi="宋体" w:eastAsia="宋体" w:cs="宋体"/>
          <w:sz w:val="21"/>
          <w:highlight w:val="none"/>
        </w:rPr>
        <w:t>（加盖公章</w:t>
      </w:r>
      <w:r>
        <w:rPr>
          <w:rFonts w:hint="eastAsia" w:ascii="宋体" w:hAnsi="宋体" w:eastAsia="宋体" w:cs="宋体"/>
          <w:spacing w:val="-13"/>
          <w:sz w:val="21"/>
          <w:highlight w:val="none"/>
        </w:rPr>
        <w:t>）</w:t>
      </w:r>
      <w:r>
        <w:rPr>
          <w:rFonts w:hint="eastAsia" w:ascii="宋体" w:hAnsi="宋体" w:eastAsia="宋体" w:cs="宋体"/>
          <w:sz w:val="21"/>
          <w:highlight w:val="none"/>
        </w:rPr>
        <w:t>要求采购代理机构澄清。在规定时间内，对竞争性谈判文件未提出异议，即视为默认竞争性谈判文件的全部内容。</w:t>
      </w:r>
    </w:p>
    <w:p>
      <w:pPr>
        <w:pStyle w:val="24"/>
        <w:numPr>
          <w:ilvl w:val="1"/>
          <w:numId w:val="1"/>
        </w:numPr>
        <w:tabs>
          <w:tab w:val="left" w:pos="1448"/>
        </w:tabs>
        <w:spacing w:before="177" w:line="360" w:lineRule="auto"/>
        <w:ind w:right="394" w:rightChars="179" w:firstLine="420"/>
        <w:rPr>
          <w:rFonts w:hint="eastAsia" w:ascii="宋体" w:hAnsi="宋体" w:eastAsia="宋体" w:cs="宋体"/>
          <w:sz w:val="21"/>
          <w:highlight w:val="none"/>
        </w:rPr>
      </w:pPr>
      <w:r>
        <w:rPr>
          <w:rFonts w:hint="eastAsia" w:ascii="宋体" w:hAnsi="宋体" w:eastAsia="宋体" w:cs="宋体"/>
          <w:sz w:val="21"/>
          <w:highlight w:val="none"/>
        </w:rPr>
        <w:t>采购代理机构将视情况予以书面形式答复所有获取竞争性谈判文件的供应商（答复中不包含问题的来源）要求澄清的问题，其他澄清方式无效。</w:t>
      </w:r>
    </w:p>
    <w:p>
      <w:pPr>
        <w:pStyle w:val="24"/>
        <w:numPr>
          <w:ilvl w:val="1"/>
          <w:numId w:val="1"/>
        </w:numPr>
        <w:tabs>
          <w:tab w:val="left" w:pos="1448"/>
        </w:tabs>
        <w:spacing w:line="360" w:lineRule="auto"/>
        <w:ind w:left="1448" w:right="394" w:rightChars="179"/>
        <w:jc w:val="both"/>
        <w:rPr>
          <w:rFonts w:hint="eastAsia" w:ascii="宋体" w:hAnsi="宋体" w:eastAsia="宋体" w:cs="宋体"/>
          <w:sz w:val="21"/>
          <w:highlight w:val="none"/>
        </w:rPr>
      </w:pPr>
      <w:r>
        <w:rPr>
          <w:rFonts w:hint="eastAsia" w:ascii="宋体" w:hAnsi="宋体" w:eastAsia="宋体" w:cs="宋体"/>
          <w:sz w:val="21"/>
          <w:highlight w:val="none"/>
        </w:rPr>
        <w:t>竞争性谈判文件澄清联系方式见“</w:t>
      </w:r>
      <w:r>
        <w:rPr>
          <w:rFonts w:hint="eastAsia" w:ascii="宋体" w:hAnsi="宋体" w:eastAsia="宋体" w:cs="宋体"/>
          <w:b/>
          <w:sz w:val="21"/>
          <w:highlight w:val="none"/>
        </w:rPr>
        <w:t>供应商须知前附表</w:t>
      </w:r>
      <w:r>
        <w:rPr>
          <w:rFonts w:hint="eastAsia" w:ascii="宋体" w:hAnsi="宋体" w:eastAsia="宋体" w:cs="宋体"/>
          <w:sz w:val="21"/>
          <w:highlight w:val="none"/>
        </w:rPr>
        <w:t>”。</w:t>
      </w:r>
    </w:p>
    <w:p>
      <w:pPr>
        <w:pStyle w:val="24"/>
        <w:numPr>
          <w:ilvl w:val="1"/>
          <w:numId w:val="1"/>
        </w:numPr>
        <w:tabs>
          <w:tab w:val="left" w:pos="1448"/>
        </w:tabs>
        <w:spacing w:line="360" w:lineRule="auto"/>
        <w:ind w:right="394" w:rightChars="179" w:firstLine="420"/>
        <w:jc w:val="both"/>
        <w:rPr>
          <w:rFonts w:hint="eastAsia" w:ascii="宋体" w:hAnsi="宋体" w:eastAsia="宋体" w:cs="宋体"/>
          <w:sz w:val="21"/>
          <w:highlight w:val="none"/>
        </w:rPr>
      </w:pPr>
      <w:r>
        <w:rPr>
          <w:rFonts w:hint="eastAsia" w:ascii="宋体" w:hAnsi="宋体" w:eastAsia="宋体" w:cs="宋体"/>
          <w:sz w:val="21"/>
          <w:highlight w:val="none"/>
        </w:rPr>
        <w:t>采购代理机构对已发出的竞争性谈判文件进行必要澄清或者修改的，将以书面形式通知所有竞争性谈判文件收受人，该澄清或者修改的内容为竞争性谈判文件的组成部分，对采购代理机构和供应商都有同等的约束力。</w:t>
      </w:r>
    </w:p>
    <w:p>
      <w:pPr>
        <w:pStyle w:val="24"/>
        <w:numPr>
          <w:ilvl w:val="1"/>
          <w:numId w:val="1"/>
        </w:numPr>
        <w:tabs>
          <w:tab w:val="left" w:pos="1448"/>
        </w:tabs>
        <w:spacing w:line="360" w:lineRule="auto"/>
        <w:ind w:right="394" w:rightChars="179" w:firstLine="420"/>
        <w:jc w:val="both"/>
        <w:rPr>
          <w:rFonts w:hint="eastAsia" w:ascii="宋体" w:hAnsi="宋体" w:eastAsia="宋体" w:cs="宋体"/>
          <w:sz w:val="21"/>
          <w:highlight w:val="none"/>
        </w:rPr>
      </w:pPr>
      <w:r>
        <w:rPr>
          <w:rFonts w:hint="eastAsia" w:ascii="宋体" w:hAnsi="宋体" w:eastAsia="宋体" w:cs="宋体"/>
          <w:sz w:val="21"/>
          <w:highlight w:val="none"/>
        </w:rPr>
        <w:t>采购代理机构和采购人可以视采购具体情况，推迟递交响应文件截止时间，并将变更时间书面通知所有竞争性谈判文件收受人。</w:t>
      </w:r>
    </w:p>
    <w:p>
      <w:pPr>
        <w:spacing w:before="33" w:line="360" w:lineRule="auto"/>
        <w:ind w:left="615" w:right="394" w:rightChars="179"/>
        <w:jc w:val="center"/>
        <w:rPr>
          <w:rFonts w:hint="eastAsia" w:ascii="宋体" w:hAnsi="宋体" w:eastAsia="宋体" w:cs="宋体"/>
          <w:b/>
          <w:sz w:val="28"/>
          <w:highlight w:val="none"/>
        </w:rPr>
      </w:pPr>
      <w:bookmarkStart w:id="44" w:name="三、响应文件的编制"/>
      <w:bookmarkEnd w:id="44"/>
      <w:r>
        <w:rPr>
          <w:rFonts w:hint="eastAsia" w:ascii="宋体" w:hAnsi="宋体" w:eastAsia="宋体" w:cs="宋体"/>
          <w:b/>
          <w:sz w:val="28"/>
          <w:highlight w:val="none"/>
        </w:rPr>
        <w:t>三、响应文件的编制</w:t>
      </w:r>
    </w:p>
    <w:p>
      <w:pPr>
        <w:pStyle w:val="24"/>
        <w:numPr>
          <w:ilvl w:val="0"/>
          <w:numId w:val="1"/>
        </w:numPr>
        <w:tabs>
          <w:tab w:val="left" w:pos="1110"/>
        </w:tabs>
        <w:spacing w:before="214" w:line="360" w:lineRule="auto"/>
        <w:ind w:right="394" w:rightChars="179" w:hanging="277"/>
        <w:jc w:val="left"/>
        <w:rPr>
          <w:rFonts w:hint="eastAsia" w:ascii="宋体" w:hAnsi="宋体" w:eastAsia="宋体" w:cs="宋体"/>
          <w:b/>
          <w:sz w:val="24"/>
          <w:highlight w:val="none"/>
        </w:rPr>
      </w:pPr>
      <w:bookmarkStart w:id="45" w:name="8.响应文件编写注意事项"/>
      <w:bookmarkEnd w:id="45"/>
      <w:r>
        <w:rPr>
          <w:rFonts w:hint="eastAsia" w:ascii="宋体" w:hAnsi="宋体" w:eastAsia="宋体" w:cs="宋体"/>
          <w:b/>
          <w:sz w:val="24"/>
          <w:highlight w:val="none"/>
        </w:rPr>
        <w:t>响应文件编写注意事项</w:t>
      </w:r>
    </w:p>
    <w:p>
      <w:pPr>
        <w:pStyle w:val="24"/>
        <w:numPr>
          <w:ilvl w:val="1"/>
          <w:numId w:val="1"/>
        </w:numPr>
        <w:tabs>
          <w:tab w:val="left" w:pos="1448"/>
        </w:tabs>
        <w:spacing w:before="178" w:line="360" w:lineRule="auto"/>
        <w:ind w:right="394" w:rightChars="179" w:firstLine="420"/>
        <w:rPr>
          <w:rFonts w:hint="eastAsia" w:ascii="宋体" w:hAnsi="宋体" w:eastAsia="宋体" w:cs="宋体"/>
          <w:sz w:val="21"/>
          <w:highlight w:val="none"/>
        </w:rPr>
      </w:pPr>
      <w:r>
        <w:rPr>
          <w:rFonts w:hint="eastAsia" w:ascii="宋体" w:hAnsi="宋体" w:eastAsia="宋体" w:cs="宋体"/>
          <w:sz w:val="21"/>
          <w:highlight w:val="none"/>
        </w:rPr>
        <w:t>供应商应仔细阅读竞争性谈判文件，在完全了解采购的内容、服务要求（见第五章“采购需求”）和商务条件后，编写响应文件</w:t>
      </w:r>
      <w:r>
        <w:rPr>
          <w:rFonts w:hint="eastAsia" w:ascii="宋体" w:hAnsi="宋体" w:eastAsia="宋体" w:cs="宋体"/>
          <w:spacing w:val="-2"/>
          <w:sz w:val="21"/>
          <w:highlight w:val="none"/>
        </w:rPr>
        <w:t>。</w:t>
      </w:r>
    </w:p>
    <w:p>
      <w:pPr>
        <w:pStyle w:val="24"/>
        <w:numPr>
          <w:ilvl w:val="1"/>
          <w:numId w:val="1"/>
        </w:numPr>
        <w:tabs>
          <w:tab w:val="left" w:pos="1448"/>
        </w:tabs>
        <w:spacing w:line="360" w:lineRule="auto"/>
        <w:ind w:right="394" w:rightChars="179" w:firstLine="420"/>
        <w:rPr>
          <w:rFonts w:hint="eastAsia" w:ascii="宋体" w:hAnsi="宋体" w:eastAsia="宋体" w:cs="宋体"/>
          <w:sz w:val="21"/>
          <w:highlight w:val="none"/>
        </w:rPr>
      </w:pPr>
      <w:r>
        <w:rPr>
          <w:rFonts w:hint="eastAsia" w:ascii="宋体" w:hAnsi="宋体" w:eastAsia="宋体" w:cs="宋体"/>
          <w:sz w:val="21"/>
          <w:highlight w:val="none"/>
        </w:rPr>
        <w:t>对竞争性谈判文件提出的实质性要求作出响应是指供应商必须对竞争性谈判文件中规定的实质性要求作出满足或者优于原要求的承诺。</w:t>
      </w:r>
    </w:p>
    <w:p>
      <w:pPr>
        <w:pStyle w:val="24"/>
        <w:numPr>
          <w:ilvl w:val="1"/>
          <w:numId w:val="1"/>
        </w:numPr>
        <w:tabs>
          <w:tab w:val="left" w:pos="1448"/>
        </w:tabs>
        <w:spacing w:line="360" w:lineRule="auto"/>
        <w:ind w:right="394" w:rightChars="179" w:firstLine="420"/>
        <w:rPr>
          <w:rFonts w:hint="eastAsia" w:ascii="宋体" w:hAnsi="宋体" w:eastAsia="宋体" w:cs="宋体"/>
          <w:sz w:val="21"/>
          <w:highlight w:val="none"/>
        </w:rPr>
      </w:pPr>
      <w:r>
        <w:rPr>
          <w:rFonts w:hint="eastAsia" w:ascii="宋体" w:hAnsi="宋体" w:eastAsia="宋体" w:cs="宋体"/>
          <w:highlight w:val="none"/>
        </w:rPr>
        <w:t>竞争性谈判文件中注★号的部分为实质性要求。</w:t>
      </w:r>
    </w:p>
    <w:p>
      <w:pPr>
        <w:pStyle w:val="24"/>
        <w:numPr>
          <w:ilvl w:val="0"/>
          <w:numId w:val="1"/>
        </w:numPr>
        <w:tabs>
          <w:tab w:val="left" w:pos="1110"/>
        </w:tabs>
        <w:spacing w:before="126" w:line="360" w:lineRule="auto"/>
        <w:ind w:right="394" w:rightChars="179" w:hanging="277"/>
        <w:jc w:val="left"/>
        <w:rPr>
          <w:rFonts w:hint="eastAsia" w:ascii="宋体" w:hAnsi="宋体" w:eastAsia="宋体" w:cs="宋体"/>
          <w:b/>
          <w:sz w:val="24"/>
          <w:highlight w:val="none"/>
        </w:rPr>
      </w:pPr>
      <w:bookmarkStart w:id="46" w:name="9.响应文件构成"/>
      <w:bookmarkEnd w:id="46"/>
      <w:r>
        <w:rPr>
          <w:rFonts w:hint="eastAsia" w:ascii="宋体" w:hAnsi="宋体" w:eastAsia="宋体" w:cs="宋体"/>
          <w:b/>
          <w:sz w:val="24"/>
          <w:highlight w:val="none"/>
        </w:rPr>
        <w:t>响应文件构成</w:t>
      </w:r>
    </w:p>
    <w:p>
      <w:pPr>
        <w:pStyle w:val="24"/>
        <w:numPr>
          <w:ilvl w:val="1"/>
          <w:numId w:val="1"/>
        </w:numPr>
        <w:tabs>
          <w:tab w:val="left" w:pos="1448"/>
        </w:tabs>
        <w:spacing w:before="179" w:line="360" w:lineRule="auto"/>
        <w:ind w:right="394" w:rightChars="179" w:firstLine="420"/>
        <w:rPr>
          <w:rFonts w:hint="eastAsia" w:ascii="宋体" w:hAnsi="宋体" w:eastAsia="宋体" w:cs="宋体"/>
          <w:sz w:val="21"/>
          <w:highlight w:val="none"/>
        </w:rPr>
      </w:pPr>
      <w:r>
        <w:rPr>
          <w:rFonts w:hint="eastAsia" w:ascii="宋体" w:hAnsi="宋体" w:eastAsia="宋体" w:cs="宋体"/>
          <w:sz w:val="21"/>
          <w:highlight w:val="none"/>
        </w:rPr>
        <w:t>供应商编写的响应文件应由下列部分构成，并按以下顺序装订成册。有关文件的提交如未特别注明可以提供原件的，均可以提交复印件。供应商响应文件应按如下顺序编制成册。</w:t>
      </w:r>
    </w:p>
    <w:p>
      <w:pPr>
        <w:pStyle w:val="24"/>
        <w:numPr>
          <w:ilvl w:val="0"/>
          <w:numId w:val="2"/>
        </w:numPr>
        <w:tabs>
          <w:tab w:val="left" w:pos="1554"/>
        </w:tabs>
        <w:spacing w:line="360" w:lineRule="auto"/>
        <w:ind w:right="394" w:rightChars="179"/>
        <w:rPr>
          <w:rFonts w:hint="eastAsia" w:ascii="宋体" w:hAnsi="宋体" w:eastAsia="宋体" w:cs="宋体"/>
          <w:sz w:val="21"/>
          <w:highlight w:val="none"/>
        </w:rPr>
      </w:pPr>
      <w:r>
        <w:rPr>
          <w:rFonts w:hint="eastAsia" w:ascii="宋体" w:hAnsi="宋体" w:eastAsia="宋体" w:cs="宋体"/>
          <w:sz w:val="21"/>
          <w:highlight w:val="none"/>
        </w:rPr>
        <w:t>响应承诺书：按第四章“响应文件格式”提供的格式及要求填写；</w:t>
      </w:r>
    </w:p>
    <w:p>
      <w:pPr>
        <w:pStyle w:val="24"/>
        <w:numPr>
          <w:ilvl w:val="0"/>
          <w:numId w:val="2"/>
        </w:numPr>
        <w:tabs>
          <w:tab w:val="left" w:pos="1553"/>
        </w:tabs>
        <w:spacing w:line="360" w:lineRule="auto"/>
        <w:ind w:left="1552" w:right="394" w:rightChars="179" w:hanging="525"/>
        <w:rPr>
          <w:rFonts w:hint="eastAsia" w:ascii="宋体" w:hAnsi="宋体" w:eastAsia="宋体" w:cs="宋体"/>
          <w:sz w:val="21"/>
          <w:highlight w:val="none"/>
        </w:rPr>
      </w:pPr>
      <w:r>
        <w:rPr>
          <w:rFonts w:hint="eastAsia" w:ascii="宋体" w:hAnsi="宋体" w:eastAsia="宋体" w:cs="宋体"/>
          <w:sz w:val="21"/>
          <w:highlight w:val="none"/>
        </w:rPr>
        <w:t>技术文件；</w:t>
      </w:r>
    </w:p>
    <w:p>
      <w:pPr>
        <w:pStyle w:val="24"/>
        <w:numPr>
          <w:ilvl w:val="0"/>
          <w:numId w:val="2"/>
        </w:numPr>
        <w:tabs>
          <w:tab w:val="left" w:pos="1553"/>
        </w:tabs>
        <w:spacing w:line="360" w:lineRule="auto"/>
        <w:ind w:left="1552" w:right="394" w:rightChars="179" w:hanging="525"/>
        <w:rPr>
          <w:rFonts w:hint="eastAsia" w:ascii="宋体" w:hAnsi="宋体" w:eastAsia="宋体" w:cs="宋体"/>
          <w:sz w:val="21"/>
          <w:highlight w:val="none"/>
        </w:rPr>
      </w:pPr>
      <w:r>
        <w:rPr>
          <w:rFonts w:hint="eastAsia" w:ascii="宋体" w:hAnsi="宋体" w:eastAsia="宋体" w:cs="宋体"/>
          <w:sz w:val="21"/>
          <w:highlight w:val="none"/>
        </w:rPr>
        <w:t>资格证明文件；</w:t>
      </w:r>
    </w:p>
    <w:p>
      <w:pPr>
        <w:pStyle w:val="24"/>
        <w:numPr>
          <w:ilvl w:val="0"/>
          <w:numId w:val="2"/>
        </w:numPr>
        <w:tabs>
          <w:tab w:val="left" w:pos="1553"/>
        </w:tabs>
        <w:spacing w:line="360" w:lineRule="auto"/>
        <w:ind w:left="1552" w:right="394" w:rightChars="179" w:hanging="525"/>
        <w:rPr>
          <w:rFonts w:hint="eastAsia" w:ascii="宋体" w:hAnsi="宋体" w:eastAsia="宋体" w:cs="宋体"/>
          <w:sz w:val="21"/>
          <w:highlight w:val="none"/>
        </w:rPr>
      </w:pPr>
      <w:r>
        <w:rPr>
          <w:rFonts w:hint="eastAsia" w:ascii="宋体" w:hAnsi="宋体" w:eastAsia="宋体" w:cs="宋体"/>
          <w:sz w:val="21"/>
          <w:highlight w:val="none"/>
        </w:rPr>
        <w:t>构成响应文件的其他资料。</w:t>
      </w:r>
    </w:p>
    <w:p>
      <w:pPr>
        <w:pStyle w:val="24"/>
        <w:numPr>
          <w:ilvl w:val="0"/>
          <w:numId w:val="1"/>
        </w:numPr>
        <w:tabs>
          <w:tab w:val="left" w:pos="1448"/>
        </w:tabs>
        <w:spacing w:before="181" w:line="360" w:lineRule="auto"/>
        <w:ind w:left="1448" w:right="394" w:rightChars="179" w:hanging="502"/>
        <w:jc w:val="both"/>
        <w:rPr>
          <w:rFonts w:hint="eastAsia" w:ascii="宋体" w:hAnsi="宋体" w:eastAsia="宋体" w:cs="宋体"/>
          <w:b/>
          <w:sz w:val="24"/>
          <w:highlight w:val="none"/>
        </w:rPr>
      </w:pPr>
      <w:bookmarkStart w:id="47" w:name="10.报价和报价货币"/>
      <w:bookmarkEnd w:id="47"/>
      <w:r>
        <w:rPr>
          <w:rFonts w:hint="eastAsia" w:ascii="宋体" w:hAnsi="宋体" w:eastAsia="宋体" w:cs="宋体"/>
          <w:b/>
          <w:sz w:val="24"/>
          <w:highlight w:val="none"/>
        </w:rPr>
        <w:t>报价和报价货币</w:t>
      </w:r>
    </w:p>
    <w:p>
      <w:pPr>
        <w:pStyle w:val="24"/>
        <w:numPr>
          <w:ilvl w:val="1"/>
          <w:numId w:val="1"/>
        </w:numPr>
        <w:tabs>
          <w:tab w:val="left" w:pos="1552"/>
        </w:tabs>
        <w:spacing w:before="178" w:line="360" w:lineRule="auto"/>
        <w:ind w:right="394" w:rightChars="179" w:firstLine="420"/>
        <w:jc w:val="both"/>
        <w:rPr>
          <w:rFonts w:hint="eastAsia" w:ascii="宋体" w:hAnsi="宋体" w:eastAsia="宋体" w:cs="宋体"/>
          <w:sz w:val="21"/>
          <w:highlight w:val="none"/>
        </w:rPr>
      </w:pPr>
      <w:r>
        <w:rPr>
          <w:rFonts w:hint="eastAsia" w:ascii="宋体" w:hAnsi="宋体" w:eastAsia="宋体" w:cs="宋体"/>
          <w:sz w:val="21"/>
          <w:highlight w:val="none"/>
        </w:rPr>
        <w:t>报价指服务的总报价。</w:t>
      </w:r>
    </w:p>
    <w:p>
      <w:pPr>
        <w:pStyle w:val="24"/>
        <w:numPr>
          <w:ilvl w:val="1"/>
          <w:numId w:val="1"/>
        </w:numPr>
        <w:tabs>
          <w:tab w:val="left" w:pos="1552"/>
        </w:tabs>
        <w:spacing w:line="360" w:lineRule="auto"/>
        <w:ind w:left="1551" w:right="394" w:rightChars="179" w:hanging="524"/>
        <w:jc w:val="both"/>
        <w:rPr>
          <w:rFonts w:hint="eastAsia" w:ascii="宋体" w:hAnsi="宋体" w:eastAsia="宋体" w:cs="宋体"/>
          <w:sz w:val="21"/>
          <w:highlight w:val="none"/>
        </w:rPr>
      </w:pPr>
      <w:r>
        <w:rPr>
          <w:rFonts w:hint="eastAsia" w:ascii="宋体" w:hAnsi="宋体" w:eastAsia="宋体" w:cs="宋体"/>
          <w:sz w:val="21"/>
          <w:highlight w:val="none"/>
        </w:rPr>
        <w:t>供应商应就“采购需求”中的服务内容作完整唯一报价。</w:t>
      </w:r>
    </w:p>
    <w:p>
      <w:pPr>
        <w:pStyle w:val="24"/>
        <w:numPr>
          <w:ilvl w:val="1"/>
          <w:numId w:val="1"/>
        </w:numPr>
        <w:tabs>
          <w:tab w:val="left" w:pos="1552"/>
        </w:tabs>
        <w:spacing w:before="178" w:line="360" w:lineRule="auto"/>
        <w:ind w:right="394" w:rightChars="179" w:firstLine="420"/>
        <w:jc w:val="both"/>
        <w:rPr>
          <w:rFonts w:hint="eastAsia" w:ascii="宋体" w:hAnsi="宋体" w:eastAsia="宋体" w:cs="宋体"/>
          <w:sz w:val="21"/>
          <w:highlight w:val="none"/>
        </w:rPr>
      </w:pPr>
      <w:r>
        <w:rPr>
          <w:rFonts w:hint="eastAsia" w:ascii="宋体" w:hAnsi="宋体" w:eastAsia="宋体" w:cs="宋体"/>
          <w:sz w:val="21"/>
          <w:highlight w:val="none"/>
        </w:rPr>
        <w:t>供应商的报价应依据竞争性谈判文件的要求及有关资料，执行国家规定的现行技术、经济标准、定额及规范。报价包括完成该工程项目的成本、利润、税金、措施项目费、风险费、其它项目费、政策性文件规费等所有费用。该报价应符合国内行情并能保证供应商完成履行合同所需的一切工作。合同一旦签订，此合同价格在合同实施期间将不因工作量及市场设备材料价格的变化而调整。</w:t>
      </w:r>
    </w:p>
    <w:p>
      <w:pPr>
        <w:pStyle w:val="24"/>
        <w:numPr>
          <w:ilvl w:val="1"/>
          <w:numId w:val="1"/>
        </w:numPr>
        <w:tabs>
          <w:tab w:val="left" w:pos="1552"/>
        </w:tabs>
        <w:spacing w:before="178" w:line="360" w:lineRule="auto"/>
        <w:ind w:right="394" w:rightChars="179" w:firstLine="420"/>
        <w:jc w:val="both"/>
        <w:rPr>
          <w:rFonts w:hint="eastAsia" w:ascii="宋体" w:hAnsi="宋体" w:eastAsia="宋体" w:cs="宋体"/>
          <w:sz w:val="21"/>
          <w:highlight w:val="none"/>
        </w:rPr>
      </w:pPr>
      <w:r>
        <w:rPr>
          <w:rFonts w:hint="eastAsia" w:ascii="宋体" w:hAnsi="宋体" w:eastAsia="宋体" w:cs="宋体"/>
          <w:highlight w:val="none"/>
        </w:rPr>
        <w:t>通过初审的供应商将进行最后报价，最后报价是供应商响应文件的有效组成部分。</w:t>
      </w:r>
    </w:p>
    <w:p>
      <w:pPr>
        <w:pStyle w:val="24"/>
        <w:numPr>
          <w:ilvl w:val="1"/>
          <w:numId w:val="1"/>
        </w:numPr>
        <w:tabs>
          <w:tab w:val="left" w:pos="1492"/>
        </w:tabs>
        <w:spacing w:line="360" w:lineRule="auto"/>
        <w:ind w:right="394" w:rightChars="179" w:firstLine="396"/>
        <w:jc w:val="both"/>
        <w:rPr>
          <w:rFonts w:hint="eastAsia" w:ascii="宋体" w:hAnsi="宋体" w:eastAsia="宋体" w:cs="宋体"/>
          <w:sz w:val="21"/>
          <w:highlight w:val="none"/>
        </w:rPr>
      </w:pPr>
      <w:r>
        <w:rPr>
          <w:rFonts w:hint="eastAsia" w:ascii="宋体" w:hAnsi="宋体" w:eastAsia="宋体" w:cs="宋体"/>
          <w:sz w:val="21"/>
          <w:highlight w:val="none"/>
        </w:rPr>
        <w:t>供应商不得哄抬报价，也不应低于成本价（或进价）报价。谈判小组认为供应商的最低报价或者某些分项报价明显不合理或者低于成本，有可能影响商品质量和不能诚信履约的，将要求其在规定的期限内提供书面文件予以解释说明，并提交相关证明材料。否则，谈判小组可以取消该供应商的成交候选资格。</w:t>
      </w:r>
    </w:p>
    <w:p>
      <w:pPr>
        <w:pStyle w:val="24"/>
        <w:numPr>
          <w:ilvl w:val="1"/>
          <w:numId w:val="1"/>
        </w:numPr>
        <w:tabs>
          <w:tab w:val="left" w:pos="1552"/>
        </w:tabs>
        <w:spacing w:line="360" w:lineRule="auto"/>
        <w:ind w:left="1551" w:right="394" w:rightChars="179" w:hanging="524"/>
        <w:jc w:val="both"/>
        <w:rPr>
          <w:rFonts w:hint="eastAsia" w:ascii="宋体" w:hAnsi="宋体" w:eastAsia="宋体" w:cs="宋体"/>
          <w:sz w:val="21"/>
          <w:highlight w:val="none"/>
        </w:rPr>
      </w:pPr>
      <w:r>
        <w:rPr>
          <w:rFonts w:hint="eastAsia" w:ascii="宋体" w:hAnsi="宋体" w:eastAsia="宋体" w:cs="宋体"/>
          <w:sz w:val="21"/>
          <w:highlight w:val="none"/>
        </w:rPr>
        <w:t>报价货币为人民币。</w:t>
      </w:r>
    </w:p>
    <w:p>
      <w:pPr>
        <w:pStyle w:val="5"/>
        <w:numPr>
          <w:ilvl w:val="0"/>
          <w:numId w:val="1"/>
        </w:numPr>
        <w:tabs>
          <w:tab w:val="left" w:pos="1448"/>
        </w:tabs>
        <w:spacing w:line="360" w:lineRule="auto"/>
        <w:ind w:left="1448" w:right="394" w:rightChars="179" w:hanging="502"/>
        <w:jc w:val="both"/>
        <w:rPr>
          <w:rFonts w:hint="eastAsia" w:ascii="宋体" w:hAnsi="宋体" w:eastAsia="宋体" w:cs="宋体"/>
          <w:highlight w:val="none"/>
        </w:rPr>
      </w:pPr>
      <w:bookmarkStart w:id="48" w:name="11.有效期"/>
      <w:bookmarkEnd w:id="48"/>
      <w:bookmarkStart w:id="49" w:name="_Toc57990573"/>
      <w:r>
        <w:rPr>
          <w:rFonts w:hint="eastAsia" w:ascii="宋体" w:hAnsi="宋体" w:eastAsia="宋体" w:cs="宋体"/>
          <w:highlight w:val="none"/>
        </w:rPr>
        <w:t>有效期</w:t>
      </w:r>
      <w:bookmarkEnd w:id="49"/>
    </w:p>
    <w:p>
      <w:pPr>
        <w:pStyle w:val="24"/>
        <w:numPr>
          <w:ilvl w:val="1"/>
          <w:numId w:val="1"/>
        </w:numPr>
        <w:tabs>
          <w:tab w:val="left" w:pos="1552"/>
        </w:tabs>
        <w:spacing w:before="179" w:line="360" w:lineRule="auto"/>
        <w:ind w:left="1551" w:right="394" w:rightChars="179" w:hanging="524"/>
        <w:rPr>
          <w:rFonts w:hint="eastAsia" w:ascii="宋体" w:hAnsi="宋体" w:eastAsia="宋体" w:cs="宋体"/>
          <w:sz w:val="21"/>
          <w:highlight w:val="none"/>
        </w:rPr>
      </w:pPr>
      <w:r>
        <w:rPr>
          <w:rFonts w:hint="eastAsia" w:ascii="宋体" w:hAnsi="宋体" w:eastAsia="宋体" w:cs="宋体"/>
          <w:sz w:val="21"/>
          <w:highlight w:val="none"/>
        </w:rPr>
        <w:t>在“</w:t>
      </w:r>
      <w:r>
        <w:rPr>
          <w:rFonts w:hint="eastAsia" w:ascii="宋体" w:hAnsi="宋体" w:eastAsia="宋体" w:cs="宋体"/>
          <w:b/>
          <w:sz w:val="21"/>
          <w:highlight w:val="none"/>
        </w:rPr>
        <w:t>供应商须知前附表</w:t>
      </w:r>
      <w:r>
        <w:rPr>
          <w:rFonts w:hint="eastAsia" w:ascii="宋体" w:hAnsi="宋体" w:eastAsia="宋体" w:cs="宋体"/>
          <w:sz w:val="21"/>
          <w:highlight w:val="none"/>
        </w:rPr>
        <w:t>”规定的有效期内，供应商不得要求撤销或修改其响应文件。</w:t>
      </w:r>
    </w:p>
    <w:p>
      <w:pPr>
        <w:pStyle w:val="24"/>
        <w:tabs>
          <w:tab w:val="left" w:pos="1552"/>
        </w:tabs>
        <w:spacing w:before="144" w:line="360" w:lineRule="auto"/>
        <w:ind w:left="607" w:leftChars="276" w:right="394" w:rightChars="179" w:firstLineChars="200"/>
        <w:rPr>
          <w:rFonts w:hint="eastAsia" w:ascii="宋体" w:hAnsi="宋体" w:eastAsia="宋体" w:cs="宋体"/>
          <w:highlight w:val="none"/>
        </w:rPr>
      </w:pPr>
      <w:r>
        <w:rPr>
          <w:rFonts w:hint="eastAsia" w:ascii="宋体" w:hAnsi="宋体" w:eastAsia="宋体" w:cs="宋体"/>
          <w:sz w:val="21"/>
          <w:highlight w:val="none"/>
        </w:rPr>
        <w:t>11.2 因特殊情况需要延长有效期的，采购代理机构以书面形式通知所有供应商延长有效期。供应</w:t>
      </w:r>
      <w:r>
        <w:rPr>
          <w:rFonts w:hint="eastAsia" w:ascii="宋体" w:hAnsi="宋体" w:eastAsia="宋体" w:cs="宋体"/>
          <w:highlight w:val="none"/>
        </w:rPr>
        <w:t>商同意延长的，应相应延长其保证金的有效期，但不得要求或被允许修改或撤销其响应文件；供应商拒绝延长的，其谈判申请失效，但供应商有权收回其保证金。</w:t>
      </w:r>
    </w:p>
    <w:p>
      <w:pPr>
        <w:pStyle w:val="5"/>
        <w:numPr>
          <w:ilvl w:val="0"/>
          <w:numId w:val="1"/>
        </w:numPr>
        <w:tabs>
          <w:tab w:val="left" w:pos="1448"/>
        </w:tabs>
        <w:spacing w:line="360" w:lineRule="auto"/>
        <w:ind w:left="1448" w:right="394" w:rightChars="179" w:hanging="502"/>
        <w:jc w:val="both"/>
        <w:rPr>
          <w:rFonts w:hint="eastAsia" w:ascii="宋体" w:hAnsi="宋体" w:eastAsia="宋体" w:cs="宋体"/>
          <w:highlight w:val="none"/>
        </w:rPr>
      </w:pPr>
      <w:bookmarkStart w:id="50" w:name="12.响应文件的书写要求"/>
      <w:bookmarkEnd w:id="50"/>
      <w:bookmarkStart w:id="51" w:name="_Toc57990574"/>
      <w:r>
        <w:rPr>
          <w:rFonts w:hint="eastAsia" w:ascii="宋体" w:hAnsi="宋体" w:eastAsia="宋体" w:cs="宋体"/>
          <w:highlight w:val="none"/>
        </w:rPr>
        <w:t>响应文件的书写要求</w:t>
      </w:r>
      <w:bookmarkEnd w:id="51"/>
    </w:p>
    <w:p>
      <w:pPr>
        <w:pStyle w:val="24"/>
        <w:numPr>
          <w:ilvl w:val="1"/>
          <w:numId w:val="1"/>
        </w:numPr>
        <w:tabs>
          <w:tab w:val="left" w:pos="1552"/>
        </w:tabs>
        <w:spacing w:before="179" w:line="360" w:lineRule="auto"/>
        <w:ind w:right="394" w:rightChars="179" w:firstLine="420"/>
        <w:jc w:val="both"/>
        <w:rPr>
          <w:rFonts w:hint="eastAsia" w:ascii="宋体" w:hAnsi="宋体" w:eastAsia="宋体" w:cs="宋体"/>
          <w:b/>
          <w:sz w:val="21"/>
          <w:highlight w:val="none"/>
        </w:rPr>
      </w:pPr>
      <w:r>
        <w:rPr>
          <w:rFonts w:hint="eastAsia" w:ascii="宋体" w:hAnsi="宋体" w:eastAsia="宋体" w:cs="宋体"/>
          <w:sz w:val="21"/>
          <w:highlight w:val="none"/>
        </w:rPr>
        <w:t>响应文件须用不褪色的墨水书写或打印。并按竞争性谈判文件要求由供应商的法定代表人或其委托代理人签字并盖单位章。</w:t>
      </w:r>
      <w:r>
        <w:rPr>
          <w:rFonts w:hint="eastAsia" w:ascii="宋体" w:hAnsi="宋体" w:eastAsia="宋体" w:cs="宋体"/>
          <w:b/>
          <w:sz w:val="21"/>
          <w:highlight w:val="none"/>
        </w:rPr>
        <w:t>委托代理人签字的，响应文件应附法定代表人签署的授权委托书。</w:t>
      </w:r>
    </w:p>
    <w:p>
      <w:pPr>
        <w:pStyle w:val="24"/>
        <w:numPr>
          <w:ilvl w:val="1"/>
          <w:numId w:val="1"/>
        </w:numPr>
        <w:tabs>
          <w:tab w:val="left" w:pos="1501"/>
        </w:tabs>
        <w:spacing w:line="360" w:lineRule="auto"/>
        <w:ind w:right="394" w:rightChars="179" w:firstLine="367"/>
        <w:jc w:val="both"/>
        <w:rPr>
          <w:rFonts w:hint="eastAsia" w:ascii="宋体" w:hAnsi="宋体" w:eastAsia="宋体" w:cs="宋体"/>
          <w:sz w:val="21"/>
          <w:highlight w:val="none"/>
        </w:rPr>
      </w:pPr>
      <w:r>
        <w:rPr>
          <w:rFonts w:hint="eastAsia" w:ascii="宋体" w:hAnsi="宋体" w:eastAsia="宋体" w:cs="宋体"/>
          <w:sz w:val="21"/>
          <w:highlight w:val="none"/>
        </w:rPr>
        <w:t>响应文件应尽量避免涂改、行间插字或删除。如果出现上述情况，改动之处应加盖单位章或供应商法定代表人或其授权的代理人签字确认。</w:t>
      </w:r>
    </w:p>
    <w:p>
      <w:pPr>
        <w:pStyle w:val="24"/>
        <w:numPr>
          <w:ilvl w:val="1"/>
          <w:numId w:val="1"/>
        </w:numPr>
        <w:tabs>
          <w:tab w:val="left" w:pos="1552"/>
        </w:tabs>
        <w:spacing w:line="360" w:lineRule="auto"/>
        <w:ind w:right="394" w:rightChars="179" w:firstLine="420"/>
        <w:jc w:val="both"/>
        <w:rPr>
          <w:rFonts w:hint="eastAsia" w:ascii="宋体" w:hAnsi="宋体" w:eastAsia="宋体" w:cs="宋体"/>
          <w:b/>
          <w:sz w:val="21"/>
          <w:highlight w:val="none"/>
        </w:rPr>
      </w:pPr>
      <w:r>
        <w:rPr>
          <w:rFonts w:hint="eastAsia" w:ascii="宋体" w:hAnsi="宋体" w:eastAsia="宋体" w:cs="宋体"/>
          <w:sz w:val="21"/>
          <w:highlight w:val="none"/>
        </w:rPr>
        <w:t>字迹潦草、表达不清、未按要求填写而导致非唯一理解，造成未实质性响应竞争性谈判文件的响应文件将会被认定为无效的谈判申请。</w:t>
      </w:r>
      <w:r>
        <w:rPr>
          <w:rFonts w:hint="eastAsia" w:ascii="宋体" w:hAnsi="宋体" w:eastAsia="宋体" w:cs="宋体"/>
          <w:b/>
          <w:sz w:val="21"/>
          <w:highlight w:val="none"/>
        </w:rPr>
        <w:t>因复印模糊，导致资料无法辨认的，视为未提供该资料。</w:t>
      </w:r>
    </w:p>
    <w:p>
      <w:pPr>
        <w:pStyle w:val="24"/>
        <w:numPr>
          <w:ilvl w:val="1"/>
          <w:numId w:val="1"/>
        </w:numPr>
        <w:tabs>
          <w:tab w:val="left" w:pos="1552"/>
        </w:tabs>
        <w:spacing w:line="360" w:lineRule="auto"/>
        <w:ind w:right="394" w:rightChars="179" w:firstLine="420"/>
        <w:jc w:val="both"/>
        <w:rPr>
          <w:rFonts w:hint="eastAsia" w:ascii="宋体" w:hAnsi="宋体" w:eastAsia="宋体" w:cs="宋体"/>
          <w:sz w:val="21"/>
          <w:highlight w:val="none"/>
        </w:rPr>
      </w:pPr>
      <w:r>
        <w:rPr>
          <w:rFonts w:hint="eastAsia" w:ascii="宋体" w:hAnsi="宋体" w:eastAsia="宋体" w:cs="宋体"/>
          <w:sz w:val="21"/>
          <w:highlight w:val="none"/>
        </w:rPr>
        <w:t>响应文件应准备正本一份，并按“</w:t>
      </w:r>
      <w:r>
        <w:rPr>
          <w:rFonts w:hint="eastAsia" w:ascii="宋体" w:hAnsi="宋体" w:eastAsia="宋体" w:cs="宋体"/>
          <w:b/>
          <w:sz w:val="21"/>
          <w:highlight w:val="none"/>
        </w:rPr>
        <w:t>供应商须知前附表</w:t>
      </w:r>
      <w:r>
        <w:rPr>
          <w:rFonts w:hint="eastAsia" w:ascii="宋体" w:hAnsi="宋体" w:eastAsia="宋体" w:cs="宋体"/>
          <w:sz w:val="21"/>
          <w:highlight w:val="none"/>
        </w:rPr>
        <w:t>”中规定的数量准备文件的副本。响应文件封面上应标明“</w:t>
      </w:r>
      <w:r>
        <w:rPr>
          <w:rFonts w:hint="eastAsia" w:ascii="宋体" w:hAnsi="宋体" w:eastAsia="宋体" w:cs="宋体"/>
          <w:b/>
          <w:w w:val="95"/>
          <w:sz w:val="21"/>
          <w:highlight w:val="none"/>
        </w:rPr>
        <w:t>正本</w:t>
      </w:r>
      <w:r>
        <w:rPr>
          <w:rFonts w:hint="eastAsia" w:ascii="宋体" w:hAnsi="宋体" w:eastAsia="宋体" w:cs="宋体"/>
          <w:sz w:val="21"/>
          <w:highlight w:val="none"/>
        </w:rPr>
        <w:t>”或“</w:t>
      </w:r>
      <w:r>
        <w:rPr>
          <w:rFonts w:hint="eastAsia" w:ascii="宋体" w:hAnsi="宋体" w:eastAsia="宋体" w:cs="宋体"/>
          <w:b/>
          <w:w w:val="95"/>
          <w:sz w:val="21"/>
          <w:highlight w:val="none"/>
        </w:rPr>
        <w:t>副本</w:t>
      </w:r>
      <w:r>
        <w:rPr>
          <w:rFonts w:hint="eastAsia" w:ascii="宋体" w:hAnsi="宋体" w:eastAsia="宋体" w:cs="宋体"/>
          <w:sz w:val="21"/>
          <w:highlight w:val="none"/>
        </w:rPr>
        <w:t>”以及项目名称、供应商名称等内容。若正本和副本不   符，以正本为准，副本可以采用正本的复印件。</w:t>
      </w:r>
    </w:p>
    <w:p>
      <w:pPr>
        <w:pStyle w:val="24"/>
        <w:numPr>
          <w:ilvl w:val="1"/>
          <w:numId w:val="1"/>
        </w:numPr>
        <w:tabs>
          <w:tab w:val="left" w:pos="1552"/>
        </w:tabs>
        <w:spacing w:line="360" w:lineRule="auto"/>
        <w:ind w:right="394" w:rightChars="179" w:firstLine="420"/>
        <w:rPr>
          <w:rFonts w:hint="eastAsia" w:ascii="宋体" w:hAnsi="宋体" w:eastAsia="宋体" w:cs="宋体"/>
          <w:sz w:val="21"/>
          <w:highlight w:val="none"/>
        </w:rPr>
      </w:pPr>
      <w:r>
        <w:rPr>
          <w:rFonts w:hint="eastAsia" w:ascii="宋体" w:hAnsi="宋体" w:eastAsia="宋体" w:cs="宋体"/>
          <w:sz w:val="21"/>
          <w:highlight w:val="none"/>
        </w:rPr>
        <w:t>响应文件正本与副本应分别装订成册，并编制目录。响应文件装订应牢固，不得采用活页夹，并</w:t>
      </w:r>
      <w:r>
        <w:rPr>
          <w:rFonts w:hint="eastAsia" w:ascii="宋体" w:hAnsi="宋体" w:eastAsia="宋体" w:cs="宋体"/>
          <w:spacing w:val="-6"/>
          <w:sz w:val="21"/>
          <w:highlight w:val="none"/>
        </w:rPr>
        <w:t>要求逐页标注连续页码，否则，采购人或采购代理机构对由于响应文件装订松散而造成的丢失或其他后果不承担任何责任。</w:t>
      </w:r>
    </w:p>
    <w:p>
      <w:pPr>
        <w:pStyle w:val="24"/>
        <w:numPr>
          <w:ilvl w:val="1"/>
          <w:numId w:val="1"/>
        </w:numPr>
        <w:tabs>
          <w:tab w:val="left" w:pos="1499"/>
        </w:tabs>
        <w:spacing w:line="360" w:lineRule="auto"/>
        <w:ind w:left="1498" w:right="394" w:rightChars="179" w:hanging="471"/>
        <w:rPr>
          <w:rFonts w:hint="eastAsia" w:ascii="宋体" w:hAnsi="宋体" w:eastAsia="宋体" w:cs="宋体"/>
          <w:sz w:val="21"/>
          <w:highlight w:val="none"/>
        </w:rPr>
      </w:pPr>
      <w:r>
        <w:rPr>
          <w:rFonts w:hint="eastAsia" w:ascii="宋体" w:hAnsi="宋体" w:eastAsia="宋体" w:cs="宋体"/>
          <w:spacing w:val="-4"/>
          <w:sz w:val="21"/>
          <w:highlight w:val="none"/>
        </w:rPr>
        <w:t xml:space="preserve">响应文件正本与副本均应采用 </w:t>
      </w:r>
      <w:r>
        <w:rPr>
          <w:rFonts w:hint="eastAsia" w:ascii="宋体" w:hAnsi="宋体" w:eastAsia="宋体" w:cs="宋体"/>
          <w:sz w:val="21"/>
          <w:highlight w:val="none"/>
        </w:rPr>
        <w:t>A4</w:t>
      </w:r>
      <w:r>
        <w:rPr>
          <w:rFonts w:hint="eastAsia" w:ascii="宋体" w:hAnsi="宋体" w:eastAsia="宋体" w:cs="宋体"/>
          <w:spacing w:val="-8"/>
          <w:sz w:val="21"/>
          <w:highlight w:val="none"/>
        </w:rPr>
        <w:t xml:space="preserve"> 幅面纸张编制。</w:t>
      </w:r>
    </w:p>
    <w:p>
      <w:pPr>
        <w:pStyle w:val="5"/>
        <w:numPr>
          <w:ilvl w:val="0"/>
          <w:numId w:val="1"/>
        </w:numPr>
        <w:tabs>
          <w:tab w:val="left" w:pos="1448"/>
        </w:tabs>
        <w:spacing w:before="179" w:line="360" w:lineRule="auto"/>
        <w:ind w:left="1448" w:right="394" w:rightChars="179" w:hanging="502"/>
        <w:jc w:val="left"/>
        <w:rPr>
          <w:rFonts w:hint="eastAsia" w:ascii="宋体" w:hAnsi="宋体" w:eastAsia="宋体" w:cs="宋体"/>
          <w:highlight w:val="none"/>
        </w:rPr>
      </w:pPr>
      <w:bookmarkStart w:id="52" w:name="13.保证金"/>
      <w:bookmarkEnd w:id="52"/>
      <w:bookmarkStart w:id="53" w:name="_Toc57990575"/>
      <w:r>
        <w:rPr>
          <w:rFonts w:hint="eastAsia" w:ascii="宋体" w:hAnsi="宋体" w:eastAsia="宋体" w:cs="宋体"/>
          <w:highlight w:val="none"/>
        </w:rPr>
        <w:t>谈判保证金</w:t>
      </w:r>
      <w:bookmarkEnd w:id="53"/>
    </w:p>
    <w:p>
      <w:pPr>
        <w:pStyle w:val="24"/>
        <w:numPr>
          <w:ilvl w:val="1"/>
          <w:numId w:val="1"/>
        </w:numPr>
        <w:tabs>
          <w:tab w:val="left" w:pos="1552"/>
        </w:tabs>
        <w:spacing w:before="178" w:line="360" w:lineRule="auto"/>
        <w:ind w:right="394" w:rightChars="179" w:firstLine="420"/>
        <w:rPr>
          <w:rFonts w:hint="eastAsia" w:ascii="宋体" w:hAnsi="宋体" w:eastAsia="宋体" w:cs="宋体"/>
          <w:sz w:val="21"/>
          <w:highlight w:val="none"/>
        </w:rPr>
      </w:pPr>
      <w:r>
        <w:rPr>
          <w:rFonts w:hint="eastAsia" w:ascii="宋体" w:hAnsi="宋体" w:eastAsia="宋体" w:cs="宋体"/>
          <w:sz w:val="21"/>
          <w:highlight w:val="none"/>
        </w:rPr>
        <w:t>谈判保证金为人民币。供应商应在递交响应文件截止时间以前按“</w:t>
      </w:r>
      <w:r>
        <w:rPr>
          <w:rFonts w:hint="eastAsia" w:ascii="宋体" w:hAnsi="宋体" w:eastAsia="宋体" w:cs="宋体"/>
          <w:b/>
          <w:sz w:val="21"/>
          <w:highlight w:val="none"/>
        </w:rPr>
        <w:t>供应商须知前附表</w:t>
      </w:r>
      <w:r>
        <w:rPr>
          <w:rFonts w:hint="eastAsia" w:ascii="宋体" w:hAnsi="宋体" w:eastAsia="宋体" w:cs="宋体"/>
          <w:sz w:val="21"/>
          <w:highlight w:val="none"/>
        </w:rPr>
        <w:t>”规定的方式及金额交至采购代理机构，并在谈判有效期内保持有效。本项目不接受现金和银行保函形式的谈判保证金。</w:t>
      </w:r>
    </w:p>
    <w:p>
      <w:pPr>
        <w:pStyle w:val="24"/>
        <w:numPr>
          <w:ilvl w:val="1"/>
          <w:numId w:val="1"/>
        </w:numPr>
        <w:tabs>
          <w:tab w:val="left" w:pos="1552"/>
        </w:tabs>
        <w:spacing w:before="178" w:line="360" w:lineRule="auto"/>
        <w:ind w:right="394" w:rightChars="179" w:firstLine="420"/>
        <w:rPr>
          <w:rFonts w:hint="eastAsia" w:ascii="宋体" w:hAnsi="宋体" w:eastAsia="宋体" w:cs="宋体"/>
          <w:sz w:val="21"/>
          <w:highlight w:val="none"/>
        </w:rPr>
      </w:pPr>
      <w:r>
        <w:rPr>
          <w:rFonts w:hint="eastAsia" w:ascii="宋体" w:hAnsi="宋体" w:eastAsia="宋体" w:cs="宋体"/>
          <w:sz w:val="21"/>
          <w:highlight w:val="none"/>
        </w:rPr>
        <w:t>办理谈判保证金手续时，请务必在银行进账单或电汇单的用途栏或空白栏上注明项目名称。</w:t>
      </w:r>
    </w:p>
    <w:p>
      <w:pPr>
        <w:pStyle w:val="24"/>
        <w:numPr>
          <w:ilvl w:val="1"/>
          <w:numId w:val="1"/>
        </w:numPr>
        <w:tabs>
          <w:tab w:val="left" w:pos="1552"/>
        </w:tabs>
        <w:spacing w:before="178" w:line="360" w:lineRule="auto"/>
        <w:ind w:right="394" w:rightChars="179" w:firstLine="420"/>
        <w:rPr>
          <w:rFonts w:hint="eastAsia" w:ascii="宋体" w:hAnsi="宋体" w:eastAsia="宋体" w:cs="宋体"/>
          <w:sz w:val="21"/>
          <w:highlight w:val="none"/>
        </w:rPr>
      </w:pPr>
      <w:r>
        <w:rPr>
          <w:rFonts w:hint="eastAsia" w:ascii="宋体" w:hAnsi="宋体" w:eastAsia="宋体" w:cs="宋体"/>
          <w:sz w:val="21"/>
          <w:highlight w:val="none"/>
        </w:rPr>
        <w:t>未成交的供应商可在成交通知书发出后到采购代理机构办理退保证金手续，保证金在办理手续后五日内无息退还；成交人的保证金，在签订合同后五日内由采购代理机构无息退还。</w:t>
      </w:r>
    </w:p>
    <w:p>
      <w:pPr>
        <w:pStyle w:val="24"/>
        <w:numPr>
          <w:ilvl w:val="1"/>
          <w:numId w:val="1"/>
        </w:numPr>
        <w:tabs>
          <w:tab w:val="left" w:pos="1656"/>
          <w:tab w:val="left" w:pos="1657"/>
        </w:tabs>
        <w:spacing w:line="360" w:lineRule="auto"/>
        <w:ind w:left="1656" w:right="394" w:rightChars="179" w:hanging="629"/>
        <w:rPr>
          <w:rFonts w:hint="eastAsia" w:ascii="宋体" w:hAnsi="宋体" w:eastAsia="宋体" w:cs="宋体"/>
          <w:sz w:val="21"/>
          <w:highlight w:val="none"/>
        </w:rPr>
      </w:pPr>
      <w:r>
        <w:rPr>
          <w:rFonts w:hint="eastAsia" w:ascii="宋体" w:hAnsi="宋体" w:eastAsia="宋体" w:cs="宋体"/>
          <w:sz w:val="21"/>
          <w:highlight w:val="none"/>
        </w:rPr>
        <w:t>有下列情形之一的，保证金不予退还：</w:t>
      </w:r>
    </w:p>
    <w:p>
      <w:pPr>
        <w:pStyle w:val="24"/>
        <w:numPr>
          <w:ilvl w:val="0"/>
          <w:numId w:val="3"/>
        </w:numPr>
        <w:tabs>
          <w:tab w:val="left" w:pos="1553"/>
        </w:tabs>
        <w:spacing w:before="1" w:line="360" w:lineRule="auto"/>
        <w:ind w:right="394" w:rightChars="179"/>
        <w:rPr>
          <w:rFonts w:hint="eastAsia" w:ascii="宋体" w:hAnsi="宋体" w:eastAsia="宋体" w:cs="宋体"/>
          <w:sz w:val="21"/>
          <w:highlight w:val="none"/>
        </w:rPr>
      </w:pPr>
      <w:r>
        <w:rPr>
          <w:rFonts w:hint="eastAsia" w:ascii="宋体" w:hAnsi="宋体" w:eastAsia="宋体" w:cs="宋体"/>
          <w:sz w:val="21"/>
          <w:highlight w:val="none"/>
        </w:rPr>
        <w:t>供应商在提交响应文件截止时间后撤回响应文件的；</w:t>
      </w:r>
    </w:p>
    <w:p>
      <w:pPr>
        <w:pStyle w:val="24"/>
        <w:numPr>
          <w:ilvl w:val="0"/>
          <w:numId w:val="3"/>
        </w:numPr>
        <w:tabs>
          <w:tab w:val="left" w:pos="1553"/>
        </w:tabs>
        <w:spacing w:line="360" w:lineRule="auto"/>
        <w:ind w:right="394" w:rightChars="179"/>
        <w:rPr>
          <w:rFonts w:hint="eastAsia" w:ascii="宋体" w:hAnsi="宋体" w:eastAsia="宋体" w:cs="宋体"/>
          <w:sz w:val="21"/>
          <w:highlight w:val="none"/>
        </w:rPr>
      </w:pPr>
      <w:r>
        <w:rPr>
          <w:rFonts w:hint="eastAsia" w:ascii="宋体" w:hAnsi="宋体" w:eastAsia="宋体" w:cs="宋体"/>
          <w:sz w:val="21"/>
          <w:highlight w:val="none"/>
        </w:rPr>
        <w:t>供应商在响应文件中提供虚假材料的；</w:t>
      </w:r>
    </w:p>
    <w:p>
      <w:pPr>
        <w:pStyle w:val="24"/>
        <w:numPr>
          <w:ilvl w:val="0"/>
          <w:numId w:val="3"/>
        </w:numPr>
        <w:tabs>
          <w:tab w:val="left" w:pos="1553"/>
        </w:tabs>
        <w:spacing w:line="360" w:lineRule="auto"/>
        <w:ind w:right="394" w:rightChars="179"/>
        <w:rPr>
          <w:rFonts w:hint="eastAsia" w:ascii="宋体" w:hAnsi="宋体" w:eastAsia="宋体" w:cs="宋体"/>
          <w:sz w:val="21"/>
          <w:highlight w:val="none"/>
        </w:rPr>
      </w:pPr>
      <w:r>
        <w:rPr>
          <w:rFonts w:hint="eastAsia" w:ascii="宋体" w:hAnsi="宋体" w:eastAsia="宋体" w:cs="宋体"/>
          <w:sz w:val="21"/>
          <w:highlight w:val="none"/>
        </w:rPr>
        <w:t>除因不可抗力或竞争性谈判文件认可的情形以外，成交供应商不与采购人签订合同的；</w:t>
      </w:r>
    </w:p>
    <w:p>
      <w:pPr>
        <w:pStyle w:val="24"/>
        <w:numPr>
          <w:ilvl w:val="0"/>
          <w:numId w:val="3"/>
        </w:numPr>
        <w:tabs>
          <w:tab w:val="left" w:pos="1553"/>
        </w:tabs>
        <w:spacing w:line="360" w:lineRule="auto"/>
        <w:ind w:right="394" w:rightChars="179"/>
        <w:rPr>
          <w:rFonts w:hint="eastAsia" w:ascii="宋体" w:hAnsi="宋体" w:eastAsia="宋体" w:cs="宋体"/>
          <w:sz w:val="21"/>
          <w:highlight w:val="none"/>
        </w:rPr>
      </w:pPr>
      <w:r>
        <w:rPr>
          <w:rFonts w:hint="eastAsia" w:ascii="宋体" w:hAnsi="宋体" w:eastAsia="宋体" w:cs="宋体"/>
          <w:sz w:val="21"/>
          <w:highlight w:val="none"/>
        </w:rPr>
        <w:t>供应商与采购人、其他供应商或者采购代理机构恶意串通的；</w:t>
      </w:r>
    </w:p>
    <w:p>
      <w:pPr>
        <w:pStyle w:val="24"/>
        <w:numPr>
          <w:ilvl w:val="0"/>
          <w:numId w:val="3"/>
        </w:numPr>
        <w:tabs>
          <w:tab w:val="left" w:pos="1553"/>
        </w:tabs>
        <w:spacing w:before="1" w:line="360" w:lineRule="auto"/>
        <w:ind w:right="394" w:rightChars="179"/>
        <w:rPr>
          <w:rFonts w:hint="eastAsia" w:ascii="宋体" w:hAnsi="宋体" w:eastAsia="宋体" w:cs="宋体"/>
          <w:sz w:val="21"/>
          <w:highlight w:val="none"/>
        </w:rPr>
      </w:pPr>
      <w:r>
        <w:rPr>
          <w:rFonts w:hint="eastAsia" w:ascii="宋体" w:hAnsi="宋体" w:eastAsia="宋体" w:cs="宋体"/>
          <w:sz w:val="21"/>
          <w:highlight w:val="none"/>
        </w:rPr>
        <w:t>竞争性谈判文件规定的其他情形。</w:t>
      </w:r>
    </w:p>
    <w:p>
      <w:pPr>
        <w:pStyle w:val="3"/>
        <w:spacing w:line="360" w:lineRule="auto"/>
        <w:ind w:right="394" w:rightChars="179"/>
        <w:rPr>
          <w:rFonts w:hint="eastAsia" w:ascii="宋体" w:hAnsi="宋体" w:eastAsia="宋体" w:cs="宋体"/>
          <w:sz w:val="9"/>
          <w:highlight w:val="none"/>
        </w:rPr>
      </w:pPr>
    </w:p>
    <w:p>
      <w:pPr>
        <w:spacing w:before="62" w:line="360" w:lineRule="auto"/>
        <w:ind w:left="615" w:right="394" w:rightChars="179"/>
        <w:jc w:val="center"/>
        <w:rPr>
          <w:rFonts w:hint="eastAsia" w:ascii="宋体" w:hAnsi="宋体" w:eastAsia="宋体" w:cs="宋体"/>
          <w:b/>
          <w:sz w:val="28"/>
          <w:highlight w:val="none"/>
        </w:rPr>
      </w:pPr>
      <w:bookmarkStart w:id="54" w:name="四、响应文件的提交"/>
      <w:bookmarkEnd w:id="54"/>
      <w:r>
        <w:rPr>
          <w:rFonts w:hint="eastAsia" w:ascii="宋体" w:hAnsi="宋体" w:eastAsia="宋体" w:cs="宋体"/>
          <w:b/>
          <w:sz w:val="28"/>
          <w:highlight w:val="none"/>
        </w:rPr>
        <w:t>四、响应文件的提交</w:t>
      </w:r>
    </w:p>
    <w:p>
      <w:pPr>
        <w:pStyle w:val="24"/>
        <w:numPr>
          <w:ilvl w:val="0"/>
          <w:numId w:val="1"/>
        </w:numPr>
        <w:tabs>
          <w:tab w:val="left" w:pos="1448"/>
        </w:tabs>
        <w:spacing w:before="66" w:line="360" w:lineRule="auto"/>
        <w:ind w:left="1448" w:right="394" w:rightChars="179" w:hanging="502"/>
        <w:jc w:val="left"/>
        <w:rPr>
          <w:rFonts w:hint="eastAsia" w:ascii="宋体" w:hAnsi="宋体" w:eastAsia="宋体" w:cs="宋体"/>
          <w:b/>
          <w:sz w:val="24"/>
          <w:highlight w:val="none"/>
        </w:rPr>
      </w:pPr>
      <w:bookmarkStart w:id="55" w:name="14.响应文件的密封与标记"/>
      <w:bookmarkEnd w:id="55"/>
      <w:r>
        <w:rPr>
          <w:rFonts w:hint="eastAsia" w:ascii="宋体" w:hAnsi="宋体" w:eastAsia="宋体" w:cs="宋体"/>
          <w:b/>
          <w:sz w:val="24"/>
          <w:highlight w:val="none"/>
        </w:rPr>
        <w:t>响应文件的密封与标记</w:t>
      </w:r>
    </w:p>
    <w:p>
      <w:pPr>
        <w:pStyle w:val="24"/>
        <w:numPr>
          <w:ilvl w:val="1"/>
          <w:numId w:val="1"/>
        </w:numPr>
        <w:tabs>
          <w:tab w:val="left" w:pos="1552"/>
        </w:tabs>
        <w:spacing w:before="179" w:line="360" w:lineRule="auto"/>
        <w:ind w:left="1551" w:right="394" w:rightChars="179" w:hanging="524"/>
        <w:rPr>
          <w:rFonts w:hint="eastAsia" w:ascii="宋体" w:hAnsi="宋体" w:eastAsia="宋体" w:cs="宋体"/>
          <w:sz w:val="21"/>
          <w:highlight w:val="none"/>
        </w:rPr>
      </w:pPr>
      <w:r>
        <w:rPr>
          <w:rFonts w:hint="eastAsia" w:ascii="宋体" w:hAnsi="宋体" w:eastAsia="宋体" w:cs="宋体"/>
          <w:sz w:val="21"/>
          <w:highlight w:val="none"/>
        </w:rPr>
        <w:t>供应商应按“</w:t>
      </w:r>
      <w:r>
        <w:rPr>
          <w:rFonts w:hint="eastAsia" w:ascii="宋体" w:hAnsi="宋体" w:eastAsia="宋体" w:cs="宋体"/>
          <w:b/>
          <w:sz w:val="21"/>
          <w:highlight w:val="none"/>
        </w:rPr>
        <w:t>供应商须知前附表</w:t>
      </w:r>
      <w:r>
        <w:rPr>
          <w:rFonts w:hint="eastAsia" w:ascii="宋体" w:hAnsi="宋体" w:eastAsia="宋体" w:cs="宋体"/>
          <w:sz w:val="21"/>
          <w:highlight w:val="none"/>
        </w:rPr>
        <w:t>”中规定的正本和副本的数量提交响应文件。</w:t>
      </w:r>
    </w:p>
    <w:p>
      <w:pPr>
        <w:pStyle w:val="24"/>
        <w:numPr>
          <w:ilvl w:val="1"/>
          <w:numId w:val="1"/>
        </w:numPr>
        <w:tabs>
          <w:tab w:val="left" w:pos="1552"/>
        </w:tabs>
        <w:spacing w:line="360" w:lineRule="auto"/>
        <w:ind w:left="1551" w:right="394" w:rightChars="179" w:hanging="524"/>
        <w:rPr>
          <w:rFonts w:hint="eastAsia" w:ascii="宋体" w:hAnsi="宋体" w:eastAsia="宋体" w:cs="宋体"/>
          <w:sz w:val="21"/>
          <w:highlight w:val="none"/>
        </w:rPr>
      </w:pPr>
      <w:r>
        <w:rPr>
          <w:rFonts w:hint="eastAsia" w:ascii="宋体" w:hAnsi="宋体" w:eastAsia="宋体" w:cs="宋体"/>
          <w:sz w:val="21"/>
          <w:highlight w:val="none"/>
        </w:rPr>
        <w:t>供应商应将正、副本文件及电子文件统一加以密封，并在封贴处盖密封章（或公章）。</w:t>
      </w:r>
    </w:p>
    <w:p>
      <w:pPr>
        <w:pStyle w:val="24"/>
        <w:numPr>
          <w:ilvl w:val="1"/>
          <w:numId w:val="1"/>
        </w:numPr>
        <w:tabs>
          <w:tab w:val="left" w:pos="1552"/>
        </w:tabs>
        <w:spacing w:line="360" w:lineRule="auto"/>
        <w:ind w:left="1551" w:right="394" w:rightChars="179" w:hanging="524"/>
        <w:rPr>
          <w:rFonts w:hint="eastAsia" w:ascii="宋体" w:hAnsi="宋体" w:eastAsia="宋体" w:cs="宋体"/>
          <w:sz w:val="21"/>
          <w:highlight w:val="none"/>
        </w:rPr>
      </w:pPr>
      <w:r>
        <w:rPr>
          <w:rFonts w:hint="eastAsia" w:ascii="宋体" w:hAnsi="宋体" w:eastAsia="宋体" w:cs="宋体"/>
          <w:sz w:val="21"/>
          <w:highlight w:val="none"/>
        </w:rPr>
        <w:t>响应文件袋的封面应注明项目名称、供应商名称、详细通讯地址、邮政编码。</w:t>
      </w:r>
    </w:p>
    <w:p>
      <w:pPr>
        <w:pStyle w:val="24"/>
        <w:numPr>
          <w:ilvl w:val="0"/>
          <w:numId w:val="1"/>
        </w:numPr>
        <w:tabs>
          <w:tab w:val="left" w:pos="1448"/>
        </w:tabs>
        <w:spacing w:before="1" w:line="360" w:lineRule="auto"/>
        <w:ind w:left="1448" w:right="394" w:rightChars="179" w:hanging="444"/>
        <w:jc w:val="left"/>
        <w:rPr>
          <w:rFonts w:hint="eastAsia" w:ascii="宋体" w:hAnsi="宋体" w:eastAsia="宋体" w:cs="宋体"/>
          <w:b/>
          <w:sz w:val="24"/>
          <w:highlight w:val="none"/>
        </w:rPr>
      </w:pPr>
      <w:bookmarkStart w:id="56" w:name="15.递交响应文件的截止时间和地点"/>
      <w:bookmarkEnd w:id="56"/>
      <w:r>
        <w:rPr>
          <w:rFonts w:hint="eastAsia" w:ascii="宋体" w:hAnsi="宋体" w:eastAsia="宋体" w:cs="宋体"/>
          <w:b/>
          <w:sz w:val="24"/>
          <w:highlight w:val="none"/>
        </w:rPr>
        <w:t>递交响应文件的截止时间和地点</w:t>
      </w:r>
    </w:p>
    <w:p>
      <w:pPr>
        <w:pStyle w:val="24"/>
        <w:numPr>
          <w:ilvl w:val="1"/>
          <w:numId w:val="1"/>
        </w:numPr>
        <w:tabs>
          <w:tab w:val="left" w:pos="1552"/>
        </w:tabs>
        <w:spacing w:before="178" w:line="360" w:lineRule="auto"/>
        <w:ind w:left="1551" w:right="394" w:rightChars="179" w:hanging="524"/>
        <w:rPr>
          <w:rFonts w:hint="eastAsia" w:ascii="宋体" w:hAnsi="宋体" w:eastAsia="宋体" w:cs="宋体"/>
          <w:sz w:val="21"/>
          <w:highlight w:val="none"/>
        </w:rPr>
      </w:pPr>
      <w:r>
        <w:rPr>
          <w:rFonts w:hint="eastAsia" w:ascii="宋体" w:hAnsi="宋体" w:eastAsia="宋体" w:cs="宋体"/>
          <w:sz w:val="21"/>
          <w:highlight w:val="none"/>
        </w:rPr>
        <w:t>响应文件的递交不得迟于“</w:t>
      </w:r>
      <w:r>
        <w:rPr>
          <w:rFonts w:hint="eastAsia" w:ascii="宋体" w:hAnsi="宋体" w:eastAsia="宋体" w:cs="宋体"/>
          <w:b/>
          <w:w w:val="95"/>
          <w:sz w:val="21"/>
          <w:highlight w:val="none"/>
        </w:rPr>
        <w:t>供应商须知前附表</w:t>
      </w:r>
      <w:r>
        <w:rPr>
          <w:rFonts w:hint="eastAsia" w:ascii="宋体" w:hAnsi="宋体" w:eastAsia="宋体" w:cs="宋体"/>
          <w:sz w:val="21"/>
          <w:highlight w:val="none"/>
        </w:rPr>
        <w:t>”规定的递交响应文件截止时间。</w:t>
      </w:r>
    </w:p>
    <w:p>
      <w:pPr>
        <w:pStyle w:val="24"/>
        <w:numPr>
          <w:ilvl w:val="1"/>
          <w:numId w:val="1"/>
        </w:numPr>
        <w:tabs>
          <w:tab w:val="left" w:pos="1552"/>
        </w:tabs>
        <w:spacing w:line="360" w:lineRule="auto"/>
        <w:ind w:left="1551" w:right="394" w:rightChars="179" w:hanging="524"/>
        <w:rPr>
          <w:rFonts w:hint="eastAsia" w:ascii="宋体" w:hAnsi="宋体" w:eastAsia="宋体" w:cs="宋体"/>
          <w:sz w:val="21"/>
          <w:highlight w:val="none"/>
        </w:rPr>
      </w:pPr>
      <w:r>
        <w:rPr>
          <w:rFonts w:hint="eastAsia" w:ascii="宋体" w:hAnsi="宋体" w:eastAsia="宋体" w:cs="宋体"/>
          <w:sz w:val="21"/>
          <w:highlight w:val="none"/>
        </w:rPr>
        <w:t>供应商必须在规定时间内将响应文件递交到“</w:t>
      </w:r>
      <w:r>
        <w:rPr>
          <w:rFonts w:hint="eastAsia" w:ascii="宋体" w:hAnsi="宋体" w:eastAsia="宋体" w:cs="宋体"/>
          <w:b/>
          <w:w w:val="95"/>
          <w:sz w:val="21"/>
          <w:highlight w:val="none"/>
        </w:rPr>
        <w:t>供应商须知前附表</w:t>
      </w:r>
      <w:r>
        <w:rPr>
          <w:rFonts w:hint="eastAsia" w:ascii="宋体" w:hAnsi="宋体" w:eastAsia="宋体" w:cs="宋体"/>
          <w:sz w:val="21"/>
          <w:highlight w:val="none"/>
        </w:rPr>
        <w:t>”规定的地点。</w:t>
      </w:r>
    </w:p>
    <w:p>
      <w:pPr>
        <w:pStyle w:val="24"/>
        <w:numPr>
          <w:ilvl w:val="1"/>
          <w:numId w:val="1"/>
        </w:numPr>
        <w:tabs>
          <w:tab w:val="left" w:pos="1552"/>
        </w:tabs>
        <w:spacing w:before="1" w:line="360" w:lineRule="auto"/>
        <w:ind w:left="1551" w:right="394" w:rightChars="179" w:hanging="524"/>
        <w:rPr>
          <w:rFonts w:hint="eastAsia" w:ascii="宋体" w:hAnsi="宋体" w:eastAsia="宋体" w:cs="宋体"/>
          <w:sz w:val="21"/>
          <w:highlight w:val="none"/>
        </w:rPr>
      </w:pPr>
      <w:r>
        <w:rPr>
          <w:rFonts w:hint="eastAsia" w:ascii="宋体" w:hAnsi="宋体" w:eastAsia="宋体" w:cs="宋体"/>
          <w:sz w:val="21"/>
          <w:highlight w:val="none"/>
        </w:rPr>
        <w:t>除“</w:t>
      </w:r>
      <w:r>
        <w:rPr>
          <w:rFonts w:hint="eastAsia" w:ascii="宋体" w:hAnsi="宋体" w:eastAsia="宋体" w:cs="宋体"/>
          <w:b/>
          <w:sz w:val="21"/>
          <w:highlight w:val="none"/>
        </w:rPr>
        <w:t>供应商须知前附表</w:t>
      </w:r>
      <w:r>
        <w:rPr>
          <w:rFonts w:hint="eastAsia" w:ascii="宋体" w:hAnsi="宋体" w:eastAsia="宋体" w:cs="宋体"/>
          <w:sz w:val="21"/>
          <w:highlight w:val="none"/>
        </w:rPr>
        <w:t>”另有规定外，供应商所递交的响应文件不予退还。</w:t>
      </w:r>
    </w:p>
    <w:p>
      <w:pPr>
        <w:pStyle w:val="24"/>
        <w:numPr>
          <w:ilvl w:val="1"/>
          <w:numId w:val="1"/>
        </w:numPr>
        <w:tabs>
          <w:tab w:val="left" w:pos="1552"/>
        </w:tabs>
        <w:spacing w:line="360" w:lineRule="auto"/>
        <w:ind w:left="1551" w:right="394" w:rightChars="179" w:hanging="524"/>
        <w:rPr>
          <w:rFonts w:hint="eastAsia" w:ascii="宋体" w:hAnsi="宋体" w:eastAsia="宋体" w:cs="宋体"/>
          <w:sz w:val="21"/>
          <w:highlight w:val="none"/>
        </w:rPr>
      </w:pPr>
      <w:r>
        <w:rPr>
          <w:rFonts w:hint="eastAsia" w:ascii="宋体" w:hAnsi="宋体" w:eastAsia="宋体" w:cs="宋体"/>
          <w:sz w:val="21"/>
          <w:highlight w:val="none"/>
        </w:rPr>
        <w:t>逾期送达的或者未送达指定地点的响应文件，采购代理机构不予受理。</w:t>
      </w:r>
    </w:p>
    <w:p>
      <w:pPr>
        <w:pStyle w:val="24"/>
        <w:numPr>
          <w:ilvl w:val="1"/>
          <w:numId w:val="1"/>
        </w:numPr>
        <w:tabs>
          <w:tab w:val="left" w:pos="1552"/>
        </w:tabs>
        <w:spacing w:line="360" w:lineRule="auto"/>
        <w:ind w:left="1551" w:right="394" w:rightChars="179" w:hanging="524"/>
        <w:rPr>
          <w:rFonts w:hint="eastAsia" w:ascii="宋体" w:hAnsi="宋体" w:eastAsia="宋体" w:cs="宋体"/>
          <w:sz w:val="21"/>
          <w:highlight w:val="none"/>
        </w:rPr>
      </w:pPr>
      <w:r>
        <w:rPr>
          <w:rFonts w:hint="eastAsia" w:ascii="宋体" w:hAnsi="宋体" w:eastAsia="宋体" w:cs="宋体"/>
          <w:spacing w:val="-7"/>
          <w:highlight w:val="none"/>
        </w:rPr>
        <w:t xml:space="preserve">供应商应以光盘或 </w:t>
      </w:r>
      <w:r>
        <w:rPr>
          <w:rFonts w:hint="eastAsia" w:ascii="宋体" w:hAnsi="宋体" w:eastAsia="宋体" w:cs="宋体"/>
          <w:highlight w:val="none"/>
        </w:rPr>
        <w:t>U 盘形式随响应文件提交响应文件的电子档（</w:t>
      </w:r>
      <w:r>
        <w:rPr>
          <w:rFonts w:hint="eastAsia" w:ascii="宋体" w:hAnsi="宋体" w:eastAsia="宋体" w:cs="宋体"/>
          <w:spacing w:val="-14"/>
          <w:highlight w:val="none"/>
        </w:rPr>
        <w:t xml:space="preserve">包括第 </w:t>
      </w:r>
      <w:r>
        <w:rPr>
          <w:rFonts w:hint="eastAsia" w:ascii="宋体" w:hAnsi="宋体" w:eastAsia="宋体" w:cs="宋体"/>
          <w:highlight w:val="none"/>
        </w:rPr>
        <w:t>9.1</w:t>
      </w:r>
      <w:r>
        <w:rPr>
          <w:rFonts w:hint="eastAsia" w:ascii="宋体" w:hAnsi="宋体" w:eastAsia="宋体" w:cs="宋体"/>
          <w:spacing w:val="-12"/>
          <w:highlight w:val="none"/>
        </w:rPr>
        <w:t xml:space="preserve"> 条中规定的全部内容）。</w:t>
      </w:r>
    </w:p>
    <w:p>
      <w:pPr>
        <w:spacing w:before="33" w:line="360" w:lineRule="auto"/>
        <w:ind w:left="615" w:right="394" w:rightChars="179"/>
        <w:jc w:val="center"/>
        <w:rPr>
          <w:rFonts w:hint="eastAsia" w:ascii="宋体" w:hAnsi="宋体" w:eastAsia="宋体" w:cs="宋体"/>
          <w:b/>
          <w:sz w:val="28"/>
          <w:highlight w:val="none"/>
        </w:rPr>
      </w:pPr>
      <w:bookmarkStart w:id="57" w:name="五、谈判与评审"/>
      <w:bookmarkEnd w:id="57"/>
      <w:r>
        <w:rPr>
          <w:rFonts w:hint="eastAsia" w:ascii="宋体" w:hAnsi="宋体" w:eastAsia="宋体" w:cs="宋体"/>
          <w:b/>
          <w:sz w:val="28"/>
          <w:highlight w:val="none"/>
        </w:rPr>
        <w:t>五、谈判与评审</w:t>
      </w:r>
    </w:p>
    <w:p>
      <w:pPr>
        <w:pStyle w:val="5"/>
        <w:numPr>
          <w:ilvl w:val="0"/>
          <w:numId w:val="1"/>
        </w:numPr>
        <w:tabs>
          <w:tab w:val="left" w:pos="1448"/>
        </w:tabs>
        <w:spacing w:before="214" w:line="360" w:lineRule="auto"/>
        <w:ind w:left="1448" w:right="394" w:rightChars="179" w:hanging="444"/>
        <w:jc w:val="left"/>
        <w:rPr>
          <w:rFonts w:hint="eastAsia" w:ascii="宋体" w:hAnsi="宋体" w:eastAsia="宋体" w:cs="宋体"/>
          <w:highlight w:val="none"/>
        </w:rPr>
      </w:pPr>
      <w:bookmarkStart w:id="58" w:name="16.谈判"/>
      <w:bookmarkEnd w:id="58"/>
      <w:bookmarkStart w:id="59" w:name="_Toc57990576"/>
      <w:r>
        <w:rPr>
          <w:rFonts w:hint="eastAsia" w:ascii="宋体" w:hAnsi="宋体" w:eastAsia="宋体" w:cs="宋体"/>
          <w:highlight w:val="none"/>
        </w:rPr>
        <w:t>谈判</w:t>
      </w:r>
      <w:bookmarkEnd w:id="59"/>
    </w:p>
    <w:p>
      <w:pPr>
        <w:pStyle w:val="3"/>
        <w:spacing w:before="205" w:line="360" w:lineRule="auto"/>
        <w:ind w:left="608" w:right="394" w:rightChars="179" w:firstLine="420"/>
        <w:rPr>
          <w:rFonts w:hint="eastAsia" w:ascii="宋体" w:hAnsi="宋体" w:eastAsia="宋体" w:cs="宋体"/>
          <w:szCs w:val="22"/>
          <w:highlight w:val="none"/>
        </w:rPr>
      </w:pPr>
      <w:r>
        <w:rPr>
          <w:rFonts w:hint="eastAsia" w:ascii="宋体" w:hAnsi="宋体" w:eastAsia="宋体" w:cs="宋体"/>
          <w:szCs w:val="22"/>
          <w:highlight w:val="none"/>
        </w:rPr>
        <w:t>采购代理机构将在“</w:t>
      </w:r>
      <w:r>
        <w:rPr>
          <w:rFonts w:hint="eastAsia" w:ascii="宋体" w:hAnsi="宋体" w:eastAsia="宋体" w:cs="宋体"/>
          <w:b/>
          <w:w w:val="95"/>
          <w:highlight w:val="none"/>
        </w:rPr>
        <w:t>供应商须知前附表</w:t>
      </w:r>
      <w:r>
        <w:rPr>
          <w:rFonts w:hint="eastAsia" w:ascii="宋体" w:hAnsi="宋体" w:eastAsia="宋体" w:cs="宋体"/>
          <w:szCs w:val="22"/>
          <w:highlight w:val="none"/>
        </w:rPr>
        <w:t>”规定的时间和地点进行谈判，供应商的法定代表人或其委托代理人应按时参加。</w:t>
      </w:r>
    </w:p>
    <w:p>
      <w:pPr>
        <w:pStyle w:val="5"/>
        <w:numPr>
          <w:ilvl w:val="0"/>
          <w:numId w:val="1"/>
        </w:numPr>
        <w:tabs>
          <w:tab w:val="left" w:pos="1448"/>
        </w:tabs>
        <w:spacing w:line="360" w:lineRule="auto"/>
        <w:ind w:left="1448" w:right="394" w:rightChars="179" w:hanging="444"/>
        <w:jc w:val="left"/>
        <w:rPr>
          <w:rFonts w:hint="eastAsia" w:ascii="宋体" w:hAnsi="宋体" w:eastAsia="宋体" w:cs="宋体"/>
          <w:highlight w:val="none"/>
        </w:rPr>
      </w:pPr>
      <w:bookmarkStart w:id="60" w:name="17.评审"/>
      <w:bookmarkEnd w:id="60"/>
      <w:bookmarkStart w:id="61" w:name="_Toc57990577"/>
      <w:r>
        <w:rPr>
          <w:rFonts w:hint="eastAsia" w:ascii="宋体" w:hAnsi="宋体" w:eastAsia="宋体" w:cs="宋体"/>
          <w:highlight w:val="none"/>
        </w:rPr>
        <w:t>评审</w:t>
      </w:r>
      <w:bookmarkEnd w:id="61"/>
    </w:p>
    <w:p>
      <w:pPr>
        <w:pStyle w:val="24"/>
        <w:numPr>
          <w:ilvl w:val="1"/>
          <w:numId w:val="1"/>
        </w:numPr>
        <w:tabs>
          <w:tab w:val="left" w:pos="1552"/>
        </w:tabs>
        <w:spacing w:before="140" w:line="360" w:lineRule="auto"/>
        <w:ind w:right="394" w:rightChars="179" w:firstLine="420"/>
        <w:rPr>
          <w:rFonts w:hint="eastAsia" w:ascii="宋体" w:hAnsi="宋体" w:eastAsia="宋体" w:cs="宋体"/>
          <w:sz w:val="21"/>
          <w:highlight w:val="none"/>
        </w:rPr>
      </w:pPr>
      <w:r>
        <w:rPr>
          <w:rFonts w:hint="eastAsia" w:ascii="宋体" w:hAnsi="宋体" w:eastAsia="宋体" w:cs="宋体"/>
          <w:sz w:val="21"/>
          <w:highlight w:val="none"/>
        </w:rPr>
        <w:t>评审由谈判小组负责。谈判小组由有关专家按相关规定组成，其中专家的人数不得少于成员总数的三分之二。</w:t>
      </w:r>
    </w:p>
    <w:p>
      <w:pPr>
        <w:pStyle w:val="3"/>
        <w:spacing w:before="1" w:line="360" w:lineRule="auto"/>
        <w:ind w:left="1028" w:right="394" w:rightChars="179"/>
        <w:rPr>
          <w:rFonts w:hint="eastAsia" w:ascii="宋体" w:hAnsi="宋体" w:eastAsia="宋体" w:cs="宋体"/>
          <w:highlight w:val="none"/>
        </w:rPr>
      </w:pPr>
      <w:r>
        <w:rPr>
          <w:rFonts w:hint="eastAsia" w:ascii="宋体" w:hAnsi="宋体" w:eastAsia="宋体" w:cs="宋体"/>
          <w:highlight w:val="none"/>
        </w:rPr>
        <w:t>谈判小组及其成员不得有下列行为：</w:t>
      </w:r>
    </w:p>
    <w:p>
      <w:pPr>
        <w:pStyle w:val="3"/>
        <w:spacing w:before="150" w:line="360" w:lineRule="auto"/>
        <w:ind w:left="922" w:right="394" w:rightChars="179"/>
        <w:rPr>
          <w:rFonts w:hint="eastAsia" w:ascii="宋体" w:hAnsi="宋体" w:eastAsia="宋体" w:cs="宋体"/>
          <w:highlight w:val="none"/>
        </w:rPr>
      </w:pPr>
      <w:r>
        <w:rPr>
          <w:rFonts w:hint="eastAsia" w:ascii="宋体" w:hAnsi="宋体" w:eastAsia="宋体" w:cs="宋体"/>
          <w:highlight w:val="none"/>
        </w:rPr>
        <w:t>（一）确定参与评标至评标结束前私自接触供应商；</w:t>
      </w:r>
    </w:p>
    <w:p>
      <w:pPr>
        <w:pStyle w:val="3"/>
        <w:spacing w:before="151" w:line="360" w:lineRule="auto"/>
        <w:ind w:left="922" w:right="394" w:rightChars="179"/>
        <w:rPr>
          <w:rFonts w:hint="eastAsia" w:ascii="宋体" w:hAnsi="宋体" w:eastAsia="宋体" w:cs="宋体"/>
          <w:highlight w:val="none"/>
        </w:rPr>
      </w:pPr>
      <w:r>
        <w:rPr>
          <w:rFonts w:hint="eastAsia" w:ascii="宋体" w:hAnsi="宋体" w:eastAsia="宋体" w:cs="宋体"/>
          <w:highlight w:val="none"/>
        </w:rPr>
        <w:t>（二）接受供应商提出的与响应文件不一致的澄清或者说明；</w:t>
      </w:r>
    </w:p>
    <w:p>
      <w:pPr>
        <w:pStyle w:val="3"/>
        <w:spacing w:before="151" w:line="360" w:lineRule="auto"/>
        <w:ind w:left="922" w:right="394" w:rightChars="179"/>
        <w:rPr>
          <w:rFonts w:hint="eastAsia" w:ascii="宋体" w:hAnsi="宋体" w:eastAsia="宋体" w:cs="宋体"/>
          <w:highlight w:val="none"/>
        </w:rPr>
      </w:pPr>
      <w:r>
        <w:rPr>
          <w:rFonts w:hint="eastAsia" w:ascii="宋体" w:hAnsi="宋体" w:eastAsia="宋体" w:cs="宋体"/>
          <w:highlight w:val="none"/>
        </w:rPr>
        <w:t>（三）违反评标纪律发表倾向性意见或者征询采购人的倾向性意见；</w:t>
      </w:r>
    </w:p>
    <w:p>
      <w:pPr>
        <w:pStyle w:val="3"/>
        <w:spacing w:before="151" w:line="360" w:lineRule="auto"/>
        <w:ind w:left="922" w:right="394" w:rightChars="179"/>
        <w:rPr>
          <w:rFonts w:hint="eastAsia" w:ascii="宋体" w:hAnsi="宋体" w:eastAsia="宋体" w:cs="宋体"/>
          <w:highlight w:val="none"/>
        </w:rPr>
      </w:pPr>
      <w:r>
        <w:rPr>
          <w:rFonts w:hint="eastAsia" w:ascii="宋体" w:hAnsi="宋体" w:eastAsia="宋体" w:cs="宋体"/>
          <w:highlight w:val="none"/>
        </w:rPr>
        <w:t>（四）对需要专业判断的主观评审因素协商评分；</w:t>
      </w:r>
    </w:p>
    <w:p>
      <w:pPr>
        <w:pStyle w:val="3"/>
        <w:spacing w:before="151" w:line="360" w:lineRule="auto"/>
        <w:ind w:left="922" w:right="394" w:rightChars="179"/>
        <w:rPr>
          <w:rFonts w:hint="eastAsia" w:ascii="宋体" w:hAnsi="宋体" w:eastAsia="宋体" w:cs="宋体"/>
          <w:highlight w:val="none"/>
        </w:rPr>
      </w:pPr>
      <w:r>
        <w:rPr>
          <w:rFonts w:hint="eastAsia" w:ascii="宋体" w:hAnsi="宋体" w:eastAsia="宋体" w:cs="宋体"/>
          <w:highlight w:val="none"/>
        </w:rPr>
        <w:t>（五）在评标过程中擅离职守，影响评标程序正常进行的；</w:t>
      </w:r>
    </w:p>
    <w:p>
      <w:pPr>
        <w:pStyle w:val="3"/>
        <w:spacing w:before="151" w:line="360" w:lineRule="auto"/>
        <w:ind w:left="922" w:right="394" w:rightChars="179"/>
        <w:rPr>
          <w:rFonts w:hint="eastAsia" w:ascii="宋体" w:hAnsi="宋体" w:eastAsia="宋体" w:cs="宋体"/>
          <w:highlight w:val="none"/>
        </w:rPr>
      </w:pPr>
      <w:r>
        <w:rPr>
          <w:rFonts w:hint="eastAsia" w:ascii="宋体" w:hAnsi="宋体" w:eastAsia="宋体" w:cs="宋体"/>
          <w:highlight w:val="none"/>
        </w:rPr>
        <w:t>（六）记录、复制或者带走任何评标资料；</w:t>
      </w:r>
    </w:p>
    <w:p>
      <w:pPr>
        <w:pStyle w:val="3"/>
        <w:spacing w:before="151" w:line="360" w:lineRule="auto"/>
        <w:ind w:left="922" w:right="394" w:rightChars="179"/>
        <w:rPr>
          <w:rFonts w:hint="eastAsia" w:ascii="宋体" w:hAnsi="宋体" w:eastAsia="宋体" w:cs="宋体"/>
          <w:highlight w:val="none"/>
        </w:rPr>
      </w:pPr>
      <w:r>
        <w:rPr>
          <w:rFonts w:hint="eastAsia" w:ascii="宋体" w:hAnsi="宋体" w:eastAsia="宋体" w:cs="宋体"/>
          <w:highlight w:val="none"/>
        </w:rPr>
        <w:t>（七）其他不遵守评标纪律的行为。</w:t>
      </w:r>
    </w:p>
    <w:p>
      <w:pPr>
        <w:pStyle w:val="24"/>
        <w:numPr>
          <w:ilvl w:val="1"/>
          <w:numId w:val="1"/>
        </w:numPr>
        <w:tabs>
          <w:tab w:val="left" w:pos="1552"/>
        </w:tabs>
        <w:spacing w:before="125" w:line="360" w:lineRule="auto"/>
        <w:ind w:left="1551" w:right="394" w:rightChars="179" w:hanging="524"/>
        <w:jc w:val="both"/>
        <w:rPr>
          <w:rFonts w:hint="eastAsia" w:ascii="宋体" w:hAnsi="宋体" w:eastAsia="宋体" w:cs="宋体"/>
          <w:sz w:val="21"/>
          <w:highlight w:val="none"/>
        </w:rPr>
      </w:pPr>
      <w:r>
        <w:rPr>
          <w:rFonts w:hint="eastAsia" w:ascii="宋体" w:hAnsi="宋体" w:eastAsia="宋体" w:cs="宋体"/>
          <w:sz w:val="21"/>
          <w:highlight w:val="none"/>
        </w:rPr>
        <w:t>评审</w:t>
      </w:r>
    </w:p>
    <w:p>
      <w:pPr>
        <w:pStyle w:val="3"/>
        <w:spacing w:line="360" w:lineRule="auto"/>
        <w:ind w:left="608" w:right="394" w:rightChars="179" w:firstLine="420"/>
        <w:jc w:val="both"/>
        <w:rPr>
          <w:rFonts w:hint="eastAsia" w:ascii="宋体" w:hAnsi="宋体" w:eastAsia="宋体" w:cs="宋体"/>
          <w:highlight w:val="none"/>
        </w:rPr>
      </w:pPr>
      <w:r>
        <w:rPr>
          <w:rFonts w:hint="eastAsia" w:ascii="宋体" w:hAnsi="宋体" w:eastAsia="宋体" w:cs="宋体"/>
          <w:highlight w:val="none"/>
        </w:rPr>
        <w:t>谈判小组从质量和服务均能满足竞争性谈判文件实质性响应要求的供应商中，按照最后报价（有优惠的按照优惠后价格评审）由低到高的顺序推荐成交候选人，</w:t>
      </w:r>
      <w:r>
        <w:rPr>
          <w:rFonts w:hint="eastAsia" w:ascii="宋体" w:hAnsi="宋体" w:eastAsia="宋体" w:cs="宋体"/>
          <w:spacing w:val="-10"/>
          <w:highlight w:val="none"/>
        </w:rPr>
        <w:t>若最后报价相同的，以技术方案优的优先或其他方法，排列各供应商的次序，并编写评审报告。</w:t>
      </w:r>
    </w:p>
    <w:p>
      <w:pPr>
        <w:pStyle w:val="3"/>
        <w:spacing w:before="70" w:line="360" w:lineRule="auto"/>
        <w:ind w:left="608" w:right="394" w:rightChars="179" w:firstLine="420"/>
        <w:jc w:val="both"/>
        <w:rPr>
          <w:rFonts w:hint="eastAsia" w:ascii="宋体" w:hAnsi="宋体" w:eastAsia="宋体" w:cs="宋体"/>
          <w:highlight w:val="none"/>
        </w:rPr>
      </w:pPr>
      <w:r>
        <w:rPr>
          <w:rFonts w:hint="eastAsia" w:ascii="宋体" w:hAnsi="宋体" w:eastAsia="宋体" w:cs="宋体"/>
          <w:highlight w:val="none"/>
        </w:rPr>
        <w:t>评审报告应当由谈判小组全体人员签字认可。谈判小组成员对评审报告有异议的，谈判小组按照少数服从多数的原则推荐成交候选人，采购程序继续进行。对评审报告有异议的谈判小组，应当在报告签署不同意见并说明理由，由谈判小组书面记录相关情况。谈判小组成员拒绝在报告上签字又不书面说明其不同意见和理由的，视为同意评审报告。</w:t>
      </w:r>
    </w:p>
    <w:p>
      <w:pPr>
        <w:pStyle w:val="24"/>
        <w:numPr>
          <w:ilvl w:val="0"/>
          <w:numId w:val="1"/>
        </w:numPr>
        <w:tabs>
          <w:tab w:val="left" w:pos="1448"/>
        </w:tabs>
        <w:spacing w:line="360" w:lineRule="auto"/>
        <w:ind w:left="1448" w:right="394" w:rightChars="179" w:hanging="444"/>
        <w:jc w:val="both"/>
        <w:rPr>
          <w:rFonts w:hint="eastAsia" w:ascii="宋体" w:hAnsi="宋体" w:eastAsia="宋体" w:cs="宋体"/>
          <w:b/>
          <w:sz w:val="24"/>
          <w:highlight w:val="none"/>
        </w:rPr>
      </w:pPr>
      <w:bookmarkStart w:id="62" w:name="18.评审过程的保密"/>
      <w:bookmarkEnd w:id="62"/>
      <w:r>
        <w:rPr>
          <w:rFonts w:hint="eastAsia" w:ascii="宋体" w:hAnsi="宋体" w:eastAsia="宋体" w:cs="宋体"/>
          <w:b/>
          <w:sz w:val="24"/>
          <w:highlight w:val="none"/>
        </w:rPr>
        <w:t>评审过程的保密</w:t>
      </w:r>
    </w:p>
    <w:p>
      <w:pPr>
        <w:pStyle w:val="3"/>
        <w:spacing w:line="360" w:lineRule="auto"/>
        <w:ind w:left="608" w:right="394" w:rightChars="179" w:firstLine="420"/>
        <w:jc w:val="both"/>
        <w:rPr>
          <w:rFonts w:hint="eastAsia" w:ascii="宋体" w:hAnsi="宋体" w:eastAsia="宋体" w:cs="宋体"/>
          <w:highlight w:val="none"/>
        </w:rPr>
      </w:pPr>
      <w:r>
        <w:rPr>
          <w:rFonts w:hint="eastAsia" w:ascii="宋体" w:hAnsi="宋体" w:eastAsia="宋体" w:cs="宋体"/>
          <w:highlight w:val="none"/>
        </w:rPr>
        <w:t>谈判开始后，直到授予供应商合同止，凡是属于审查、澄清、评审和比较的有关资料以及成交建议等均不向供应商或其他无关的人员透露。供应商在评审过程中，所进行的力图影响评审结果的不公正活动，可能导致其申请被拒绝。</w:t>
      </w:r>
    </w:p>
    <w:p>
      <w:pPr>
        <w:pStyle w:val="3"/>
        <w:spacing w:line="360" w:lineRule="auto"/>
        <w:ind w:left="608" w:right="394" w:rightChars="179" w:firstLine="420"/>
        <w:jc w:val="both"/>
        <w:rPr>
          <w:rFonts w:hint="eastAsia" w:ascii="宋体" w:hAnsi="宋体" w:eastAsia="宋体" w:cs="宋体"/>
          <w:highlight w:val="none"/>
        </w:rPr>
      </w:pPr>
      <w:r>
        <w:rPr>
          <w:rFonts w:hint="eastAsia" w:ascii="宋体" w:hAnsi="宋体" w:eastAsia="宋体" w:cs="宋体"/>
          <w:highlight w:val="none"/>
        </w:rPr>
        <w:t>谈判小组成员以及与评审工作有关的人员不得泄露评审情况以及评审过程中获悉的国家秘密、商业</w:t>
      </w:r>
      <w:r>
        <w:rPr>
          <w:rFonts w:hint="eastAsia" w:ascii="宋体" w:hAnsi="宋体" w:eastAsia="宋体" w:cs="宋体"/>
          <w:spacing w:val="-1"/>
          <w:highlight w:val="none"/>
        </w:rPr>
        <w:t>秘密。</w:t>
      </w:r>
    </w:p>
    <w:p>
      <w:pPr>
        <w:pStyle w:val="24"/>
        <w:numPr>
          <w:ilvl w:val="0"/>
          <w:numId w:val="1"/>
        </w:numPr>
        <w:tabs>
          <w:tab w:val="left" w:pos="1448"/>
        </w:tabs>
        <w:spacing w:line="360" w:lineRule="auto"/>
        <w:ind w:left="1448" w:right="394" w:rightChars="179" w:hanging="444"/>
        <w:jc w:val="left"/>
        <w:rPr>
          <w:rFonts w:hint="eastAsia" w:ascii="宋体" w:hAnsi="宋体" w:eastAsia="宋体" w:cs="宋体"/>
          <w:b/>
          <w:sz w:val="24"/>
          <w:highlight w:val="none"/>
        </w:rPr>
      </w:pPr>
      <w:bookmarkStart w:id="63" w:name="19.出现下列情形之一的，项目终止："/>
      <w:bookmarkEnd w:id="63"/>
      <w:r>
        <w:rPr>
          <w:rFonts w:hint="eastAsia" w:ascii="宋体" w:hAnsi="宋体" w:eastAsia="宋体" w:cs="宋体"/>
          <w:b/>
          <w:sz w:val="24"/>
          <w:highlight w:val="none"/>
        </w:rPr>
        <w:t>出现下列情形之一的，项目终止：</w:t>
      </w:r>
    </w:p>
    <w:p>
      <w:pPr>
        <w:pStyle w:val="24"/>
        <w:numPr>
          <w:ilvl w:val="0"/>
          <w:numId w:val="4"/>
        </w:numPr>
        <w:tabs>
          <w:tab w:val="left" w:pos="1553"/>
        </w:tabs>
        <w:spacing w:before="178" w:line="360" w:lineRule="auto"/>
        <w:ind w:right="394" w:rightChars="179"/>
        <w:rPr>
          <w:rFonts w:hint="eastAsia" w:ascii="宋体" w:hAnsi="宋体" w:eastAsia="宋体" w:cs="宋体"/>
          <w:sz w:val="21"/>
          <w:highlight w:val="none"/>
        </w:rPr>
      </w:pPr>
      <w:r>
        <w:rPr>
          <w:rFonts w:hint="eastAsia" w:ascii="宋体" w:hAnsi="宋体" w:eastAsia="宋体" w:cs="宋体"/>
          <w:sz w:val="21"/>
          <w:highlight w:val="none"/>
        </w:rPr>
        <w:t>因情况变化，不再符合规定的竞争性谈判采购方式适用情形的；</w:t>
      </w:r>
    </w:p>
    <w:p>
      <w:pPr>
        <w:pStyle w:val="24"/>
        <w:numPr>
          <w:ilvl w:val="0"/>
          <w:numId w:val="4"/>
        </w:numPr>
        <w:tabs>
          <w:tab w:val="left" w:pos="1553"/>
        </w:tabs>
        <w:spacing w:line="360" w:lineRule="auto"/>
        <w:ind w:right="394" w:rightChars="179"/>
        <w:rPr>
          <w:rFonts w:hint="eastAsia" w:ascii="宋体" w:hAnsi="宋体" w:eastAsia="宋体" w:cs="宋体"/>
          <w:sz w:val="21"/>
          <w:highlight w:val="none"/>
        </w:rPr>
      </w:pPr>
      <w:r>
        <w:rPr>
          <w:rFonts w:hint="eastAsia" w:ascii="宋体" w:hAnsi="宋体" w:eastAsia="宋体" w:cs="宋体"/>
          <w:sz w:val="21"/>
          <w:highlight w:val="none"/>
        </w:rPr>
        <w:t>出现影响采购公正的违法、违规行为的；</w:t>
      </w:r>
    </w:p>
    <w:p>
      <w:pPr>
        <w:pStyle w:val="24"/>
        <w:numPr>
          <w:ilvl w:val="0"/>
          <w:numId w:val="4"/>
        </w:numPr>
        <w:tabs>
          <w:tab w:val="left" w:pos="1553"/>
        </w:tabs>
        <w:spacing w:line="360" w:lineRule="auto"/>
        <w:ind w:left="608" w:right="394" w:rightChars="179" w:firstLine="420"/>
        <w:rPr>
          <w:rFonts w:hint="eastAsia" w:ascii="宋体" w:hAnsi="宋体" w:eastAsia="宋体" w:cs="宋体"/>
          <w:sz w:val="21"/>
          <w:highlight w:val="none"/>
        </w:rPr>
      </w:pPr>
      <w:r>
        <w:rPr>
          <w:rFonts w:hint="eastAsia" w:ascii="宋体" w:hAnsi="宋体" w:eastAsia="宋体" w:cs="宋体"/>
          <w:sz w:val="21"/>
          <w:highlight w:val="none"/>
        </w:rPr>
        <w:t>在采购过程中符合竞争要求的供应商（即提交最后报价的供应商）或者最后报价未超过采购预算的供应商不足 3 家的。</w:t>
      </w:r>
    </w:p>
    <w:p>
      <w:pPr>
        <w:pStyle w:val="12"/>
        <w:spacing w:line="360" w:lineRule="auto"/>
        <w:ind w:right="394" w:rightChars="179" w:firstLine="440"/>
        <w:rPr>
          <w:rFonts w:hint="eastAsia" w:ascii="宋体" w:hAnsi="宋体" w:eastAsia="宋体" w:cs="宋体"/>
          <w:highlight w:val="none"/>
        </w:rPr>
      </w:pPr>
      <w:r>
        <w:rPr>
          <w:rFonts w:hint="eastAsia" w:ascii="宋体" w:hAnsi="宋体" w:eastAsia="宋体" w:cs="宋体"/>
          <w:highlight w:val="none"/>
        </w:rPr>
        <w:t>注：在采购活动中因重大变故，采购任务取消的，采购活动终止。</w:t>
      </w:r>
    </w:p>
    <w:p>
      <w:pPr>
        <w:spacing w:line="360" w:lineRule="auto"/>
        <w:ind w:left="615" w:right="394" w:rightChars="179"/>
        <w:jc w:val="center"/>
        <w:rPr>
          <w:rFonts w:hint="eastAsia" w:ascii="宋体" w:hAnsi="宋体" w:eastAsia="宋体" w:cs="宋体"/>
          <w:b/>
          <w:sz w:val="28"/>
          <w:highlight w:val="none"/>
        </w:rPr>
      </w:pPr>
      <w:bookmarkStart w:id="64" w:name="六、成交结果"/>
      <w:bookmarkEnd w:id="64"/>
      <w:r>
        <w:rPr>
          <w:rFonts w:hint="eastAsia" w:ascii="宋体" w:hAnsi="宋体" w:eastAsia="宋体" w:cs="宋体"/>
          <w:b/>
          <w:sz w:val="28"/>
          <w:highlight w:val="none"/>
        </w:rPr>
        <w:t>六、成交结果</w:t>
      </w:r>
    </w:p>
    <w:p>
      <w:pPr>
        <w:pStyle w:val="24"/>
        <w:numPr>
          <w:ilvl w:val="0"/>
          <w:numId w:val="1"/>
        </w:numPr>
        <w:tabs>
          <w:tab w:val="left" w:pos="1448"/>
        </w:tabs>
        <w:spacing w:before="211" w:line="360" w:lineRule="auto"/>
        <w:ind w:left="1448" w:right="394" w:rightChars="179" w:hanging="444"/>
        <w:jc w:val="left"/>
        <w:rPr>
          <w:rFonts w:hint="eastAsia" w:ascii="宋体" w:hAnsi="宋体" w:eastAsia="宋体" w:cs="宋体"/>
          <w:b/>
          <w:sz w:val="24"/>
          <w:highlight w:val="none"/>
        </w:rPr>
      </w:pPr>
      <w:bookmarkStart w:id="65" w:name="20.成交供应商的确定"/>
      <w:bookmarkEnd w:id="65"/>
      <w:r>
        <w:rPr>
          <w:rFonts w:hint="eastAsia" w:ascii="宋体" w:hAnsi="宋体" w:eastAsia="宋体" w:cs="宋体"/>
          <w:b/>
          <w:sz w:val="24"/>
          <w:highlight w:val="none"/>
        </w:rPr>
        <w:t>成交供应商的确定</w:t>
      </w:r>
    </w:p>
    <w:p>
      <w:pPr>
        <w:pStyle w:val="24"/>
        <w:numPr>
          <w:ilvl w:val="1"/>
          <w:numId w:val="1"/>
        </w:numPr>
        <w:tabs>
          <w:tab w:val="left" w:pos="1499"/>
        </w:tabs>
        <w:spacing w:before="179" w:line="360" w:lineRule="auto"/>
        <w:ind w:left="1498" w:right="394" w:rightChars="179" w:hanging="471"/>
        <w:rPr>
          <w:rFonts w:hint="eastAsia" w:ascii="宋体" w:hAnsi="宋体" w:eastAsia="宋体" w:cs="宋体"/>
          <w:sz w:val="21"/>
          <w:highlight w:val="none"/>
        </w:rPr>
      </w:pPr>
      <w:r>
        <w:rPr>
          <w:rFonts w:hint="eastAsia" w:ascii="宋体" w:hAnsi="宋体" w:eastAsia="宋体" w:cs="宋体"/>
          <w:sz w:val="21"/>
          <w:highlight w:val="none"/>
        </w:rPr>
        <w:t>采购代理机构在评审结束后</w:t>
      </w:r>
      <w:r>
        <w:rPr>
          <w:rFonts w:hint="eastAsia" w:ascii="宋体" w:hAnsi="宋体" w:eastAsia="宋体" w:cs="宋体"/>
          <w:sz w:val="21"/>
          <w:highlight w:val="none"/>
          <w:lang w:val="en-US"/>
        </w:rPr>
        <w:t>二个工作日内</w:t>
      </w:r>
      <w:r>
        <w:rPr>
          <w:rFonts w:hint="eastAsia" w:ascii="宋体" w:hAnsi="宋体" w:eastAsia="宋体" w:cs="宋体"/>
          <w:sz w:val="21"/>
          <w:highlight w:val="none"/>
        </w:rPr>
        <w:t>将评审报告送采购人确认。</w:t>
      </w:r>
    </w:p>
    <w:p>
      <w:pPr>
        <w:pStyle w:val="24"/>
        <w:numPr>
          <w:ilvl w:val="1"/>
          <w:numId w:val="1"/>
        </w:numPr>
        <w:tabs>
          <w:tab w:val="left" w:pos="1552"/>
        </w:tabs>
        <w:spacing w:line="360" w:lineRule="auto"/>
        <w:ind w:left="1551" w:right="394" w:rightChars="179" w:hanging="524"/>
        <w:rPr>
          <w:rFonts w:hint="eastAsia" w:ascii="宋体" w:hAnsi="宋体" w:eastAsia="宋体" w:cs="宋体"/>
          <w:sz w:val="21"/>
          <w:highlight w:val="none"/>
        </w:rPr>
      </w:pPr>
      <w:r>
        <w:rPr>
          <w:rFonts w:hint="eastAsia" w:ascii="宋体" w:hAnsi="宋体" w:eastAsia="宋体" w:cs="宋体"/>
          <w:spacing w:val="-3"/>
          <w:sz w:val="21"/>
          <w:highlight w:val="none"/>
        </w:rPr>
        <w:t>采购人在收到评审报告后五个工作日内，按照评审报告中推荐的成交候选人顺序确定成交人。</w:t>
      </w:r>
    </w:p>
    <w:p>
      <w:pPr>
        <w:pStyle w:val="5"/>
        <w:numPr>
          <w:ilvl w:val="0"/>
          <w:numId w:val="1"/>
        </w:numPr>
        <w:tabs>
          <w:tab w:val="left" w:pos="1448"/>
        </w:tabs>
        <w:spacing w:line="360" w:lineRule="auto"/>
        <w:ind w:left="1448" w:right="394" w:rightChars="179" w:hanging="444"/>
        <w:jc w:val="left"/>
        <w:rPr>
          <w:rFonts w:hint="eastAsia" w:ascii="宋体" w:hAnsi="宋体" w:eastAsia="宋体" w:cs="宋体"/>
          <w:highlight w:val="none"/>
        </w:rPr>
      </w:pPr>
      <w:bookmarkStart w:id="66" w:name="21.成交通知书"/>
      <w:bookmarkEnd w:id="66"/>
      <w:bookmarkStart w:id="67" w:name="_Toc57990578"/>
      <w:r>
        <w:rPr>
          <w:rFonts w:hint="eastAsia" w:ascii="宋体" w:hAnsi="宋体" w:eastAsia="宋体" w:cs="宋体"/>
          <w:highlight w:val="none"/>
        </w:rPr>
        <w:t>成交通知书</w:t>
      </w:r>
      <w:bookmarkEnd w:id="67"/>
    </w:p>
    <w:p>
      <w:pPr>
        <w:pStyle w:val="3"/>
        <w:spacing w:before="1" w:line="360" w:lineRule="auto"/>
        <w:ind w:left="607" w:leftChars="276" w:right="394" w:rightChars="179" w:firstLine="508" w:firstLineChars="200"/>
        <w:rPr>
          <w:rFonts w:hint="eastAsia" w:ascii="宋体" w:hAnsi="宋体" w:eastAsia="宋体" w:cs="宋体"/>
          <w:highlight w:val="none"/>
        </w:rPr>
      </w:pPr>
      <w:r>
        <w:rPr>
          <w:rFonts w:hint="eastAsia" w:ascii="宋体" w:hAnsi="宋体" w:eastAsia="宋体" w:cs="宋体"/>
          <w:spacing w:val="22"/>
          <w:highlight w:val="none"/>
        </w:rPr>
        <w:t>成交供应商确定后</w:t>
      </w:r>
      <w:r>
        <w:rPr>
          <w:rFonts w:hint="eastAsia" w:ascii="宋体" w:hAnsi="宋体" w:eastAsia="宋体" w:cs="宋体"/>
          <w:spacing w:val="22"/>
          <w:highlight w:val="none"/>
          <w:lang w:val="en-US"/>
        </w:rPr>
        <w:t>二个工作日</w:t>
      </w:r>
      <w:r>
        <w:rPr>
          <w:rFonts w:hint="eastAsia" w:ascii="宋体" w:hAnsi="宋体" w:eastAsia="宋体" w:cs="宋体"/>
          <w:spacing w:val="22"/>
          <w:highlight w:val="none"/>
        </w:rPr>
        <w:t>内公告成交结果</w:t>
      </w:r>
      <w:r>
        <w:rPr>
          <w:rFonts w:hint="eastAsia" w:ascii="宋体" w:hAnsi="宋体" w:eastAsia="宋体" w:cs="宋体"/>
          <w:highlight w:val="none"/>
        </w:rPr>
        <w:t>，公告1个工作日，同时向成交人发出成交通知书。</w:t>
      </w:r>
    </w:p>
    <w:p>
      <w:pPr>
        <w:pStyle w:val="24"/>
        <w:numPr>
          <w:ilvl w:val="1"/>
          <w:numId w:val="1"/>
        </w:numPr>
        <w:tabs>
          <w:tab w:val="left" w:pos="1552"/>
        </w:tabs>
        <w:spacing w:line="360" w:lineRule="auto"/>
        <w:ind w:left="1551" w:right="394" w:rightChars="179" w:hanging="524"/>
        <w:rPr>
          <w:rFonts w:hint="eastAsia" w:ascii="宋体" w:hAnsi="宋体" w:eastAsia="宋体" w:cs="宋体"/>
          <w:sz w:val="21"/>
          <w:highlight w:val="none"/>
        </w:rPr>
      </w:pPr>
      <w:r>
        <w:rPr>
          <w:rFonts w:hint="eastAsia" w:ascii="宋体" w:hAnsi="宋体" w:eastAsia="宋体" w:cs="宋体"/>
          <w:sz w:val="21"/>
          <w:highlight w:val="none"/>
        </w:rPr>
        <w:t>成交通知书是合同的一个组成部分。</w:t>
      </w:r>
    </w:p>
    <w:p>
      <w:pPr>
        <w:pStyle w:val="5"/>
        <w:numPr>
          <w:ilvl w:val="0"/>
          <w:numId w:val="1"/>
        </w:numPr>
        <w:tabs>
          <w:tab w:val="left" w:pos="1448"/>
        </w:tabs>
        <w:spacing w:line="360" w:lineRule="auto"/>
        <w:ind w:left="1448" w:right="394" w:rightChars="179" w:hanging="444"/>
        <w:jc w:val="left"/>
        <w:rPr>
          <w:rFonts w:hint="eastAsia" w:ascii="宋体" w:hAnsi="宋体" w:eastAsia="宋体" w:cs="宋体"/>
          <w:highlight w:val="none"/>
        </w:rPr>
      </w:pPr>
      <w:bookmarkStart w:id="68" w:name="22.签订合同"/>
      <w:bookmarkEnd w:id="68"/>
      <w:bookmarkStart w:id="69" w:name="_Toc57990579"/>
      <w:r>
        <w:rPr>
          <w:rFonts w:hint="eastAsia" w:ascii="宋体" w:hAnsi="宋体" w:eastAsia="宋体" w:cs="宋体"/>
          <w:highlight w:val="none"/>
        </w:rPr>
        <w:t>签订合同</w:t>
      </w:r>
      <w:bookmarkEnd w:id="69"/>
    </w:p>
    <w:p>
      <w:pPr>
        <w:pStyle w:val="24"/>
        <w:numPr>
          <w:ilvl w:val="1"/>
          <w:numId w:val="1"/>
        </w:numPr>
        <w:tabs>
          <w:tab w:val="left" w:pos="1552"/>
        </w:tabs>
        <w:spacing w:before="178" w:line="360" w:lineRule="auto"/>
        <w:ind w:right="394" w:rightChars="179" w:firstLine="420"/>
        <w:rPr>
          <w:rFonts w:hint="eastAsia" w:ascii="宋体" w:hAnsi="宋体" w:eastAsia="宋体" w:cs="宋体"/>
          <w:spacing w:val="22"/>
          <w:sz w:val="21"/>
          <w:highlight w:val="none"/>
        </w:rPr>
      </w:pPr>
      <w:r>
        <w:rPr>
          <w:rFonts w:hint="eastAsia" w:ascii="宋体" w:hAnsi="宋体" w:eastAsia="宋体" w:cs="宋体"/>
          <w:spacing w:val="22"/>
          <w:sz w:val="21"/>
          <w:highlight w:val="none"/>
        </w:rPr>
        <w:t>成交人收到成交通知书后，按竞争性谈判文件、响应文件及有关澄清承诺书的要求与采购人签订合同。</w:t>
      </w:r>
    </w:p>
    <w:p>
      <w:pPr>
        <w:pStyle w:val="24"/>
        <w:numPr>
          <w:ilvl w:val="1"/>
          <w:numId w:val="1"/>
        </w:numPr>
        <w:tabs>
          <w:tab w:val="left" w:pos="1552"/>
        </w:tabs>
        <w:spacing w:line="360" w:lineRule="auto"/>
        <w:ind w:right="394" w:rightChars="179" w:firstLine="420"/>
        <w:rPr>
          <w:rFonts w:hint="eastAsia" w:ascii="宋体" w:hAnsi="宋体" w:eastAsia="宋体" w:cs="宋体"/>
          <w:spacing w:val="22"/>
          <w:sz w:val="21"/>
          <w:highlight w:val="none"/>
        </w:rPr>
      </w:pPr>
      <w:r>
        <w:rPr>
          <w:rFonts w:hint="eastAsia" w:ascii="宋体" w:hAnsi="宋体" w:eastAsia="宋体" w:cs="宋体"/>
          <w:spacing w:val="22"/>
          <w:sz w:val="21"/>
          <w:highlight w:val="none"/>
        </w:rPr>
        <w:t>成交人因不可抗力或者自身原因不能履行政府采购合同的，采购人可以与排位在成交人之后第一位的成交候选供应商签订政府采购合同，以此类推；或重新开展采购活动。拒绝签订政府采购合同的成交供应商不得参加对本项目重新开展的采购活动。</w:t>
      </w:r>
    </w:p>
    <w:p>
      <w:pPr>
        <w:pStyle w:val="5"/>
        <w:numPr>
          <w:ilvl w:val="0"/>
          <w:numId w:val="1"/>
        </w:numPr>
        <w:tabs>
          <w:tab w:val="left" w:pos="1448"/>
        </w:tabs>
        <w:spacing w:before="126" w:line="360" w:lineRule="auto"/>
        <w:ind w:left="1448" w:right="394" w:rightChars="179" w:hanging="444"/>
        <w:jc w:val="left"/>
        <w:rPr>
          <w:rFonts w:hint="eastAsia" w:ascii="宋体" w:hAnsi="宋体" w:eastAsia="宋体" w:cs="宋体"/>
          <w:highlight w:val="none"/>
        </w:rPr>
      </w:pPr>
      <w:bookmarkStart w:id="70" w:name="23.履约保证金"/>
      <w:bookmarkEnd w:id="70"/>
      <w:bookmarkStart w:id="71" w:name="_Toc57990580"/>
      <w:r>
        <w:rPr>
          <w:rFonts w:hint="eastAsia" w:ascii="宋体" w:hAnsi="宋体" w:eastAsia="宋体" w:cs="宋体"/>
          <w:highlight w:val="none"/>
          <w:lang w:val="en-US" w:eastAsia="zh-CN"/>
        </w:rPr>
        <w:t>履</w:t>
      </w:r>
      <w:r>
        <w:rPr>
          <w:rFonts w:hint="eastAsia" w:ascii="宋体" w:hAnsi="宋体" w:eastAsia="宋体" w:cs="宋体"/>
          <w:highlight w:val="none"/>
        </w:rPr>
        <w:t>约保证金</w:t>
      </w:r>
      <w:bookmarkEnd w:id="71"/>
    </w:p>
    <w:p>
      <w:pPr>
        <w:pStyle w:val="24"/>
        <w:numPr>
          <w:ilvl w:val="1"/>
          <w:numId w:val="1"/>
        </w:numPr>
        <w:tabs>
          <w:tab w:val="left" w:pos="1552"/>
        </w:tabs>
        <w:spacing w:line="360" w:lineRule="auto"/>
        <w:ind w:right="394" w:rightChars="179" w:firstLine="420"/>
        <w:rPr>
          <w:rFonts w:hint="eastAsia" w:ascii="宋体" w:hAnsi="宋体" w:eastAsia="宋体" w:cs="宋体"/>
          <w:spacing w:val="22"/>
          <w:sz w:val="21"/>
          <w:highlight w:val="none"/>
        </w:rPr>
      </w:pPr>
      <w:r>
        <w:rPr>
          <w:rFonts w:hint="eastAsia" w:ascii="宋体" w:hAnsi="宋体" w:eastAsia="宋体" w:cs="宋体"/>
          <w:spacing w:val="22"/>
          <w:sz w:val="21"/>
          <w:highlight w:val="none"/>
        </w:rPr>
        <w:t>签订合同前，成交人应按“供应商须知前附表”中确定的履约保证金的金额，向采购人交纳履约保证金，否则，视成交人违约，采购代理机构将没收成交人的全部保证金。</w:t>
      </w:r>
    </w:p>
    <w:p>
      <w:pPr>
        <w:pStyle w:val="24"/>
        <w:numPr>
          <w:ilvl w:val="1"/>
          <w:numId w:val="1"/>
        </w:numPr>
        <w:tabs>
          <w:tab w:val="left" w:pos="1552"/>
        </w:tabs>
        <w:spacing w:line="360" w:lineRule="auto"/>
        <w:ind w:right="394" w:rightChars="179" w:firstLine="420"/>
        <w:rPr>
          <w:rFonts w:hint="eastAsia" w:ascii="宋体" w:hAnsi="宋体" w:eastAsia="宋体" w:cs="宋体"/>
          <w:spacing w:val="22"/>
          <w:sz w:val="21"/>
          <w:highlight w:val="none"/>
        </w:rPr>
      </w:pPr>
      <w:r>
        <w:rPr>
          <w:rFonts w:hint="eastAsia" w:ascii="宋体" w:hAnsi="宋体" w:eastAsia="宋体" w:cs="宋体"/>
          <w:spacing w:val="22"/>
          <w:sz w:val="21"/>
          <w:highlight w:val="none"/>
        </w:rPr>
        <w:t>签订合同后，如成交人不按双方签订合同约定履约，则没收其全部履约保证金，履约保证金不足以赔偿损失的，按实际损失赔偿。</w:t>
      </w:r>
    </w:p>
    <w:p>
      <w:pPr>
        <w:pStyle w:val="24"/>
        <w:numPr>
          <w:ilvl w:val="1"/>
          <w:numId w:val="1"/>
        </w:numPr>
        <w:tabs>
          <w:tab w:val="left" w:pos="1552"/>
        </w:tabs>
        <w:spacing w:line="360" w:lineRule="auto"/>
        <w:ind w:right="394" w:rightChars="179" w:firstLine="420"/>
        <w:rPr>
          <w:rFonts w:hint="eastAsia" w:ascii="宋体" w:hAnsi="宋体" w:eastAsia="宋体" w:cs="宋体"/>
          <w:sz w:val="21"/>
          <w:highlight w:val="none"/>
        </w:rPr>
      </w:pPr>
      <w:r>
        <w:rPr>
          <w:rFonts w:hint="eastAsia" w:ascii="宋体" w:hAnsi="宋体" w:eastAsia="宋体" w:cs="宋体"/>
          <w:spacing w:val="22"/>
          <w:sz w:val="21"/>
          <w:highlight w:val="none"/>
        </w:rPr>
        <w:t>履约保证金在成交供应商按合同约定验收合格后，按“供应商须知前附表”规定的履约保证金退还时</w:t>
      </w:r>
      <w:r>
        <w:rPr>
          <w:rFonts w:hint="eastAsia" w:ascii="宋体" w:hAnsi="宋体" w:eastAsia="宋体" w:cs="宋体"/>
          <w:spacing w:val="-5"/>
          <w:sz w:val="21"/>
          <w:highlight w:val="none"/>
        </w:rPr>
        <w:t>间，办理退还履约保证金。</w:t>
      </w:r>
    </w:p>
    <w:p>
      <w:pPr>
        <w:spacing w:before="32" w:line="360" w:lineRule="auto"/>
        <w:ind w:left="615" w:right="394" w:rightChars="179"/>
        <w:jc w:val="center"/>
        <w:rPr>
          <w:rFonts w:hint="eastAsia" w:ascii="宋体" w:hAnsi="宋体" w:eastAsia="宋体" w:cs="宋体"/>
          <w:b/>
          <w:sz w:val="28"/>
          <w:highlight w:val="none"/>
        </w:rPr>
      </w:pPr>
      <w:bookmarkStart w:id="72" w:name="七、其他事项"/>
      <w:bookmarkEnd w:id="72"/>
      <w:r>
        <w:rPr>
          <w:rFonts w:hint="eastAsia" w:ascii="宋体" w:hAnsi="宋体" w:eastAsia="宋体" w:cs="宋体"/>
          <w:b/>
          <w:sz w:val="28"/>
          <w:highlight w:val="none"/>
        </w:rPr>
        <w:t>七、其他事项</w:t>
      </w:r>
    </w:p>
    <w:p>
      <w:pPr>
        <w:pStyle w:val="5"/>
        <w:numPr>
          <w:ilvl w:val="0"/>
          <w:numId w:val="1"/>
        </w:numPr>
        <w:tabs>
          <w:tab w:val="left" w:pos="1448"/>
        </w:tabs>
        <w:spacing w:before="214" w:line="360" w:lineRule="auto"/>
        <w:ind w:left="1448" w:right="394" w:rightChars="179" w:hanging="444"/>
        <w:jc w:val="both"/>
        <w:rPr>
          <w:rFonts w:hint="eastAsia" w:ascii="宋体" w:hAnsi="宋体" w:eastAsia="宋体" w:cs="宋体"/>
          <w:highlight w:val="none"/>
        </w:rPr>
      </w:pPr>
      <w:bookmarkStart w:id="73" w:name="24.质疑和投诉"/>
      <w:bookmarkEnd w:id="73"/>
      <w:bookmarkStart w:id="74" w:name="_Toc57990581"/>
      <w:r>
        <w:rPr>
          <w:rFonts w:hint="eastAsia" w:ascii="宋体" w:hAnsi="宋体" w:eastAsia="宋体" w:cs="宋体"/>
          <w:highlight w:val="none"/>
        </w:rPr>
        <w:t>质疑和投诉</w:t>
      </w:r>
      <w:bookmarkEnd w:id="74"/>
    </w:p>
    <w:p>
      <w:pPr>
        <w:pStyle w:val="24"/>
        <w:numPr>
          <w:ilvl w:val="1"/>
          <w:numId w:val="1"/>
        </w:numPr>
        <w:tabs>
          <w:tab w:val="left" w:pos="1499"/>
        </w:tabs>
        <w:spacing w:before="178" w:line="360" w:lineRule="auto"/>
        <w:ind w:right="394" w:rightChars="179" w:firstLine="420"/>
        <w:jc w:val="both"/>
        <w:rPr>
          <w:rFonts w:hint="eastAsia" w:ascii="宋体" w:hAnsi="宋体" w:eastAsia="宋体" w:cs="宋体"/>
          <w:spacing w:val="22"/>
          <w:sz w:val="21"/>
          <w:highlight w:val="none"/>
        </w:rPr>
      </w:pPr>
      <w:r>
        <w:rPr>
          <w:rFonts w:hint="eastAsia" w:ascii="宋体" w:hAnsi="宋体" w:eastAsia="宋体" w:cs="宋体"/>
          <w:spacing w:val="22"/>
          <w:sz w:val="21"/>
          <w:highlight w:val="none"/>
        </w:rPr>
        <w:t>供应商认为竞争性谈判文件、谈判过程和成交结果使自己的合法权益受到损害的，应当在知道或者应知其权益受到损害之日起七个工作日内，以书面形式向相关监督部门或采购人提出质疑。质疑内容不得含有虚假、恶意成分。提出质疑时应当有明确的请求和必要的证明材料，同时还必须提交相关证据材料和注明事实的确切来源。</w:t>
      </w:r>
    </w:p>
    <w:p>
      <w:pPr>
        <w:pStyle w:val="24"/>
        <w:numPr>
          <w:ilvl w:val="1"/>
          <w:numId w:val="1"/>
        </w:numPr>
        <w:tabs>
          <w:tab w:val="left" w:pos="1499"/>
        </w:tabs>
        <w:spacing w:line="360" w:lineRule="auto"/>
        <w:ind w:left="1498" w:right="394" w:rightChars="179" w:hanging="471"/>
        <w:jc w:val="both"/>
        <w:rPr>
          <w:rFonts w:hint="eastAsia" w:ascii="宋体" w:hAnsi="宋体" w:eastAsia="宋体" w:cs="宋体"/>
          <w:sz w:val="21"/>
          <w:highlight w:val="none"/>
        </w:rPr>
      </w:pPr>
      <w:r>
        <w:rPr>
          <w:rFonts w:hint="eastAsia" w:ascii="宋体" w:hAnsi="宋体" w:eastAsia="宋体" w:cs="宋体"/>
          <w:sz w:val="21"/>
          <w:highlight w:val="none"/>
        </w:rPr>
        <w:t>供应商提供的质疑书（如材料中有外文资料应同时附上中文译本）应当包括以下主要内容：</w:t>
      </w:r>
    </w:p>
    <w:p>
      <w:pPr>
        <w:pStyle w:val="24"/>
        <w:numPr>
          <w:ilvl w:val="0"/>
          <w:numId w:val="5"/>
        </w:numPr>
        <w:tabs>
          <w:tab w:val="left" w:pos="1553"/>
        </w:tabs>
        <w:spacing w:line="360" w:lineRule="auto"/>
        <w:ind w:right="394" w:rightChars="179"/>
        <w:rPr>
          <w:rFonts w:hint="eastAsia" w:ascii="宋体" w:hAnsi="宋体" w:eastAsia="宋体" w:cs="宋体"/>
          <w:sz w:val="21"/>
          <w:highlight w:val="none"/>
        </w:rPr>
      </w:pPr>
      <w:r>
        <w:rPr>
          <w:rFonts w:hint="eastAsia" w:ascii="宋体" w:hAnsi="宋体" w:eastAsia="宋体" w:cs="宋体"/>
          <w:sz w:val="21"/>
          <w:highlight w:val="none"/>
        </w:rPr>
        <w:t>供应商的姓名或者名称、地址、邮编、联系人及联系电话；</w:t>
      </w:r>
    </w:p>
    <w:p>
      <w:pPr>
        <w:pStyle w:val="24"/>
        <w:numPr>
          <w:ilvl w:val="0"/>
          <w:numId w:val="5"/>
        </w:numPr>
        <w:tabs>
          <w:tab w:val="left" w:pos="1553"/>
        </w:tabs>
        <w:spacing w:line="360" w:lineRule="auto"/>
        <w:ind w:right="394" w:rightChars="179"/>
        <w:rPr>
          <w:rFonts w:hint="eastAsia" w:ascii="宋体" w:hAnsi="宋体" w:eastAsia="宋体" w:cs="宋体"/>
          <w:sz w:val="21"/>
          <w:highlight w:val="none"/>
        </w:rPr>
      </w:pPr>
      <w:r>
        <w:rPr>
          <w:rFonts w:hint="eastAsia" w:ascii="宋体" w:hAnsi="宋体" w:eastAsia="宋体" w:cs="宋体"/>
          <w:sz w:val="21"/>
          <w:highlight w:val="none"/>
        </w:rPr>
        <w:t>质疑项目的名称；</w:t>
      </w:r>
    </w:p>
    <w:p>
      <w:pPr>
        <w:pStyle w:val="24"/>
        <w:numPr>
          <w:ilvl w:val="0"/>
          <w:numId w:val="5"/>
        </w:numPr>
        <w:tabs>
          <w:tab w:val="left" w:pos="1553"/>
        </w:tabs>
        <w:spacing w:line="360" w:lineRule="auto"/>
        <w:ind w:right="394" w:rightChars="179"/>
        <w:rPr>
          <w:rFonts w:hint="eastAsia" w:ascii="宋体" w:hAnsi="宋体" w:eastAsia="宋体" w:cs="宋体"/>
          <w:sz w:val="21"/>
          <w:highlight w:val="none"/>
        </w:rPr>
      </w:pPr>
      <w:r>
        <w:rPr>
          <w:rFonts w:hint="eastAsia" w:ascii="宋体" w:hAnsi="宋体" w:eastAsia="宋体" w:cs="宋体"/>
          <w:sz w:val="21"/>
          <w:highlight w:val="none"/>
        </w:rPr>
        <w:t>具体、明确的质疑事项和与质疑事项相关的请求；</w:t>
      </w:r>
    </w:p>
    <w:p>
      <w:pPr>
        <w:pStyle w:val="24"/>
        <w:numPr>
          <w:ilvl w:val="0"/>
          <w:numId w:val="5"/>
        </w:numPr>
        <w:tabs>
          <w:tab w:val="left" w:pos="1553"/>
        </w:tabs>
        <w:spacing w:line="360" w:lineRule="auto"/>
        <w:ind w:right="394" w:rightChars="179"/>
        <w:rPr>
          <w:rFonts w:hint="eastAsia" w:ascii="宋体" w:hAnsi="宋体" w:eastAsia="宋体" w:cs="宋体"/>
          <w:sz w:val="21"/>
          <w:highlight w:val="none"/>
        </w:rPr>
      </w:pPr>
      <w:r>
        <w:rPr>
          <w:rFonts w:hint="eastAsia" w:ascii="宋体" w:hAnsi="宋体" w:eastAsia="宋体" w:cs="宋体"/>
          <w:sz w:val="21"/>
          <w:highlight w:val="none"/>
        </w:rPr>
        <w:t>事实依据；</w:t>
      </w:r>
    </w:p>
    <w:p>
      <w:pPr>
        <w:pStyle w:val="24"/>
        <w:numPr>
          <w:ilvl w:val="0"/>
          <w:numId w:val="5"/>
        </w:numPr>
        <w:tabs>
          <w:tab w:val="left" w:pos="1553"/>
        </w:tabs>
        <w:spacing w:line="360" w:lineRule="auto"/>
        <w:ind w:right="394" w:rightChars="179"/>
        <w:rPr>
          <w:rFonts w:hint="eastAsia" w:ascii="宋体" w:hAnsi="宋体" w:eastAsia="宋体" w:cs="宋体"/>
          <w:sz w:val="21"/>
          <w:highlight w:val="none"/>
        </w:rPr>
      </w:pPr>
      <w:r>
        <w:rPr>
          <w:rFonts w:hint="eastAsia" w:ascii="宋体" w:hAnsi="宋体" w:eastAsia="宋体" w:cs="宋体"/>
          <w:sz w:val="21"/>
          <w:highlight w:val="none"/>
        </w:rPr>
        <w:t>必要的法律依据；</w:t>
      </w:r>
    </w:p>
    <w:p>
      <w:pPr>
        <w:pStyle w:val="24"/>
        <w:numPr>
          <w:ilvl w:val="0"/>
          <w:numId w:val="5"/>
        </w:numPr>
        <w:tabs>
          <w:tab w:val="left" w:pos="1553"/>
        </w:tabs>
        <w:spacing w:line="360" w:lineRule="auto"/>
        <w:ind w:right="394" w:rightChars="179"/>
        <w:rPr>
          <w:rFonts w:hint="eastAsia" w:ascii="宋体" w:hAnsi="宋体" w:eastAsia="宋体" w:cs="宋体"/>
          <w:sz w:val="21"/>
          <w:highlight w:val="none"/>
        </w:rPr>
      </w:pPr>
      <w:r>
        <w:rPr>
          <w:rFonts w:hint="eastAsia" w:ascii="宋体" w:hAnsi="宋体" w:eastAsia="宋体" w:cs="宋体"/>
          <w:sz w:val="21"/>
          <w:highlight w:val="none"/>
        </w:rPr>
        <w:t>提出质疑的日期。</w:t>
      </w:r>
    </w:p>
    <w:p>
      <w:pPr>
        <w:pStyle w:val="3"/>
        <w:spacing w:line="360" w:lineRule="auto"/>
        <w:ind w:left="608" w:right="394" w:rightChars="179" w:firstLine="420"/>
        <w:rPr>
          <w:rFonts w:hint="eastAsia" w:ascii="宋体" w:hAnsi="宋体" w:eastAsia="宋体" w:cs="宋体"/>
          <w:spacing w:val="-5"/>
          <w:highlight w:val="none"/>
        </w:rPr>
      </w:pPr>
      <w:r>
        <w:rPr>
          <w:rFonts w:hint="eastAsia" w:ascii="宋体" w:hAnsi="宋体" w:eastAsia="宋体" w:cs="宋体"/>
          <w:spacing w:val="-5"/>
          <w:highlight w:val="none"/>
        </w:rPr>
        <w:t>供应商为自然人的，应当由本人签字；供应商为法人或者其他组织的，应当由法定代表人、主要负责人，或者其授权代表签字或者盖章，并加盖公章。</w:t>
      </w:r>
    </w:p>
    <w:p>
      <w:pPr>
        <w:pStyle w:val="24"/>
        <w:numPr>
          <w:ilvl w:val="1"/>
          <w:numId w:val="1"/>
        </w:numPr>
        <w:tabs>
          <w:tab w:val="left" w:pos="1492"/>
        </w:tabs>
        <w:spacing w:line="360" w:lineRule="auto"/>
        <w:ind w:right="394" w:rightChars="179" w:firstLine="396"/>
        <w:jc w:val="both"/>
        <w:rPr>
          <w:rFonts w:hint="eastAsia" w:ascii="宋体" w:hAnsi="宋体" w:eastAsia="宋体" w:cs="宋体"/>
          <w:sz w:val="21"/>
          <w:highlight w:val="none"/>
        </w:rPr>
      </w:pPr>
      <w:r>
        <w:rPr>
          <w:rFonts w:hint="eastAsia" w:ascii="宋体" w:hAnsi="宋体" w:eastAsia="宋体" w:cs="宋体"/>
          <w:spacing w:val="-13"/>
          <w:sz w:val="21"/>
          <w:highlight w:val="none"/>
        </w:rPr>
        <w:t>采购人或供应商对成交供应商提出质疑时，被质疑人应配合质疑处理部门的调查、处理工作，根据需要对举证材料须给予书面澄清回复和接受质询，其响应文件可公开的内容须接受任何形式的审查核实。</w:t>
      </w:r>
    </w:p>
    <w:p>
      <w:pPr>
        <w:pStyle w:val="24"/>
        <w:numPr>
          <w:ilvl w:val="1"/>
          <w:numId w:val="1"/>
        </w:numPr>
        <w:tabs>
          <w:tab w:val="left" w:pos="1499"/>
        </w:tabs>
        <w:spacing w:line="360" w:lineRule="auto"/>
        <w:ind w:right="394" w:rightChars="179" w:firstLine="396"/>
        <w:jc w:val="both"/>
        <w:rPr>
          <w:rFonts w:hint="eastAsia" w:ascii="宋体" w:hAnsi="宋体" w:eastAsia="宋体" w:cs="宋体"/>
          <w:spacing w:val="-13"/>
          <w:sz w:val="21"/>
          <w:highlight w:val="none"/>
        </w:rPr>
      </w:pPr>
      <w:r>
        <w:rPr>
          <w:rFonts w:hint="eastAsia" w:ascii="宋体" w:hAnsi="宋体" w:eastAsia="宋体" w:cs="宋体"/>
          <w:spacing w:val="-13"/>
          <w:sz w:val="21"/>
          <w:highlight w:val="none"/>
        </w:rPr>
        <w:t>采购人、采购代理机构将在收到供应商的书面质疑后七个工作日内做出答复，但答复的内容不涉及商业秘密。</w:t>
      </w:r>
    </w:p>
    <w:p>
      <w:pPr>
        <w:pStyle w:val="24"/>
        <w:numPr>
          <w:ilvl w:val="1"/>
          <w:numId w:val="1"/>
        </w:numPr>
        <w:tabs>
          <w:tab w:val="left" w:pos="1499"/>
        </w:tabs>
        <w:spacing w:line="360" w:lineRule="auto"/>
        <w:ind w:right="394" w:rightChars="179" w:firstLine="396"/>
        <w:jc w:val="both"/>
        <w:rPr>
          <w:rFonts w:hint="eastAsia" w:ascii="宋体" w:hAnsi="宋体" w:eastAsia="宋体" w:cs="宋体"/>
          <w:spacing w:val="-13"/>
          <w:sz w:val="21"/>
          <w:highlight w:val="none"/>
        </w:rPr>
      </w:pPr>
      <w:r>
        <w:rPr>
          <w:rFonts w:hint="eastAsia" w:ascii="宋体" w:hAnsi="宋体" w:eastAsia="宋体" w:cs="宋体"/>
          <w:spacing w:val="-13"/>
          <w:sz w:val="21"/>
          <w:highlight w:val="none"/>
        </w:rPr>
        <w:t>投诉人必须首先经过质疑程序，在对采购人、采购代理机构的答复不满意，或者采购人、采购代理机构未在规定的时间内做出答复的，可以在答复期满后十五个工作日内书面向监督管理部门投诉。</w:t>
      </w:r>
    </w:p>
    <w:p>
      <w:pPr>
        <w:pStyle w:val="24"/>
        <w:numPr>
          <w:ilvl w:val="0"/>
          <w:numId w:val="1"/>
        </w:numPr>
        <w:tabs>
          <w:tab w:val="left" w:pos="1448"/>
        </w:tabs>
        <w:spacing w:before="126" w:line="360" w:lineRule="auto"/>
        <w:ind w:left="1448" w:right="394" w:rightChars="179" w:hanging="444"/>
        <w:jc w:val="both"/>
        <w:rPr>
          <w:rFonts w:hint="eastAsia" w:ascii="宋体" w:hAnsi="宋体" w:eastAsia="宋体" w:cs="宋体"/>
          <w:b/>
          <w:sz w:val="24"/>
          <w:highlight w:val="none"/>
        </w:rPr>
      </w:pPr>
      <w:bookmarkStart w:id="75" w:name="第三章__合同书样式及主要条款"/>
      <w:bookmarkEnd w:id="75"/>
      <w:bookmarkStart w:id="76" w:name="25.采购代理服务费"/>
      <w:bookmarkEnd w:id="76"/>
      <w:r>
        <w:rPr>
          <w:rFonts w:hint="eastAsia" w:ascii="宋体" w:hAnsi="宋体" w:eastAsia="宋体" w:cs="宋体"/>
          <w:b/>
          <w:sz w:val="24"/>
          <w:highlight w:val="none"/>
        </w:rPr>
        <w:t>采购代理服务费</w:t>
      </w:r>
    </w:p>
    <w:p>
      <w:pPr>
        <w:pStyle w:val="3"/>
        <w:spacing w:before="179" w:line="360" w:lineRule="auto"/>
        <w:ind w:left="1028" w:right="394" w:rightChars="179"/>
        <w:rPr>
          <w:rFonts w:hint="eastAsia" w:ascii="宋体" w:hAnsi="宋体" w:eastAsia="宋体" w:cs="宋体"/>
          <w:highlight w:val="none"/>
        </w:rPr>
      </w:pPr>
      <w:r>
        <w:rPr>
          <w:rFonts w:hint="eastAsia" w:ascii="宋体" w:hAnsi="宋体" w:eastAsia="宋体" w:cs="宋体"/>
          <w:highlight w:val="none"/>
        </w:rPr>
        <w:t>本项目采购代理服务费由成交供应商在领取成交通知书时一次性付清。</w:t>
      </w:r>
    </w:p>
    <w:p>
      <w:pPr>
        <w:pStyle w:val="5"/>
        <w:numPr>
          <w:ilvl w:val="0"/>
          <w:numId w:val="1"/>
        </w:numPr>
        <w:tabs>
          <w:tab w:val="left" w:pos="1448"/>
        </w:tabs>
        <w:spacing w:line="360" w:lineRule="auto"/>
        <w:ind w:left="1448" w:right="394" w:rightChars="179" w:hanging="444"/>
        <w:jc w:val="both"/>
        <w:rPr>
          <w:rFonts w:hint="eastAsia" w:ascii="宋体" w:hAnsi="宋体" w:eastAsia="宋体" w:cs="宋体"/>
          <w:highlight w:val="none"/>
        </w:rPr>
      </w:pPr>
      <w:bookmarkStart w:id="77" w:name="26.实质性变动"/>
      <w:bookmarkEnd w:id="77"/>
      <w:bookmarkStart w:id="78" w:name="_Toc57990582"/>
      <w:r>
        <w:rPr>
          <w:rFonts w:hint="eastAsia" w:ascii="宋体" w:hAnsi="宋体" w:eastAsia="宋体" w:cs="宋体"/>
          <w:highlight w:val="none"/>
        </w:rPr>
        <w:t>实质性变动</w:t>
      </w:r>
      <w:bookmarkEnd w:id="78"/>
    </w:p>
    <w:p>
      <w:pPr>
        <w:pStyle w:val="3"/>
        <w:spacing w:before="179" w:line="360" w:lineRule="auto"/>
        <w:ind w:left="608" w:right="394" w:rightChars="179" w:firstLine="420"/>
        <w:jc w:val="both"/>
        <w:rPr>
          <w:rFonts w:hint="eastAsia" w:ascii="宋体" w:hAnsi="宋体" w:eastAsia="宋体" w:cs="宋体"/>
          <w:spacing w:val="-2"/>
          <w:highlight w:val="none"/>
        </w:rPr>
      </w:pPr>
      <w:r>
        <w:rPr>
          <w:rFonts w:hint="eastAsia" w:ascii="宋体" w:hAnsi="宋体" w:eastAsia="宋体" w:cs="宋体"/>
          <w:spacing w:val="-2"/>
          <w:highlight w:val="none"/>
        </w:rPr>
        <w:t>在谈判过程中，谈判小组可以根据竞争性谈判文件和谈判情况实质性变动采购需求中的技术、服务要求以及合同草案条款，但不得变动竞争性谈判文件中的其他内容。实质性变动的内容，须经采购人代表确认。</w:t>
      </w:r>
    </w:p>
    <w:p>
      <w:pPr>
        <w:pStyle w:val="3"/>
        <w:spacing w:line="360" w:lineRule="auto"/>
        <w:ind w:left="608" w:right="394" w:rightChars="179" w:firstLine="420"/>
        <w:rPr>
          <w:rFonts w:hint="eastAsia" w:ascii="宋体" w:hAnsi="宋体" w:eastAsia="宋体" w:cs="宋体"/>
          <w:spacing w:val="-2"/>
          <w:highlight w:val="none"/>
        </w:rPr>
      </w:pPr>
      <w:r>
        <w:rPr>
          <w:rFonts w:hint="eastAsia" w:ascii="宋体" w:hAnsi="宋体" w:eastAsia="宋体" w:cs="宋体"/>
          <w:spacing w:val="-2"/>
          <w:highlight w:val="none"/>
        </w:rPr>
        <w:t>对竞争性谈判文件作出的实质性变动是竞争性谈判文件的有效组成部分，谈判小组应当及时以书面   形式同时通知所有参加谈判的供应商。</w:t>
      </w:r>
    </w:p>
    <w:p>
      <w:pPr>
        <w:pStyle w:val="3"/>
        <w:spacing w:line="360" w:lineRule="auto"/>
        <w:ind w:left="608" w:right="394" w:rightChars="179" w:firstLine="420"/>
        <w:jc w:val="both"/>
        <w:rPr>
          <w:rFonts w:hint="eastAsia" w:ascii="宋体" w:hAnsi="宋体" w:eastAsia="宋体" w:cs="宋体"/>
          <w:spacing w:val="-2"/>
          <w:highlight w:val="none"/>
        </w:rPr>
      </w:pPr>
      <w:r>
        <w:rPr>
          <w:rFonts w:hint="eastAsia" w:ascii="宋体" w:hAnsi="宋体" w:eastAsia="宋体" w:cs="宋体"/>
          <w:spacing w:val="-2"/>
          <w:highlight w:val="none"/>
        </w:rPr>
        <w:t>供应商应当按照竞争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4"/>
        <w:numPr>
          <w:ilvl w:val="0"/>
          <w:numId w:val="1"/>
        </w:numPr>
        <w:tabs>
          <w:tab w:val="left" w:pos="1448"/>
        </w:tabs>
        <w:spacing w:line="360" w:lineRule="auto"/>
        <w:ind w:left="1448" w:right="394" w:rightChars="179" w:hanging="444"/>
        <w:jc w:val="both"/>
        <w:rPr>
          <w:rFonts w:hint="eastAsia" w:ascii="宋体" w:hAnsi="宋体" w:eastAsia="宋体" w:cs="宋体"/>
          <w:b/>
          <w:sz w:val="24"/>
          <w:highlight w:val="none"/>
        </w:rPr>
      </w:pPr>
      <w:bookmarkStart w:id="79" w:name="27.需要补充的其他内容"/>
      <w:bookmarkEnd w:id="79"/>
      <w:r>
        <w:rPr>
          <w:rFonts w:hint="eastAsia" w:ascii="宋体" w:hAnsi="宋体" w:eastAsia="宋体" w:cs="宋体"/>
          <w:b/>
          <w:sz w:val="24"/>
          <w:highlight w:val="none"/>
        </w:rPr>
        <w:t>需要补充的其他内容</w:t>
      </w:r>
    </w:p>
    <w:p>
      <w:pPr>
        <w:spacing w:before="177" w:line="360" w:lineRule="auto"/>
        <w:ind w:left="1131" w:right="394" w:rightChars="179"/>
        <w:rPr>
          <w:rFonts w:hint="eastAsia" w:ascii="宋体" w:hAnsi="宋体" w:eastAsia="宋体" w:cs="宋体"/>
          <w:sz w:val="21"/>
          <w:highlight w:val="none"/>
        </w:rPr>
      </w:pPr>
      <w:r>
        <w:rPr>
          <w:rFonts w:hint="eastAsia" w:ascii="宋体" w:hAnsi="宋体" w:eastAsia="宋体" w:cs="宋体"/>
          <w:sz w:val="21"/>
          <w:highlight w:val="none"/>
        </w:rPr>
        <w:t>需要补充的其他内容：见“</w:t>
      </w:r>
      <w:r>
        <w:rPr>
          <w:rFonts w:hint="eastAsia" w:ascii="宋体" w:hAnsi="宋体" w:eastAsia="宋体" w:cs="宋体"/>
          <w:b/>
          <w:sz w:val="21"/>
          <w:highlight w:val="none"/>
        </w:rPr>
        <w:t>供应商须知前附表</w:t>
      </w:r>
      <w:r>
        <w:rPr>
          <w:rFonts w:hint="eastAsia" w:ascii="宋体" w:hAnsi="宋体" w:eastAsia="宋体" w:cs="宋体"/>
          <w:sz w:val="21"/>
          <w:highlight w:val="none"/>
        </w:rPr>
        <w:t>”。</w:t>
      </w:r>
    </w:p>
    <w:p>
      <w:pPr>
        <w:pStyle w:val="5"/>
        <w:numPr>
          <w:ilvl w:val="0"/>
          <w:numId w:val="1"/>
        </w:numPr>
        <w:tabs>
          <w:tab w:val="left" w:pos="1448"/>
        </w:tabs>
        <w:spacing w:line="360" w:lineRule="auto"/>
        <w:ind w:left="1448" w:right="394" w:rightChars="179" w:hanging="444"/>
        <w:jc w:val="left"/>
        <w:rPr>
          <w:rFonts w:hint="eastAsia" w:ascii="宋体" w:hAnsi="宋体" w:eastAsia="宋体" w:cs="宋体"/>
          <w:highlight w:val="none"/>
        </w:rPr>
      </w:pPr>
      <w:bookmarkStart w:id="80" w:name="28.解释权"/>
      <w:bookmarkEnd w:id="80"/>
      <w:bookmarkStart w:id="81" w:name="_Toc57990583"/>
      <w:r>
        <w:rPr>
          <w:rFonts w:hint="eastAsia" w:ascii="宋体" w:hAnsi="宋体" w:eastAsia="宋体" w:cs="宋体"/>
          <w:highlight w:val="none"/>
        </w:rPr>
        <w:t>解释权</w:t>
      </w:r>
      <w:bookmarkEnd w:id="81"/>
    </w:p>
    <w:p>
      <w:pPr>
        <w:spacing w:before="177" w:line="360" w:lineRule="auto"/>
        <w:ind w:left="739" w:leftChars="336" w:right="394" w:rightChars="179" w:firstLine="525" w:firstLineChars="250"/>
        <w:rPr>
          <w:rFonts w:hint="eastAsia" w:ascii="宋体" w:hAnsi="宋体" w:eastAsia="宋体" w:cs="宋体"/>
          <w:sz w:val="21"/>
          <w:highlight w:val="none"/>
        </w:rPr>
      </w:pPr>
      <w:r>
        <w:rPr>
          <w:rFonts w:hint="eastAsia" w:ascii="宋体" w:hAnsi="宋体" w:eastAsia="宋体" w:cs="宋体"/>
          <w:sz w:val="21"/>
          <w:highlight w:val="none"/>
        </w:rPr>
        <w:t>本竞争性谈判文件是根据《中华人民共和国政府采购法》及相关法律法规编制，解释权属采购代理机构。</w:t>
      </w:r>
    </w:p>
    <w:p>
      <w:pPr>
        <w:spacing w:line="360" w:lineRule="auto"/>
        <w:ind w:right="394" w:rightChars="179"/>
        <w:rPr>
          <w:rFonts w:hint="eastAsia" w:ascii="宋体" w:hAnsi="宋体" w:eastAsia="宋体" w:cs="宋体"/>
          <w:highlight w:val="none"/>
        </w:rPr>
        <w:sectPr>
          <w:pgSz w:w="11910" w:h="16840"/>
          <w:pgMar w:top="1440" w:right="1080" w:bottom="1440" w:left="1080" w:header="540" w:footer="748" w:gutter="0"/>
          <w:cols w:space="720" w:num="1"/>
        </w:sectPr>
      </w:pPr>
    </w:p>
    <w:p>
      <w:pPr>
        <w:pStyle w:val="4"/>
        <w:tabs>
          <w:tab w:val="left" w:pos="1288"/>
        </w:tabs>
        <w:spacing w:line="360" w:lineRule="auto"/>
        <w:ind w:left="2" w:right="394" w:rightChars="179"/>
        <w:rPr>
          <w:rFonts w:hint="eastAsia" w:ascii="宋体" w:hAnsi="宋体" w:eastAsia="宋体" w:cs="宋体"/>
          <w:highlight w:val="none"/>
        </w:rPr>
      </w:pPr>
      <w:bookmarkStart w:id="82" w:name="云南省省级政府采购（货物类）合同书（格式）"/>
      <w:bookmarkEnd w:id="82"/>
      <w:r>
        <w:rPr>
          <w:rFonts w:hint="eastAsia" w:ascii="宋体" w:hAnsi="宋体" w:eastAsia="宋体" w:cs="宋体"/>
          <w:highlight w:val="none"/>
        </w:rPr>
        <w:t>第三章</w:t>
      </w:r>
      <w:r>
        <w:rPr>
          <w:rFonts w:hint="eastAsia" w:ascii="宋体" w:hAnsi="宋体" w:eastAsia="宋体" w:cs="宋体"/>
          <w:highlight w:val="none"/>
        </w:rPr>
        <w:tab/>
      </w:r>
      <w:r>
        <w:rPr>
          <w:rFonts w:hint="eastAsia" w:ascii="宋体" w:hAnsi="宋体" w:eastAsia="宋体" w:cs="宋体"/>
          <w:highlight w:val="none"/>
        </w:rPr>
        <w:t>合同书样式及主要条款</w:t>
      </w:r>
    </w:p>
    <w:p>
      <w:pPr>
        <w:spacing w:line="360" w:lineRule="auto"/>
        <w:jc w:val="center"/>
        <w:rPr>
          <w:rFonts w:hint="eastAsia" w:ascii="宋体" w:hAnsi="宋体" w:eastAsia="宋体" w:cs="宋体"/>
          <w:highlight w:val="none"/>
        </w:rPr>
      </w:pPr>
      <w:r>
        <w:rPr>
          <w:rFonts w:hint="eastAsia" w:ascii="宋体" w:hAnsi="宋体" w:eastAsia="宋体" w:cs="宋体"/>
          <w:highlight w:val="none"/>
        </w:rPr>
        <w:t>由采购人与成交人自行约定</w:t>
      </w:r>
    </w:p>
    <w:p>
      <w:pPr>
        <w:pStyle w:val="3"/>
        <w:spacing w:before="11" w:line="360" w:lineRule="auto"/>
        <w:ind w:right="394" w:rightChars="179"/>
        <w:rPr>
          <w:rFonts w:hint="eastAsia" w:ascii="宋体" w:hAnsi="宋体" w:eastAsia="宋体" w:cs="宋体"/>
          <w:b/>
          <w:sz w:val="13"/>
          <w:highlight w:val="none"/>
        </w:rPr>
      </w:pPr>
    </w:p>
    <w:p>
      <w:pPr>
        <w:pStyle w:val="3"/>
        <w:spacing w:line="360" w:lineRule="auto"/>
        <w:ind w:right="394" w:rightChars="179"/>
        <w:rPr>
          <w:rFonts w:hint="eastAsia" w:ascii="宋体" w:hAnsi="宋体" w:eastAsia="宋体" w:cs="宋体"/>
          <w:b/>
          <w:sz w:val="9"/>
          <w:highlight w:val="none"/>
        </w:rPr>
      </w:pPr>
      <w:bookmarkStart w:id="83" w:name="合同条款前附表"/>
      <w:bookmarkEnd w:id="83"/>
    </w:p>
    <w:p>
      <w:pPr>
        <w:widowControl/>
        <w:autoSpaceDE/>
        <w:autoSpaceDN/>
        <w:spacing w:line="360" w:lineRule="auto"/>
        <w:rPr>
          <w:rFonts w:hint="eastAsia" w:ascii="宋体" w:hAnsi="宋体" w:eastAsia="宋体" w:cs="宋体"/>
          <w:b/>
          <w:bCs/>
          <w:sz w:val="32"/>
          <w:szCs w:val="32"/>
          <w:highlight w:val="none"/>
        </w:rPr>
      </w:pPr>
      <w:bookmarkStart w:id="84" w:name="响应文件目录"/>
      <w:bookmarkEnd w:id="84"/>
      <w:r>
        <w:rPr>
          <w:rFonts w:hint="eastAsia" w:ascii="宋体" w:hAnsi="宋体" w:eastAsia="宋体" w:cs="宋体"/>
          <w:highlight w:val="none"/>
        </w:rPr>
        <w:br w:type="page"/>
      </w:r>
    </w:p>
    <w:p>
      <w:pPr>
        <w:pStyle w:val="4"/>
        <w:tabs>
          <w:tab w:val="left" w:pos="1284"/>
        </w:tabs>
        <w:spacing w:line="360" w:lineRule="auto"/>
        <w:ind w:left="0" w:right="394" w:rightChars="179"/>
        <w:rPr>
          <w:rFonts w:hint="eastAsia" w:ascii="宋体" w:hAnsi="宋体" w:eastAsia="宋体" w:cs="宋体"/>
          <w:highlight w:val="none"/>
        </w:rPr>
      </w:pPr>
      <w:r>
        <w:rPr>
          <w:rFonts w:hint="eastAsia" w:ascii="宋体" w:hAnsi="宋体" w:eastAsia="宋体" w:cs="宋体"/>
          <w:highlight w:val="none"/>
        </w:rPr>
        <w:t>第四章</w:t>
      </w:r>
      <w:r>
        <w:rPr>
          <w:rFonts w:hint="eastAsia" w:ascii="宋体" w:hAnsi="宋体" w:eastAsia="宋体" w:cs="宋体"/>
          <w:highlight w:val="none"/>
        </w:rPr>
        <w:tab/>
      </w:r>
      <w:r>
        <w:rPr>
          <w:rFonts w:hint="eastAsia" w:ascii="宋体" w:hAnsi="宋体" w:eastAsia="宋体" w:cs="宋体"/>
          <w:highlight w:val="none"/>
        </w:rPr>
        <w:t>响应文件格式</w:t>
      </w:r>
    </w:p>
    <w:p>
      <w:pPr>
        <w:spacing w:before="242" w:line="360" w:lineRule="auto"/>
        <w:ind w:left="615" w:right="394" w:rightChars="179"/>
        <w:jc w:val="center"/>
        <w:rPr>
          <w:rFonts w:hint="eastAsia" w:ascii="宋体" w:hAnsi="宋体" w:eastAsia="宋体" w:cs="宋体"/>
          <w:b/>
          <w:sz w:val="52"/>
          <w:highlight w:val="none"/>
        </w:rPr>
      </w:pPr>
      <w:r>
        <w:rPr>
          <w:rFonts w:hint="eastAsia" w:ascii="宋体" w:hAnsi="宋体" w:eastAsia="宋体" w:cs="宋体"/>
          <w:b/>
          <w:w w:val="95"/>
          <w:sz w:val="52"/>
          <w:highlight w:val="none"/>
        </w:rPr>
        <w:t>玉溪市牲畜耳标采购项目</w:t>
      </w:r>
    </w:p>
    <w:p>
      <w:pPr>
        <w:pStyle w:val="3"/>
        <w:spacing w:before="1" w:line="360" w:lineRule="auto"/>
        <w:ind w:right="394" w:rightChars="179"/>
        <w:rPr>
          <w:rFonts w:hint="eastAsia" w:ascii="宋体" w:hAnsi="宋体" w:eastAsia="宋体" w:cs="宋体"/>
          <w:b/>
          <w:sz w:val="63"/>
          <w:highlight w:val="none"/>
        </w:rPr>
      </w:pPr>
    </w:p>
    <w:p>
      <w:pPr>
        <w:pStyle w:val="3"/>
        <w:spacing w:before="1" w:line="360" w:lineRule="auto"/>
        <w:ind w:right="394" w:rightChars="179"/>
        <w:rPr>
          <w:rFonts w:hint="eastAsia" w:ascii="宋体" w:hAnsi="宋体" w:eastAsia="宋体" w:cs="宋体"/>
          <w:b/>
          <w:sz w:val="63"/>
          <w:highlight w:val="none"/>
        </w:rPr>
      </w:pPr>
    </w:p>
    <w:p>
      <w:pPr>
        <w:pStyle w:val="3"/>
        <w:spacing w:before="1" w:line="360" w:lineRule="auto"/>
        <w:ind w:right="394" w:rightChars="179"/>
        <w:rPr>
          <w:rFonts w:hint="eastAsia" w:ascii="宋体" w:hAnsi="宋体" w:eastAsia="宋体" w:cs="宋体"/>
          <w:b/>
          <w:sz w:val="63"/>
          <w:highlight w:val="none"/>
        </w:rPr>
      </w:pPr>
    </w:p>
    <w:p>
      <w:pPr>
        <w:spacing w:before="1" w:line="360" w:lineRule="auto"/>
        <w:ind w:left="611" w:right="394" w:rightChars="179"/>
        <w:jc w:val="center"/>
        <w:rPr>
          <w:rFonts w:hint="eastAsia" w:ascii="宋体" w:hAnsi="宋体" w:eastAsia="宋体" w:cs="宋体"/>
          <w:b/>
          <w:sz w:val="84"/>
          <w:highlight w:val="none"/>
        </w:rPr>
      </w:pPr>
      <w:r>
        <w:rPr>
          <w:rFonts w:hint="eastAsia" w:ascii="宋体" w:hAnsi="宋体" w:eastAsia="宋体" w:cs="宋体"/>
          <w:b/>
          <w:sz w:val="84"/>
          <w:highlight w:val="none"/>
        </w:rPr>
        <w:t>响 应 文 件</w:t>
      </w:r>
    </w:p>
    <w:p>
      <w:pPr>
        <w:pStyle w:val="2"/>
        <w:ind w:firstLine="280"/>
        <w:jc w:val="center"/>
        <w:rPr>
          <w:rFonts w:hint="eastAsia" w:ascii="宋体" w:hAnsi="宋体" w:eastAsia="宋体" w:cs="宋体"/>
          <w:highlight w:val="none"/>
        </w:rPr>
      </w:pPr>
      <w:r>
        <w:rPr>
          <w:rFonts w:hint="eastAsia" w:ascii="宋体" w:hAnsi="宋体" w:eastAsia="宋体" w:cs="宋体"/>
          <w:highlight w:val="none"/>
        </w:rPr>
        <w:t>项目编号：YNHF-ZB-128</w:t>
      </w:r>
    </w:p>
    <w:p>
      <w:pPr>
        <w:pStyle w:val="3"/>
        <w:spacing w:line="360" w:lineRule="auto"/>
        <w:ind w:right="394" w:rightChars="179"/>
        <w:rPr>
          <w:rFonts w:hint="eastAsia" w:ascii="宋体" w:hAnsi="宋体" w:eastAsia="宋体" w:cs="宋体"/>
          <w:b/>
          <w:sz w:val="36"/>
          <w:highlight w:val="none"/>
        </w:rPr>
      </w:pPr>
    </w:p>
    <w:p>
      <w:pPr>
        <w:pStyle w:val="3"/>
        <w:spacing w:line="360" w:lineRule="auto"/>
        <w:ind w:right="394" w:rightChars="179"/>
        <w:rPr>
          <w:rFonts w:hint="eastAsia" w:ascii="宋体" w:hAnsi="宋体" w:eastAsia="宋体" w:cs="宋体"/>
          <w:b/>
          <w:sz w:val="36"/>
          <w:highlight w:val="none"/>
        </w:rPr>
      </w:pPr>
    </w:p>
    <w:p>
      <w:pPr>
        <w:pStyle w:val="3"/>
        <w:spacing w:line="360" w:lineRule="auto"/>
        <w:ind w:right="394" w:rightChars="179"/>
        <w:rPr>
          <w:rFonts w:hint="eastAsia" w:ascii="宋体" w:hAnsi="宋体" w:eastAsia="宋体" w:cs="宋体"/>
          <w:b/>
          <w:sz w:val="36"/>
          <w:highlight w:val="none"/>
        </w:rPr>
      </w:pPr>
    </w:p>
    <w:p>
      <w:pPr>
        <w:pStyle w:val="3"/>
        <w:spacing w:before="1" w:line="360" w:lineRule="auto"/>
        <w:ind w:right="394" w:rightChars="179"/>
        <w:rPr>
          <w:rFonts w:hint="eastAsia" w:ascii="宋体" w:hAnsi="宋体" w:eastAsia="宋体" w:cs="宋体"/>
          <w:b/>
          <w:sz w:val="47"/>
          <w:highlight w:val="none"/>
        </w:rPr>
      </w:pPr>
    </w:p>
    <w:p>
      <w:pPr>
        <w:pStyle w:val="3"/>
        <w:spacing w:before="1" w:line="360" w:lineRule="auto"/>
        <w:ind w:right="394" w:rightChars="179"/>
        <w:rPr>
          <w:rFonts w:hint="eastAsia" w:ascii="宋体" w:hAnsi="宋体" w:eastAsia="宋体" w:cs="宋体"/>
          <w:b/>
          <w:sz w:val="47"/>
          <w:highlight w:val="none"/>
        </w:rPr>
      </w:pPr>
    </w:p>
    <w:p>
      <w:pPr>
        <w:adjustRightInd w:val="0"/>
        <w:snapToGrid w:val="0"/>
        <w:spacing w:line="360" w:lineRule="auto"/>
        <w:ind w:right="394" w:rightChars="179" w:firstLine="1980" w:firstLineChars="900"/>
        <w:rPr>
          <w:rFonts w:hint="eastAsia" w:ascii="宋体" w:hAnsi="宋体" w:eastAsia="宋体" w:cs="宋体"/>
          <w:highlight w:val="none"/>
        </w:rPr>
      </w:pPr>
      <w:bookmarkStart w:id="85" w:name="_Toc57990586"/>
      <w:r>
        <w:rPr>
          <w:rFonts w:hint="eastAsia" w:ascii="宋体" w:hAnsi="宋体" w:eastAsia="宋体" w:cs="宋体"/>
          <w:highlight w:val="none"/>
        </w:rPr>
        <w:t>供应商：</w:t>
      </w:r>
      <w:r>
        <w:rPr>
          <w:rFonts w:hint="eastAsia" w:ascii="宋体" w:hAnsi="宋体" w:eastAsia="宋体" w:cs="宋体"/>
          <w:highlight w:val="none"/>
          <w:u w:val="single"/>
        </w:rPr>
        <w:t xml:space="preserve">             </w:t>
      </w:r>
      <w:r>
        <w:rPr>
          <w:rFonts w:hint="eastAsia" w:ascii="宋体" w:hAnsi="宋体" w:eastAsia="宋体" w:cs="宋体"/>
          <w:highlight w:val="none"/>
        </w:rPr>
        <w:t xml:space="preserve">（盖单位公章） </w:t>
      </w:r>
    </w:p>
    <w:p>
      <w:pPr>
        <w:adjustRightInd w:val="0"/>
        <w:snapToGrid w:val="0"/>
        <w:spacing w:line="360" w:lineRule="auto"/>
        <w:ind w:right="394" w:rightChars="179" w:firstLine="1980" w:firstLineChars="900"/>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rPr>
        <w:t>（签字或盖章）</w:t>
      </w:r>
      <w:bookmarkEnd w:id="85"/>
    </w:p>
    <w:p>
      <w:pPr>
        <w:adjustRightInd w:val="0"/>
        <w:snapToGrid w:val="0"/>
        <w:spacing w:line="360" w:lineRule="auto"/>
        <w:ind w:right="394" w:rightChars="179" w:firstLine="2860" w:firstLineChars="1300"/>
        <w:rPr>
          <w:rFonts w:hint="eastAsia" w:ascii="宋体" w:hAnsi="宋体" w:eastAsia="宋体" w:cs="宋体"/>
          <w:highlight w:val="none"/>
        </w:rPr>
      </w:pPr>
      <w:bookmarkStart w:id="86" w:name="_Toc57990587"/>
      <w:r>
        <w:rPr>
          <w:rFonts w:hint="eastAsia" w:ascii="宋体" w:hAnsi="宋体" w:eastAsia="宋体" w:cs="宋体"/>
          <w:highlight w:val="none"/>
        </w:rPr>
        <w:t xml:space="preserve">      年     月      日</w:t>
      </w:r>
      <w:bookmarkEnd w:id="86"/>
    </w:p>
    <w:p>
      <w:pPr>
        <w:spacing w:line="360" w:lineRule="auto"/>
        <w:ind w:right="394" w:rightChars="179"/>
        <w:rPr>
          <w:rFonts w:hint="eastAsia" w:ascii="宋体" w:hAnsi="宋体" w:eastAsia="宋体" w:cs="宋体"/>
          <w:highlight w:val="none"/>
        </w:rPr>
      </w:pPr>
    </w:p>
    <w:p>
      <w:pPr>
        <w:pStyle w:val="2"/>
        <w:spacing w:line="360" w:lineRule="auto"/>
        <w:ind w:right="394" w:rightChars="179" w:firstLine="280"/>
        <w:rPr>
          <w:rFonts w:hint="eastAsia" w:ascii="宋体" w:hAnsi="宋体" w:eastAsia="宋体" w:cs="宋体"/>
          <w:highlight w:val="none"/>
        </w:rPr>
        <w:sectPr>
          <w:pgSz w:w="11910" w:h="16840"/>
          <w:pgMar w:top="1440" w:right="1080" w:bottom="1440" w:left="1080" w:header="540" w:footer="748" w:gutter="0"/>
          <w:cols w:space="720" w:num="1"/>
        </w:sectPr>
      </w:pPr>
    </w:p>
    <w:p>
      <w:pPr>
        <w:pStyle w:val="6"/>
        <w:tabs>
          <w:tab w:val="left" w:pos="720"/>
        </w:tabs>
        <w:spacing w:line="360" w:lineRule="auto"/>
        <w:ind w:left="0" w:right="394" w:rightChars="179"/>
        <w:jc w:val="center"/>
        <w:rPr>
          <w:rFonts w:hint="eastAsia" w:ascii="宋体" w:hAnsi="宋体" w:eastAsia="宋体" w:cs="宋体"/>
          <w:bCs/>
          <w:sz w:val="32"/>
          <w:szCs w:val="22"/>
          <w:highlight w:val="none"/>
        </w:rPr>
      </w:pPr>
      <w:bookmarkStart w:id="87" w:name="（一）响应承诺书"/>
      <w:bookmarkEnd w:id="87"/>
      <w:bookmarkStart w:id="88" w:name="_Toc57990588"/>
      <w:r>
        <w:rPr>
          <w:rFonts w:hint="eastAsia" w:ascii="宋体" w:hAnsi="宋体" w:eastAsia="宋体" w:cs="宋体"/>
          <w:b/>
          <w:highlight w:val="none"/>
        </w:rPr>
        <w:br w:type="page"/>
      </w:r>
      <w:r>
        <w:rPr>
          <w:rFonts w:hint="eastAsia" w:ascii="宋体" w:hAnsi="宋体" w:eastAsia="宋体" w:cs="宋体"/>
          <w:bCs/>
          <w:sz w:val="32"/>
          <w:szCs w:val="22"/>
          <w:highlight w:val="none"/>
        </w:rPr>
        <w:t>报价一览表（一轮报价）</w:t>
      </w:r>
    </w:p>
    <w:p>
      <w:pPr>
        <w:pStyle w:val="7"/>
        <w:spacing w:line="360" w:lineRule="auto"/>
        <w:ind w:right="394" w:rightChars="179"/>
        <w:rPr>
          <w:rFonts w:hint="eastAsia" w:ascii="宋体" w:hAnsi="宋体" w:eastAsia="宋体" w:cs="宋体"/>
          <w:highlight w:val="none"/>
        </w:rPr>
      </w:pPr>
    </w:p>
    <w:tbl>
      <w:tblPr>
        <w:tblStyle w:val="20"/>
        <w:tblW w:w="91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3"/>
        <w:gridCol w:w="4541"/>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01" w:type="dxa"/>
            <w:vAlign w:val="center"/>
          </w:tcPr>
          <w:p>
            <w:pPr>
              <w:spacing w:line="360" w:lineRule="auto"/>
              <w:ind w:right="394" w:rightChars="179"/>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843" w:type="dxa"/>
            <w:vAlign w:val="center"/>
          </w:tcPr>
          <w:p>
            <w:pPr>
              <w:spacing w:line="360" w:lineRule="auto"/>
              <w:ind w:right="394" w:rightChars="179"/>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w:t>
            </w:r>
          </w:p>
        </w:tc>
        <w:tc>
          <w:tcPr>
            <w:tcW w:w="4541" w:type="dxa"/>
            <w:vAlign w:val="center"/>
          </w:tcPr>
          <w:p>
            <w:pPr>
              <w:spacing w:line="360" w:lineRule="auto"/>
              <w:ind w:right="394" w:rightChars="179"/>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内容</w:t>
            </w:r>
          </w:p>
        </w:tc>
        <w:tc>
          <w:tcPr>
            <w:tcW w:w="1671" w:type="dxa"/>
            <w:vAlign w:val="center"/>
          </w:tcPr>
          <w:p>
            <w:pPr>
              <w:spacing w:line="360" w:lineRule="auto"/>
              <w:ind w:right="394" w:rightChars="179"/>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101" w:type="dxa"/>
            <w:vAlign w:val="center"/>
          </w:tcPr>
          <w:p>
            <w:pPr>
              <w:spacing w:line="360" w:lineRule="auto"/>
              <w:ind w:right="394" w:rightChars="179"/>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843" w:type="dxa"/>
            <w:vAlign w:val="center"/>
          </w:tcPr>
          <w:p>
            <w:pPr>
              <w:spacing w:line="360" w:lineRule="auto"/>
              <w:ind w:right="394" w:rightChars="179"/>
              <w:jc w:val="center"/>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总报价</w:t>
            </w:r>
          </w:p>
        </w:tc>
        <w:tc>
          <w:tcPr>
            <w:tcW w:w="4541" w:type="dxa"/>
            <w:vAlign w:val="center"/>
          </w:tcPr>
          <w:p>
            <w:pPr>
              <w:spacing w:line="360" w:lineRule="auto"/>
              <w:ind w:right="394" w:rightChars="179"/>
              <w:rPr>
                <w:rFonts w:hint="eastAsia" w:ascii="宋体" w:hAnsi="宋体" w:eastAsia="宋体" w:cs="宋体"/>
                <w:color w:val="000000"/>
                <w:sz w:val="24"/>
                <w:szCs w:val="24"/>
                <w:highlight w:val="none"/>
              </w:rPr>
            </w:pPr>
          </w:p>
        </w:tc>
        <w:tc>
          <w:tcPr>
            <w:tcW w:w="1671" w:type="dxa"/>
            <w:vAlign w:val="center"/>
          </w:tcPr>
          <w:p>
            <w:pPr>
              <w:spacing w:line="360" w:lineRule="auto"/>
              <w:ind w:right="394" w:rightChars="179"/>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01" w:type="dxa"/>
            <w:vAlign w:val="center"/>
          </w:tcPr>
          <w:p>
            <w:pPr>
              <w:spacing w:line="360" w:lineRule="auto"/>
              <w:ind w:right="394" w:rightChars="179"/>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843" w:type="dxa"/>
            <w:vAlign w:val="center"/>
          </w:tcPr>
          <w:p>
            <w:pPr>
              <w:spacing w:line="360" w:lineRule="auto"/>
              <w:ind w:right="394" w:rightChars="179"/>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交货期</w:t>
            </w:r>
          </w:p>
        </w:tc>
        <w:tc>
          <w:tcPr>
            <w:tcW w:w="4541" w:type="dxa"/>
            <w:vAlign w:val="center"/>
          </w:tcPr>
          <w:p>
            <w:pPr>
              <w:spacing w:line="360" w:lineRule="auto"/>
              <w:ind w:right="394" w:rightChars="179"/>
              <w:rPr>
                <w:rFonts w:hint="eastAsia" w:ascii="宋体" w:hAnsi="宋体" w:eastAsia="宋体" w:cs="宋体"/>
                <w:color w:val="000000"/>
                <w:sz w:val="24"/>
                <w:highlight w:val="none"/>
              </w:rPr>
            </w:pPr>
          </w:p>
        </w:tc>
        <w:tc>
          <w:tcPr>
            <w:tcW w:w="1671" w:type="dxa"/>
            <w:vAlign w:val="center"/>
          </w:tcPr>
          <w:p>
            <w:pPr>
              <w:spacing w:line="360" w:lineRule="auto"/>
              <w:ind w:right="394" w:rightChars="179"/>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01" w:type="dxa"/>
            <w:vAlign w:val="center"/>
          </w:tcPr>
          <w:p>
            <w:pPr>
              <w:spacing w:line="360" w:lineRule="auto"/>
              <w:ind w:right="394" w:rightChars="179"/>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843" w:type="dxa"/>
            <w:vAlign w:val="center"/>
          </w:tcPr>
          <w:p>
            <w:pPr>
              <w:spacing w:line="360" w:lineRule="auto"/>
              <w:ind w:right="394" w:rightChars="179"/>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其他承诺</w:t>
            </w:r>
          </w:p>
        </w:tc>
        <w:tc>
          <w:tcPr>
            <w:tcW w:w="4541" w:type="dxa"/>
            <w:vAlign w:val="center"/>
          </w:tcPr>
          <w:p>
            <w:pPr>
              <w:spacing w:line="360" w:lineRule="auto"/>
              <w:ind w:right="394" w:rightChars="179"/>
              <w:jc w:val="center"/>
              <w:rPr>
                <w:rFonts w:hint="eastAsia" w:ascii="宋体" w:hAnsi="宋体" w:eastAsia="宋体" w:cs="宋体"/>
                <w:color w:val="000000"/>
                <w:sz w:val="24"/>
                <w:szCs w:val="24"/>
                <w:highlight w:val="none"/>
              </w:rPr>
            </w:pPr>
          </w:p>
        </w:tc>
        <w:tc>
          <w:tcPr>
            <w:tcW w:w="1671" w:type="dxa"/>
            <w:vAlign w:val="center"/>
          </w:tcPr>
          <w:p>
            <w:pPr>
              <w:spacing w:line="360" w:lineRule="auto"/>
              <w:ind w:right="394" w:rightChars="179"/>
              <w:jc w:val="center"/>
              <w:rPr>
                <w:rFonts w:hint="eastAsia" w:ascii="宋体" w:hAnsi="宋体" w:eastAsia="宋体" w:cs="宋体"/>
                <w:color w:val="000000"/>
                <w:sz w:val="24"/>
                <w:szCs w:val="24"/>
                <w:highlight w:val="none"/>
              </w:rPr>
            </w:pPr>
          </w:p>
        </w:tc>
      </w:tr>
    </w:tbl>
    <w:p>
      <w:pPr>
        <w:spacing w:beforeLines="50" w:line="360" w:lineRule="auto"/>
        <w:ind w:right="394" w:rightChars="179"/>
        <w:jc w:val="both"/>
        <w:rPr>
          <w:rFonts w:hint="eastAsia" w:ascii="宋体" w:hAnsi="宋体" w:eastAsia="宋体" w:cs="宋体"/>
          <w:b/>
          <w:kern w:val="2"/>
          <w:sz w:val="24"/>
          <w:szCs w:val="24"/>
          <w:highlight w:val="none"/>
          <w:lang w:val="en-US"/>
        </w:rPr>
      </w:pPr>
    </w:p>
    <w:p>
      <w:pPr>
        <w:spacing w:beforeLines="50" w:line="360" w:lineRule="auto"/>
        <w:ind w:right="394" w:rightChars="179"/>
        <w:jc w:val="both"/>
        <w:rPr>
          <w:rFonts w:hint="eastAsia" w:ascii="宋体" w:hAnsi="宋体" w:eastAsia="宋体" w:cs="宋体"/>
          <w:b/>
          <w:kern w:val="2"/>
          <w:sz w:val="24"/>
          <w:szCs w:val="24"/>
          <w:highlight w:val="none"/>
          <w:lang w:val="en-US"/>
        </w:rPr>
      </w:pPr>
      <w:r>
        <w:rPr>
          <w:rFonts w:hint="eastAsia" w:ascii="宋体" w:hAnsi="宋体" w:eastAsia="宋体" w:cs="宋体"/>
          <w:b/>
          <w:kern w:val="2"/>
          <w:sz w:val="24"/>
          <w:szCs w:val="24"/>
          <w:highlight w:val="none"/>
        </w:rPr>
        <w:t>注：本次报价为一轮报价，本次报价不公布。</w:t>
      </w:r>
    </w:p>
    <w:p>
      <w:pPr>
        <w:spacing w:line="360" w:lineRule="auto"/>
        <w:ind w:right="394" w:rightChars="179"/>
        <w:jc w:val="center"/>
        <w:rPr>
          <w:rFonts w:hint="eastAsia" w:ascii="宋体" w:hAnsi="宋体" w:eastAsia="宋体" w:cs="宋体"/>
          <w:color w:val="000000"/>
          <w:highlight w:val="none"/>
        </w:rPr>
      </w:pPr>
    </w:p>
    <w:p>
      <w:pPr>
        <w:adjustRightInd w:val="0"/>
        <w:snapToGrid w:val="0"/>
        <w:spacing w:line="360" w:lineRule="auto"/>
        <w:ind w:right="394" w:rightChars="179"/>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pacing w:val="14"/>
          <w:sz w:val="24"/>
          <w:highlight w:val="none"/>
        </w:rPr>
        <w:t xml:space="preserve">（盖单位章） </w:t>
      </w:r>
    </w:p>
    <w:p>
      <w:pPr>
        <w:adjustRightInd w:val="0"/>
        <w:snapToGrid w:val="0"/>
        <w:spacing w:line="360" w:lineRule="auto"/>
        <w:ind w:right="394" w:rightChars="179"/>
        <w:rPr>
          <w:rFonts w:hint="eastAsia" w:ascii="宋体" w:hAnsi="宋体" w:eastAsia="宋体" w:cs="宋体"/>
          <w:color w:val="000000"/>
          <w:spacing w:val="11"/>
          <w:sz w:val="24"/>
          <w:highlight w:val="none"/>
        </w:rPr>
      </w:pPr>
      <w:r>
        <w:rPr>
          <w:rFonts w:hint="eastAsia" w:ascii="宋体" w:hAnsi="宋体" w:eastAsia="宋体" w:cs="宋体"/>
          <w:color w:val="000000"/>
          <w:spacing w:val="11"/>
          <w:sz w:val="24"/>
          <w:highlight w:val="none"/>
        </w:rPr>
        <w:t>法定代表人</w:t>
      </w:r>
      <w:r>
        <w:rPr>
          <w:rFonts w:hint="eastAsia" w:ascii="宋体" w:hAnsi="宋体" w:eastAsia="宋体" w:cs="宋体"/>
          <w:color w:val="000000"/>
          <w:sz w:val="24"/>
          <w:szCs w:val="24"/>
          <w:highlight w:val="none"/>
        </w:rPr>
        <w:t>（负责人）</w:t>
      </w:r>
      <w:r>
        <w:rPr>
          <w:rFonts w:hint="eastAsia" w:ascii="宋体" w:hAnsi="宋体" w:eastAsia="宋体" w:cs="宋体"/>
          <w:color w:val="000000"/>
          <w:spacing w:val="11"/>
          <w:sz w:val="24"/>
          <w:highlight w:val="none"/>
        </w:rPr>
        <w:t>或委托代理人：</w:t>
      </w:r>
      <w:r>
        <w:rPr>
          <w:rFonts w:hint="eastAsia" w:ascii="宋体" w:hAnsi="宋体" w:eastAsia="宋体" w:cs="宋体"/>
          <w:color w:val="000000"/>
          <w:spacing w:val="11"/>
          <w:sz w:val="24"/>
          <w:highlight w:val="none"/>
          <w:u w:val="single"/>
        </w:rPr>
        <w:t xml:space="preserve">           </w:t>
      </w:r>
      <w:r>
        <w:rPr>
          <w:rFonts w:hint="eastAsia" w:ascii="宋体" w:hAnsi="宋体" w:eastAsia="宋体" w:cs="宋体"/>
          <w:color w:val="000000"/>
          <w:spacing w:val="11"/>
          <w:sz w:val="24"/>
          <w:highlight w:val="none"/>
        </w:rPr>
        <w:t>（签字或盖章）</w:t>
      </w:r>
    </w:p>
    <w:p>
      <w:pPr>
        <w:spacing w:line="360" w:lineRule="auto"/>
        <w:ind w:right="394" w:rightChars="179"/>
        <w:rPr>
          <w:rFonts w:hint="eastAsia" w:ascii="宋体" w:hAnsi="宋体" w:eastAsia="宋体" w:cs="宋体"/>
          <w:color w:val="000000"/>
          <w:highlight w:val="none"/>
        </w:rPr>
      </w:pPr>
      <w:r>
        <w:rPr>
          <w:rFonts w:hint="eastAsia" w:ascii="宋体" w:hAnsi="宋体" w:eastAsia="宋体" w:cs="宋体"/>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pPr>
        <w:widowControl/>
        <w:autoSpaceDE/>
        <w:autoSpaceDN/>
        <w:rPr>
          <w:rFonts w:hint="eastAsia" w:ascii="宋体" w:hAnsi="宋体" w:eastAsia="宋体" w:cs="宋体"/>
          <w:b/>
          <w:szCs w:val="21"/>
          <w:highlight w:val="none"/>
        </w:rPr>
      </w:pPr>
    </w:p>
    <w:p>
      <w:pPr>
        <w:widowControl/>
        <w:autoSpaceDE/>
        <w:autoSpaceDN/>
        <w:rPr>
          <w:rFonts w:hint="eastAsia" w:ascii="宋体" w:hAnsi="宋体" w:eastAsia="宋体" w:cs="宋体"/>
          <w:b/>
          <w:szCs w:val="21"/>
          <w:highlight w:val="none"/>
        </w:rPr>
      </w:pPr>
      <w:r>
        <w:rPr>
          <w:rFonts w:hint="eastAsia" w:ascii="宋体" w:hAnsi="宋体" w:eastAsia="宋体" w:cs="宋体"/>
          <w:b/>
          <w:highlight w:val="none"/>
        </w:rPr>
        <w:br w:type="page"/>
      </w:r>
    </w:p>
    <w:p>
      <w:pPr>
        <w:pStyle w:val="12"/>
        <w:spacing w:line="360" w:lineRule="auto"/>
        <w:ind w:right="394" w:rightChars="179" w:firstLine="442"/>
        <w:jc w:val="center"/>
        <w:rPr>
          <w:rFonts w:hint="eastAsia" w:ascii="宋体" w:hAnsi="宋体" w:eastAsia="宋体" w:cs="宋体"/>
          <w:b/>
          <w:highlight w:val="none"/>
        </w:rPr>
      </w:pPr>
      <w:r>
        <w:rPr>
          <w:rFonts w:hint="eastAsia" w:ascii="宋体" w:hAnsi="宋体" w:eastAsia="宋体" w:cs="宋体"/>
          <w:b/>
          <w:highlight w:val="none"/>
        </w:rPr>
        <w:t>响应文件目录</w:t>
      </w:r>
      <w:bookmarkEnd w:id="88"/>
    </w:p>
    <w:p>
      <w:pPr>
        <w:pStyle w:val="3"/>
        <w:spacing w:line="360" w:lineRule="auto"/>
        <w:ind w:right="394" w:rightChars="179"/>
        <w:rPr>
          <w:rFonts w:hint="eastAsia" w:ascii="宋体" w:hAnsi="宋体" w:eastAsia="宋体" w:cs="宋体"/>
          <w:b/>
          <w:sz w:val="32"/>
          <w:highlight w:val="none"/>
        </w:rPr>
      </w:pPr>
    </w:p>
    <w:p>
      <w:pPr>
        <w:pStyle w:val="12"/>
        <w:spacing w:line="360" w:lineRule="auto"/>
        <w:ind w:right="394" w:rightChars="179" w:firstLine="442"/>
        <w:rPr>
          <w:rFonts w:hint="eastAsia" w:ascii="宋体" w:hAnsi="宋体" w:eastAsia="宋体" w:cs="宋体"/>
          <w:b/>
          <w:highlight w:val="none"/>
        </w:rPr>
      </w:pPr>
    </w:p>
    <w:p>
      <w:pPr>
        <w:pStyle w:val="12"/>
        <w:spacing w:line="360" w:lineRule="auto"/>
        <w:ind w:right="394" w:rightChars="179" w:firstLine="442"/>
        <w:rPr>
          <w:rFonts w:hint="eastAsia" w:ascii="宋体" w:hAnsi="宋体" w:eastAsia="宋体" w:cs="宋体"/>
          <w:b/>
          <w:highlight w:val="none"/>
        </w:rPr>
      </w:pPr>
      <w:r>
        <w:rPr>
          <w:rFonts w:hint="eastAsia" w:ascii="宋体" w:hAnsi="宋体" w:eastAsia="宋体" w:cs="宋体"/>
          <w:b/>
          <w:highlight w:val="none"/>
        </w:rPr>
        <w:t>注：格式自拟，目录须按照响应文件内容顺序进行装订，并每页连续标注页码。</w:t>
      </w:r>
    </w:p>
    <w:p>
      <w:pPr>
        <w:spacing w:line="360" w:lineRule="auto"/>
        <w:ind w:right="394" w:rightChars="179"/>
        <w:rPr>
          <w:rFonts w:hint="eastAsia" w:ascii="宋体" w:hAnsi="宋体" w:eastAsia="宋体" w:cs="宋体"/>
          <w:highlight w:val="none"/>
        </w:rPr>
      </w:pPr>
    </w:p>
    <w:p>
      <w:pPr>
        <w:pStyle w:val="2"/>
        <w:spacing w:line="360" w:lineRule="auto"/>
        <w:ind w:right="394" w:rightChars="179" w:firstLine="280"/>
        <w:rPr>
          <w:rFonts w:hint="eastAsia" w:ascii="宋体" w:hAnsi="宋体" w:eastAsia="宋体" w:cs="宋体"/>
          <w:highlight w:val="none"/>
        </w:rPr>
      </w:pPr>
    </w:p>
    <w:p>
      <w:pPr>
        <w:pStyle w:val="2"/>
        <w:spacing w:line="360" w:lineRule="auto"/>
        <w:ind w:right="394" w:rightChars="179" w:firstLine="280"/>
        <w:rPr>
          <w:rFonts w:hint="eastAsia" w:ascii="宋体" w:hAnsi="宋体" w:eastAsia="宋体" w:cs="宋体"/>
          <w:highlight w:val="none"/>
        </w:rPr>
      </w:pPr>
    </w:p>
    <w:p>
      <w:pPr>
        <w:pStyle w:val="2"/>
        <w:spacing w:line="360" w:lineRule="auto"/>
        <w:ind w:right="394" w:rightChars="179" w:firstLine="280"/>
        <w:rPr>
          <w:rFonts w:hint="eastAsia" w:ascii="宋体" w:hAnsi="宋体" w:eastAsia="宋体" w:cs="宋体"/>
          <w:highlight w:val="none"/>
        </w:rPr>
      </w:pPr>
    </w:p>
    <w:p>
      <w:pPr>
        <w:pStyle w:val="2"/>
        <w:spacing w:line="360" w:lineRule="auto"/>
        <w:ind w:right="394" w:rightChars="179" w:firstLine="280"/>
        <w:rPr>
          <w:rFonts w:hint="eastAsia" w:ascii="宋体" w:hAnsi="宋体" w:eastAsia="宋体" w:cs="宋体"/>
          <w:highlight w:val="none"/>
        </w:rPr>
        <w:sectPr>
          <w:pgSz w:w="11910" w:h="16840"/>
          <w:pgMar w:top="1440" w:right="1080" w:bottom="1440" w:left="1080" w:header="540" w:footer="748" w:gutter="0"/>
          <w:cols w:space="720" w:num="1"/>
        </w:sectPr>
      </w:pPr>
    </w:p>
    <w:p>
      <w:pPr>
        <w:spacing w:before="152" w:line="360" w:lineRule="auto"/>
        <w:ind w:left="615" w:right="394" w:rightChars="179"/>
        <w:jc w:val="center"/>
        <w:rPr>
          <w:rFonts w:hint="eastAsia" w:ascii="宋体" w:hAnsi="宋体" w:eastAsia="宋体" w:cs="宋体"/>
          <w:b/>
          <w:sz w:val="32"/>
          <w:highlight w:val="none"/>
        </w:rPr>
      </w:pPr>
      <w:r>
        <w:rPr>
          <w:rFonts w:hint="eastAsia" w:ascii="宋体" w:hAnsi="宋体" w:eastAsia="宋体" w:cs="宋体"/>
          <w:b/>
          <w:sz w:val="28"/>
          <w:highlight w:val="none"/>
        </w:rPr>
        <w:t>（一）</w:t>
      </w:r>
      <w:r>
        <w:rPr>
          <w:rFonts w:hint="eastAsia" w:ascii="宋体" w:hAnsi="宋体" w:eastAsia="宋体" w:cs="宋体"/>
          <w:b/>
          <w:sz w:val="32"/>
          <w:highlight w:val="none"/>
        </w:rPr>
        <w:t>响应承诺书</w:t>
      </w:r>
    </w:p>
    <w:p>
      <w:pPr>
        <w:pStyle w:val="3"/>
        <w:spacing w:line="360" w:lineRule="auto"/>
        <w:ind w:right="394" w:rightChars="179"/>
        <w:rPr>
          <w:rFonts w:hint="eastAsia" w:ascii="宋体" w:hAnsi="宋体" w:eastAsia="宋体" w:cs="宋体"/>
          <w:b/>
          <w:sz w:val="20"/>
          <w:highlight w:val="none"/>
        </w:rPr>
      </w:pPr>
    </w:p>
    <w:p>
      <w:pPr>
        <w:pStyle w:val="10"/>
        <w:spacing w:before="70" w:line="360" w:lineRule="auto"/>
        <w:ind w:right="394" w:rightChars="179"/>
        <w:rPr>
          <w:rFonts w:hint="eastAsia" w:ascii="宋体" w:hAnsi="宋体" w:eastAsia="宋体" w:cs="宋体"/>
          <w:highlight w:val="none"/>
        </w:rPr>
      </w:pPr>
      <w:r>
        <w:rPr>
          <w:rFonts w:hint="eastAsia" w:ascii="宋体" w:hAnsi="宋体" w:eastAsia="宋体" w:cs="宋体"/>
          <w:b w:val="0"/>
          <w:highlight w:val="none"/>
        </w:rPr>
        <w:t>致：</w:t>
      </w:r>
      <w:r>
        <w:rPr>
          <w:rFonts w:hint="eastAsia" w:ascii="宋体" w:hAnsi="宋体" w:eastAsia="宋体" w:cs="宋体"/>
          <w:highlight w:val="none"/>
          <w:u w:val="single"/>
        </w:rPr>
        <w:t>采购人</w:t>
      </w:r>
    </w:p>
    <w:p>
      <w:pPr>
        <w:pStyle w:val="3"/>
        <w:spacing w:before="7" w:line="360" w:lineRule="auto"/>
        <w:ind w:right="394" w:rightChars="179"/>
        <w:rPr>
          <w:rFonts w:hint="eastAsia" w:ascii="宋体" w:hAnsi="宋体" w:eastAsia="宋体" w:cs="宋体"/>
          <w:b/>
          <w:sz w:val="9"/>
          <w:highlight w:val="none"/>
        </w:rPr>
      </w:pPr>
    </w:p>
    <w:p>
      <w:pPr>
        <w:pStyle w:val="3"/>
        <w:tabs>
          <w:tab w:val="left" w:pos="2496"/>
          <w:tab w:val="left" w:pos="7431"/>
        </w:tabs>
        <w:spacing w:before="76" w:line="360" w:lineRule="auto"/>
        <w:ind w:left="608" w:right="394" w:rightChars="179" w:firstLine="420"/>
        <w:jc w:val="both"/>
        <w:rPr>
          <w:rFonts w:hint="eastAsia" w:ascii="宋体" w:hAnsi="宋体" w:eastAsia="宋体" w:cs="宋体"/>
          <w:highlight w:val="none"/>
        </w:rPr>
      </w:pPr>
      <w:r>
        <w:rPr>
          <w:rFonts w:hint="eastAsia" w:ascii="宋体" w:hAnsi="宋体" w:eastAsia="宋体" w:cs="宋体"/>
          <w:highlight w:val="none"/>
        </w:rPr>
        <w:t>根据贵方</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（采购项目名称）     </w:t>
      </w:r>
      <w:r>
        <w:rPr>
          <w:rFonts w:hint="eastAsia" w:ascii="宋体" w:hAnsi="宋体" w:eastAsia="宋体" w:cs="宋体"/>
          <w:spacing w:val="98"/>
          <w:highlight w:val="none"/>
          <w:u w:val="single"/>
        </w:rPr>
        <w:t xml:space="preserve"> </w:t>
      </w:r>
      <w:r>
        <w:rPr>
          <w:rFonts w:hint="eastAsia" w:ascii="宋体" w:hAnsi="宋体" w:eastAsia="宋体" w:cs="宋体"/>
          <w:highlight w:val="none"/>
        </w:rPr>
        <w:t>的项目编号</w:t>
      </w:r>
      <w:r>
        <w:rPr>
          <w:rFonts w:hint="eastAsia" w:ascii="宋体" w:hAnsi="宋体" w:eastAsia="宋体" w:cs="宋体"/>
          <w:highlight w:val="none"/>
          <w:u w:val="single"/>
        </w:rPr>
        <w:t xml:space="preserve">        </w:t>
      </w:r>
      <w:r>
        <w:rPr>
          <w:rFonts w:hint="eastAsia" w:ascii="宋体" w:hAnsi="宋体" w:eastAsia="宋体" w:cs="宋体"/>
          <w:highlight w:val="none"/>
        </w:rPr>
        <w:t>竞争性谈判文件，我</w:t>
      </w:r>
      <w:r>
        <w:rPr>
          <w:rFonts w:hint="eastAsia" w:ascii="宋体" w:hAnsi="宋体" w:eastAsia="宋体" w:cs="宋体"/>
          <w:spacing w:val="-12"/>
          <w:highlight w:val="none"/>
        </w:rPr>
        <w:t>方</w:t>
      </w:r>
      <w:r>
        <w:rPr>
          <w:rFonts w:hint="eastAsia" w:ascii="宋体" w:hAnsi="宋体" w:eastAsia="宋体" w:cs="宋体"/>
          <w:highlight w:val="none"/>
        </w:rPr>
        <w:t>正式授权下述签字人</w:t>
      </w:r>
      <w:r>
        <w:rPr>
          <w:rFonts w:hint="eastAsia" w:ascii="宋体" w:hAnsi="宋体" w:eastAsia="宋体" w:cs="宋体"/>
          <w:highlight w:val="none"/>
          <w:u w:val="single"/>
        </w:rPr>
        <w:t xml:space="preserve"> </w:t>
      </w:r>
      <w:r>
        <w:rPr>
          <w:rFonts w:hint="eastAsia" w:ascii="宋体" w:hAnsi="宋体" w:eastAsia="宋体" w:cs="宋体"/>
          <w:spacing w:val="99"/>
          <w:highlight w:val="none"/>
          <w:u w:val="single"/>
        </w:rPr>
        <w:t xml:space="preserve"> </w:t>
      </w:r>
      <w:r>
        <w:rPr>
          <w:rFonts w:hint="eastAsia" w:ascii="宋体" w:hAnsi="宋体" w:eastAsia="宋体" w:cs="宋体"/>
          <w:highlight w:val="none"/>
          <w:u w:val="single"/>
        </w:rPr>
        <w:t xml:space="preserve">（姓名和职务）  </w:t>
      </w:r>
      <w:r>
        <w:rPr>
          <w:rFonts w:hint="eastAsia" w:ascii="宋体" w:hAnsi="宋体" w:eastAsia="宋体" w:cs="宋体"/>
          <w:spacing w:val="99"/>
          <w:highlight w:val="none"/>
          <w:u w:val="single"/>
        </w:rPr>
        <w:t xml:space="preserve"> </w:t>
      </w:r>
      <w:r>
        <w:rPr>
          <w:rFonts w:hint="eastAsia" w:ascii="宋体" w:hAnsi="宋体" w:eastAsia="宋体" w:cs="宋体"/>
          <w:highlight w:val="none"/>
        </w:rPr>
        <w:t>全权代表</w:t>
      </w:r>
      <w:r>
        <w:rPr>
          <w:rFonts w:hint="eastAsia" w:ascii="宋体" w:hAnsi="宋体" w:eastAsia="宋体" w:cs="宋体"/>
          <w:spacing w:val="100"/>
          <w:highlight w:val="none"/>
          <w:u w:val="single"/>
        </w:rPr>
        <w:t xml:space="preserve"> </w:t>
      </w:r>
      <w:r>
        <w:rPr>
          <w:rFonts w:hint="eastAsia" w:ascii="宋体" w:hAnsi="宋体" w:eastAsia="宋体" w:cs="宋体"/>
          <w:highlight w:val="none"/>
          <w:u w:val="single"/>
        </w:rPr>
        <w:t xml:space="preserve">（供应商全称） </w:t>
      </w:r>
      <w:r>
        <w:rPr>
          <w:rFonts w:hint="eastAsia" w:ascii="宋体" w:hAnsi="宋体" w:eastAsia="宋体" w:cs="宋体"/>
          <w:spacing w:val="101"/>
          <w:highlight w:val="none"/>
          <w:u w:val="single"/>
        </w:rPr>
        <w:t xml:space="preserve"> </w:t>
      </w:r>
      <w:r>
        <w:rPr>
          <w:rFonts w:hint="eastAsia" w:ascii="宋体" w:hAnsi="宋体" w:eastAsia="宋体" w:cs="宋体"/>
          <w:highlight w:val="none"/>
        </w:rPr>
        <w:t>参加谈判，并提交响应文件正本一份，副本</w:t>
      </w:r>
      <w:r>
        <w:rPr>
          <w:rFonts w:hint="eastAsia" w:ascii="宋体" w:hAnsi="宋体" w:eastAsia="宋体" w:cs="宋体"/>
          <w:spacing w:val="103"/>
          <w:highlight w:val="none"/>
          <w:u w:val="single"/>
        </w:rPr>
        <w:t xml:space="preserve"> </w:t>
      </w:r>
      <w:r>
        <w:rPr>
          <w:rFonts w:hint="eastAsia" w:ascii="宋体" w:hAnsi="宋体" w:eastAsia="宋体" w:cs="宋体"/>
          <w:highlight w:val="none"/>
        </w:rPr>
        <w:t>份。</w:t>
      </w:r>
    </w:p>
    <w:p>
      <w:pPr>
        <w:pStyle w:val="3"/>
        <w:spacing w:line="360" w:lineRule="auto"/>
        <w:ind w:left="1028" w:right="394" w:rightChars="179"/>
        <w:rPr>
          <w:rFonts w:hint="eastAsia" w:ascii="宋体" w:hAnsi="宋体" w:eastAsia="宋体" w:cs="宋体"/>
          <w:highlight w:val="none"/>
        </w:rPr>
      </w:pPr>
      <w:r>
        <w:rPr>
          <w:rFonts w:hint="eastAsia" w:ascii="宋体" w:hAnsi="宋体" w:eastAsia="宋体" w:cs="宋体"/>
          <w:highlight w:val="none"/>
        </w:rPr>
        <w:t>据此申请书，签字人兹宣布同意如下：</w:t>
      </w:r>
    </w:p>
    <w:p>
      <w:pPr>
        <w:pStyle w:val="24"/>
        <w:numPr>
          <w:ilvl w:val="0"/>
          <w:numId w:val="6"/>
        </w:numPr>
        <w:tabs>
          <w:tab w:val="left" w:pos="1292"/>
          <w:tab w:val="left" w:pos="9006"/>
        </w:tabs>
        <w:spacing w:line="360" w:lineRule="auto"/>
        <w:ind w:right="394" w:rightChars="179"/>
        <w:jc w:val="both"/>
        <w:rPr>
          <w:rFonts w:hint="eastAsia" w:ascii="宋体" w:hAnsi="宋体" w:eastAsia="宋体" w:cs="宋体"/>
          <w:sz w:val="21"/>
          <w:highlight w:val="none"/>
        </w:rPr>
      </w:pPr>
      <w:r>
        <w:rPr>
          <w:rFonts w:hint="eastAsia" w:ascii="宋体" w:hAnsi="宋体" w:eastAsia="宋体" w:cs="宋体"/>
          <w:sz w:val="21"/>
          <w:highlight w:val="none"/>
        </w:rPr>
        <w:t>按竞争性谈判文件采购需求，总报价为</w:t>
      </w:r>
      <w:r>
        <w:rPr>
          <w:rFonts w:hint="eastAsia" w:ascii="宋体" w:hAnsi="宋体" w:eastAsia="宋体" w:cs="宋体"/>
          <w:sz w:val="21"/>
          <w:highlight w:val="none"/>
          <w:u w:val="single"/>
          <w:lang w:val="en-US"/>
        </w:rPr>
        <w:t xml:space="preserve">                       </w:t>
      </w:r>
      <w:r>
        <w:rPr>
          <w:rFonts w:hint="eastAsia" w:ascii="宋体" w:hAnsi="宋体" w:eastAsia="宋体" w:cs="宋体"/>
          <w:sz w:val="21"/>
          <w:highlight w:val="none"/>
        </w:rPr>
        <w:t>。</w:t>
      </w:r>
    </w:p>
    <w:p>
      <w:pPr>
        <w:pStyle w:val="24"/>
        <w:numPr>
          <w:ilvl w:val="0"/>
          <w:numId w:val="6"/>
        </w:numPr>
        <w:tabs>
          <w:tab w:val="left" w:pos="1292"/>
        </w:tabs>
        <w:spacing w:before="199" w:line="360" w:lineRule="auto"/>
        <w:ind w:left="608" w:right="394" w:rightChars="179" w:firstLine="420"/>
        <w:jc w:val="both"/>
        <w:rPr>
          <w:rFonts w:hint="eastAsia" w:ascii="宋体" w:hAnsi="宋体" w:eastAsia="宋体" w:cs="宋体"/>
          <w:sz w:val="21"/>
          <w:highlight w:val="none"/>
        </w:rPr>
      </w:pPr>
      <w:r>
        <w:rPr>
          <w:rFonts w:hint="eastAsia" w:ascii="宋体" w:hAnsi="宋体" w:eastAsia="宋体" w:cs="宋体"/>
          <w:sz w:val="21"/>
          <w:highlight w:val="none"/>
        </w:rPr>
        <w:t>我方同意在《供应商须知》规定的递交响应文件截止日期起遵循本竞争性谈判文件，并在《供应商须知》第 11 条规定的有效期满之前均具有约束力。如果我方报价被接受，则至合同履行完毕、质保期满为止，本承诺书保持有效。如果在竞争性谈判文件有效期内撤回谈判申请或者有其他违约行为，我方的保证金可被贵方全部或部分没收。</w:t>
      </w:r>
    </w:p>
    <w:p>
      <w:pPr>
        <w:pStyle w:val="24"/>
        <w:numPr>
          <w:ilvl w:val="0"/>
          <w:numId w:val="6"/>
        </w:numPr>
        <w:tabs>
          <w:tab w:val="left" w:pos="1292"/>
        </w:tabs>
        <w:spacing w:before="199" w:line="360" w:lineRule="auto"/>
        <w:ind w:left="608" w:right="394" w:rightChars="179" w:firstLine="420"/>
        <w:jc w:val="both"/>
        <w:rPr>
          <w:rFonts w:hint="eastAsia" w:ascii="宋体" w:hAnsi="宋体" w:eastAsia="宋体" w:cs="宋体"/>
          <w:sz w:val="21"/>
          <w:highlight w:val="none"/>
        </w:rPr>
      </w:pPr>
      <w:r>
        <w:rPr>
          <w:rFonts w:hint="eastAsia" w:ascii="宋体" w:hAnsi="宋体" w:eastAsia="宋体" w:cs="宋体"/>
          <w:sz w:val="21"/>
          <w:highlight w:val="none"/>
        </w:rPr>
        <w:t>我方承诺已经具备《中华人民共和国政府采购法》中规定的参加政府采购活动的供应商应当具备的条件。</w:t>
      </w:r>
    </w:p>
    <w:p>
      <w:pPr>
        <w:pStyle w:val="24"/>
        <w:numPr>
          <w:ilvl w:val="0"/>
          <w:numId w:val="6"/>
        </w:numPr>
        <w:tabs>
          <w:tab w:val="left" w:pos="1292"/>
        </w:tabs>
        <w:spacing w:before="199" w:line="360" w:lineRule="auto"/>
        <w:ind w:left="608" w:right="394" w:rightChars="179" w:firstLine="420"/>
        <w:jc w:val="both"/>
        <w:rPr>
          <w:rFonts w:hint="eastAsia" w:ascii="宋体" w:hAnsi="宋体" w:eastAsia="宋体" w:cs="宋体"/>
          <w:sz w:val="21"/>
          <w:highlight w:val="none"/>
        </w:rPr>
      </w:pPr>
      <w:r>
        <w:rPr>
          <w:rFonts w:hint="eastAsia" w:ascii="宋体" w:hAnsi="宋体" w:eastAsia="宋体" w:cs="宋体"/>
          <w:sz w:val="21"/>
          <w:highlight w:val="none"/>
        </w:rPr>
        <w:t>我方承诺严格遵守竞争性谈判文件中的各项要求及合同条款，在合同生效后日内完成完工，并承担合同规定的责任义务。</w:t>
      </w:r>
    </w:p>
    <w:p>
      <w:pPr>
        <w:pStyle w:val="24"/>
        <w:numPr>
          <w:ilvl w:val="0"/>
          <w:numId w:val="6"/>
        </w:numPr>
        <w:tabs>
          <w:tab w:val="left" w:pos="1292"/>
        </w:tabs>
        <w:spacing w:before="199" w:line="360" w:lineRule="auto"/>
        <w:ind w:left="608" w:right="394" w:rightChars="179" w:firstLine="420"/>
        <w:jc w:val="both"/>
        <w:rPr>
          <w:rFonts w:hint="eastAsia" w:ascii="宋体" w:hAnsi="宋体" w:eastAsia="宋体" w:cs="宋体"/>
          <w:sz w:val="21"/>
          <w:highlight w:val="none"/>
        </w:rPr>
      </w:pPr>
      <w:r>
        <w:rPr>
          <w:rFonts w:hint="eastAsia" w:ascii="宋体" w:hAnsi="宋体" w:eastAsia="宋体" w:cs="宋体"/>
          <w:sz w:val="21"/>
          <w:highlight w:val="none"/>
        </w:rPr>
        <w:t>同意应贵方要求提供与本次谈判有关的任何数据和资料，并保证数据和资料的完整性和真实性，   若有违反，我方愿意承担一切后果。若贵方需要，我方愿意提供我方作出的一切承诺的证明材料。</w:t>
      </w:r>
    </w:p>
    <w:p>
      <w:pPr>
        <w:pStyle w:val="24"/>
        <w:numPr>
          <w:ilvl w:val="0"/>
          <w:numId w:val="6"/>
        </w:numPr>
        <w:tabs>
          <w:tab w:val="left" w:pos="1292"/>
        </w:tabs>
        <w:spacing w:before="199" w:line="360" w:lineRule="auto"/>
        <w:ind w:left="608" w:right="394" w:rightChars="179" w:firstLine="420"/>
        <w:jc w:val="both"/>
        <w:rPr>
          <w:rFonts w:hint="eastAsia" w:ascii="宋体" w:hAnsi="宋体" w:eastAsia="宋体" w:cs="宋体"/>
          <w:sz w:val="21"/>
          <w:highlight w:val="none"/>
        </w:rPr>
      </w:pPr>
      <w:r>
        <w:rPr>
          <w:rFonts w:hint="eastAsia" w:ascii="宋体" w:hAnsi="宋体" w:eastAsia="宋体" w:cs="宋体"/>
          <w:sz w:val="21"/>
          <w:highlight w:val="none"/>
        </w:rPr>
        <w:t>我方完全理解贵方不一定要接受最低报价的供应商为成交人的行为。与本次谈判有关的正式通讯地址为：</w:t>
      </w:r>
    </w:p>
    <w:p>
      <w:pPr>
        <w:pStyle w:val="3"/>
        <w:tabs>
          <w:tab w:val="left" w:pos="1656"/>
          <w:tab w:val="left" w:pos="4019"/>
          <w:tab w:val="left" w:pos="5122"/>
          <w:tab w:val="left" w:pos="7902"/>
        </w:tabs>
        <w:spacing w:before="43" w:line="360" w:lineRule="auto"/>
        <w:ind w:left="1028" w:right="394" w:rightChars="179"/>
        <w:rPr>
          <w:rFonts w:hint="eastAsia" w:ascii="宋体" w:hAnsi="宋体" w:eastAsia="宋体" w:cs="宋体"/>
          <w:highlight w:val="none"/>
        </w:rPr>
      </w:pPr>
      <w:r>
        <w:rPr>
          <w:rFonts w:hint="eastAsia" w:ascii="宋体" w:hAnsi="宋体" w:eastAsia="宋体" w:cs="宋体"/>
          <w:highlight w:val="none"/>
        </w:rPr>
        <w:t>地</w:t>
      </w:r>
      <w:r>
        <w:rPr>
          <w:rFonts w:hint="eastAsia" w:ascii="宋体" w:hAnsi="宋体" w:eastAsia="宋体" w:cs="宋体"/>
          <w:highlight w:val="none"/>
        </w:rPr>
        <w:tab/>
      </w:r>
      <w:r>
        <w:rPr>
          <w:rFonts w:hint="eastAsia" w:ascii="宋体" w:hAnsi="宋体" w:eastAsia="宋体" w:cs="宋体"/>
          <w:highlight w:val="none"/>
        </w:rPr>
        <w:t>址：</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ab/>
      </w:r>
      <w:r>
        <w:rPr>
          <w:rFonts w:hint="eastAsia" w:ascii="宋体" w:hAnsi="宋体" w:eastAsia="宋体" w:cs="宋体"/>
          <w:highlight w:val="none"/>
        </w:rPr>
        <w:t>邮政编码</w:t>
      </w:r>
      <w:r>
        <w:rPr>
          <w:rFonts w:hint="eastAsia" w:ascii="宋体" w:hAnsi="宋体" w:eastAsia="宋体" w:cs="宋体"/>
          <w:w w:val="95"/>
          <w:highlight w:val="none"/>
        </w:rPr>
        <w:t>：</w:t>
      </w:r>
      <w:r>
        <w:rPr>
          <w:rFonts w:hint="eastAsia" w:ascii="宋体" w:hAnsi="宋体" w:eastAsia="宋体" w:cs="宋体"/>
          <w:w w:val="95"/>
          <w:highlight w:val="none"/>
          <w:u w:val="single"/>
        </w:rPr>
        <w:t xml:space="preserve"> </w:t>
      </w:r>
      <w:r>
        <w:rPr>
          <w:rFonts w:hint="eastAsia" w:ascii="宋体" w:hAnsi="宋体" w:eastAsia="宋体" w:cs="宋体"/>
          <w:highlight w:val="none"/>
          <w:u w:val="single"/>
        </w:rPr>
        <w:tab/>
      </w:r>
    </w:p>
    <w:p>
      <w:pPr>
        <w:pStyle w:val="3"/>
        <w:tabs>
          <w:tab w:val="left" w:pos="1656"/>
          <w:tab w:val="left" w:pos="4019"/>
          <w:tab w:val="left" w:pos="5122"/>
          <w:tab w:val="left" w:pos="5751"/>
          <w:tab w:val="left" w:pos="7902"/>
        </w:tabs>
        <w:spacing w:before="170" w:line="360" w:lineRule="auto"/>
        <w:ind w:left="1028" w:right="394" w:rightChars="179"/>
        <w:rPr>
          <w:rFonts w:hint="eastAsia" w:ascii="宋体" w:hAnsi="宋体" w:eastAsia="宋体" w:cs="宋体"/>
          <w:highlight w:val="none"/>
        </w:rPr>
      </w:pPr>
      <w:r>
        <w:rPr>
          <w:rFonts w:hint="eastAsia" w:ascii="宋体" w:hAnsi="宋体" w:eastAsia="宋体" w:cs="宋体"/>
          <w:highlight w:val="none"/>
        </w:rPr>
        <w:t>电</w:t>
      </w:r>
      <w:r>
        <w:rPr>
          <w:rFonts w:hint="eastAsia" w:ascii="宋体" w:hAnsi="宋体" w:eastAsia="宋体" w:cs="宋体"/>
          <w:highlight w:val="none"/>
        </w:rPr>
        <w:tab/>
      </w:r>
      <w:r>
        <w:rPr>
          <w:rFonts w:hint="eastAsia" w:ascii="宋体" w:hAnsi="宋体" w:eastAsia="宋体" w:cs="宋体"/>
          <w:highlight w:val="none"/>
        </w:rPr>
        <w:t>话：</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ab/>
      </w:r>
      <w:r>
        <w:rPr>
          <w:rFonts w:hint="eastAsia" w:ascii="宋体" w:hAnsi="宋体" w:eastAsia="宋体" w:cs="宋体"/>
          <w:highlight w:val="none"/>
        </w:rPr>
        <w:t>传</w:t>
      </w:r>
      <w:r>
        <w:rPr>
          <w:rFonts w:hint="eastAsia" w:ascii="宋体" w:hAnsi="宋体" w:eastAsia="宋体" w:cs="宋体"/>
          <w:highlight w:val="none"/>
        </w:rPr>
        <w:tab/>
      </w:r>
      <w:r>
        <w:rPr>
          <w:rFonts w:hint="eastAsia" w:ascii="宋体" w:hAnsi="宋体" w:eastAsia="宋体" w:cs="宋体"/>
          <w:highlight w:val="none"/>
        </w:rPr>
        <w:t>真</w:t>
      </w:r>
      <w:r>
        <w:rPr>
          <w:rFonts w:hint="eastAsia" w:ascii="宋体" w:hAnsi="宋体" w:eastAsia="宋体" w:cs="宋体"/>
          <w:w w:val="95"/>
          <w:highlight w:val="none"/>
        </w:rPr>
        <w:t>：</w:t>
      </w:r>
      <w:r>
        <w:rPr>
          <w:rFonts w:hint="eastAsia" w:ascii="宋体" w:hAnsi="宋体" w:eastAsia="宋体" w:cs="宋体"/>
          <w:w w:val="95"/>
          <w:highlight w:val="none"/>
          <w:u w:val="single"/>
        </w:rPr>
        <w:t xml:space="preserve"> </w:t>
      </w:r>
      <w:r>
        <w:rPr>
          <w:rFonts w:hint="eastAsia" w:ascii="宋体" w:hAnsi="宋体" w:eastAsia="宋体" w:cs="宋体"/>
          <w:highlight w:val="none"/>
          <w:u w:val="single"/>
        </w:rPr>
        <w:tab/>
      </w:r>
    </w:p>
    <w:p>
      <w:pPr>
        <w:pStyle w:val="3"/>
        <w:tabs>
          <w:tab w:val="left" w:pos="6642"/>
        </w:tabs>
        <w:spacing w:before="170" w:line="360" w:lineRule="auto"/>
        <w:ind w:left="1028" w:right="394" w:rightChars="179"/>
        <w:rPr>
          <w:rFonts w:hint="eastAsia" w:ascii="宋体" w:hAnsi="宋体" w:eastAsia="宋体" w:cs="宋体"/>
          <w:highlight w:val="none"/>
        </w:rPr>
      </w:pPr>
      <w:r>
        <w:rPr>
          <w:rFonts w:hint="eastAsia" w:ascii="宋体" w:hAnsi="宋体" w:eastAsia="宋体" w:cs="宋体"/>
          <w:highlight w:val="none"/>
        </w:rPr>
        <w:t>开户名称</w:t>
      </w:r>
      <w:r>
        <w:rPr>
          <w:rFonts w:hint="eastAsia" w:ascii="宋体" w:hAnsi="宋体" w:eastAsia="宋体" w:cs="宋体"/>
          <w:w w:val="95"/>
          <w:highlight w:val="none"/>
        </w:rPr>
        <w:t>：</w:t>
      </w:r>
      <w:r>
        <w:rPr>
          <w:rFonts w:hint="eastAsia" w:ascii="宋体" w:hAnsi="宋体" w:eastAsia="宋体" w:cs="宋体"/>
          <w:w w:val="95"/>
          <w:highlight w:val="none"/>
          <w:u w:val="single"/>
        </w:rPr>
        <w:t xml:space="preserve"> </w:t>
      </w:r>
      <w:r>
        <w:rPr>
          <w:rFonts w:hint="eastAsia" w:ascii="宋体" w:hAnsi="宋体" w:eastAsia="宋体" w:cs="宋体"/>
          <w:highlight w:val="none"/>
          <w:u w:val="single"/>
        </w:rPr>
        <w:tab/>
      </w:r>
    </w:p>
    <w:p>
      <w:pPr>
        <w:pStyle w:val="3"/>
        <w:tabs>
          <w:tab w:val="left" w:pos="1656"/>
          <w:tab w:val="left" w:pos="6642"/>
        </w:tabs>
        <w:spacing w:before="172" w:line="360" w:lineRule="auto"/>
        <w:ind w:left="1028" w:right="394" w:rightChars="179"/>
        <w:rPr>
          <w:rFonts w:hint="eastAsia" w:ascii="宋体" w:hAnsi="宋体" w:eastAsia="宋体" w:cs="宋体"/>
          <w:highlight w:val="none"/>
        </w:rPr>
      </w:pPr>
      <w:r>
        <w:rPr>
          <w:rFonts w:hint="eastAsia" w:ascii="宋体" w:hAnsi="宋体" w:eastAsia="宋体" w:cs="宋体"/>
          <w:highlight w:val="none"/>
        </w:rPr>
        <w:t>开户银行</w:t>
      </w:r>
      <w:r>
        <w:rPr>
          <w:rFonts w:hint="eastAsia" w:ascii="宋体" w:hAnsi="宋体" w:eastAsia="宋体" w:cs="宋体"/>
          <w:w w:val="95"/>
          <w:highlight w:val="none"/>
        </w:rPr>
        <w:t>：</w:t>
      </w:r>
      <w:r>
        <w:rPr>
          <w:rFonts w:hint="eastAsia" w:ascii="宋体" w:hAnsi="宋体" w:eastAsia="宋体" w:cs="宋体"/>
          <w:w w:val="95"/>
          <w:highlight w:val="none"/>
          <w:u w:val="single"/>
        </w:rPr>
        <w:tab/>
      </w:r>
      <w:r>
        <w:rPr>
          <w:rFonts w:hint="eastAsia" w:ascii="宋体" w:hAnsi="宋体" w:eastAsia="宋体" w:cs="宋体"/>
          <w:w w:val="95"/>
          <w:highlight w:val="none"/>
          <w:u w:val="single"/>
        </w:rPr>
        <w:t xml:space="preserve"> </w:t>
      </w:r>
      <w:r>
        <w:rPr>
          <w:rFonts w:hint="eastAsia" w:ascii="宋体" w:hAnsi="宋体" w:eastAsia="宋体" w:cs="宋体"/>
          <w:highlight w:val="none"/>
        </w:rPr>
        <w:t>账</w:t>
      </w:r>
      <w:r>
        <w:rPr>
          <w:rFonts w:hint="eastAsia" w:ascii="宋体" w:hAnsi="宋体" w:eastAsia="宋体" w:cs="宋体"/>
          <w:highlight w:val="none"/>
        </w:rPr>
        <w:tab/>
      </w:r>
      <w:r>
        <w:rPr>
          <w:rFonts w:hint="eastAsia" w:ascii="宋体" w:hAnsi="宋体" w:eastAsia="宋体" w:cs="宋体"/>
          <w:highlight w:val="none"/>
        </w:rPr>
        <w:t>号</w:t>
      </w:r>
      <w:r>
        <w:rPr>
          <w:rFonts w:hint="eastAsia" w:ascii="宋体" w:hAnsi="宋体" w:eastAsia="宋体" w:cs="宋体"/>
          <w:w w:val="95"/>
          <w:highlight w:val="none"/>
        </w:rPr>
        <w:t>：</w:t>
      </w:r>
      <w:r>
        <w:rPr>
          <w:rFonts w:hint="eastAsia" w:ascii="宋体" w:hAnsi="宋体" w:eastAsia="宋体" w:cs="宋体"/>
          <w:w w:val="95"/>
          <w:highlight w:val="none"/>
          <w:u w:val="single"/>
        </w:rPr>
        <w:t xml:space="preserve"> </w:t>
      </w:r>
      <w:r>
        <w:rPr>
          <w:rFonts w:hint="eastAsia" w:ascii="宋体" w:hAnsi="宋体" w:eastAsia="宋体" w:cs="宋体"/>
          <w:highlight w:val="none"/>
          <w:u w:val="single"/>
        </w:rPr>
        <w:tab/>
      </w:r>
    </w:p>
    <w:p>
      <w:pPr>
        <w:pStyle w:val="3"/>
        <w:tabs>
          <w:tab w:val="left" w:pos="3336"/>
          <w:tab w:val="left" w:pos="6381"/>
        </w:tabs>
        <w:spacing w:before="73" w:line="360" w:lineRule="auto"/>
        <w:ind w:left="1028" w:right="394" w:rightChars="179"/>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（全称）</w:t>
      </w:r>
      <w:r>
        <w:rPr>
          <w:rFonts w:hint="eastAsia" w:ascii="宋体" w:hAnsi="宋体" w:eastAsia="宋体" w:cs="宋体"/>
          <w:highlight w:val="none"/>
          <w:u w:val="single"/>
        </w:rPr>
        <w:tab/>
      </w:r>
      <w:r>
        <w:rPr>
          <w:rFonts w:hint="eastAsia" w:ascii="宋体" w:hAnsi="宋体" w:eastAsia="宋体" w:cs="宋体"/>
          <w:highlight w:val="none"/>
        </w:rPr>
        <w:t>（盖单位公章）</w:t>
      </w:r>
    </w:p>
    <w:p>
      <w:pPr>
        <w:pStyle w:val="3"/>
        <w:tabs>
          <w:tab w:val="left" w:pos="2916"/>
          <w:tab w:val="left" w:pos="3862"/>
          <w:tab w:val="left" w:pos="4807"/>
          <w:tab w:val="left" w:pos="6802"/>
        </w:tabs>
        <w:spacing w:line="360" w:lineRule="auto"/>
        <w:ind w:left="1028" w:right="394" w:rightChars="179"/>
        <w:rPr>
          <w:rFonts w:hint="eastAsia" w:ascii="宋体" w:hAnsi="宋体" w:eastAsia="宋体" w:cs="宋体"/>
          <w:spacing w:val="-14"/>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（签字或盖章</w:t>
      </w:r>
      <w:r>
        <w:rPr>
          <w:rFonts w:hint="eastAsia" w:ascii="宋体" w:hAnsi="宋体" w:eastAsia="宋体" w:cs="宋体"/>
          <w:spacing w:val="-14"/>
          <w:highlight w:val="none"/>
        </w:rPr>
        <w:t xml:space="preserve">） </w:t>
      </w:r>
    </w:p>
    <w:p>
      <w:pPr>
        <w:pStyle w:val="3"/>
        <w:tabs>
          <w:tab w:val="left" w:pos="2916"/>
          <w:tab w:val="left" w:pos="3862"/>
          <w:tab w:val="left" w:pos="4807"/>
          <w:tab w:val="left" w:pos="6802"/>
        </w:tabs>
        <w:spacing w:line="360" w:lineRule="auto"/>
        <w:ind w:left="1028" w:right="394" w:rightChars="179"/>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pPr>
        <w:spacing w:line="360" w:lineRule="auto"/>
        <w:ind w:right="394" w:rightChars="179"/>
        <w:rPr>
          <w:rFonts w:hint="eastAsia" w:ascii="宋体" w:hAnsi="宋体" w:eastAsia="宋体" w:cs="宋体"/>
          <w:sz w:val="21"/>
          <w:highlight w:val="none"/>
        </w:rPr>
        <w:sectPr>
          <w:pgSz w:w="11910" w:h="16840"/>
          <w:pgMar w:top="1440" w:right="1080" w:bottom="1440" w:left="1080" w:header="540" w:footer="748" w:gutter="0"/>
          <w:cols w:space="720" w:num="1"/>
        </w:sectPr>
      </w:pPr>
      <w:bookmarkStart w:id="89" w:name="（二）分项报价表"/>
      <w:bookmarkEnd w:id="89"/>
    </w:p>
    <w:p>
      <w:pPr>
        <w:pStyle w:val="6"/>
        <w:tabs>
          <w:tab w:val="left" w:pos="720"/>
        </w:tabs>
        <w:spacing w:line="360" w:lineRule="auto"/>
        <w:ind w:left="0" w:right="394" w:rightChars="179"/>
        <w:jc w:val="center"/>
        <w:rPr>
          <w:rFonts w:hint="eastAsia" w:ascii="宋体" w:hAnsi="宋体" w:eastAsia="宋体" w:cs="宋体"/>
          <w:color w:val="000000"/>
          <w:highlight w:val="none"/>
        </w:rPr>
      </w:pPr>
      <w:bookmarkStart w:id="90" w:name="（六）售后服务承诺书"/>
      <w:bookmarkEnd w:id="90"/>
      <w:bookmarkStart w:id="91" w:name="（七）技_术_文_件"/>
      <w:bookmarkEnd w:id="91"/>
      <w:bookmarkStart w:id="92" w:name="（三）技术规格偏离表"/>
      <w:bookmarkEnd w:id="92"/>
      <w:bookmarkStart w:id="93" w:name="（五）质量保证书"/>
      <w:bookmarkEnd w:id="93"/>
      <w:bookmarkStart w:id="94" w:name="（八）资格证明文件"/>
      <w:bookmarkEnd w:id="94"/>
      <w:bookmarkStart w:id="95" w:name="（四）商务条款偏离表"/>
      <w:bookmarkEnd w:id="95"/>
      <w:bookmarkStart w:id="96" w:name="_Toc29284832"/>
      <w:bookmarkStart w:id="97" w:name="_Toc41662425"/>
      <w:bookmarkStart w:id="98" w:name="_Toc57990589"/>
    </w:p>
    <w:p>
      <w:pPr>
        <w:pStyle w:val="6"/>
        <w:tabs>
          <w:tab w:val="left" w:pos="720"/>
        </w:tabs>
        <w:spacing w:line="360" w:lineRule="auto"/>
        <w:ind w:left="0" w:right="394" w:rightChars="179"/>
        <w:jc w:val="center"/>
        <w:rPr>
          <w:rFonts w:hint="eastAsia" w:ascii="宋体" w:hAnsi="宋体" w:eastAsia="宋体" w:cs="宋体"/>
          <w:bCs/>
          <w:sz w:val="32"/>
          <w:szCs w:val="22"/>
          <w:highlight w:val="none"/>
        </w:rPr>
      </w:pPr>
      <w:r>
        <w:rPr>
          <w:rFonts w:hint="eastAsia" w:ascii="宋体" w:hAnsi="宋体" w:eastAsia="宋体" w:cs="宋体"/>
          <w:bCs/>
          <w:sz w:val="32"/>
          <w:szCs w:val="22"/>
          <w:highlight w:val="none"/>
        </w:rPr>
        <w:t>报价明细表</w:t>
      </w:r>
      <w:bookmarkEnd w:id="96"/>
      <w:bookmarkEnd w:id="97"/>
    </w:p>
    <w:p>
      <w:pPr>
        <w:pStyle w:val="7"/>
        <w:spacing w:line="360" w:lineRule="auto"/>
        <w:ind w:right="394" w:rightChars="179"/>
        <w:rPr>
          <w:rFonts w:hint="eastAsia" w:ascii="宋体" w:hAnsi="宋体" w:eastAsia="宋体" w:cs="宋体"/>
          <w:highlight w:val="none"/>
        </w:rPr>
      </w:pPr>
    </w:p>
    <w:tbl>
      <w:tblPr>
        <w:tblStyle w:val="20"/>
        <w:tblW w:w="96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3"/>
        <w:gridCol w:w="2350"/>
        <w:gridCol w:w="1519"/>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01" w:type="dxa"/>
            <w:vAlign w:val="center"/>
          </w:tcPr>
          <w:p>
            <w:pPr>
              <w:spacing w:line="360" w:lineRule="auto"/>
              <w:ind w:right="394" w:rightChars="179"/>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843" w:type="dxa"/>
            <w:vAlign w:val="center"/>
          </w:tcPr>
          <w:p>
            <w:pPr>
              <w:spacing w:line="360" w:lineRule="auto"/>
              <w:ind w:right="394" w:rightChars="179"/>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w:t>
            </w:r>
          </w:p>
        </w:tc>
        <w:tc>
          <w:tcPr>
            <w:tcW w:w="2350" w:type="dxa"/>
            <w:vAlign w:val="center"/>
          </w:tcPr>
          <w:p>
            <w:pPr>
              <w:spacing w:line="360" w:lineRule="auto"/>
              <w:ind w:right="394" w:rightChars="179"/>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1519" w:type="dxa"/>
            <w:vAlign w:val="center"/>
          </w:tcPr>
          <w:p>
            <w:pPr>
              <w:spacing w:line="360" w:lineRule="auto"/>
              <w:ind w:right="394" w:rightChars="179"/>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w:t>
            </w:r>
          </w:p>
        </w:tc>
        <w:tc>
          <w:tcPr>
            <w:tcW w:w="1418" w:type="dxa"/>
            <w:vAlign w:val="center"/>
          </w:tcPr>
          <w:p>
            <w:pPr>
              <w:spacing w:line="360" w:lineRule="auto"/>
              <w:ind w:right="394" w:rightChars="179"/>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合价</w:t>
            </w:r>
          </w:p>
        </w:tc>
        <w:tc>
          <w:tcPr>
            <w:tcW w:w="1418" w:type="dxa"/>
            <w:vAlign w:val="center"/>
          </w:tcPr>
          <w:p>
            <w:pPr>
              <w:spacing w:line="360" w:lineRule="auto"/>
              <w:ind w:right="394" w:rightChars="179"/>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101" w:type="dxa"/>
            <w:vAlign w:val="center"/>
          </w:tcPr>
          <w:p>
            <w:pPr>
              <w:spacing w:line="360" w:lineRule="auto"/>
              <w:ind w:right="394" w:rightChars="179"/>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843" w:type="dxa"/>
            <w:vAlign w:val="center"/>
          </w:tcPr>
          <w:p>
            <w:pPr>
              <w:spacing w:line="360" w:lineRule="auto"/>
              <w:ind w:right="394" w:rightChars="179"/>
              <w:jc w:val="center"/>
              <w:rPr>
                <w:rFonts w:hint="eastAsia" w:ascii="宋体" w:hAnsi="宋体" w:eastAsia="宋体" w:cs="宋体"/>
                <w:color w:val="000000"/>
                <w:sz w:val="24"/>
                <w:szCs w:val="24"/>
                <w:highlight w:val="none"/>
              </w:rPr>
            </w:pPr>
          </w:p>
        </w:tc>
        <w:tc>
          <w:tcPr>
            <w:tcW w:w="2350" w:type="dxa"/>
            <w:vAlign w:val="center"/>
          </w:tcPr>
          <w:p>
            <w:pPr>
              <w:spacing w:line="360" w:lineRule="auto"/>
              <w:ind w:right="394" w:rightChars="179"/>
              <w:rPr>
                <w:rFonts w:hint="eastAsia" w:ascii="宋体" w:hAnsi="宋体" w:eastAsia="宋体" w:cs="宋体"/>
                <w:color w:val="000000"/>
                <w:sz w:val="24"/>
                <w:szCs w:val="24"/>
                <w:highlight w:val="none"/>
              </w:rPr>
            </w:pPr>
          </w:p>
        </w:tc>
        <w:tc>
          <w:tcPr>
            <w:tcW w:w="1519" w:type="dxa"/>
            <w:vAlign w:val="center"/>
          </w:tcPr>
          <w:p>
            <w:pPr>
              <w:spacing w:line="360" w:lineRule="auto"/>
              <w:ind w:right="394" w:rightChars="179"/>
              <w:rPr>
                <w:rFonts w:hint="eastAsia" w:ascii="宋体" w:hAnsi="宋体" w:eastAsia="宋体" w:cs="宋体"/>
                <w:color w:val="000000"/>
                <w:sz w:val="24"/>
                <w:szCs w:val="24"/>
                <w:highlight w:val="none"/>
              </w:rPr>
            </w:pPr>
          </w:p>
        </w:tc>
        <w:tc>
          <w:tcPr>
            <w:tcW w:w="1418" w:type="dxa"/>
            <w:vAlign w:val="center"/>
          </w:tcPr>
          <w:p>
            <w:pPr>
              <w:spacing w:line="360" w:lineRule="auto"/>
              <w:ind w:right="394" w:rightChars="179"/>
              <w:jc w:val="center"/>
              <w:rPr>
                <w:rFonts w:hint="eastAsia" w:ascii="宋体" w:hAnsi="宋体" w:eastAsia="宋体" w:cs="宋体"/>
                <w:color w:val="000000"/>
                <w:sz w:val="24"/>
                <w:szCs w:val="24"/>
                <w:highlight w:val="none"/>
              </w:rPr>
            </w:pPr>
          </w:p>
        </w:tc>
        <w:tc>
          <w:tcPr>
            <w:tcW w:w="1418" w:type="dxa"/>
          </w:tcPr>
          <w:p>
            <w:pPr>
              <w:spacing w:line="360" w:lineRule="auto"/>
              <w:ind w:right="394" w:rightChars="179"/>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01" w:type="dxa"/>
            <w:vAlign w:val="center"/>
          </w:tcPr>
          <w:p>
            <w:pPr>
              <w:spacing w:line="360" w:lineRule="auto"/>
              <w:ind w:right="394" w:rightChars="179"/>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843" w:type="dxa"/>
            <w:vAlign w:val="center"/>
          </w:tcPr>
          <w:p>
            <w:pPr>
              <w:spacing w:line="360" w:lineRule="auto"/>
              <w:ind w:right="394" w:rightChars="179"/>
              <w:jc w:val="center"/>
              <w:rPr>
                <w:rFonts w:hint="eastAsia" w:ascii="宋体" w:hAnsi="宋体" w:eastAsia="宋体" w:cs="宋体"/>
                <w:color w:val="000000"/>
                <w:sz w:val="24"/>
                <w:szCs w:val="24"/>
                <w:highlight w:val="none"/>
              </w:rPr>
            </w:pPr>
          </w:p>
        </w:tc>
        <w:tc>
          <w:tcPr>
            <w:tcW w:w="2350" w:type="dxa"/>
            <w:vAlign w:val="center"/>
          </w:tcPr>
          <w:p>
            <w:pPr>
              <w:spacing w:line="360" w:lineRule="auto"/>
              <w:ind w:right="394" w:rightChars="179"/>
              <w:rPr>
                <w:rFonts w:hint="eastAsia" w:ascii="宋体" w:hAnsi="宋体" w:eastAsia="宋体" w:cs="宋体"/>
                <w:color w:val="000000"/>
                <w:sz w:val="24"/>
                <w:highlight w:val="none"/>
              </w:rPr>
            </w:pPr>
          </w:p>
        </w:tc>
        <w:tc>
          <w:tcPr>
            <w:tcW w:w="1519" w:type="dxa"/>
            <w:vAlign w:val="center"/>
          </w:tcPr>
          <w:p>
            <w:pPr>
              <w:spacing w:line="360" w:lineRule="auto"/>
              <w:ind w:right="394" w:rightChars="179"/>
              <w:rPr>
                <w:rFonts w:hint="eastAsia" w:ascii="宋体" w:hAnsi="宋体" w:eastAsia="宋体" w:cs="宋体"/>
                <w:color w:val="000000"/>
                <w:sz w:val="24"/>
                <w:highlight w:val="none"/>
              </w:rPr>
            </w:pPr>
          </w:p>
        </w:tc>
        <w:tc>
          <w:tcPr>
            <w:tcW w:w="1418" w:type="dxa"/>
            <w:vAlign w:val="center"/>
          </w:tcPr>
          <w:p>
            <w:pPr>
              <w:spacing w:line="360" w:lineRule="auto"/>
              <w:ind w:right="394" w:rightChars="179"/>
              <w:jc w:val="center"/>
              <w:rPr>
                <w:rFonts w:hint="eastAsia" w:ascii="宋体" w:hAnsi="宋体" w:eastAsia="宋体" w:cs="宋体"/>
                <w:color w:val="000000"/>
                <w:sz w:val="24"/>
                <w:szCs w:val="24"/>
                <w:highlight w:val="none"/>
              </w:rPr>
            </w:pPr>
          </w:p>
        </w:tc>
        <w:tc>
          <w:tcPr>
            <w:tcW w:w="1418" w:type="dxa"/>
          </w:tcPr>
          <w:p>
            <w:pPr>
              <w:spacing w:line="360" w:lineRule="auto"/>
              <w:ind w:right="394" w:rightChars="179"/>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01" w:type="dxa"/>
            <w:vAlign w:val="center"/>
          </w:tcPr>
          <w:p>
            <w:pPr>
              <w:spacing w:line="360" w:lineRule="auto"/>
              <w:ind w:right="394" w:rightChars="179"/>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843" w:type="dxa"/>
            <w:vAlign w:val="center"/>
          </w:tcPr>
          <w:p>
            <w:pPr>
              <w:spacing w:line="360" w:lineRule="auto"/>
              <w:ind w:right="394" w:rightChars="179"/>
              <w:jc w:val="center"/>
              <w:rPr>
                <w:rFonts w:hint="eastAsia" w:ascii="宋体" w:hAnsi="宋体" w:eastAsia="宋体" w:cs="宋体"/>
                <w:color w:val="000000"/>
                <w:sz w:val="24"/>
                <w:szCs w:val="24"/>
                <w:highlight w:val="none"/>
              </w:rPr>
            </w:pPr>
          </w:p>
        </w:tc>
        <w:tc>
          <w:tcPr>
            <w:tcW w:w="2350" w:type="dxa"/>
            <w:vAlign w:val="center"/>
          </w:tcPr>
          <w:p>
            <w:pPr>
              <w:spacing w:line="360" w:lineRule="auto"/>
              <w:ind w:right="394" w:rightChars="179"/>
              <w:jc w:val="center"/>
              <w:rPr>
                <w:rFonts w:hint="eastAsia" w:ascii="宋体" w:hAnsi="宋体" w:eastAsia="宋体" w:cs="宋体"/>
                <w:color w:val="000000"/>
                <w:sz w:val="24"/>
                <w:szCs w:val="24"/>
                <w:highlight w:val="none"/>
              </w:rPr>
            </w:pPr>
          </w:p>
        </w:tc>
        <w:tc>
          <w:tcPr>
            <w:tcW w:w="1519" w:type="dxa"/>
            <w:vAlign w:val="center"/>
          </w:tcPr>
          <w:p>
            <w:pPr>
              <w:spacing w:line="360" w:lineRule="auto"/>
              <w:ind w:right="394" w:rightChars="179"/>
              <w:jc w:val="center"/>
              <w:rPr>
                <w:rFonts w:hint="eastAsia" w:ascii="宋体" w:hAnsi="宋体" w:eastAsia="宋体" w:cs="宋体"/>
                <w:color w:val="000000"/>
                <w:sz w:val="24"/>
                <w:szCs w:val="24"/>
                <w:highlight w:val="none"/>
              </w:rPr>
            </w:pPr>
          </w:p>
        </w:tc>
        <w:tc>
          <w:tcPr>
            <w:tcW w:w="1418" w:type="dxa"/>
            <w:vAlign w:val="center"/>
          </w:tcPr>
          <w:p>
            <w:pPr>
              <w:spacing w:line="360" w:lineRule="auto"/>
              <w:ind w:right="394" w:rightChars="179"/>
              <w:jc w:val="center"/>
              <w:rPr>
                <w:rFonts w:hint="eastAsia" w:ascii="宋体" w:hAnsi="宋体" w:eastAsia="宋体" w:cs="宋体"/>
                <w:color w:val="000000"/>
                <w:sz w:val="24"/>
                <w:szCs w:val="24"/>
                <w:highlight w:val="none"/>
              </w:rPr>
            </w:pPr>
          </w:p>
        </w:tc>
        <w:tc>
          <w:tcPr>
            <w:tcW w:w="1418" w:type="dxa"/>
          </w:tcPr>
          <w:p>
            <w:pPr>
              <w:spacing w:line="360" w:lineRule="auto"/>
              <w:ind w:right="394" w:rightChars="179"/>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01" w:type="dxa"/>
            <w:vAlign w:val="center"/>
          </w:tcPr>
          <w:p>
            <w:pPr>
              <w:spacing w:line="360" w:lineRule="auto"/>
              <w:ind w:right="394" w:rightChars="179"/>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1843" w:type="dxa"/>
            <w:vAlign w:val="center"/>
          </w:tcPr>
          <w:p>
            <w:pPr>
              <w:spacing w:line="360" w:lineRule="auto"/>
              <w:ind w:right="394" w:rightChars="179"/>
              <w:jc w:val="center"/>
              <w:rPr>
                <w:rFonts w:hint="eastAsia" w:ascii="宋体" w:hAnsi="宋体" w:eastAsia="宋体" w:cs="宋体"/>
                <w:color w:val="000000"/>
                <w:sz w:val="24"/>
                <w:szCs w:val="24"/>
                <w:highlight w:val="none"/>
              </w:rPr>
            </w:pPr>
          </w:p>
        </w:tc>
        <w:tc>
          <w:tcPr>
            <w:tcW w:w="2350" w:type="dxa"/>
            <w:vAlign w:val="center"/>
          </w:tcPr>
          <w:p>
            <w:pPr>
              <w:spacing w:line="360" w:lineRule="auto"/>
              <w:ind w:right="394" w:rightChars="179"/>
              <w:jc w:val="center"/>
              <w:rPr>
                <w:rFonts w:hint="eastAsia" w:ascii="宋体" w:hAnsi="宋体" w:eastAsia="宋体" w:cs="宋体"/>
                <w:color w:val="000000"/>
                <w:sz w:val="24"/>
                <w:szCs w:val="24"/>
                <w:highlight w:val="none"/>
              </w:rPr>
            </w:pPr>
          </w:p>
        </w:tc>
        <w:tc>
          <w:tcPr>
            <w:tcW w:w="1519" w:type="dxa"/>
            <w:vAlign w:val="center"/>
          </w:tcPr>
          <w:p>
            <w:pPr>
              <w:spacing w:line="360" w:lineRule="auto"/>
              <w:ind w:right="394" w:rightChars="179"/>
              <w:jc w:val="center"/>
              <w:rPr>
                <w:rFonts w:hint="eastAsia" w:ascii="宋体" w:hAnsi="宋体" w:eastAsia="宋体" w:cs="宋体"/>
                <w:color w:val="000000"/>
                <w:sz w:val="24"/>
                <w:szCs w:val="24"/>
                <w:highlight w:val="none"/>
              </w:rPr>
            </w:pPr>
          </w:p>
        </w:tc>
        <w:tc>
          <w:tcPr>
            <w:tcW w:w="1418" w:type="dxa"/>
            <w:vAlign w:val="center"/>
          </w:tcPr>
          <w:p>
            <w:pPr>
              <w:spacing w:line="360" w:lineRule="auto"/>
              <w:ind w:right="394" w:rightChars="179"/>
              <w:jc w:val="center"/>
              <w:rPr>
                <w:rFonts w:hint="eastAsia" w:ascii="宋体" w:hAnsi="宋体" w:eastAsia="宋体" w:cs="宋体"/>
                <w:color w:val="000000"/>
                <w:sz w:val="24"/>
                <w:szCs w:val="24"/>
                <w:highlight w:val="none"/>
              </w:rPr>
            </w:pPr>
          </w:p>
        </w:tc>
        <w:tc>
          <w:tcPr>
            <w:tcW w:w="1418" w:type="dxa"/>
          </w:tcPr>
          <w:p>
            <w:pPr>
              <w:spacing w:line="360" w:lineRule="auto"/>
              <w:ind w:right="394" w:rightChars="179"/>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231" w:type="dxa"/>
            <w:gridSpan w:val="5"/>
            <w:vAlign w:val="center"/>
          </w:tcPr>
          <w:p>
            <w:pPr>
              <w:spacing w:line="360" w:lineRule="auto"/>
              <w:ind w:right="394" w:rightChars="179"/>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w:t>
            </w:r>
          </w:p>
        </w:tc>
        <w:tc>
          <w:tcPr>
            <w:tcW w:w="1418" w:type="dxa"/>
          </w:tcPr>
          <w:p>
            <w:pPr>
              <w:spacing w:line="360" w:lineRule="auto"/>
              <w:ind w:right="394" w:rightChars="179"/>
              <w:jc w:val="center"/>
              <w:rPr>
                <w:rFonts w:hint="eastAsia" w:ascii="宋体" w:hAnsi="宋体" w:eastAsia="宋体" w:cs="宋体"/>
                <w:color w:val="000000"/>
                <w:sz w:val="24"/>
                <w:szCs w:val="24"/>
                <w:highlight w:val="none"/>
              </w:rPr>
            </w:pPr>
          </w:p>
        </w:tc>
      </w:tr>
    </w:tbl>
    <w:p>
      <w:pPr>
        <w:spacing w:line="360" w:lineRule="auto"/>
        <w:ind w:right="394" w:rightChars="179"/>
        <w:jc w:val="both"/>
        <w:rPr>
          <w:rFonts w:hint="eastAsia" w:ascii="宋体" w:hAnsi="宋体" w:eastAsia="宋体" w:cs="宋体"/>
          <w:color w:val="000000"/>
          <w:highlight w:val="none"/>
        </w:rPr>
      </w:pPr>
      <w:r>
        <w:rPr>
          <w:rFonts w:hint="eastAsia" w:ascii="宋体" w:hAnsi="宋体" w:eastAsia="宋体" w:cs="宋体"/>
          <w:b/>
          <w:kern w:val="2"/>
          <w:sz w:val="24"/>
          <w:szCs w:val="24"/>
          <w:highlight w:val="none"/>
          <w:lang w:val="en-US"/>
        </w:rPr>
        <w:t>备注中请注明配备耳标钳及耳钳针的数量</w:t>
      </w:r>
    </w:p>
    <w:p>
      <w:pPr>
        <w:adjustRightInd w:val="0"/>
        <w:snapToGrid w:val="0"/>
        <w:spacing w:line="360" w:lineRule="auto"/>
        <w:ind w:right="394" w:rightChars="179"/>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pacing w:val="14"/>
          <w:sz w:val="24"/>
          <w:highlight w:val="none"/>
        </w:rPr>
        <w:t xml:space="preserve">（盖单位章） </w:t>
      </w:r>
    </w:p>
    <w:p>
      <w:pPr>
        <w:adjustRightInd w:val="0"/>
        <w:snapToGrid w:val="0"/>
        <w:spacing w:line="360" w:lineRule="auto"/>
        <w:ind w:right="394" w:rightChars="179"/>
        <w:rPr>
          <w:rFonts w:hint="eastAsia" w:ascii="宋体" w:hAnsi="宋体" w:eastAsia="宋体" w:cs="宋体"/>
          <w:color w:val="000000"/>
          <w:spacing w:val="11"/>
          <w:sz w:val="24"/>
          <w:highlight w:val="none"/>
        </w:rPr>
      </w:pPr>
      <w:r>
        <w:rPr>
          <w:rFonts w:hint="eastAsia" w:ascii="宋体" w:hAnsi="宋体" w:eastAsia="宋体" w:cs="宋体"/>
          <w:color w:val="000000"/>
          <w:spacing w:val="11"/>
          <w:sz w:val="24"/>
          <w:highlight w:val="none"/>
        </w:rPr>
        <w:t>法定代表人</w:t>
      </w:r>
      <w:r>
        <w:rPr>
          <w:rFonts w:hint="eastAsia" w:ascii="宋体" w:hAnsi="宋体" w:eastAsia="宋体" w:cs="宋体"/>
          <w:color w:val="000000"/>
          <w:sz w:val="24"/>
          <w:szCs w:val="24"/>
          <w:highlight w:val="none"/>
        </w:rPr>
        <w:t>（负责人）</w:t>
      </w:r>
      <w:r>
        <w:rPr>
          <w:rFonts w:hint="eastAsia" w:ascii="宋体" w:hAnsi="宋体" w:eastAsia="宋体" w:cs="宋体"/>
          <w:color w:val="000000"/>
          <w:spacing w:val="11"/>
          <w:sz w:val="24"/>
          <w:highlight w:val="none"/>
        </w:rPr>
        <w:t>或委托代理人：</w:t>
      </w:r>
      <w:r>
        <w:rPr>
          <w:rFonts w:hint="eastAsia" w:ascii="宋体" w:hAnsi="宋体" w:eastAsia="宋体" w:cs="宋体"/>
          <w:color w:val="000000"/>
          <w:spacing w:val="11"/>
          <w:sz w:val="24"/>
          <w:highlight w:val="none"/>
          <w:u w:val="single"/>
        </w:rPr>
        <w:t xml:space="preserve">           </w:t>
      </w:r>
      <w:r>
        <w:rPr>
          <w:rFonts w:hint="eastAsia" w:ascii="宋体" w:hAnsi="宋体" w:eastAsia="宋体" w:cs="宋体"/>
          <w:color w:val="000000"/>
          <w:spacing w:val="11"/>
          <w:sz w:val="24"/>
          <w:highlight w:val="none"/>
        </w:rPr>
        <w:t>（签字或盖章）</w:t>
      </w:r>
    </w:p>
    <w:p>
      <w:pPr>
        <w:spacing w:line="360" w:lineRule="auto"/>
        <w:ind w:right="394" w:rightChars="179"/>
        <w:rPr>
          <w:rFonts w:hint="eastAsia" w:ascii="宋体" w:hAnsi="宋体" w:eastAsia="宋体" w:cs="宋体"/>
          <w:color w:val="000000"/>
          <w:highlight w:val="none"/>
        </w:rPr>
      </w:pPr>
      <w:r>
        <w:rPr>
          <w:rFonts w:hint="eastAsia" w:ascii="宋体" w:hAnsi="宋体" w:eastAsia="宋体" w:cs="宋体"/>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pPr>
        <w:spacing w:line="360" w:lineRule="auto"/>
        <w:ind w:right="394" w:rightChars="179"/>
        <w:rPr>
          <w:rFonts w:hint="eastAsia" w:ascii="宋体" w:hAnsi="宋体" w:eastAsia="宋体" w:cs="宋体"/>
          <w:highlight w:val="none"/>
        </w:rPr>
      </w:pPr>
    </w:p>
    <w:p>
      <w:pPr>
        <w:spacing w:line="360" w:lineRule="auto"/>
        <w:ind w:right="394" w:rightChars="179"/>
        <w:rPr>
          <w:rFonts w:hint="eastAsia" w:ascii="宋体" w:hAnsi="宋体" w:eastAsia="宋体" w:cs="宋体"/>
          <w:highlight w:val="none"/>
        </w:rPr>
      </w:pPr>
      <w:r>
        <w:rPr>
          <w:rFonts w:hint="eastAsia" w:ascii="宋体" w:hAnsi="宋体" w:eastAsia="宋体" w:cs="宋体"/>
          <w:highlight w:val="none"/>
        </w:rPr>
        <w:br w:type="page"/>
      </w:r>
    </w:p>
    <w:p>
      <w:pPr>
        <w:pStyle w:val="4"/>
        <w:spacing w:line="360" w:lineRule="auto"/>
        <w:ind w:right="394" w:rightChars="179"/>
        <w:rPr>
          <w:rFonts w:hint="eastAsia" w:ascii="宋体" w:hAnsi="宋体" w:eastAsia="宋体" w:cs="宋体"/>
          <w:highlight w:val="none"/>
        </w:rPr>
      </w:pPr>
      <w:r>
        <w:rPr>
          <w:rFonts w:hint="eastAsia" w:ascii="宋体" w:hAnsi="宋体" w:eastAsia="宋体" w:cs="宋体"/>
          <w:highlight w:val="none"/>
        </w:rPr>
        <w:t>（二）技 术 文 件</w:t>
      </w:r>
      <w:bookmarkEnd w:id="98"/>
    </w:p>
    <w:p>
      <w:pPr>
        <w:widowControl/>
        <w:autoSpaceDE/>
        <w:autoSpaceDN/>
        <w:spacing w:line="360" w:lineRule="auto"/>
        <w:ind w:right="394" w:rightChars="179"/>
        <w:rPr>
          <w:rFonts w:hint="eastAsia" w:ascii="宋体" w:hAnsi="宋体" w:eastAsia="宋体" w:cs="宋体"/>
          <w:sz w:val="21"/>
          <w:highlight w:val="none"/>
        </w:rPr>
      </w:pPr>
      <w:bookmarkStart w:id="99" w:name="格式1-1：资格条件"/>
      <w:bookmarkEnd w:id="99"/>
    </w:p>
    <w:p>
      <w:pPr>
        <w:widowControl/>
        <w:autoSpaceDE/>
        <w:autoSpaceDN/>
        <w:spacing w:line="360" w:lineRule="auto"/>
        <w:ind w:right="394" w:rightChars="179" w:firstLine="735" w:firstLineChars="350"/>
        <w:rPr>
          <w:rFonts w:hint="eastAsia" w:ascii="宋体" w:hAnsi="宋体" w:eastAsia="宋体" w:cs="宋体"/>
          <w:b/>
          <w:sz w:val="28"/>
          <w:highlight w:val="none"/>
        </w:rPr>
      </w:pPr>
      <w:r>
        <w:rPr>
          <w:rFonts w:hint="eastAsia" w:ascii="宋体" w:hAnsi="宋体" w:eastAsia="宋体" w:cs="宋体"/>
          <w:sz w:val="21"/>
          <w:highlight w:val="none"/>
        </w:rPr>
        <w:t>1.提供供应商针对本项目实施方案。</w:t>
      </w:r>
    </w:p>
    <w:p>
      <w:pPr>
        <w:widowControl/>
        <w:autoSpaceDE/>
        <w:autoSpaceDN/>
        <w:spacing w:line="360" w:lineRule="auto"/>
        <w:ind w:right="394" w:rightChars="179"/>
        <w:rPr>
          <w:rFonts w:hint="eastAsia" w:ascii="宋体" w:hAnsi="宋体" w:eastAsia="宋体" w:cs="宋体"/>
          <w:b/>
          <w:sz w:val="28"/>
          <w:highlight w:val="none"/>
        </w:rPr>
      </w:pPr>
      <w:r>
        <w:rPr>
          <w:rFonts w:hint="eastAsia" w:ascii="宋体" w:hAnsi="宋体" w:eastAsia="宋体" w:cs="宋体"/>
          <w:b/>
          <w:sz w:val="28"/>
          <w:highlight w:val="none"/>
        </w:rPr>
        <w:br w:type="page"/>
      </w:r>
    </w:p>
    <w:p>
      <w:pPr>
        <w:spacing w:before="152" w:line="360" w:lineRule="auto"/>
        <w:ind w:right="394" w:rightChars="179"/>
        <w:jc w:val="center"/>
        <w:rPr>
          <w:rFonts w:hint="eastAsia" w:ascii="宋体" w:hAnsi="宋体" w:eastAsia="宋体" w:cs="宋体"/>
          <w:b/>
          <w:sz w:val="32"/>
          <w:szCs w:val="32"/>
          <w:highlight w:val="none"/>
        </w:rPr>
      </w:pPr>
      <w:r>
        <w:rPr>
          <w:rFonts w:hint="eastAsia" w:ascii="宋体" w:hAnsi="宋体" w:eastAsia="宋体" w:cs="宋体"/>
          <w:b/>
          <w:sz w:val="28"/>
          <w:highlight w:val="none"/>
        </w:rPr>
        <w:t>（</w:t>
      </w:r>
      <w:r>
        <w:rPr>
          <w:rFonts w:hint="eastAsia" w:ascii="宋体" w:hAnsi="宋体" w:eastAsia="宋体" w:cs="宋体"/>
          <w:b/>
          <w:sz w:val="32"/>
          <w:szCs w:val="32"/>
          <w:highlight w:val="none"/>
        </w:rPr>
        <w:t>三）资格证明文件</w:t>
      </w:r>
      <w:bookmarkStart w:id="100" w:name="供应商基本情况表"/>
      <w:bookmarkEnd w:id="100"/>
      <w:r>
        <w:rPr>
          <w:rFonts w:hint="eastAsia" w:ascii="宋体" w:hAnsi="宋体" w:eastAsia="宋体" w:cs="宋体"/>
          <w:b/>
          <w:sz w:val="32"/>
          <w:szCs w:val="32"/>
          <w:highlight w:val="none"/>
        </w:rPr>
        <w:t>供应商基本情况表</w:t>
      </w:r>
    </w:p>
    <w:p>
      <w:pPr>
        <w:pStyle w:val="3"/>
        <w:tabs>
          <w:tab w:val="left" w:pos="7642"/>
        </w:tabs>
        <w:spacing w:before="125" w:line="360" w:lineRule="auto"/>
        <w:ind w:left="608" w:right="394" w:rightChars="179"/>
        <w:rPr>
          <w:rFonts w:hint="eastAsia" w:ascii="宋体" w:hAnsi="宋体" w:eastAsia="宋体" w:cs="宋体"/>
          <w:highlight w:val="none"/>
        </w:rPr>
      </w:pPr>
      <w:r>
        <w:rPr>
          <w:rFonts w:hint="eastAsia" w:ascii="宋体" w:hAnsi="宋体" w:eastAsia="宋体" w:cs="宋体"/>
          <w:highlight w:val="none"/>
        </w:rPr>
        <w:t>供应商:(公章)</w:t>
      </w:r>
      <w:r>
        <w:rPr>
          <w:rFonts w:hint="eastAsia" w:ascii="宋体" w:hAnsi="宋体" w:eastAsia="宋体" w:cs="宋体"/>
          <w:highlight w:val="none"/>
        </w:rPr>
        <w:tab/>
      </w:r>
      <w:r>
        <w:rPr>
          <w:rFonts w:hint="eastAsia" w:ascii="宋体" w:hAnsi="宋体" w:eastAsia="宋体" w:cs="宋体"/>
          <w:highlight w:val="none"/>
        </w:rPr>
        <w:t>填表日期:</w:t>
      </w:r>
    </w:p>
    <w:p>
      <w:pPr>
        <w:pStyle w:val="3"/>
        <w:spacing w:before="7" w:line="360" w:lineRule="auto"/>
        <w:ind w:right="394" w:rightChars="179"/>
        <w:rPr>
          <w:rFonts w:hint="eastAsia" w:ascii="宋体" w:hAnsi="宋体" w:eastAsia="宋体" w:cs="宋体"/>
          <w:sz w:val="20"/>
          <w:highlight w:val="none"/>
        </w:rPr>
      </w:pPr>
    </w:p>
    <w:tbl>
      <w:tblPr>
        <w:tblStyle w:val="20"/>
        <w:tblW w:w="9288" w:type="dxa"/>
        <w:tblInd w:w="4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7"/>
        <w:gridCol w:w="1112"/>
        <w:gridCol w:w="2423"/>
        <w:gridCol w:w="1368"/>
        <w:gridCol w:w="1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807" w:type="dxa"/>
            <w:vAlign w:val="center"/>
          </w:tcPr>
          <w:p>
            <w:pPr>
              <w:pStyle w:val="25"/>
              <w:spacing w:before="19" w:line="360" w:lineRule="auto"/>
              <w:ind w:left="140"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供应商名称</w:t>
            </w:r>
          </w:p>
        </w:tc>
        <w:tc>
          <w:tcPr>
            <w:tcW w:w="6481" w:type="dxa"/>
            <w:gridSpan w:val="4"/>
            <w:vAlign w:val="center"/>
          </w:tcPr>
          <w:p>
            <w:pPr>
              <w:pStyle w:val="25"/>
              <w:spacing w:line="360" w:lineRule="auto"/>
              <w:ind w:right="394" w:rightChars="179"/>
              <w:jc w:val="center"/>
              <w:rPr>
                <w:rFonts w:hint="eastAsia" w:ascii="宋体" w:hAnsi="宋体"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807" w:type="dxa"/>
            <w:vAlign w:val="center"/>
          </w:tcPr>
          <w:p>
            <w:pPr>
              <w:pStyle w:val="25"/>
              <w:spacing w:before="19" w:line="360" w:lineRule="auto"/>
              <w:ind w:left="138"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税号</w:t>
            </w:r>
          </w:p>
        </w:tc>
        <w:tc>
          <w:tcPr>
            <w:tcW w:w="6481" w:type="dxa"/>
            <w:gridSpan w:val="4"/>
            <w:vAlign w:val="center"/>
          </w:tcPr>
          <w:p>
            <w:pPr>
              <w:pStyle w:val="25"/>
              <w:spacing w:line="360" w:lineRule="auto"/>
              <w:ind w:right="394" w:rightChars="179"/>
              <w:jc w:val="center"/>
              <w:rPr>
                <w:rFonts w:hint="eastAsia" w:ascii="宋体" w:hAnsi="宋体"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807" w:type="dxa"/>
            <w:vAlign w:val="center"/>
          </w:tcPr>
          <w:p>
            <w:pPr>
              <w:pStyle w:val="25"/>
              <w:spacing w:before="21" w:line="360" w:lineRule="auto"/>
              <w:ind w:left="140"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注册资金</w:t>
            </w:r>
          </w:p>
        </w:tc>
        <w:tc>
          <w:tcPr>
            <w:tcW w:w="3535" w:type="dxa"/>
            <w:gridSpan w:val="2"/>
            <w:vAlign w:val="center"/>
          </w:tcPr>
          <w:p>
            <w:pPr>
              <w:pStyle w:val="25"/>
              <w:spacing w:line="360" w:lineRule="auto"/>
              <w:ind w:right="394" w:rightChars="179"/>
              <w:jc w:val="center"/>
              <w:rPr>
                <w:rFonts w:hint="eastAsia" w:ascii="宋体" w:hAnsi="宋体" w:eastAsia="宋体" w:cs="宋体"/>
                <w:sz w:val="20"/>
                <w:highlight w:val="none"/>
              </w:rPr>
            </w:pPr>
          </w:p>
        </w:tc>
        <w:tc>
          <w:tcPr>
            <w:tcW w:w="1368" w:type="dxa"/>
            <w:vAlign w:val="center"/>
          </w:tcPr>
          <w:p>
            <w:pPr>
              <w:pStyle w:val="25"/>
              <w:spacing w:before="21" w:line="360" w:lineRule="auto"/>
              <w:ind w:left="243"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成立时间</w:t>
            </w:r>
          </w:p>
        </w:tc>
        <w:tc>
          <w:tcPr>
            <w:tcW w:w="1578" w:type="dxa"/>
            <w:vAlign w:val="center"/>
          </w:tcPr>
          <w:p>
            <w:pPr>
              <w:pStyle w:val="25"/>
              <w:spacing w:line="360" w:lineRule="auto"/>
              <w:ind w:right="394" w:rightChars="179"/>
              <w:jc w:val="center"/>
              <w:rPr>
                <w:rFonts w:hint="eastAsia" w:ascii="宋体" w:hAnsi="宋体"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807" w:type="dxa"/>
            <w:vAlign w:val="center"/>
          </w:tcPr>
          <w:p>
            <w:pPr>
              <w:pStyle w:val="25"/>
              <w:spacing w:before="20" w:line="360" w:lineRule="auto"/>
              <w:ind w:left="140"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注册地址</w:t>
            </w:r>
          </w:p>
        </w:tc>
        <w:tc>
          <w:tcPr>
            <w:tcW w:w="6481" w:type="dxa"/>
            <w:gridSpan w:val="4"/>
            <w:vAlign w:val="center"/>
          </w:tcPr>
          <w:p>
            <w:pPr>
              <w:pStyle w:val="25"/>
              <w:spacing w:line="360" w:lineRule="auto"/>
              <w:ind w:right="394" w:rightChars="179"/>
              <w:jc w:val="center"/>
              <w:rPr>
                <w:rFonts w:hint="eastAsia" w:ascii="宋体" w:hAnsi="宋体"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807" w:type="dxa"/>
            <w:vAlign w:val="center"/>
          </w:tcPr>
          <w:p>
            <w:pPr>
              <w:pStyle w:val="25"/>
              <w:spacing w:before="20" w:line="360" w:lineRule="auto"/>
              <w:ind w:left="140"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邮政编码</w:t>
            </w:r>
          </w:p>
        </w:tc>
        <w:tc>
          <w:tcPr>
            <w:tcW w:w="3535" w:type="dxa"/>
            <w:gridSpan w:val="2"/>
            <w:vAlign w:val="center"/>
          </w:tcPr>
          <w:p>
            <w:pPr>
              <w:pStyle w:val="25"/>
              <w:spacing w:line="360" w:lineRule="auto"/>
              <w:ind w:right="394" w:rightChars="179"/>
              <w:jc w:val="center"/>
              <w:rPr>
                <w:rFonts w:hint="eastAsia" w:ascii="宋体" w:hAnsi="宋体" w:eastAsia="宋体" w:cs="宋体"/>
                <w:sz w:val="20"/>
                <w:highlight w:val="none"/>
              </w:rPr>
            </w:pPr>
          </w:p>
        </w:tc>
        <w:tc>
          <w:tcPr>
            <w:tcW w:w="1368" w:type="dxa"/>
            <w:vAlign w:val="center"/>
          </w:tcPr>
          <w:p>
            <w:pPr>
              <w:pStyle w:val="25"/>
              <w:spacing w:before="20" w:line="360" w:lineRule="auto"/>
              <w:ind w:left="243"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员工总数</w:t>
            </w:r>
          </w:p>
        </w:tc>
        <w:tc>
          <w:tcPr>
            <w:tcW w:w="1578" w:type="dxa"/>
            <w:vAlign w:val="center"/>
          </w:tcPr>
          <w:p>
            <w:pPr>
              <w:pStyle w:val="25"/>
              <w:spacing w:line="360" w:lineRule="auto"/>
              <w:ind w:right="394" w:rightChars="179"/>
              <w:jc w:val="center"/>
              <w:rPr>
                <w:rFonts w:hint="eastAsia" w:ascii="宋体" w:hAnsi="宋体"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807" w:type="dxa"/>
            <w:vMerge w:val="restart"/>
            <w:vAlign w:val="center"/>
          </w:tcPr>
          <w:p>
            <w:pPr>
              <w:pStyle w:val="25"/>
              <w:spacing w:line="360" w:lineRule="auto"/>
              <w:ind w:left="140"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联系方式</w:t>
            </w:r>
          </w:p>
        </w:tc>
        <w:tc>
          <w:tcPr>
            <w:tcW w:w="1112" w:type="dxa"/>
            <w:vAlign w:val="center"/>
          </w:tcPr>
          <w:p>
            <w:pPr>
              <w:pStyle w:val="25"/>
              <w:spacing w:before="20" w:line="360" w:lineRule="auto"/>
              <w:ind w:left="220"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联系人</w:t>
            </w:r>
          </w:p>
        </w:tc>
        <w:tc>
          <w:tcPr>
            <w:tcW w:w="2423" w:type="dxa"/>
            <w:vAlign w:val="center"/>
          </w:tcPr>
          <w:p>
            <w:pPr>
              <w:pStyle w:val="25"/>
              <w:spacing w:line="360" w:lineRule="auto"/>
              <w:ind w:right="394" w:rightChars="179"/>
              <w:jc w:val="center"/>
              <w:rPr>
                <w:rFonts w:hint="eastAsia" w:ascii="宋体" w:hAnsi="宋体" w:eastAsia="宋体" w:cs="宋体"/>
                <w:sz w:val="20"/>
                <w:highlight w:val="none"/>
              </w:rPr>
            </w:pPr>
          </w:p>
        </w:tc>
        <w:tc>
          <w:tcPr>
            <w:tcW w:w="1368" w:type="dxa"/>
            <w:vAlign w:val="center"/>
          </w:tcPr>
          <w:p>
            <w:pPr>
              <w:pStyle w:val="25"/>
              <w:spacing w:before="20" w:line="360" w:lineRule="auto"/>
              <w:ind w:left="240"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电话</w:t>
            </w:r>
          </w:p>
        </w:tc>
        <w:tc>
          <w:tcPr>
            <w:tcW w:w="1578" w:type="dxa"/>
            <w:vAlign w:val="center"/>
          </w:tcPr>
          <w:p>
            <w:pPr>
              <w:pStyle w:val="25"/>
              <w:spacing w:line="360" w:lineRule="auto"/>
              <w:ind w:right="394" w:rightChars="179"/>
              <w:jc w:val="center"/>
              <w:rPr>
                <w:rFonts w:hint="eastAsia" w:ascii="宋体" w:hAnsi="宋体"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807"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1112" w:type="dxa"/>
            <w:vAlign w:val="center"/>
          </w:tcPr>
          <w:p>
            <w:pPr>
              <w:pStyle w:val="25"/>
              <w:spacing w:before="19" w:line="360" w:lineRule="auto"/>
              <w:ind w:left="220"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网址</w:t>
            </w:r>
          </w:p>
        </w:tc>
        <w:tc>
          <w:tcPr>
            <w:tcW w:w="2423" w:type="dxa"/>
            <w:vAlign w:val="center"/>
          </w:tcPr>
          <w:p>
            <w:pPr>
              <w:pStyle w:val="25"/>
              <w:spacing w:line="360" w:lineRule="auto"/>
              <w:ind w:right="394" w:rightChars="179"/>
              <w:jc w:val="center"/>
              <w:rPr>
                <w:rFonts w:hint="eastAsia" w:ascii="宋体" w:hAnsi="宋体" w:eastAsia="宋体" w:cs="宋体"/>
                <w:sz w:val="20"/>
                <w:highlight w:val="none"/>
              </w:rPr>
            </w:pPr>
          </w:p>
        </w:tc>
        <w:tc>
          <w:tcPr>
            <w:tcW w:w="1368" w:type="dxa"/>
            <w:vAlign w:val="center"/>
          </w:tcPr>
          <w:p>
            <w:pPr>
              <w:pStyle w:val="25"/>
              <w:spacing w:before="19" w:line="360" w:lineRule="auto"/>
              <w:ind w:left="240"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传真</w:t>
            </w:r>
          </w:p>
        </w:tc>
        <w:tc>
          <w:tcPr>
            <w:tcW w:w="1578" w:type="dxa"/>
            <w:vAlign w:val="center"/>
          </w:tcPr>
          <w:p>
            <w:pPr>
              <w:pStyle w:val="25"/>
              <w:spacing w:line="360" w:lineRule="auto"/>
              <w:ind w:right="394" w:rightChars="179"/>
              <w:jc w:val="center"/>
              <w:rPr>
                <w:rFonts w:hint="eastAsia" w:ascii="宋体" w:hAnsi="宋体"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807" w:type="dxa"/>
            <w:vAlign w:val="center"/>
          </w:tcPr>
          <w:p>
            <w:pPr>
              <w:pStyle w:val="25"/>
              <w:spacing w:before="19" w:line="360" w:lineRule="auto"/>
              <w:ind w:left="140"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法定代表人</w:t>
            </w:r>
          </w:p>
          <w:p>
            <w:pPr>
              <w:pStyle w:val="25"/>
              <w:spacing w:before="43" w:line="360" w:lineRule="auto"/>
              <w:ind w:left="138"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（单位负责人）</w:t>
            </w:r>
          </w:p>
        </w:tc>
        <w:tc>
          <w:tcPr>
            <w:tcW w:w="1112" w:type="dxa"/>
            <w:vAlign w:val="center"/>
          </w:tcPr>
          <w:p>
            <w:pPr>
              <w:pStyle w:val="25"/>
              <w:spacing w:before="175" w:line="360" w:lineRule="auto"/>
              <w:ind w:left="220"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姓名</w:t>
            </w:r>
          </w:p>
        </w:tc>
        <w:tc>
          <w:tcPr>
            <w:tcW w:w="2423" w:type="dxa"/>
            <w:vAlign w:val="center"/>
          </w:tcPr>
          <w:p>
            <w:pPr>
              <w:pStyle w:val="25"/>
              <w:spacing w:line="360" w:lineRule="auto"/>
              <w:ind w:right="394" w:rightChars="179"/>
              <w:jc w:val="center"/>
              <w:rPr>
                <w:rFonts w:hint="eastAsia" w:ascii="宋体" w:hAnsi="宋体" w:eastAsia="宋体" w:cs="宋体"/>
                <w:sz w:val="20"/>
                <w:highlight w:val="none"/>
              </w:rPr>
            </w:pPr>
          </w:p>
        </w:tc>
        <w:tc>
          <w:tcPr>
            <w:tcW w:w="1368" w:type="dxa"/>
            <w:vAlign w:val="center"/>
          </w:tcPr>
          <w:p>
            <w:pPr>
              <w:pStyle w:val="25"/>
              <w:spacing w:before="175" w:line="360" w:lineRule="auto"/>
              <w:ind w:left="240"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电话</w:t>
            </w:r>
          </w:p>
        </w:tc>
        <w:tc>
          <w:tcPr>
            <w:tcW w:w="1578" w:type="dxa"/>
            <w:vAlign w:val="center"/>
          </w:tcPr>
          <w:p>
            <w:pPr>
              <w:pStyle w:val="25"/>
              <w:spacing w:line="360" w:lineRule="auto"/>
              <w:ind w:right="394" w:rightChars="179"/>
              <w:jc w:val="center"/>
              <w:rPr>
                <w:rFonts w:hint="eastAsia" w:ascii="宋体" w:hAnsi="宋体"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80" w:hRule="atLeast"/>
        </w:trPr>
        <w:tc>
          <w:tcPr>
            <w:tcW w:w="2807" w:type="dxa"/>
            <w:vAlign w:val="center"/>
          </w:tcPr>
          <w:p>
            <w:pPr>
              <w:pStyle w:val="25"/>
              <w:spacing w:line="360" w:lineRule="auto"/>
              <w:ind w:left="143"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供应商须知要求供应商需具有的各类资质证书（若有）</w:t>
            </w:r>
          </w:p>
        </w:tc>
        <w:tc>
          <w:tcPr>
            <w:tcW w:w="6481" w:type="dxa"/>
            <w:gridSpan w:val="4"/>
            <w:vAlign w:val="center"/>
          </w:tcPr>
          <w:p>
            <w:pPr>
              <w:pStyle w:val="25"/>
              <w:tabs>
                <w:tab w:val="left" w:pos="2942"/>
                <w:tab w:val="left" w:pos="5357"/>
              </w:tabs>
              <w:spacing w:before="1" w:line="360" w:lineRule="auto"/>
              <w:ind w:left="631"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类型：</w:t>
            </w:r>
            <w:r>
              <w:rPr>
                <w:rFonts w:hint="eastAsia" w:ascii="宋体" w:hAnsi="宋体" w:eastAsia="宋体" w:cs="宋体"/>
                <w:sz w:val="21"/>
                <w:highlight w:val="none"/>
              </w:rPr>
              <w:tab/>
            </w:r>
            <w:r>
              <w:rPr>
                <w:rFonts w:hint="eastAsia" w:ascii="宋体" w:hAnsi="宋体" w:eastAsia="宋体" w:cs="宋体"/>
                <w:sz w:val="21"/>
                <w:highlight w:val="none"/>
              </w:rPr>
              <w:t>等级：</w:t>
            </w:r>
            <w:r>
              <w:rPr>
                <w:rFonts w:hint="eastAsia" w:ascii="宋体" w:hAnsi="宋体" w:eastAsia="宋体" w:cs="宋体"/>
                <w:sz w:val="21"/>
                <w:highlight w:val="none"/>
              </w:rPr>
              <w:tab/>
            </w:r>
            <w:r>
              <w:rPr>
                <w:rFonts w:hint="eastAsia" w:ascii="宋体" w:hAnsi="宋体" w:eastAsia="宋体" w:cs="宋体"/>
                <w:sz w:val="21"/>
                <w:highlight w:val="none"/>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2" w:hRule="atLeast"/>
        </w:trPr>
        <w:tc>
          <w:tcPr>
            <w:tcW w:w="2807" w:type="dxa"/>
            <w:vAlign w:val="center"/>
          </w:tcPr>
          <w:p>
            <w:pPr>
              <w:pStyle w:val="25"/>
              <w:spacing w:line="360" w:lineRule="auto"/>
              <w:ind w:left="140"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基本账户开户银行</w:t>
            </w:r>
          </w:p>
        </w:tc>
        <w:tc>
          <w:tcPr>
            <w:tcW w:w="6481" w:type="dxa"/>
            <w:gridSpan w:val="4"/>
            <w:vAlign w:val="center"/>
          </w:tcPr>
          <w:p>
            <w:pPr>
              <w:pStyle w:val="25"/>
              <w:spacing w:line="360" w:lineRule="auto"/>
              <w:ind w:right="394" w:rightChars="179"/>
              <w:jc w:val="center"/>
              <w:rPr>
                <w:rFonts w:hint="eastAsia" w:ascii="宋体" w:hAnsi="宋体"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2807" w:type="dxa"/>
            <w:vAlign w:val="center"/>
          </w:tcPr>
          <w:p>
            <w:pPr>
              <w:pStyle w:val="25"/>
              <w:spacing w:line="360" w:lineRule="auto"/>
              <w:ind w:left="140"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基本账户银行账号</w:t>
            </w:r>
          </w:p>
        </w:tc>
        <w:tc>
          <w:tcPr>
            <w:tcW w:w="6481" w:type="dxa"/>
            <w:gridSpan w:val="4"/>
            <w:vAlign w:val="center"/>
          </w:tcPr>
          <w:p>
            <w:pPr>
              <w:pStyle w:val="25"/>
              <w:spacing w:line="360" w:lineRule="auto"/>
              <w:ind w:right="394" w:rightChars="179"/>
              <w:jc w:val="center"/>
              <w:rPr>
                <w:rFonts w:hint="eastAsia" w:ascii="宋体" w:hAnsi="宋体"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30" w:hRule="atLeast"/>
        </w:trPr>
        <w:tc>
          <w:tcPr>
            <w:tcW w:w="2807" w:type="dxa"/>
            <w:vAlign w:val="center"/>
          </w:tcPr>
          <w:p>
            <w:pPr>
              <w:pStyle w:val="25"/>
              <w:spacing w:line="360" w:lineRule="auto"/>
              <w:ind w:left="143"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供应商关联企业情况（包括但不限于与供应商法定代表人（单位负责人）为同一人或者存在控股、管理关系的不同单位）</w:t>
            </w:r>
          </w:p>
        </w:tc>
        <w:tc>
          <w:tcPr>
            <w:tcW w:w="6481" w:type="dxa"/>
            <w:gridSpan w:val="4"/>
            <w:vAlign w:val="center"/>
          </w:tcPr>
          <w:p>
            <w:pPr>
              <w:pStyle w:val="25"/>
              <w:spacing w:line="360" w:lineRule="auto"/>
              <w:ind w:right="394" w:rightChars="179"/>
              <w:jc w:val="center"/>
              <w:rPr>
                <w:rFonts w:hint="eastAsia" w:ascii="宋体" w:hAnsi="宋体"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2807" w:type="dxa"/>
            <w:vAlign w:val="center"/>
          </w:tcPr>
          <w:p>
            <w:pPr>
              <w:pStyle w:val="25"/>
              <w:spacing w:before="105" w:line="360" w:lineRule="auto"/>
              <w:ind w:left="138"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备注</w:t>
            </w:r>
          </w:p>
        </w:tc>
        <w:tc>
          <w:tcPr>
            <w:tcW w:w="6481" w:type="dxa"/>
            <w:gridSpan w:val="4"/>
            <w:vAlign w:val="center"/>
          </w:tcPr>
          <w:p>
            <w:pPr>
              <w:pStyle w:val="25"/>
              <w:spacing w:line="360" w:lineRule="auto"/>
              <w:ind w:right="394" w:rightChars="179"/>
              <w:jc w:val="center"/>
              <w:rPr>
                <w:rFonts w:hint="eastAsia" w:ascii="宋体" w:hAnsi="宋体" w:eastAsia="宋体" w:cs="宋体"/>
                <w:sz w:val="20"/>
                <w:highlight w:val="none"/>
              </w:rPr>
            </w:pPr>
          </w:p>
        </w:tc>
      </w:tr>
    </w:tbl>
    <w:p>
      <w:pPr>
        <w:pStyle w:val="3"/>
        <w:spacing w:before="9" w:line="360" w:lineRule="auto"/>
        <w:ind w:right="394" w:rightChars="179"/>
        <w:rPr>
          <w:rFonts w:hint="eastAsia" w:ascii="宋体" w:hAnsi="宋体" w:eastAsia="宋体" w:cs="宋体"/>
          <w:sz w:val="9"/>
          <w:highlight w:val="none"/>
        </w:rPr>
      </w:pPr>
    </w:p>
    <w:p>
      <w:pPr>
        <w:spacing w:line="360" w:lineRule="auto"/>
        <w:ind w:right="394" w:rightChars="179"/>
        <w:rPr>
          <w:rFonts w:hint="eastAsia" w:ascii="宋体" w:hAnsi="宋体" w:eastAsia="宋体" w:cs="宋体"/>
          <w:sz w:val="9"/>
          <w:highlight w:val="none"/>
        </w:rPr>
        <w:sectPr>
          <w:pgSz w:w="11910" w:h="16840"/>
          <w:pgMar w:top="1440" w:right="1080" w:bottom="1440" w:left="1080" w:header="540" w:footer="748" w:gutter="0"/>
          <w:cols w:space="720" w:num="1"/>
        </w:sectPr>
      </w:pPr>
    </w:p>
    <w:p>
      <w:pPr>
        <w:pStyle w:val="12"/>
        <w:ind w:firstLine="440"/>
        <w:rPr>
          <w:rFonts w:hint="eastAsia" w:ascii="宋体" w:hAnsi="宋体" w:eastAsia="宋体" w:cs="宋体"/>
          <w:highlight w:val="none"/>
        </w:rPr>
      </w:pPr>
      <w:bookmarkStart w:id="101" w:name="格式1-2：特定条件_"/>
      <w:bookmarkEnd w:id="101"/>
      <w:bookmarkStart w:id="102" w:name="_Toc57990597"/>
    </w:p>
    <w:p>
      <w:pPr>
        <w:spacing w:line="360" w:lineRule="auto"/>
        <w:jc w:val="center"/>
        <w:outlineLvl w:val="1"/>
        <w:rPr>
          <w:rFonts w:hint="eastAsia" w:ascii="宋体" w:hAnsi="宋体" w:eastAsia="宋体" w:cs="宋体"/>
          <w:b/>
          <w:sz w:val="24"/>
          <w:szCs w:val="24"/>
          <w:highlight w:val="none"/>
        </w:rPr>
      </w:pPr>
      <w:bookmarkStart w:id="103" w:name="_Toc335992353"/>
      <w:bookmarkStart w:id="104" w:name="_Toc333270216"/>
      <w:bookmarkStart w:id="105" w:name="_Toc363721339"/>
      <w:bookmarkStart w:id="106" w:name="_Toc326711121"/>
      <w:bookmarkStart w:id="107" w:name="_Toc25691666"/>
      <w:r>
        <w:rPr>
          <w:rFonts w:hint="eastAsia" w:ascii="宋体" w:hAnsi="宋体" w:eastAsia="宋体" w:cs="宋体"/>
          <w:b/>
          <w:sz w:val="24"/>
          <w:szCs w:val="24"/>
          <w:highlight w:val="none"/>
        </w:rPr>
        <w:t>（1）</w:t>
      </w:r>
      <w:bookmarkEnd w:id="103"/>
      <w:bookmarkEnd w:id="104"/>
      <w:bookmarkEnd w:id="105"/>
      <w:bookmarkEnd w:id="106"/>
      <w:r>
        <w:rPr>
          <w:rFonts w:hint="eastAsia" w:ascii="宋体" w:hAnsi="宋体" w:eastAsia="宋体" w:cs="宋体"/>
          <w:b/>
          <w:sz w:val="24"/>
          <w:szCs w:val="24"/>
          <w:highlight w:val="none"/>
        </w:rPr>
        <w:t>相关证照扫描件</w:t>
      </w:r>
      <w:bookmarkEnd w:id="107"/>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附有效的营业执照扫描件、</w:t>
      </w:r>
      <w:bookmarkStart w:id="108" w:name="_Toc466627427"/>
      <w:bookmarkStart w:id="109" w:name="_Toc432697236"/>
      <w:bookmarkStart w:id="110" w:name="_Toc25691667"/>
      <w:r>
        <w:rPr>
          <w:rFonts w:hint="eastAsia" w:ascii="宋体" w:hAnsi="宋体" w:eastAsia="宋体" w:cs="宋体"/>
          <w:sz w:val="21"/>
          <w:szCs w:val="21"/>
          <w:highlight w:val="none"/>
        </w:rPr>
        <w:t>中国兽医网注册登记的二维码耳标厂商截屏</w:t>
      </w:r>
    </w:p>
    <w:p>
      <w:pPr>
        <w:pStyle w:val="12"/>
        <w:ind w:firstLine="440"/>
        <w:rPr>
          <w:rFonts w:hint="eastAsia" w:ascii="宋体" w:hAnsi="宋体" w:eastAsia="宋体" w:cs="宋体"/>
          <w:highlight w:val="none"/>
        </w:rPr>
      </w:pPr>
    </w:p>
    <w:p>
      <w:pPr>
        <w:pStyle w:val="12"/>
        <w:ind w:firstLine="440"/>
        <w:rPr>
          <w:rFonts w:hint="eastAsia" w:ascii="宋体" w:hAnsi="宋体" w:eastAsia="宋体" w:cs="宋体"/>
          <w:highlight w:val="none"/>
        </w:rPr>
      </w:pPr>
    </w:p>
    <w:p>
      <w:pPr>
        <w:pStyle w:val="12"/>
        <w:ind w:firstLine="440"/>
        <w:rPr>
          <w:rFonts w:hint="eastAsia" w:ascii="宋体" w:hAnsi="宋体" w:eastAsia="宋体" w:cs="宋体"/>
          <w:highlight w:val="none"/>
        </w:rPr>
      </w:pPr>
    </w:p>
    <w:p>
      <w:pPr>
        <w:pStyle w:val="12"/>
        <w:ind w:firstLine="440"/>
        <w:rPr>
          <w:rFonts w:hint="eastAsia" w:ascii="宋体" w:hAnsi="宋体" w:eastAsia="宋体" w:cs="宋体"/>
          <w:highlight w:val="none"/>
        </w:rPr>
      </w:pPr>
    </w:p>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（2）财务状况表</w:t>
      </w:r>
      <w:bookmarkEnd w:id="108"/>
      <w:bookmarkEnd w:id="109"/>
      <w:bookmarkEnd w:id="110"/>
    </w:p>
    <w:p>
      <w:pPr>
        <w:spacing w:after="120"/>
        <w:rPr>
          <w:rFonts w:hint="eastAsia" w:ascii="宋体" w:hAnsi="宋体" w:eastAsia="宋体" w:cs="宋体"/>
          <w:szCs w:val="21"/>
          <w:highlight w:val="none"/>
        </w:rPr>
      </w:pPr>
      <w:r>
        <w:rPr>
          <w:rFonts w:hint="eastAsia" w:ascii="宋体" w:hAnsi="宋体" w:eastAsia="宋体" w:cs="宋体"/>
          <w:szCs w:val="21"/>
          <w:highlight w:val="none"/>
        </w:rPr>
        <w:t>　　开户银行情况</w:t>
      </w:r>
    </w:p>
    <w:tbl>
      <w:tblPr>
        <w:tblStyle w:val="20"/>
        <w:tblW w:w="8308" w:type="dxa"/>
        <w:tblInd w:w="545" w:type="dxa"/>
        <w:tblLayout w:type="fixed"/>
        <w:tblCellMar>
          <w:top w:w="0" w:type="dxa"/>
          <w:left w:w="28" w:type="dxa"/>
          <w:bottom w:w="0" w:type="dxa"/>
          <w:right w:w="28" w:type="dxa"/>
        </w:tblCellMar>
      </w:tblPr>
      <w:tblGrid>
        <w:gridCol w:w="1108"/>
        <w:gridCol w:w="3480"/>
        <w:gridCol w:w="3720"/>
      </w:tblGrid>
      <w:tr>
        <w:tblPrEx>
          <w:tblLayout w:type="fixed"/>
          <w:tblCellMar>
            <w:top w:w="0" w:type="dxa"/>
            <w:left w:w="28" w:type="dxa"/>
            <w:bottom w:w="0" w:type="dxa"/>
            <w:right w:w="28" w:type="dxa"/>
          </w:tblCellMar>
        </w:tblPrEx>
        <w:trPr>
          <w:cantSplit/>
          <w:trHeight w:val="645" w:hRule="atLeast"/>
        </w:trPr>
        <w:tc>
          <w:tcPr>
            <w:tcW w:w="1108" w:type="dxa"/>
            <w:vMerge w:val="restart"/>
            <w:tcBorders>
              <w:top w:val="single" w:color="auto" w:sz="6" w:space="0"/>
              <w:left w:val="single" w:color="auto" w:sz="6" w:space="0"/>
              <w:right w:val="single" w:color="auto" w:sz="6" w:space="0"/>
            </w:tcBorders>
            <w:vAlign w:val="center"/>
          </w:tcPr>
          <w:p>
            <w:pPr>
              <w:jc w:val="center"/>
              <w:rPr>
                <w:rFonts w:hint="eastAsia" w:ascii="宋体" w:hAnsi="宋体" w:eastAsia="宋体" w:cs="宋体"/>
                <w:szCs w:val="21"/>
                <w:highlight w:val="none"/>
              </w:rPr>
            </w:pPr>
            <w:r>
              <w:rPr>
                <w:rFonts w:hint="eastAsia" w:ascii="宋体" w:hAnsi="宋体" w:eastAsia="宋体" w:cs="宋体"/>
                <w:b/>
                <w:bCs/>
                <w:szCs w:val="21"/>
                <w:highlight w:val="none"/>
              </w:rPr>
              <w:t>开户银行</w:t>
            </w:r>
          </w:p>
        </w:tc>
        <w:tc>
          <w:tcPr>
            <w:tcW w:w="7200" w:type="dxa"/>
            <w:gridSpan w:val="2"/>
            <w:tcBorders>
              <w:top w:val="single" w:color="auto" w:sz="6" w:space="0"/>
              <w:left w:val="nil"/>
              <w:bottom w:val="single" w:color="auto" w:sz="6" w:space="0"/>
              <w:right w:val="single" w:color="auto" w:sz="6" w:space="0"/>
            </w:tcBorders>
            <w:vAlign w:val="center"/>
          </w:tcPr>
          <w:p>
            <w:pPr>
              <w:ind w:left="92" w:firstLine="8"/>
              <w:rPr>
                <w:rFonts w:hint="eastAsia" w:ascii="宋体" w:hAnsi="宋体" w:eastAsia="宋体" w:cs="宋体"/>
                <w:szCs w:val="21"/>
                <w:highlight w:val="none"/>
              </w:rPr>
            </w:pPr>
            <w:r>
              <w:rPr>
                <w:rFonts w:hint="eastAsia" w:ascii="宋体" w:hAnsi="宋体" w:eastAsia="宋体" w:cs="宋体"/>
                <w:szCs w:val="21"/>
                <w:highlight w:val="none"/>
              </w:rPr>
              <w:t>名称：</w:t>
            </w:r>
          </w:p>
        </w:tc>
      </w:tr>
      <w:tr>
        <w:tblPrEx>
          <w:tblLayout w:type="fixed"/>
          <w:tblCellMar>
            <w:top w:w="0" w:type="dxa"/>
            <w:left w:w="28" w:type="dxa"/>
            <w:bottom w:w="0" w:type="dxa"/>
            <w:right w:w="28" w:type="dxa"/>
          </w:tblCellMar>
        </w:tblPrEx>
        <w:trPr>
          <w:cantSplit/>
          <w:trHeight w:val="645" w:hRule="atLeast"/>
        </w:trPr>
        <w:tc>
          <w:tcPr>
            <w:tcW w:w="1108" w:type="dxa"/>
            <w:vMerge w:val="continue"/>
            <w:tcBorders>
              <w:left w:val="single" w:color="auto" w:sz="6" w:space="0"/>
              <w:right w:val="single" w:color="auto" w:sz="6" w:space="0"/>
            </w:tcBorders>
            <w:vAlign w:val="center"/>
          </w:tcPr>
          <w:p>
            <w:pPr>
              <w:jc w:val="center"/>
              <w:rPr>
                <w:rFonts w:hint="eastAsia" w:ascii="宋体" w:hAnsi="宋体" w:eastAsia="宋体" w:cs="宋体"/>
                <w:szCs w:val="21"/>
                <w:highlight w:val="none"/>
              </w:rPr>
            </w:pPr>
          </w:p>
        </w:tc>
        <w:tc>
          <w:tcPr>
            <w:tcW w:w="7200" w:type="dxa"/>
            <w:gridSpan w:val="2"/>
            <w:tcBorders>
              <w:top w:val="single" w:color="auto" w:sz="6" w:space="0"/>
              <w:left w:val="nil"/>
              <w:bottom w:val="single" w:color="auto" w:sz="6" w:space="0"/>
              <w:right w:val="single" w:color="auto" w:sz="6" w:space="0"/>
            </w:tcBorders>
            <w:vAlign w:val="center"/>
          </w:tcPr>
          <w:p>
            <w:pPr>
              <w:ind w:left="92" w:firstLine="8"/>
              <w:rPr>
                <w:rFonts w:hint="eastAsia" w:ascii="宋体" w:hAnsi="宋体" w:eastAsia="宋体" w:cs="宋体"/>
                <w:szCs w:val="21"/>
                <w:highlight w:val="none"/>
              </w:rPr>
            </w:pPr>
            <w:r>
              <w:rPr>
                <w:rFonts w:hint="eastAsia" w:ascii="宋体" w:hAnsi="宋体" w:eastAsia="宋体" w:cs="宋体"/>
                <w:szCs w:val="21"/>
                <w:highlight w:val="none"/>
              </w:rPr>
              <w:t>地址：</w:t>
            </w:r>
          </w:p>
        </w:tc>
      </w:tr>
      <w:tr>
        <w:tblPrEx>
          <w:tblLayout w:type="fixed"/>
          <w:tblCellMar>
            <w:top w:w="0" w:type="dxa"/>
            <w:left w:w="28" w:type="dxa"/>
            <w:bottom w:w="0" w:type="dxa"/>
            <w:right w:w="28" w:type="dxa"/>
          </w:tblCellMar>
        </w:tblPrEx>
        <w:trPr>
          <w:cantSplit/>
          <w:trHeight w:val="645" w:hRule="atLeast"/>
        </w:trPr>
        <w:tc>
          <w:tcPr>
            <w:tcW w:w="1108" w:type="dxa"/>
            <w:vMerge w:val="continue"/>
            <w:tcBorders>
              <w:left w:val="single" w:color="auto" w:sz="6" w:space="0"/>
              <w:right w:val="single" w:color="auto" w:sz="6" w:space="0"/>
            </w:tcBorders>
            <w:vAlign w:val="center"/>
          </w:tcPr>
          <w:p>
            <w:pPr>
              <w:rPr>
                <w:rFonts w:hint="eastAsia" w:ascii="宋体" w:hAnsi="宋体" w:eastAsia="宋体" w:cs="宋体"/>
                <w:szCs w:val="21"/>
                <w:highlight w:val="none"/>
              </w:rPr>
            </w:pPr>
          </w:p>
        </w:tc>
        <w:tc>
          <w:tcPr>
            <w:tcW w:w="3480" w:type="dxa"/>
            <w:tcBorders>
              <w:top w:val="single" w:color="auto" w:sz="6" w:space="0"/>
              <w:left w:val="nil"/>
              <w:bottom w:val="single" w:color="auto" w:sz="6" w:space="0"/>
              <w:right w:val="single" w:color="auto" w:sz="6" w:space="0"/>
            </w:tcBorders>
            <w:vAlign w:val="center"/>
          </w:tcPr>
          <w:p>
            <w:pPr>
              <w:ind w:left="92" w:firstLine="8"/>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3720" w:type="dxa"/>
            <w:tcBorders>
              <w:top w:val="single" w:color="auto" w:sz="6" w:space="0"/>
              <w:left w:val="single" w:color="auto" w:sz="6" w:space="0"/>
              <w:bottom w:val="single" w:color="auto" w:sz="6" w:space="0"/>
              <w:right w:val="single" w:color="auto" w:sz="6" w:space="0"/>
            </w:tcBorders>
            <w:vAlign w:val="center"/>
          </w:tcPr>
          <w:p>
            <w:pPr>
              <w:ind w:left="92" w:firstLine="8"/>
              <w:rPr>
                <w:rFonts w:hint="eastAsia" w:ascii="宋体" w:hAnsi="宋体" w:eastAsia="宋体" w:cs="宋体"/>
                <w:szCs w:val="21"/>
                <w:highlight w:val="none"/>
              </w:rPr>
            </w:pPr>
            <w:r>
              <w:rPr>
                <w:rFonts w:hint="eastAsia" w:ascii="宋体" w:hAnsi="宋体" w:eastAsia="宋体" w:cs="宋体"/>
                <w:szCs w:val="21"/>
                <w:highlight w:val="none"/>
              </w:rPr>
              <w:t>联系人及职务：</w:t>
            </w:r>
          </w:p>
        </w:tc>
      </w:tr>
      <w:tr>
        <w:tblPrEx>
          <w:tblLayout w:type="fixed"/>
          <w:tblCellMar>
            <w:top w:w="0" w:type="dxa"/>
            <w:left w:w="28" w:type="dxa"/>
            <w:bottom w:w="0" w:type="dxa"/>
            <w:right w:w="28" w:type="dxa"/>
          </w:tblCellMar>
        </w:tblPrEx>
        <w:trPr>
          <w:cantSplit/>
          <w:trHeight w:val="645" w:hRule="atLeast"/>
        </w:trPr>
        <w:tc>
          <w:tcPr>
            <w:tcW w:w="1108" w:type="dxa"/>
            <w:vMerge w:val="continue"/>
            <w:tcBorders>
              <w:left w:val="single" w:color="auto" w:sz="6" w:space="0"/>
              <w:bottom w:val="single" w:color="auto" w:sz="6" w:space="0"/>
              <w:right w:val="single" w:color="auto" w:sz="6" w:space="0"/>
            </w:tcBorders>
            <w:vAlign w:val="center"/>
          </w:tcPr>
          <w:p>
            <w:pPr>
              <w:rPr>
                <w:rFonts w:hint="eastAsia" w:ascii="宋体" w:hAnsi="宋体" w:eastAsia="宋体" w:cs="宋体"/>
                <w:szCs w:val="21"/>
                <w:highlight w:val="none"/>
              </w:rPr>
            </w:pPr>
          </w:p>
        </w:tc>
        <w:tc>
          <w:tcPr>
            <w:tcW w:w="3480" w:type="dxa"/>
            <w:tcBorders>
              <w:top w:val="single" w:color="auto" w:sz="6" w:space="0"/>
              <w:left w:val="nil"/>
              <w:bottom w:val="single" w:color="auto" w:sz="6" w:space="0"/>
              <w:right w:val="single" w:color="auto" w:sz="6" w:space="0"/>
            </w:tcBorders>
            <w:vAlign w:val="center"/>
          </w:tcPr>
          <w:p>
            <w:pPr>
              <w:ind w:left="92" w:firstLine="8"/>
              <w:rPr>
                <w:rFonts w:hint="eastAsia" w:ascii="宋体" w:hAnsi="宋体" w:eastAsia="宋体" w:cs="宋体"/>
                <w:szCs w:val="21"/>
                <w:highlight w:val="none"/>
              </w:rPr>
            </w:pPr>
            <w:r>
              <w:rPr>
                <w:rFonts w:hint="eastAsia" w:ascii="宋体" w:hAnsi="宋体" w:eastAsia="宋体" w:cs="宋体"/>
                <w:szCs w:val="21"/>
                <w:highlight w:val="none"/>
              </w:rPr>
              <w:t>传真：</w:t>
            </w:r>
          </w:p>
        </w:tc>
        <w:tc>
          <w:tcPr>
            <w:tcW w:w="3720" w:type="dxa"/>
            <w:tcBorders>
              <w:top w:val="single" w:color="auto" w:sz="6" w:space="0"/>
              <w:left w:val="single" w:color="auto" w:sz="6" w:space="0"/>
              <w:bottom w:val="single" w:color="auto" w:sz="6" w:space="0"/>
              <w:right w:val="single" w:color="auto" w:sz="6" w:space="0"/>
            </w:tcBorders>
            <w:vAlign w:val="center"/>
          </w:tcPr>
          <w:p>
            <w:pPr>
              <w:ind w:left="92" w:firstLine="8"/>
              <w:rPr>
                <w:rFonts w:hint="eastAsia" w:ascii="宋体" w:hAnsi="宋体" w:eastAsia="宋体" w:cs="宋体"/>
                <w:szCs w:val="21"/>
                <w:highlight w:val="none"/>
              </w:rPr>
            </w:pPr>
            <w:r>
              <w:rPr>
                <w:rFonts w:hint="eastAsia" w:ascii="宋体" w:hAnsi="宋体" w:eastAsia="宋体" w:cs="宋体"/>
                <w:szCs w:val="21"/>
                <w:highlight w:val="none"/>
              </w:rPr>
              <w:t>电传：</w:t>
            </w:r>
          </w:p>
        </w:tc>
      </w:tr>
    </w:tbl>
    <w:p>
      <w:pPr>
        <w:rPr>
          <w:rFonts w:hint="eastAsia" w:ascii="宋体" w:hAnsi="宋体" w:eastAsia="宋体" w:cs="宋体"/>
          <w:szCs w:val="21"/>
          <w:highlight w:val="none"/>
        </w:rPr>
      </w:pPr>
    </w:p>
    <w:p>
      <w:pPr>
        <w:rPr>
          <w:rFonts w:hint="eastAsia" w:ascii="宋体" w:hAnsi="宋体" w:eastAsia="宋体" w:cs="宋体"/>
          <w:szCs w:val="21"/>
          <w:highlight w:val="none"/>
        </w:rPr>
      </w:pPr>
    </w:p>
    <w:p>
      <w:pPr>
        <w:spacing w:line="360" w:lineRule="auto"/>
        <w:ind w:firstLine="440" w:firstLineChars="200"/>
        <w:rPr>
          <w:rFonts w:hint="eastAsia" w:ascii="宋体" w:hAnsi="宋体" w:eastAsia="宋体" w:cs="宋体"/>
          <w:b/>
          <w:bCs/>
          <w:sz w:val="36"/>
          <w:highlight w:val="none"/>
        </w:rPr>
      </w:pPr>
      <w:r>
        <w:rPr>
          <w:rFonts w:hint="eastAsia" w:ascii="宋体" w:hAnsi="宋体" w:eastAsia="宋体" w:cs="宋体"/>
          <w:szCs w:val="21"/>
          <w:highlight w:val="none"/>
        </w:rPr>
        <w:t xml:space="preserve">  </w:t>
      </w:r>
      <w:r>
        <w:rPr>
          <w:rFonts w:hint="eastAsia" w:ascii="宋体" w:hAnsi="宋体" w:eastAsia="宋体" w:cs="宋体"/>
          <w:sz w:val="21"/>
          <w:szCs w:val="21"/>
          <w:highlight w:val="none"/>
        </w:rPr>
        <w:t>注：提供2019年或2020年经审计的财务状况报告（包括但不限于资产负债表、现金流量表、利润表），未经审计的公司可提供2019年或2020年公司内部自行编制的财务报表【成立不满 1 年的，提供自成立至今财务报表及财务情况说明】。</w:t>
      </w:r>
    </w:p>
    <w:p>
      <w:pPr>
        <w:pStyle w:val="12"/>
        <w:ind w:firstLine="440"/>
        <w:rPr>
          <w:rFonts w:hint="eastAsia" w:ascii="宋体" w:hAnsi="宋体" w:eastAsia="宋体" w:cs="宋体"/>
          <w:highlight w:val="none"/>
        </w:rPr>
      </w:pPr>
    </w:p>
    <w:p>
      <w:pPr>
        <w:pStyle w:val="12"/>
        <w:ind w:firstLine="440"/>
        <w:rPr>
          <w:rFonts w:hint="eastAsia" w:ascii="宋体" w:hAnsi="宋体" w:eastAsia="宋体" w:cs="宋体"/>
          <w:highlight w:val="none"/>
        </w:rPr>
      </w:pPr>
    </w:p>
    <w:p>
      <w:pPr>
        <w:pStyle w:val="12"/>
        <w:ind w:firstLine="440"/>
        <w:jc w:val="center"/>
        <w:rPr>
          <w:rFonts w:hint="eastAsia" w:ascii="宋体" w:hAnsi="宋体" w:eastAsia="宋体" w:cs="宋体"/>
          <w:highlight w:val="none"/>
        </w:rPr>
      </w:pPr>
    </w:p>
    <w:p>
      <w:pPr>
        <w:pStyle w:val="6"/>
        <w:spacing w:line="360" w:lineRule="auto"/>
        <w:ind w:firstLine="240" w:firstLineChars="100"/>
        <w:jc w:val="center"/>
        <w:rPr>
          <w:rFonts w:hint="eastAsia" w:ascii="宋体" w:hAnsi="宋体" w:eastAsia="宋体" w:cs="宋体"/>
          <w:highlight w:val="none"/>
        </w:rPr>
      </w:pPr>
      <w:r>
        <w:rPr>
          <w:rFonts w:hint="eastAsia" w:ascii="宋体" w:hAnsi="宋体" w:eastAsia="宋体" w:cs="宋体"/>
          <w:highlight w:val="none"/>
        </w:rPr>
        <w:t>（3）具有履行合同所必需的设备和专业技术能力承诺书</w:t>
      </w:r>
    </w:p>
    <w:p>
      <w:pPr>
        <w:pStyle w:val="12"/>
        <w:ind w:firstLine="440"/>
        <w:jc w:val="center"/>
        <w:rPr>
          <w:rFonts w:hint="eastAsia" w:ascii="宋体" w:hAnsi="宋体" w:eastAsia="宋体" w:cs="宋体"/>
          <w:highlight w:val="none"/>
        </w:rPr>
      </w:pPr>
    </w:p>
    <w:p>
      <w:pPr>
        <w:spacing w:line="360"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（格式自拟）</w:t>
      </w:r>
    </w:p>
    <w:p>
      <w:pPr>
        <w:pStyle w:val="12"/>
        <w:ind w:firstLine="480"/>
        <w:jc w:val="center"/>
        <w:rPr>
          <w:rFonts w:hint="eastAsia" w:ascii="宋体" w:hAnsi="宋体" w:eastAsia="宋体" w:cs="宋体"/>
          <w:sz w:val="24"/>
          <w:szCs w:val="24"/>
          <w:highlight w:val="none"/>
        </w:rPr>
      </w:pPr>
    </w:p>
    <w:p>
      <w:pPr>
        <w:pStyle w:val="12"/>
        <w:ind w:firstLine="440"/>
        <w:jc w:val="center"/>
        <w:rPr>
          <w:rFonts w:hint="eastAsia" w:ascii="宋体" w:hAnsi="宋体" w:eastAsia="宋体" w:cs="宋体"/>
          <w:highlight w:val="none"/>
        </w:rPr>
      </w:pPr>
    </w:p>
    <w:p>
      <w:pPr>
        <w:pStyle w:val="6"/>
        <w:spacing w:line="360" w:lineRule="auto"/>
        <w:ind w:firstLine="240" w:firstLineChars="100"/>
        <w:jc w:val="center"/>
        <w:rPr>
          <w:rFonts w:hint="eastAsia" w:ascii="宋体" w:hAnsi="宋体" w:eastAsia="宋体" w:cs="宋体"/>
          <w:highlight w:val="none"/>
        </w:rPr>
      </w:pPr>
      <w:bookmarkStart w:id="111" w:name="_Toc53996454"/>
      <w:r>
        <w:rPr>
          <w:rFonts w:hint="eastAsia" w:ascii="宋体" w:hAnsi="宋体" w:eastAsia="宋体" w:cs="宋体"/>
          <w:highlight w:val="none"/>
        </w:rPr>
        <w:t>（</w:t>
      </w:r>
      <w:r>
        <w:rPr>
          <w:rFonts w:hint="eastAsia" w:ascii="宋体" w:hAnsi="宋体" w:eastAsia="宋体" w:cs="宋体"/>
          <w:highlight w:val="none"/>
          <w:lang w:val="en-US"/>
        </w:rPr>
        <w:t>4</w:t>
      </w:r>
      <w:r>
        <w:rPr>
          <w:rFonts w:hint="eastAsia" w:ascii="宋体" w:hAnsi="宋体" w:eastAsia="宋体" w:cs="宋体"/>
          <w:highlight w:val="none"/>
        </w:rPr>
        <w:t>）依法缴纳税收和社会保障资金证明材料</w:t>
      </w:r>
      <w:bookmarkEnd w:id="111"/>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提供相关证明材料（2020年1月至今任意连续两个月社保证明及税收缴纳证明）；若为成立不足三个月的新公司，提供成立至今社保证明及税收缴纳证明；如依法免税，则须提供相应文件证明其依法免税；如依法不需要缴纳社会保障资金，则须提供相应文件证明其依法不需要缴纳社会保障资金。</w:t>
      </w:r>
    </w:p>
    <w:p>
      <w:pPr>
        <w:spacing w:line="360" w:lineRule="auto"/>
        <w:ind w:firstLine="420" w:firstLineChars="200"/>
        <w:rPr>
          <w:rFonts w:hint="eastAsia" w:ascii="宋体" w:hAnsi="宋体" w:eastAsia="宋体" w:cs="宋体"/>
          <w:sz w:val="21"/>
          <w:szCs w:val="21"/>
          <w:highlight w:val="none"/>
        </w:rPr>
      </w:pPr>
    </w:p>
    <w:p>
      <w:pPr>
        <w:pStyle w:val="12"/>
        <w:ind w:firstLine="440"/>
        <w:rPr>
          <w:rFonts w:hint="eastAsia" w:ascii="宋体" w:hAnsi="宋体" w:eastAsia="宋体" w:cs="宋体"/>
          <w:highlight w:val="none"/>
        </w:rPr>
      </w:pPr>
      <w:bookmarkStart w:id="112" w:name="_Toc432697241"/>
      <w:bookmarkStart w:id="113" w:name="_Toc316479147"/>
    </w:p>
    <w:p>
      <w:pPr>
        <w:pStyle w:val="6"/>
        <w:spacing w:line="360" w:lineRule="auto"/>
        <w:jc w:val="center"/>
        <w:rPr>
          <w:rFonts w:hint="eastAsia" w:ascii="宋体" w:hAnsi="宋体" w:eastAsia="宋体" w:cs="宋体"/>
          <w:highlight w:val="none"/>
        </w:rPr>
      </w:pPr>
      <w:bookmarkStart w:id="114" w:name="_Toc53996456"/>
      <w:r>
        <w:rPr>
          <w:rFonts w:hint="eastAsia" w:ascii="宋体" w:hAnsi="宋体" w:eastAsia="宋体" w:cs="宋体"/>
          <w:highlight w:val="none"/>
        </w:rPr>
        <w:t>（</w:t>
      </w:r>
      <w:r>
        <w:rPr>
          <w:rFonts w:hint="eastAsia" w:ascii="宋体" w:hAnsi="宋体" w:eastAsia="宋体" w:cs="宋体"/>
          <w:highlight w:val="none"/>
          <w:lang w:val="en-US"/>
        </w:rPr>
        <w:t>5</w:t>
      </w:r>
      <w:r>
        <w:rPr>
          <w:rFonts w:hint="eastAsia" w:ascii="宋体" w:hAnsi="宋体" w:eastAsia="宋体" w:cs="宋体"/>
          <w:highlight w:val="none"/>
        </w:rPr>
        <w:t>）重大违法记录说明及承诺</w:t>
      </w:r>
      <w:bookmarkEnd w:id="114"/>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供应商在参与政府采购活动前三年内，在经营活动中没有重大违法记录说明及承诺。</w:t>
      </w:r>
    </w:p>
    <w:p>
      <w:pPr>
        <w:spacing w:line="360" w:lineRule="auto"/>
        <w:ind w:firstLine="420" w:firstLineChars="200"/>
        <w:rPr>
          <w:rFonts w:hint="eastAsia" w:ascii="宋体" w:hAnsi="宋体" w:eastAsia="宋体" w:cs="宋体"/>
          <w:sz w:val="21"/>
          <w:szCs w:val="21"/>
          <w:highlight w:val="none"/>
        </w:rPr>
      </w:pPr>
    </w:p>
    <w:p>
      <w:pPr>
        <w:pStyle w:val="6"/>
        <w:spacing w:line="360" w:lineRule="auto"/>
        <w:ind w:firstLine="240" w:firstLineChars="100"/>
        <w:jc w:val="center"/>
        <w:rPr>
          <w:rFonts w:hint="eastAsia" w:ascii="宋体" w:hAnsi="宋体" w:eastAsia="宋体" w:cs="宋体"/>
          <w:highlight w:val="none"/>
        </w:rPr>
      </w:pPr>
      <w:bookmarkStart w:id="115" w:name="_Toc53996455"/>
      <w:r>
        <w:rPr>
          <w:rFonts w:hint="eastAsia" w:ascii="宋体" w:hAnsi="宋体" w:eastAsia="宋体" w:cs="宋体"/>
          <w:highlight w:val="none"/>
        </w:rPr>
        <w:t>（</w:t>
      </w:r>
      <w:r>
        <w:rPr>
          <w:rFonts w:hint="eastAsia" w:ascii="宋体" w:hAnsi="宋体" w:eastAsia="宋体" w:cs="宋体"/>
          <w:highlight w:val="none"/>
          <w:lang w:val="en-US"/>
        </w:rPr>
        <w:t>6</w:t>
      </w:r>
      <w:r>
        <w:rPr>
          <w:rFonts w:hint="eastAsia" w:ascii="宋体" w:hAnsi="宋体" w:eastAsia="宋体" w:cs="宋体"/>
          <w:highlight w:val="none"/>
        </w:rPr>
        <w:t>）</w:t>
      </w:r>
      <w:bookmarkEnd w:id="112"/>
      <w:bookmarkEnd w:id="113"/>
      <w:bookmarkEnd w:id="115"/>
      <w:r>
        <w:rPr>
          <w:rFonts w:hint="eastAsia" w:ascii="宋体" w:hAnsi="宋体" w:eastAsia="宋体" w:cs="宋体"/>
          <w:highlight w:val="none"/>
        </w:rPr>
        <w:t>其他</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当前未出现被责令停业、被暂停或取消投标资格、财产被接管或冻结的情况，供应商自行提供承诺。</w:t>
      </w:r>
    </w:p>
    <w:p>
      <w:pPr>
        <w:pStyle w:val="6"/>
        <w:spacing w:before="150" w:line="360" w:lineRule="auto"/>
        <w:ind w:left="607" w:leftChars="276" w:right="394" w:rightChars="179"/>
        <w:rPr>
          <w:rFonts w:hint="eastAsia" w:ascii="宋体" w:hAnsi="宋体" w:eastAsia="宋体" w:cs="宋体"/>
          <w:highlight w:val="none"/>
        </w:rPr>
      </w:pPr>
    </w:p>
    <w:bookmarkEnd w:id="102"/>
    <w:p>
      <w:pPr>
        <w:pStyle w:val="6"/>
        <w:spacing w:before="150" w:line="360" w:lineRule="auto"/>
        <w:ind w:left="607" w:leftChars="276" w:right="394" w:rightChars="179"/>
        <w:jc w:val="center"/>
        <w:rPr>
          <w:rFonts w:hint="eastAsia" w:ascii="宋体" w:hAnsi="宋体" w:eastAsia="宋体" w:cs="宋体"/>
          <w:b/>
          <w:sz w:val="32"/>
          <w:highlight w:val="none"/>
        </w:rPr>
      </w:pPr>
      <w:bookmarkStart w:id="116" w:name="格式1-4：谈判保证金"/>
      <w:bookmarkEnd w:id="116"/>
      <w:r>
        <w:rPr>
          <w:rFonts w:hint="eastAsia" w:ascii="宋体" w:hAnsi="宋体" w:eastAsia="宋体" w:cs="宋体"/>
          <w:b/>
          <w:sz w:val="32"/>
          <w:highlight w:val="none"/>
        </w:rPr>
        <w:t>（四）谈判保证金递交证明材料</w:t>
      </w:r>
    </w:p>
    <w:p>
      <w:pPr>
        <w:pStyle w:val="6"/>
        <w:spacing w:before="150" w:line="360" w:lineRule="auto"/>
        <w:ind w:left="607" w:leftChars="276" w:right="394" w:rightChars="179"/>
        <w:rPr>
          <w:rFonts w:hint="eastAsia" w:ascii="宋体" w:hAnsi="宋体" w:eastAsia="宋体" w:cs="宋体"/>
          <w:b/>
          <w:sz w:val="32"/>
          <w:highlight w:val="none"/>
        </w:rPr>
        <w:sectPr>
          <w:pgSz w:w="11910" w:h="16840"/>
          <w:pgMar w:top="1440" w:right="1080" w:bottom="1440" w:left="1080" w:header="720" w:footer="720" w:gutter="0"/>
          <w:cols w:space="720" w:num="1"/>
        </w:sectPr>
      </w:pPr>
    </w:p>
    <w:p>
      <w:pPr>
        <w:pStyle w:val="6"/>
        <w:spacing w:before="150" w:line="360" w:lineRule="auto"/>
        <w:ind w:left="612" w:leftChars="278" w:right="394" w:rightChars="179" w:firstLine="120" w:firstLineChars="50"/>
        <w:rPr>
          <w:rFonts w:hint="eastAsia" w:ascii="宋体" w:hAnsi="宋体" w:eastAsia="宋体" w:cs="宋体"/>
          <w:highlight w:val="none"/>
        </w:rPr>
      </w:pPr>
      <w:bookmarkStart w:id="117" w:name="_Toc57990601"/>
      <w:r>
        <w:rPr>
          <w:rFonts w:hint="eastAsia" w:ascii="宋体" w:hAnsi="宋体" w:eastAsia="宋体" w:cs="宋体"/>
          <w:highlight w:val="none"/>
        </w:rPr>
        <w:t>提供谈判保证金缴纳凭证和供应商开户银行许可证复印件</w:t>
      </w:r>
      <w:bookmarkEnd w:id="117"/>
    </w:p>
    <w:p>
      <w:pPr>
        <w:spacing w:line="360" w:lineRule="auto"/>
        <w:ind w:right="394" w:rightChars="179"/>
        <w:jc w:val="center"/>
        <w:rPr>
          <w:rFonts w:hint="eastAsia" w:ascii="宋体" w:hAnsi="宋体" w:eastAsia="宋体" w:cs="宋体"/>
          <w:highlight w:val="none"/>
        </w:rPr>
        <w:sectPr>
          <w:type w:val="continuous"/>
          <w:pgSz w:w="11910" w:h="16840"/>
          <w:pgMar w:top="1440" w:right="1080" w:bottom="1440" w:left="1080" w:header="720" w:footer="720" w:gutter="0"/>
          <w:cols w:space="720" w:num="1"/>
        </w:sectPr>
      </w:pPr>
    </w:p>
    <w:p>
      <w:pPr>
        <w:spacing w:before="210" w:line="360" w:lineRule="auto"/>
        <w:ind w:left="608" w:right="394" w:rightChars="179"/>
        <w:jc w:val="center"/>
        <w:rPr>
          <w:rFonts w:hint="eastAsia" w:ascii="宋体" w:hAnsi="宋体" w:eastAsia="宋体" w:cs="宋体"/>
          <w:b/>
          <w:sz w:val="32"/>
          <w:highlight w:val="none"/>
        </w:rPr>
      </w:pPr>
      <w:r>
        <w:rPr>
          <w:rFonts w:hint="eastAsia" w:ascii="宋体" w:hAnsi="宋体" w:eastAsia="宋体" w:cs="宋体"/>
          <w:b/>
          <w:sz w:val="32"/>
          <w:highlight w:val="none"/>
        </w:rPr>
        <w:t>（五）法定代表人资格证明书</w:t>
      </w:r>
    </w:p>
    <w:p>
      <w:pPr>
        <w:spacing w:line="360" w:lineRule="auto"/>
        <w:ind w:right="394" w:rightChars="179"/>
        <w:rPr>
          <w:rFonts w:hint="eastAsia" w:ascii="宋体" w:hAnsi="宋体" w:eastAsia="宋体" w:cs="宋体"/>
          <w:sz w:val="32"/>
          <w:highlight w:val="none"/>
        </w:rPr>
        <w:sectPr>
          <w:pgSz w:w="11910" w:h="16840"/>
          <w:pgMar w:top="1440" w:right="1080" w:bottom="1440" w:left="1080" w:header="540" w:footer="748" w:gutter="0"/>
          <w:cols w:space="720" w:num="1"/>
        </w:sectPr>
      </w:pPr>
    </w:p>
    <w:p>
      <w:pPr>
        <w:pStyle w:val="3"/>
        <w:spacing w:line="360" w:lineRule="auto"/>
        <w:ind w:right="394" w:rightChars="179"/>
        <w:rPr>
          <w:rFonts w:hint="eastAsia" w:ascii="宋体" w:hAnsi="宋体" w:eastAsia="宋体" w:cs="宋体"/>
          <w:b/>
          <w:sz w:val="20"/>
          <w:highlight w:val="none"/>
        </w:rPr>
      </w:pPr>
    </w:p>
    <w:p>
      <w:pPr>
        <w:pStyle w:val="3"/>
        <w:spacing w:line="360" w:lineRule="auto"/>
        <w:ind w:right="394" w:rightChars="179"/>
        <w:rPr>
          <w:rFonts w:hint="eastAsia" w:ascii="宋体" w:hAnsi="宋体" w:eastAsia="宋体" w:cs="宋体"/>
          <w:b/>
          <w:sz w:val="20"/>
          <w:highlight w:val="none"/>
        </w:rPr>
      </w:pPr>
    </w:p>
    <w:p>
      <w:pPr>
        <w:pStyle w:val="3"/>
        <w:spacing w:before="8" w:line="360" w:lineRule="auto"/>
        <w:ind w:right="394" w:rightChars="179"/>
        <w:rPr>
          <w:rFonts w:hint="eastAsia" w:ascii="宋体" w:hAnsi="宋体" w:eastAsia="宋体" w:cs="宋体"/>
          <w:b/>
          <w:sz w:val="18"/>
          <w:highlight w:val="none"/>
        </w:rPr>
      </w:pPr>
    </w:p>
    <w:p>
      <w:pPr>
        <w:pStyle w:val="3"/>
        <w:tabs>
          <w:tab w:val="left" w:pos="5067"/>
        </w:tabs>
        <w:spacing w:line="360" w:lineRule="auto"/>
        <w:ind w:left="608" w:right="394" w:rightChars="179"/>
        <w:rPr>
          <w:rFonts w:hint="eastAsia" w:ascii="宋体" w:hAnsi="宋体" w:eastAsia="宋体" w:cs="宋体"/>
          <w:w w:val="95"/>
          <w:highlight w:val="none"/>
          <w:u w:val="single"/>
        </w:rPr>
      </w:pPr>
      <w:r>
        <w:rPr>
          <w:rFonts w:hint="eastAsia" w:ascii="宋体" w:hAnsi="宋体" w:eastAsia="宋体" w:cs="宋体"/>
          <w:highlight w:val="none"/>
        </w:rPr>
        <w:t>供应商名称：</w:t>
      </w:r>
      <w:r>
        <w:rPr>
          <w:rFonts w:hint="eastAsia" w:ascii="宋体" w:hAnsi="宋体" w:eastAsia="宋体" w:cs="宋体"/>
          <w:w w:val="95"/>
          <w:highlight w:val="none"/>
          <w:u w:val="single"/>
        </w:rPr>
        <w:tab/>
      </w:r>
    </w:p>
    <w:p>
      <w:pPr>
        <w:pStyle w:val="3"/>
        <w:tabs>
          <w:tab w:val="left" w:pos="5067"/>
        </w:tabs>
        <w:spacing w:line="360" w:lineRule="auto"/>
        <w:ind w:left="608" w:right="394" w:rightChars="179"/>
        <w:rPr>
          <w:rFonts w:hint="eastAsia" w:ascii="宋体" w:hAnsi="宋体" w:eastAsia="宋体" w:cs="宋体"/>
          <w:highlight w:val="none"/>
        </w:rPr>
      </w:pPr>
      <w:r>
        <w:rPr>
          <w:rFonts w:hint="eastAsia" w:ascii="宋体" w:hAnsi="宋体" w:eastAsia="宋体" w:cs="宋体"/>
          <w:highlight w:val="none"/>
        </w:rPr>
        <w:t>单位性质：</w:t>
      </w:r>
      <w:r>
        <w:rPr>
          <w:rFonts w:hint="eastAsia" w:ascii="宋体" w:hAnsi="宋体" w:eastAsia="宋体" w:cs="宋体"/>
          <w:w w:val="95"/>
          <w:highlight w:val="none"/>
          <w:u w:val="single"/>
        </w:rPr>
        <w:t xml:space="preserve"> </w:t>
      </w:r>
      <w:r>
        <w:rPr>
          <w:rFonts w:hint="eastAsia" w:ascii="宋体" w:hAnsi="宋体" w:eastAsia="宋体" w:cs="宋体"/>
          <w:highlight w:val="none"/>
          <w:u w:val="single"/>
        </w:rPr>
        <w:tab/>
      </w:r>
    </w:p>
    <w:p>
      <w:pPr>
        <w:pStyle w:val="3"/>
        <w:tabs>
          <w:tab w:val="left" w:pos="2496"/>
          <w:tab w:val="left" w:pos="3442"/>
          <w:tab w:val="left" w:pos="4387"/>
          <w:tab w:val="left" w:pos="4859"/>
        </w:tabs>
        <w:spacing w:before="79" w:line="360" w:lineRule="auto"/>
        <w:ind w:left="608" w:right="394" w:rightChars="179"/>
        <w:rPr>
          <w:rFonts w:hint="eastAsia" w:ascii="宋体" w:hAnsi="宋体" w:eastAsia="宋体" w:cs="宋体"/>
          <w:highlight w:val="none"/>
        </w:rPr>
      </w:pPr>
      <w:r>
        <w:rPr>
          <w:rFonts w:hint="eastAsia" w:ascii="宋体" w:hAnsi="宋体" w:eastAsia="宋体" w:cs="宋体"/>
          <w:highlight w:val="none"/>
        </w:rPr>
        <w:t>成立时间：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 xml:space="preserve">日 </w:t>
      </w:r>
    </w:p>
    <w:p>
      <w:pPr>
        <w:pStyle w:val="3"/>
        <w:tabs>
          <w:tab w:val="left" w:pos="2496"/>
          <w:tab w:val="left" w:pos="3442"/>
          <w:tab w:val="left" w:pos="4387"/>
          <w:tab w:val="left" w:pos="4859"/>
        </w:tabs>
        <w:spacing w:before="79" w:line="360" w:lineRule="auto"/>
        <w:ind w:left="608" w:right="394" w:rightChars="179"/>
        <w:rPr>
          <w:rFonts w:hint="eastAsia" w:ascii="宋体" w:hAnsi="宋体" w:eastAsia="宋体" w:cs="宋体"/>
          <w:highlight w:val="none"/>
        </w:rPr>
      </w:pPr>
      <w:r>
        <w:rPr>
          <w:rFonts w:hint="eastAsia" w:ascii="宋体" w:hAnsi="宋体" w:eastAsia="宋体" w:cs="宋体"/>
          <w:highlight w:val="none"/>
        </w:rPr>
        <w:t>经营期限：</w:t>
      </w:r>
      <w:r>
        <w:rPr>
          <w:rFonts w:hint="eastAsia" w:ascii="宋体" w:hAnsi="宋体" w:eastAsia="宋体" w:cs="宋体"/>
          <w:w w:val="95"/>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pStyle w:val="3"/>
        <w:tabs>
          <w:tab w:val="left" w:pos="2496"/>
          <w:tab w:val="left" w:pos="3336"/>
          <w:tab w:val="left" w:pos="4387"/>
          <w:tab w:val="left" w:pos="6276"/>
        </w:tabs>
        <w:spacing w:line="360" w:lineRule="auto"/>
        <w:ind w:left="608" w:right="394" w:rightChars="179"/>
        <w:rPr>
          <w:rFonts w:hint="eastAsia" w:ascii="宋体" w:hAnsi="宋体" w:eastAsia="宋体" w:cs="宋体"/>
          <w:spacing w:val="-16"/>
          <w:highlight w:val="none"/>
          <w:u w:val="single"/>
        </w:rPr>
      </w:pPr>
      <w:r>
        <w:rPr>
          <w:rFonts w:hint="eastAsia" w:ascii="宋体" w:hAnsi="宋体" w:eastAsia="宋体" w:cs="宋体"/>
          <w:highlight w:val="none"/>
        </w:rPr>
        <w:t>姓名：</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性别：</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年龄：</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职务</w:t>
      </w:r>
      <w:r>
        <w:rPr>
          <w:rFonts w:hint="eastAsia" w:ascii="宋体" w:hAnsi="宋体" w:eastAsia="宋体" w:cs="宋体"/>
          <w:spacing w:val="-16"/>
          <w:highlight w:val="none"/>
        </w:rPr>
        <w:t>：</w:t>
      </w:r>
      <w:r>
        <w:rPr>
          <w:rFonts w:hint="eastAsia" w:ascii="宋体" w:hAnsi="宋体" w:eastAsia="宋体" w:cs="宋体"/>
          <w:spacing w:val="-16"/>
          <w:highlight w:val="none"/>
          <w:u w:val="single"/>
        </w:rPr>
        <w:t xml:space="preserve">              </w:t>
      </w:r>
    </w:p>
    <w:p>
      <w:pPr>
        <w:pStyle w:val="3"/>
        <w:tabs>
          <w:tab w:val="left" w:pos="2496"/>
          <w:tab w:val="left" w:pos="3336"/>
          <w:tab w:val="left" w:pos="4387"/>
          <w:tab w:val="left" w:pos="6276"/>
        </w:tabs>
        <w:spacing w:line="360" w:lineRule="auto"/>
        <w:ind w:left="608" w:right="394" w:rightChars="179"/>
        <w:rPr>
          <w:rFonts w:hint="eastAsia" w:ascii="宋体" w:hAnsi="宋体" w:eastAsia="宋体" w:cs="宋体"/>
          <w:highlight w:val="none"/>
        </w:rPr>
      </w:pPr>
      <w:r>
        <w:rPr>
          <w:rFonts w:hint="eastAsia" w:ascii="宋体" w:hAnsi="宋体" w:eastAsia="宋体" w:cs="宋体"/>
          <w:highlight w:val="none"/>
        </w:rPr>
        <w:t>系</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（供应商名称）的法定代表人。</w:t>
      </w:r>
    </w:p>
    <w:p>
      <w:pPr>
        <w:pStyle w:val="3"/>
        <w:spacing w:line="360" w:lineRule="auto"/>
        <w:ind w:right="394" w:rightChars="179"/>
        <w:rPr>
          <w:rFonts w:hint="eastAsia" w:ascii="宋体" w:hAnsi="宋体" w:eastAsia="宋体" w:cs="宋体"/>
          <w:sz w:val="22"/>
          <w:highlight w:val="none"/>
        </w:rPr>
      </w:pPr>
    </w:p>
    <w:p>
      <w:pPr>
        <w:pStyle w:val="3"/>
        <w:spacing w:before="185" w:line="360" w:lineRule="auto"/>
        <w:ind w:left="1028" w:right="394" w:rightChars="179"/>
        <w:rPr>
          <w:rFonts w:hint="eastAsia" w:ascii="宋体" w:hAnsi="宋体" w:eastAsia="宋体" w:cs="宋体"/>
          <w:highlight w:val="none"/>
        </w:rPr>
      </w:pPr>
      <w:r>
        <w:rPr>
          <w:rFonts w:hint="eastAsia" w:ascii="宋体" w:hAnsi="宋体" w:eastAsia="宋体" w:cs="宋体"/>
          <w:highlight w:val="none"/>
        </w:rPr>
        <w:t>特此证明。</w:t>
      </w:r>
    </w:p>
    <w:p>
      <w:pPr>
        <w:pStyle w:val="3"/>
        <w:spacing w:before="7" w:line="360" w:lineRule="auto"/>
        <w:ind w:right="394" w:rightChars="179"/>
        <w:rPr>
          <w:rFonts w:hint="eastAsia" w:ascii="宋体" w:hAnsi="宋体" w:eastAsia="宋体" w:cs="宋体"/>
          <w:sz w:val="15"/>
          <w:highlight w:val="none"/>
        </w:rPr>
      </w:pPr>
    </w:p>
    <w:p>
      <w:pPr>
        <w:pStyle w:val="3"/>
        <w:spacing w:line="360" w:lineRule="auto"/>
        <w:ind w:left="1028" w:right="394" w:rightChars="179"/>
        <w:rPr>
          <w:rFonts w:hint="eastAsia" w:ascii="宋体" w:hAnsi="宋体" w:eastAsia="宋体" w:cs="宋体"/>
          <w:highlight w:val="none"/>
        </w:rPr>
      </w:pPr>
      <w:r>
        <w:rPr>
          <w:rFonts w:hint="eastAsia" w:ascii="宋体" w:hAnsi="宋体" w:eastAsia="宋体" w:cs="宋体"/>
          <w:highlight w:val="none"/>
        </w:rPr>
        <w:t>附法定代表人身份证复印件</w:t>
      </w:r>
    </w:p>
    <w:p>
      <w:pPr>
        <w:pStyle w:val="3"/>
        <w:spacing w:line="360" w:lineRule="auto"/>
        <w:ind w:right="394" w:rightChars="179"/>
        <w:rPr>
          <w:rFonts w:hint="eastAsia" w:ascii="宋体" w:hAnsi="宋体" w:eastAsia="宋体" w:cs="宋体"/>
          <w:sz w:val="20"/>
          <w:highlight w:val="none"/>
        </w:rPr>
      </w:pPr>
    </w:p>
    <w:p>
      <w:pPr>
        <w:pStyle w:val="3"/>
        <w:spacing w:line="360" w:lineRule="auto"/>
        <w:ind w:right="394" w:rightChars="179"/>
        <w:rPr>
          <w:rFonts w:hint="eastAsia" w:ascii="宋体" w:hAnsi="宋体" w:eastAsia="宋体" w:cs="宋体"/>
          <w:sz w:val="20"/>
          <w:highlight w:val="none"/>
        </w:rPr>
      </w:pPr>
    </w:p>
    <w:p>
      <w:pPr>
        <w:pStyle w:val="3"/>
        <w:spacing w:line="360" w:lineRule="auto"/>
        <w:ind w:right="394" w:rightChars="179"/>
        <w:rPr>
          <w:rFonts w:hint="eastAsia" w:ascii="宋体" w:hAnsi="宋体" w:eastAsia="宋体" w:cs="宋体"/>
          <w:sz w:val="20"/>
          <w:highlight w:val="none"/>
        </w:rPr>
      </w:pPr>
    </w:p>
    <w:p>
      <w:pPr>
        <w:pStyle w:val="3"/>
        <w:spacing w:before="7" w:line="360" w:lineRule="auto"/>
        <w:ind w:right="394" w:rightChars="179"/>
        <w:rPr>
          <w:rFonts w:hint="eastAsia" w:ascii="宋体" w:hAnsi="宋体" w:eastAsia="宋体" w:cs="宋体"/>
          <w:sz w:val="28"/>
          <w:highlight w:val="none"/>
        </w:rPr>
      </w:pPr>
    </w:p>
    <w:p>
      <w:pPr>
        <w:pStyle w:val="3"/>
        <w:tabs>
          <w:tab w:val="left" w:pos="7327"/>
        </w:tabs>
        <w:spacing w:line="360" w:lineRule="auto"/>
        <w:ind w:left="4388" w:right="394" w:rightChars="179"/>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（盖单位公章）</w:t>
      </w:r>
    </w:p>
    <w:p>
      <w:pPr>
        <w:pStyle w:val="3"/>
        <w:spacing w:before="1" w:line="360" w:lineRule="auto"/>
        <w:ind w:right="394" w:rightChars="179"/>
        <w:rPr>
          <w:rFonts w:hint="eastAsia" w:ascii="宋体" w:hAnsi="宋体" w:eastAsia="宋体" w:cs="宋体"/>
          <w:sz w:val="10"/>
          <w:highlight w:val="none"/>
        </w:rPr>
      </w:pPr>
    </w:p>
    <w:p>
      <w:pPr>
        <w:pStyle w:val="3"/>
        <w:tabs>
          <w:tab w:val="left" w:pos="5331"/>
          <w:tab w:val="left" w:pos="6276"/>
          <w:tab w:val="left" w:pos="7327"/>
        </w:tabs>
        <w:spacing w:before="70" w:line="360" w:lineRule="auto"/>
        <w:ind w:left="4388" w:right="394" w:rightChars="179"/>
        <w:rPr>
          <w:rFonts w:hint="eastAsia" w:ascii="宋体" w:hAnsi="宋体" w:eastAsia="宋体" w:cs="宋体"/>
          <w:highlight w:val="none"/>
        </w:rPr>
      </w:pPr>
      <w:r>
        <w:rPr>
          <w:rFonts w:hint="eastAsia" w:ascii="宋体" w:hAnsi="宋体" w:eastAsia="宋体" w:cs="宋体"/>
          <w:w w:val="99"/>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pPr>
        <w:spacing w:line="360" w:lineRule="auto"/>
        <w:ind w:right="394" w:rightChars="179"/>
        <w:rPr>
          <w:rFonts w:hint="eastAsia" w:ascii="宋体" w:hAnsi="宋体" w:eastAsia="宋体" w:cs="宋体"/>
          <w:highlight w:val="none"/>
        </w:rPr>
        <w:sectPr>
          <w:type w:val="continuous"/>
          <w:pgSz w:w="11910" w:h="16840"/>
          <w:pgMar w:top="1440" w:right="1080" w:bottom="1440" w:left="1080" w:header="720" w:footer="720" w:gutter="0"/>
          <w:cols w:space="720" w:num="1"/>
        </w:sectPr>
      </w:pPr>
    </w:p>
    <w:p>
      <w:pPr>
        <w:spacing w:before="126" w:line="360" w:lineRule="auto"/>
        <w:ind w:left="608" w:right="394" w:rightChars="179"/>
        <w:rPr>
          <w:rFonts w:hint="eastAsia" w:ascii="宋体" w:hAnsi="宋体" w:eastAsia="宋体" w:cs="宋体"/>
          <w:b/>
          <w:sz w:val="32"/>
          <w:highlight w:val="none"/>
        </w:rPr>
      </w:pPr>
    </w:p>
    <w:p>
      <w:pPr>
        <w:spacing w:before="210" w:line="360" w:lineRule="auto"/>
        <w:ind w:left="608" w:right="394" w:rightChars="179"/>
        <w:jc w:val="center"/>
        <w:rPr>
          <w:rFonts w:hint="eastAsia" w:ascii="宋体" w:hAnsi="宋体" w:eastAsia="宋体" w:cs="宋体"/>
          <w:b/>
          <w:sz w:val="32"/>
          <w:highlight w:val="none"/>
        </w:rPr>
      </w:pPr>
      <w:r>
        <w:rPr>
          <w:rFonts w:hint="eastAsia" w:ascii="宋体" w:hAnsi="宋体" w:eastAsia="宋体" w:cs="宋体"/>
          <w:b/>
          <w:sz w:val="32"/>
          <w:highlight w:val="none"/>
        </w:rPr>
        <w:t>（六）法定代表人授权委托书</w:t>
      </w:r>
    </w:p>
    <w:p>
      <w:pPr>
        <w:spacing w:line="360" w:lineRule="auto"/>
        <w:ind w:right="394" w:rightChars="179"/>
        <w:rPr>
          <w:rFonts w:hint="eastAsia" w:ascii="宋体" w:hAnsi="宋体" w:eastAsia="宋体" w:cs="宋体"/>
          <w:sz w:val="32"/>
          <w:highlight w:val="none"/>
        </w:rPr>
        <w:sectPr>
          <w:pgSz w:w="11910" w:h="16840"/>
          <w:pgMar w:top="1440" w:right="1080" w:bottom="1440" w:left="1080" w:header="540" w:footer="748" w:gutter="0"/>
          <w:cols w:space="720" w:num="1"/>
        </w:sectPr>
      </w:pPr>
    </w:p>
    <w:p>
      <w:pPr>
        <w:pStyle w:val="12"/>
        <w:spacing w:line="360" w:lineRule="auto"/>
        <w:ind w:right="394" w:rightChars="179" w:firstLine="402" w:firstLineChars="400"/>
        <w:rPr>
          <w:rFonts w:hint="eastAsia" w:ascii="宋体" w:hAnsi="宋体" w:eastAsia="宋体" w:cs="宋体"/>
          <w:b/>
          <w:sz w:val="10"/>
          <w:highlight w:val="none"/>
        </w:rPr>
      </w:pPr>
    </w:p>
    <w:p>
      <w:pPr>
        <w:pStyle w:val="12"/>
        <w:spacing w:line="360" w:lineRule="auto"/>
        <w:ind w:right="394" w:rightChars="179" w:firstLine="0" w:firstLineChars="0"/>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（采购人名称）</w:t>
      </w:r>
    </w:p>
    <w:p>
      <w:pPr>
        <w:pStyle w:val="12"/>
        <w:spacing w:line="360" w:lineRule="auto"/>
        <w:ind w:right="394" w:rightChars="179" w:firstLine="360" w:firstLineChars="400"/>
        <w:rPr>
          <w:rFonts w:hint="eastAsia" w:ascii="宋体" w:hAnsi="宋体" w:eastAsia="宋体" w:cs="宋体"/>
          <w:sz w:val="9"/>
          <w:highlight w:val="none"/>
        </w:rPr>
      </w:pPr>
    </w:p>
    <w:p>
      <w:pPr>
        <w:pStyle w:val="12"/>
        <w:spacing w:line="360" w:lineRule="auto"/>
        <w:ind w:right="394" w:rightChars="179" w:firstLine="880" w:firstLineChars="400"/>
        <w:rPr>
          <w:rFonts w:hint="eastAsia" w:ascii="宋体" w:hAnsi="宋体" w:eastAsia="宋体" w:cs="宋体"/>
          <w:highlight w:val="none"/>
        </w:rPr>
      </w:pPr>
      <w:r>
        <w:rPr>
          <w:rFonts w:hint="eastAsia" w:ascii="宋体" w:hAnsi="宋体" w:eastAsia="宋体" w:cs="宋体"/>
          <w:highlight w:val="none"/>
        </w:rPr>
        <w:t>本授权书声明</w:t>
      </w:r>
      <w:r>
        <w:rPr>
          <w:rFonts w:hint="eastAsia" w:ascii="宋体" w:hAnsi="宋体" w:eastAsia="宋体" w:cs="宋体"/>
          <w:spacing w:val="-10"/>
          <w:highlight w:val="none"/>
        </w:rPr>
        <w:t>：</w:t>
      </w:r>
      <w:r>
        <w:rPr>
          <w:rFonts w:hint="eastAsia" w:ascii="宋体" w:hAnsi="宋体" w:eastAsia="宋体" w:cs="宋体"/>
          <w:spacing w:val="-10"/>
          <w:highlight w:val="none"/>
          <w:u w:val="single"/>
        </w:rPr>
        <w:t xml:space="preserve"> </w:t>
      </w:r>
      <w:r>
        <w:rPr>
          <w:rFonts w:hint="eastAsia" w:ascii="宋体" w:hAnsi="宋体" w:eastAsia="宋体" w:cs="宋体"/>
          <w:spacing w:val="-10"/>
          <w:highlight w:val="none"/>
          <w:u w:val="single"/>
        </w:rPr>
        <w:tab/>
      </w:r>
      <w:r>
        <w:rPr>
          <w:rFonts w:hint="eastAsia" w:ascii="宋体" w:hAnsi="宋体" w:eastAsia="宋体" w:cs="宋体"/>
          <w:highlight w:val="none"/>
          <w:u w:val="single"/>
        </w:rPr>
        <w:t>（供应商全称）</w:t>
      </w:r>
      <w:r>
        <w:rPr>
          <w:rFonts w:hint="eastAsia" w:ascii="宋体" w:hAnsi="宋体" w:eastAsia="宋体" w:cs="宋体"/>
          <w:highlight w:val="none"/>
          <w:u w:val="single"/>
        </w:rPr>
        <w:tab/>
      </w:r>
      <w:r>
        <w:rPr>
          <w:rFonts w:hint="eastAsia" w:ascii="宋体" w:hAnsi="宋体" w:eastAsia="宋体" w:cs="宋体"/>
          <w:highlight w:val="none"/>
        </w:rPr>
        <w:t>的法定代表人代表本公司授权</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（委托代理人姓名）</w:t>
      </w:r>
    </w:p>
    <w:p>
      <w:pPr>
        <w:pStyle w:val="12"/>
        <w:spacing w:line="360" w:lineRule="auto"/>
        <w:ind w:right="394" w:rightChars="179" w:firstLine="360" w:firstLineChars="400"/>
        <w:rPr>
          <w:rFonts w:hint="eastAsia" w:ascii="宋体" w:hAnsi="宋体" w:eastAsia="宋体" w:cs="宋体"/>
          <w:sz w:val="9"/>
          <w:highlight w:val="none"/>
        </w:rPr>
      </w:pPr>
    </w:p>
    <w:p>
      <w:pPr>
        <w:pStyle w:val="12"/>
        <w:spacing w:line="360" w:lineRule="auto"/>
        <w:ind w:right="394" w:rightChars="179" w:firstLine="880" w:firstLineChars="400"/>
        <w:rPr>
          <w:rFonts w:hint="eastAsia" w:ascii="宋体" w:hAnsi="宋体" w:eastAsia="宋体" w:cs="宋体"/>
          <w:highlight w:val="none"/>
        </w:rPr>
      </w:pPr>
      <w:r>
        <w:rPr>
          <w:rFonts w:hint="eastAsia" w:ascii="宋体" w:hAnsi="宋体" w:eastAsia="宋体" w:cs="宋体"/>
          <w:highlight w:val="none"/>
        </w:rPr>
        <w:t>为本公司合法代理人</w:t>
      </w:r>
      <w:r>
        <w:rPr>
          <w:rFonts w:hint="eastAsia" w:ascii="宋体" w:hAnsi="宋体" w:eastAsia="宋体" w:cs="宋体"/>
          <w:spacing w:val="-10"/>
          <w:highlight w:val="none"/>
        </w:rPr>
        <w:t>，</w:t>
      </w:r>
      <w:r>
        <w:rPr>
          <w:rFonts w:hint="eastAsia" w:ascii="宋体" w:hAnsi="宋体" w:eastAsia="宋体" w:cs="宋体"/>
          <w:highlight w:val="none"/>
        </w:rPr>
        <w:t>以本单位名义亲自出席参加贵方组织的</w:t>
      </w:r>
      <w:r>
        <w:rPr>
          <w:rFonts w:hint="eastAsia" w:ascii="宋体" w:hAnsi="宋体" w:eastAsia="宋体" w:cs="宋体"/>
          <w:highlight w:val="none"/>
          <w:u w:val="single"/>
        </w:rPr>
        <w:t xml:space="preserve"> </w:t>
      </w:r>
      <w:r>
        <w:rPr>
          <w:rFonts w:hint="eastAsia" w:ascii="宋体" w:hAnsi="宋体" w:eastAsia="宋体" w:cs="宋体"/>
          <w:spacing w:val="86"/>
          <w:highlight w:val="none"/>
          <w:u w:val="single"/>
        </w:rPr>
        <w:t xml:space="preserve"> </w:t>
      </w:r>
      <w:r>
        <w:rPr>
          <w:rFonts w:hint="eastAsia" w:ascii="宋体" w:hAnsi="宋体" w:eastAsia="宋体" w:cs="宋体"/>
          <w:highlight w:val="none"/>
          <w:u w:val="single"/>
        </w:rPr>
        <w:t xml:space="preserve">（采购项目名称）  </w:t>
      </w:r>
      <w:r>
        <w:rPr>
          <w:rFonts w:hint="eastAsia" w:ascii="宋体" w:hAnsi="宋体" w:eastAsia="宋体" w:cs="宋体"/>
          <w:spacing w:val="86"/>
          <w:highlight w:val="none"/>
          <w:u w:val="single"/>
        </w:rPr>
        <w:t xml:space="preserve"> </w:t>
      </w:r>
      <w:r>
        <w:rPr>
          <w:rFonts w:hint="eastAsia" w:ascii="宋体" w:hAnsi="宋体" w:eastAsia="宋体" w:cs="宋体"/>
          <w:highlight w:val="none"/>
        </w:rPr>
        <w:t>项</w:t>
      </w:r>
      <w:r>
        <w:rPr>
          <w:rFonts w:hint="eastAsia" w:ascii="宋体" w:hAnsi="宋体" w:eastAsia="宋体" w:cs="宋体"/>
          <w:spacing w:val="-10"/>
          <w:highlight w:val="none"/>
        </w:rPr>
        <w:t>目</w:t>
      </w:r>
      <w:r>
        <w:rPr>
          <w:rFonts w:hint="eastAsia" w:ascii="宋体" w:hAnsi="宋体" w:eastAsia="宋体" w:cs="宋体"/>
          <w:highlight w:val="none"/>
        </w:rPr>
        <w:t>的谈判。代理人在本项目谈判过程中所签署的一切文件和处理与之有关的一切事务，我方均予承认。</w:t>
      </w:r>
    </w:p>
    <w:p>
      <w:pPr>
        <w:pStyle w:val="12"/>
        <w:spacing w:line="360" w:lineRule="auto"/>
        <w:ind w:right="394" w:rightChars="179" w:firstLine="880" w:firstLineChars="400"/>
        <w:rPr>
          <w:rFonts w:hint="eastAsia" w:ascii="宋体" w:hAnsi="宋体" w:eastAsia="宋体" w:cs="宋体"/>
          <w:highlight w:val="none"/>
        </w:rPr>
      </w:pPr>
      <w:r>
        <w:rPr>
          <w:rFonts w:hint="eastAsia" w:ascii="宋体" w:hAnsi="宋体" w:eastAsia="宋体" w:cs="宋体"/>
          <w:highlight w:val="none"/>
        </w:rPr>
        <w:t xml:space="preserve">代理人无转委托权。 </w:t>
      </w:r>
      <w:r>
        <w:rPr>
          <w:rFonts w:hint="eastAsia" w:ascii="宋体" w:hAnsi="宋体" w:eastAsia="宋体" w:cs="宋体"/>
          <w:spacing w:val="-2"/>
          <w:highlight w:val="none"/>
        </w:rPr>
        <w:t>附代理人身份证复印件</w:t>
      </w:r>
    </w:p>
    <w:p>
      <w:pPr>
        <w:pStyle w:val="12"/>
        <w:spacing w:line="360" w:lineRule="auto"/>
        <w:ind w:right="394" w:rightChars="179" w:firstLine="800" w:firstLineChars="400"/>
        <w:rPr>
          <w:rFonts w:hint="eastAsia" w:ascii="宋体" w:hAnsi="宋体" w:eastAsia="宋体" w:cs="宋体"/>
          <w:sz w:val="20"/>
          <w:highlight w:val="none"/>
        </w:rPr>
      </w:pPr>
    </w:p>
    <w:p>
      <w:pPr>
        <w:pStyle w:val="12"/>
        <w:spacing w:line="360" w:lineRule="auto"/>
        <w:ind w:right="394" w:rightChars="179" w:firstLine="800" w:firstLineChars="400"/>
        <w:rPr>
          <w:rFonts w:hint="eastAsia" w:ascii="宋体" w:hAnsi="宋体" w:eastAsia="宋体" w:cs="宋体"/>
          <w:sz w:val="20"/>
          <w:highlight w:val="none"/>
        </w:rPr>
      </w:pPr>
    </w:p>
    <w:p>
      <w:pPr>
        <w:pStyle w:val="12"/>
        <w:spacing w:line="360" w:lineRule="auto"/>
        <w:ind w:right="394" w:rightChars="179" w:firstLine="800" w:firstLineChars="400"/>
        <w:rPr>
          <w:rFonts w:hint="eastAsia" w:ascii="宋体" w:hAnsi="宋体" w:eastAsia="宋体" w:cs="宋体"/>
          <w:sz w:val="20"/>
          <w:highlight w:val="none"/>
        </w:rPr>
      </w:pPr>
    </w:p>
    <w:p>
      <w:pPr>
        <w:pStyle w:val="12"/>
        <w:spacing w:line="360" w:lineRule="auto"/>
        <w:ind w:right="394" w:rightChars="179" w:firstLine="880" w:firstLineChars="400"/>
        <w:rPr>
          <w:rFonts w:hint="eastAsia" w:ascii="宋体" w:hAnsi="宋体" w:eastAsia="宋体" w:cs="宋体"/>
          <w:spacing w:val="-11"/>
          <w:highlight w:val="none"/>
        </w:rPr>
      </w:pPr>
      <w:r>
        <w:rPr>
          <w:rFonts w:hint="eastAsia" w:ascii="宋体" w:hAnsi="宋体" w:eastAsia="宋体" w:cs="宋体"/>
          <w:highlight w:val="none"/>
        </w:rPr>
        <w:t>供  应</w:t>
      </w:r>
      <w:r>
        <w:rPr>
          <w:rFonts w:hint="eastAsia" w:ascii="宋体" w:hAnsi="宋体" w:eastAsia="宋体" w:cs="宋体"/>
          <w:spacing w:val="104"/>
          <w:highlight w:val="none"/>
        </w:rPr>
        <w:t xml:space="preserve"> </w:t>
      </w:r>
      <w:r>
        <w:rPr>
          <w:rFonts w:hint="eastAsia" w:ascii="宋体" w:hAnsi="宋体" w:eastAsia="宋体" w:cs="宋体"/>
          <w:highlight w:val="none"/>
        </w:rPr>
        <w:t>商：</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（全称）  </w:t>
      </w:r>
      <w:r>
        <w:rPr>
          <w:rFonts w:hint="eastAsia" w:ascii="宋体" w:hAnsi="宋体" w:eastAsia="宋体" w:cs="宋体"/>
          <w:spacing w:val="98"/>
          <w:highlight w:val="none"/>
          <w:u w:val="single"/>
        </w:rPr>
        <w:t xml:space="preserve"> </w:t>
      </w:r>
      <w:r>
        <w:rPr>
          <w:rFonts w:hint="eastAsia" w:ascii="宋体" w:hAnsi="宋体" w:eastAsia="宋体" w:cs="宋体"/>
          <w:highlight w:val="none"/>
        </w:rPr>
        <w:t>（盖单位公章</w:t>
      </w:r>
      <w:r>
        <w:rPr>
          <w:rFonts w:hint="eastAsia" w:ascii="宋体" w:hAnsi="宋体" w:eastAsia="宋体" w:cs="宋体"/>
          <w:spacing w:val="-11"/>
          <w:highlight w:val="none"/>
        </w:rPr>
        <w:t xml:space="preserve">） </w:t>
      </w:r>
    </w:p>
    <w:p>
      <w:pPr>
        <w:pStyle w:val="12"/>
        <w:spacing w:line="360" w:lineRule="auto"/>
        <w:ind w:right="394" w:rightChars="179" w:firstLine="891" w:firstLineChars="405"/>
        <w:rPr>
          <w:rFonts w:hint="eastAsia" w:ascii="宋体" w:hAnsi="宋体" w:eastAsia="宋体" w:cs="宋体"/>
          <w:spacing w:val="-14"/>
          <w:highlight w:val="none"/>
        </w:rPr>
      </w:pPr>
      <w:r>
        <w:rPr>
          <w:rFonts w:hint="eastAsia" w:ascii="宋体" w:hAnsi="宋体" w:eastAsia="宋体" w:cs="宋体"/>
          <w:highlight w:val="none"/>
        </w:rPr>
        <w:t>法定代表人：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（签字或盖章</w:t>
      </w:r>
      <w:r>
        <w:rPr>
          <w:rFonts w:hint="eastAsia" w:ascii="宋体" w:hAnsi="宋体" w:eastAsia="宋体" w:cs="宋体"/>
          <w:spacing w:val="-14"/>
          <w:highlight w:val="none"/>
        </w:rPr>
        <w:t xml:space="preserve">） </w:t>
      </w:r>
    </w:p>
    <w:p>
      <w:pPr>
        <w:pStyle w:val="12"/>
        <w:spacing w:line="360" w:lineRule="auto"/>
        <w:ind w:right="394" w:rightChars="179" w:firstLine="880" w:firstLineChars="400"/>
        <w:rPr>
          <w:rFonts w:hint="eastAsia" w:ascii="宋体" w:hAnsi="宋体" w:eastAsia="宋体" w:cs="宋体"/>
          <w:highlight w:val="none"/>
        </w:rPr>
      </w:pPr>
      <w:r>
        <w:rPr>
          <w:rFonts w:hint="eastAsia" w:ascii="宋体" w:hAnsi="宋体" w:eastAsia="宋体" w:cs="宋体"/>
          <w:highlight w:val="none"/>
        </w:rPr>
        <w:t>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（签字或盖章</w:t>
      </w:r>
      <w:r>
        <w:rPr>
          <w:rFonts w:hint="eastAsia" w:ascii="宋体" w:hAnsi="宋体" w:eastAsia="宋体" w:cs="宋体"/>
          <w:spacing w:val="-14"/>
          <w:highlight w:val="none"/>
        </w:rPr>
        <w:t xml:space="preserve">） </w:t>
      </w:r>
    </w:p>
    <w:p>
      <w:pPr>
        <w:pStyle w:val="12"/>
        <w:spacing w:line="360" w:lineRule="auto"/>
        <w:ind w:right="394" w:rightChars="179" w:firstLine="880" w:firstLineChars="400"/>
        <w:rPr>
          <w:rFonts w:hint="eastAsia" w:ascii="宋体" w:hAnsi="宋体" w:eastAsia="宋体" w:cs="宋体"/>
          <w:highlight w:val="none"/>
        </w:rPr>
      </w:pPr>
      <w:r>
        <w:rPr>
          <w:rFonts w:hint="eastAsia" w:ascii="宋体" w:hAnsi="宋体" w:eastAsia="宋体" w:cs="宋体"/>
          <w:highlight w:val="none"/>
        </w:rPr>
        <w:t>电话：</w:t>
      </w:r>
      <w:r>
        <w:rPr>
          <w:rFonts w:hint="eastAsia" w:ascii="宋体" w:hAnsi="宋体" w:eastAsia="宋体" w:cs="宋体"/>
          <w:w w:val="95"/>
          <w:highlight w:val="none"/>
          <w:u w:val="single"/>
        </w:rPr>
        <w:t xml:space="preserve"> </w:t>
      </w:r>
      <w:r>
        <w:rPr>
          <w:rFonts w:hint="eastAsia" w:ascii="宋体" w:hAnsi="宋体" w:eastAsia="宋体" w:cs="宋体"/>
          <w:highlight w:val="none"/>
          <w:u w:val="single"/>
        </w:rPr>
        <w:tab/>
      </w:r>
    </w:p>
    <w:p>
      <w:pPr>
        <w:pStyle w:val="12"/>
        <w:spacing w:line="360" w:lineRule="auto"/>
        <w:ind w:right="394" w:rightChars="179" w:firstLine="400" w:firstLineChars="400"/>
        <w:rPr>
          <w:rFonts w:hint="eastAsia" w:ascii="宋体" w:hAnsi="宋体" w:eastAsia="宋体" w:cs="宋体"/>
          <w:sz w:val="10"/>
          <w:highlight w:val="none"/>
        </w:rPr>
      </w:pPr>
    </w:p>
    <w:p>
      <w:pPr>
        <w:pStyle w:val="12"/>
        <w:spacing w:line="360" w:lineRule="auto"/>
        <w:ind w:right="394" w:rightChars="179" w:firstLine="880" w:firstLineChars="400"/>
        <w:rPr>
          <w:rFonts w:hint="eastAsia" w:ascii="宋体" w:hAnsi="宋体" w:eastAsia="宋体" w:cs="宋体"/>
          <w:highlight w:val="none"/>
        </w:rPr>
      </w:pPr>
      <w:r>
        <w:rPr>
          <w:rFonts w:hint="eastAsia" w:ascii="宋体" w:hAnsi="宋体" w:eastAsia="宋体" w:cs="宋体"/>
          <w:highlight w:val="none"/>
        </w:rPr>
        <w:t>职务：</w:t>
      </w:r>
      <w:r>
        <w:rPr>
          <w:rFonts w:hint="eastAsia" w:ascii="宋体" w:hAnsi="宋体" w:eastAsia="宋体" w:cs="宋体"/>
          <w:w w:val="95"/>
          <w:highlight w:val="none"/>
          <w:u w:val="single"/>
        </w:rPr>
        <w:t xml:space="preserve"> </w:t>
      </w:r>
      <w:r>
        <w:rPr>
          <w:rFonts w:hint="eastAsia" w:ascii="宋体" w:hAnsi="宋体" w:eastAsia="宋体" w:cs="宋体"/>
          <w:highlight w:val="none"/>
          <w:u w:val="single"/>
        </w:rPr>
        <w:tab/>
      </w:r>
    </w:p>
    <w:p>
      <w:pPr>
        <w:pStyle w:val="12"/>
        <w:spacing w:line="360" w:lineRule="auto"/>
        <w:ind w:right="394" w:rightChars="179" w:firstLine="400" w:firstLineChars="400"/>
        <w:rPr>
          <w:rFonts w:hint="eastAsia" w:ascii="宋体" w:hAnsi="宋体" w:eastAsia="宋体" w:cs="宋体"/>
          <w:sz w:val="10"/>
          <w:highlight w:val="none"/>
        </w:rPr>
      </w:pPr>
    </w:p>
    <w:p>
      <w:pPr>
        <w:pStyle w:val="12"/>
        <w:spacing w:line="360" w:lineRule="auto"/>
        <w:ind w:right="394" w:rightChars="179" w:firstLine="868" w:firstLineChars="400"/>
        <w:rPr>
          <w:rFonts w:hint="eastAsia" w:ascii="宋体" w:hAnsi="宋体" w:eastAsia="宋体" w:cs="宋体"/>
          <w:highlight w:val="none"/>
        </w:rPr>
      </w:pPr>
      <w:r>
        <w:rPr>
          <w:rFonts w:hint="eastAsia" w:ascii="宋体" w:hAnsi="宋体" w:eastAsia="宋体" w:cs="宋体"/>
          <w:w w:val="99"/>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pPr>
        <w:pStyle w:val="12"/>
        <w:spacing w:line="360" w:lineRule="auto"/>
        <w:ind w:right="394" w:rightChars="179" w:firstLine="880" w:firstLineChars="400"/>
        <w:rPr>
          <w:rFonts w:hint="eastAsia" w:ascii="宋体" w:hAnsi="宋体" w:eastAsia="宋体" w:cs="宋体"/>
          <w:highlight w:val="none"/>
        </w:rPr>
      </w:pPr>
    </w:p>
    <w:p>
      <w:pPr>
        <w:pStyle w:val="3"/>
        <w:spacing w:line="360" w:lineRule="auto"/>
        <w:ind w:right="394" w:rightChars="179"/>
        <w:rPr>
          <w:rFonts w:hint="eastAsia" w:ascii="宋体" w:hAnsi="宋体" w:eastAsia="宋体" w:cs="宋体"/>
          <w:sz w:val="22"/>
          <w:highlight w:val="none"/>
        </w:rPr>
      </w:pPr>
    </w:p>
    <w:p>
      <w:pPr>
        <w:pStyle w:val="3"/>
        <w:spacing w:line="360" w:lineRule="auto"/>
        <w:ind w:right="394" w:rightChars="179"/>
        <w:rPr>
          <w:rFonts w:hint="eastAsia" w:ascii="宋体" w:hAnsi="宋体" w:eastAsia="宋体" w:cs="宋体"/>
          <w:sz w:val="22"/>
          <w:highlight w:val="none"/>
        </w:rPr>
      </w:pPr>
    </w:p>
    <w:p>
      <w:pPr>
        <w:pStyle w:val="3"/>
        <w:spacing w:line="360" w:lineRule="auto"/>
        <w:ind w:right="394" w:rightChars="179"/>
        <w:rPr>
          <w:rFonts w:hint="eastAsia" w:ascii="宋体" w:hAnsi="宋体" w:eastAsia="宋体" w:cs="宋体"/>
          <w:sz w:val="22"/>
          <w:highlight w:val="none"/>
        </w:rPr>
      </w:pPr>
    </w:p>
    <w:p>
      <w:pPr>
        <w:pStyle w:val="3"/>
        <w:spacing w:line="360" w:lineRule="auto"/>
        <w:ind w:right="394" w:rightChars="179"/>
        <w:rPr>
          <w:rFonts w:hint="eastAsia" w:ascii="宋体" w:hAnsi="宋体" w:eastAsia="宋体" w:cs="宋体"/>
          <w:sz w:val="22"/>
          <w:highlight w:val="none"/>
        </w:rPr>
      </w:pPr>
    </w:p>
    <w:p>
      <w:pPr>
        <w:spacing w:line="360" w:lineRule="auto"/>
        <w:ind w:right="394" w:rightChars="179"/>
        <w:rPr>
          <w:rFonts w:hint="eastAsia" w:ascii="宋体" w:hAnsi="宋体" w:eastAsia="宋体" w:cs="宋体"/>
          <w:sz w:val="21"/>
          <w:highlight w:val="none"/>
        </w:rPr>
        <w:sectPr>
          <w:type w:val="continuous"/>
          <w:pgSz w:w="11910" w:h="16840"/>
          <w:pgMar w:top="1440" w:right="1080" w:bottom="1440" w:left="1080" w:header="720" w:footer="720" w:gutter="0"/>
          <w:cols w:space="720" w:num="1"/>
        </w:sectPr>
      </w:pPr>
    </w:p>
    <w:p>
      <w:pPr>
        <w:spacing w:before="210" w:line="360" w:lineRule="auto"/>
        <w:ind w:left="608" w:right="394" w:rightChars="179"/>
        <w:jc w:val="center"/>
        <w:rPr>
          <w:rFonts w:hint="eastAsia" w:ascii="宋体" w:hAnsi="宋体" w:eastAsia="宋体" w:cs="宋体"/>
          <w:b/>
          <w:sz w:val="32"/>
          <w:highlight w:val="none"/>
        </w:rPr>
      </w:pPr>
      <w:bookmarkStart w:id="118" w:name="（九）构成响应文件的其它资料"/>
      <w:bookmarkEnd w:id="118"/>
      <w:bookmarkStart w:id="119" w:name="_Toc57990602"/>
      <w:r>
        <w:rPr>
          <w:rFonts w:hint="eastAsia" w:ascii="宋体" w:hAnsi="宋体" w:eastAsia="宋体" w:cs="宋体"/>
          <w:b/>
          <w:sz w:val="32"/>
          <w:highlight w:val="none"/>
        </w:rPr>
        <w:t>（七）构成响应文件的其它资料</w:t>
      </w:r>
      <w:bookmarkEnd w:id="119"/>
    </w:p>
    <w:p>
      <w:pPr>
        <w:pStyle w:val="3"/>
        <w:spacing w:before="5" w:line="360" w:lineRule="auto"/>
        <w:ind w:right="394" w:rightChars="179"/>
        <w:rPr>
          <w:rFonts w:hint="eastAsia" w:ascii="宋体" w:hAnsi="宋体" w:eastAsia="宋体" w:cs="宋体"/>
          <w:b/>
          <w:sz w:val="25"/>
          <w:highlight w:val="none"/>
        </w:rPr>
      </w:pPr>
    </w:p>
    <w:p>
      <w:pPr>
        <w:tabs>
          <w:tab w:val="left" w:pos="1240"/>
        </w:tabs>
        <w:spacing w:line="360" w:lineRule="auto"/>
        <w:ind w:left="422" w:leftChars="192" w:right="394" w:rightChars="179" w:firstLine="424" w:firstLineChars="202"/>
        <w:rPr>
          <w:rFonts w:hint="eastAsia" w:ascii="宋体" w:hAnsi="宋体" w:eastAsia="宋体" w:cs="宋体"/>
          <w:sz w:val="21"/>
          <w:highlight w:val="none"/>
        </w:rPr>
      </w:pPr>
      <w:r>
        <w:rPr>
          <w:rFonts w:hint="eastAsia" w:ascii="宋体" w:hAnsi="宋体" w:eastAsia="宋体" w:cs="宋体"/>
          <w:sz w:val="21"/>
          <w:highlight w:val="none"/>
        </w:rPr>
        <w:t>详见第二章“供应商须知前附表”第 9.1（8）条款要求，有格式的请按给定格式填写，无格式要求的请自拟格式。</w:t>
      </w:r>
    </w:p>
    <w:p>
      <w:pPr>
        <w:pStyle w:val="24"/>
        <w:tabs>
          <w:tab w:val="left" w:pos="1240"/>
        </w:tabs>
        <w:spacing w:line="360" w:lineRule="auto"/>
        <w:ind w:left="1239" w:right="394" w:rightChars="179" w:firstLine="0"/>
        <w:rPr>
          <w:rFonts w:hint="eastAsia" w:ascii="宋体" w:hAnsi="宋体" w:eastAsia="宋体" w:cs="宋体"/>
          <w:sz w:val="21"/>
          <w:highlight w:val="none"/>
        </w:rPr>
      </w:pPr>
    </w:p>
    <w:p>
      <w:pPr>
        <w:pStyle w:val="24"/>
        <w:numPr>
          <w:ilvl w:val="0"/>
          <w:numId w:val="7"/>
        </w:numPr>
        <w:tabs>
          <w:tab w:val="left" w:pos="1240"/>
        </w:tabs>
        <w:spacing w:line="360" w:lineRule="auto"/>
        <w:ind w:right="394" w:rightChars="179"/>
        <w:rPr>
          <w:rFonts w:hint="eastAsia" w:ascii="宋体" w:hAnsi="宋体" w:eastAsia="宋体" w:cs="宋体"/>
          <w:sz w:val="21"/>
          <w:highlight w:val="none"/>
        </w:rPr>
      </w:pPr>
      <w:r>
        <w:rPr>
          <w:rFonts w:hint="eastAsia" w:ascii="宋体" w:hAnsi="宋体" w:eastAsia="宋体" w:cs="宋体"/>
          <w:sz w:val="21"/>
          <w:highlight w:val="none"/>
        </w:rPr>
        <w:t>供应商认为必须提供的其他相关资料。</w:t>
      </w:r>
    </w:p>
    <w:p>
      <w:pPr>
        <w:widowControl/>
        <w:autoSpaceDE/>
        <w:autoSpaceDN/>
        <w:rPr>
          <w:rFonts w:hint="eastAsia" w:ascii="宋体" w:hAnsi="宋体" w:eastAsia="宋体" w:cs="宋体"/>
          <w:sz w:val="21"/>
          <w:highlight w:val="none"/>
        </w:rPr>
      </w:pPr>
      <w:r>
        <w:rPr>
          <w:rFonts w:hint="eastAsia" w:ascii="宋体" w:hAnsi="宋体" w:eastAsia="宋体" w:cs="宋体"/>
          <w:sz w:val="21"/>
          <w:highlight w:val="none"/>
        </w:rPr>
        <w:br w:type="page"/>
      </w:r>
    </w:p>
    <w:p>
      <w:pPr>
        <w:pStyle w:val="6"/>
        <w:spacing w:line="360" w:lineRule="auto"/>
        <w:jc w:val="center"/>
        <w:rPr>
          <w:rFonts w:hint="eastAsia" w:ascii="宋体" w:hAnsi="宋体" w:eastAsia="宋体" w:cs="宋体"/>
          <w:sz w:val="36"/>
          <w:szCs w:val="36"/>
          <w:highlight w:val="none"/>
        </w:rPr>
      </w:pPr>
      <w:bookmarkStart w:id="120" w:name="_Toc25691677"/>
      <w:r>
        <w:rPr>
          <w:rFonts w:hint="eastAsia" w:ascii="宋体" w:hAnsi="宋体" w:eastAsia="宋体" w:cs="宋体"/>
          <w:highlight w:val="none"/>
        </w:rPr>
        <w:t>中小企业声明函</w:t>
      </w:r>
      <w:bookmarkEnd w:id="120"/>
    </w:p>
    <w:p>
      <w:pPr>
        <w:pStyle w:val="18"/>
        <w:spacing w:line="56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中小企业声明函（货物）</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（投标供应商为</w:t>
      </w:r>
      <w:r>
        <w:rPr>
          <w:rFonts w:hint="eastAsia" w:ascii="宋体" w:hAnsi="宋体" w:eastAsia="宋体" w:cs="宋体"/>
          <w:highlight w:val="none"/>
        </w:rPr>
        <w:t>中小企业</w:t>
      </w:r>
      <w:r>
        <w:rPr>
          <w:rFonts w:hint="eastAsia" w:ascii="宋体" w:hAnsi="宋体" w:eastAsia="宋体" w:cs="宋体"/>
          <w:szCs w:val="21"/>
          <w:highlight w:val="none"/>
        </w:rPr>
        <w:t>的应提交本函，明确企业类型</w:t>
      </w:r>
      <w:r>
        <w:rPr>
          <w:rFonts w:hint="eastAsia" w:ascii="宋体" w:hAnsi="宋体" w:eastAsia="宋体" w:cs="宋体"/>
          <w:highlight w:val="none"/>
        </w:rPr>
        <w:t>，</w:t>
      </w:r>
      <w:r>
        <w:rPr>
          <w:rFonts w:hint="eastAsia" w:ascii="宋体" w:hAnsi="宋体" w:eastAsia="宋体" w:cs="宋体"/>
          <w:szCs w:val="21"/>
          <w:highlight w:val="none"/>
        </w:rPr>
        <w:t>否则评审时不能享受相应的价格扣除）</w:t>
      </w:r>
    </w:p>
    <w:p>
      <w:pPr>
        <w:spacing w:line="360" w:lineRule="auto"/>
        <w:ind w:firstLine="660" w:firstLineChars="300"/>
        <w:rPr>
          <w:rFonts w:hint="eastAsia" w:ascii="宋体" w:hAnsi="宋体" w:eastAsia="宋体" w:cs="宋体"/>
          <w:szCs w:val="21"/>
          <w:highlight w:val="none"/>
        </w:rPr>
      </w:pPr>
      <w:r>
        <w:rPr>
          <w:rFonts w:hint="eastAsia" w:ascii="宋体" w:hAnsi="宋体" w:eastAsia="宋体" w:cs="宋体"/>
          <w:szCs w:val="21"/>
          <w:highlight w:val="none"/>
        </w:rPr>
        <w:t>本公司(联合体）郑重声明，根据《政府采购促进中小企业发展管理办法》（财库[2020]46号)的规定，本公司(联合体）参加</w:t>
      </w:r>
      <w:r>
        <w:rPr>
          <w:rFonts w:hint="eastAsia" w:ascii="宋体" w:hAnsi="宋体" w:eastAsia="宋体" w:cs="宋体"/>
          <w:szCs w:val="21"/>
          <w:highlight w:val="none"/>
          <w:u w:val="single"/>
        </w:rPr>
        <w:t xml:space="preserve"> （单位名称）  </w:t>
      </w:r>
      <w:r>
        <w:rPr>
          <w:rFonts w:hint="eastAsia" w:ascii="宋体" w:hAnsi="宋体" w:eastAsia="宋体" w:cs="宋体"/>
          <w:szCs w:val="21"/>
          <w:highlight w:val="none"/>
        </w:rPr>
        <w:t>的</w:t>
      </w:r>
      <w:r>
        <w:rPr>
          <w:rFonts w:hint="eastAsia" w:ascii="宋体" w:hAnsi="宋体" w:eastAsia="宋体" w:cs="宋体"/>
          <w:szCs w:val="21"/>
          <w:highlight w:val="none"/>
          <w:u w:val="single"/>
        </w:rPr>
        <w:t>（项目名称）</w:t>
      </w:r>
      <w:r>
        <w:rPr>
          <w:rFonts w:hint="eastAsia" w:ascii="宋体" w:hAnsi="宋体" w:eastAsia="宋体" w:cs="宋体"/>
          <w:szCs w:val="21"/>
          <w:highlight w:val="none"/>
        </w:rPr>
        <w:t>采购活动，提供的货物全部符合政策要求的中小企业制造。相关企业（含联合体中的中小企业、签订分包意向协议的中小企业）的具体情况如下：</w:t>
      </w:r>
    </w:p>
    <w:p>
      <w:pPr>
        <w:spacing w:line="360" w:lineRule="auto"/>
        <w:ind w:firstLine="464" w:firstLineChars="200"/>
        <w:jc w:val="both"/>
        <w:rPr>
          <w:rFonts w:hint="eastAsia" w:ascii="宋体" w:hAnsi="宋体" w:eastAsia="宋体" w:cs="宋体"/>
          <w:spacing w:val="4"/>
          <w:szCs w:val="21"/>
          <w:highlight w:val="none"/>
        </w:rPr>
      </w:pPr>
      <w:r>
        <w:rPr>
          <w:rFonts w:hint="eastAsia" w:ascii="宋体" w:hAnsi="宋体" w:eastAsia="宋体" w:cs="宋体"/>
          <w:spacing w:val="6"/>
          <w:szCs w:val="21"/>
          <w:highlight w:val="none"/>
        </w:rPr>
        <w:t>1.</w:t>
      </w:r>
      <w:r>
        <w:rPr>
          <w:rFonts w:hint="eastAsia" w:ascii="宋体" w:hAnsi="宋体" w:eastAsia="宋体" w:cs="宋体"/>
          <w:spacing w:val="6"/>
          <w:szCs w:val="21"/>
          <w:highlight w:val="none"/>
          <w:u w:val="single"/>
        </w:rPr>
        <w:t>（标的名称）</w:t>
      </w:r>
      <w:r>
        <w:rPr>
          <w:rFonts w:hint="eastAsia" w:ascii="宋体" w:hAnsi="宋体" w:eastAsia="宋体" w:cs="宋体"/>
          <w:spacing w:val="4"/>
          <w:szCs w:val="21"/>
          <w:highlight w:val="none"/>
        </w:rPr>
        <w:t>，属于</w:t>
      </w:r>
      <w:r>
        <w:rPr>
          <w:rFonts w:hint="eastAsia" w:ascii="宋体" w:hAnsi="宋体" w:eastAsia="宋体" w:cs="宋体"/>
          <w:spacing w:val="6"/>
          <w:szCs w:val="21"/>
          <w:highlight w:val="none"/>
          <w:u w:val="single"/>
        </w:rPr>
        <w:t>（采购文件中明确的所属行业)行业</w:t>
      </w:r>
      <w:r>
        <w:rPr>
          <w:rFonts w:hint="eastAsia" w:ascii="宋体" w:hAnsi="宋体" w:eastAsia="宋体" w:cs="宋体"/>
          <w:spacing w:val="4"/>
          <w:szCs w:val="21"/>
          <w:highlight w:val="none"/>
        </w:rPr>
        <w:t>；制造商为</w:t>
      </w:r>
      <w:r>
        <w:rPr>
          <w:rFonts w:hint="eastAsia" w:ascii="宋体" w:hAnsi="宋体" w:eastAsia="宋体" w:cs="宋体"/>
          <w:spacing w:val="6"/>
          <w:szCs w:val="21"/>
          <w:highlight w:val="none"/>
          <w:u w:val="single"/>
        </w:rPr>
        <w:t>（企业名称）</w:t>
      </w:r>
      <w:r>
        <w:rPr>
          <w:rFonts w:hint="eastAsia" w:ascii="宋体" w:hAnsi="宋体" w:eastAsia="宋体" w:cs="宋体"/>
          <w:spacing w:val="4"/>
          <w:szCs w:val="21"/>
          <w:highlight w:val="none"/>
        </w:rPr>
        <w:t>，从业人员</w:t>
      </w:r>
      <w:r>
        <w:rPr>
          <w:rFonts w:hint="eastAsia" w:ascii="宋体" w:hAnsi="宋体" w:eastAsia="宋体" w:cs="宋体"/>
          <w:spacing w:val="6"/>
          <w:szCs w:val="21"/>
          <w:highlight w:val="none"/>
          <w:u w:val="single"/>
        </w:rPr>
        <w:t xml:space="preserve">    </w:t>
      </w:r>
      <w:r>
        <w:rPr>
          <w:rFonts w:hint="eastAsia" w:ascii="宋体" w:hAnsi="宋体" w:eastAsia="宋体" w:cs="宋体"/>
          <w:spacing w:val="4"/>
          <w:szCs w:val="21"/>
          <w:highlight w:val="none"/>
        </w:rPr>
        <w:t>人，营业收入为</w:t>
      </w:r>
      <w:r>
        <w:rPr>
          <w:rFonts w:hint="eastAsia" w:ascii="宋体" w:hAnsi="宋体" w:eastAsia="宋体" w:cs="宋体"/>
          <w:spacing w:val="6"/>
          <w:szCs w:val="21"/>
          <w:highlight w:val="none"/>
          <w:u w:val="single"/>
        </w:rPr>
        <w:t xml:space="preserve">   </w:t>
      </w:r>
      <w:r>
        <w:rPr>
          <w:rFonts w:hint="eastAsia" w:ascii="宋体" w:hAnsi="宋体" w:eastAsia="宋体" w:cs="宋体"/>
          <w:spacing w:val="4"/>
          <w:szCs w:val="21"/>
          <w:highlight w:val="none"/>
        </w:rPr>
        <w:t>万元，资产总额为</w:t>
      </w:r>
      <w:r>
        <w:rPr>
          <w:rFonts w:hint="eastAsia" w:ascii="宋体" w:hAnsi="宋体" w:eastAsia="宋体" w:cs="宋体"/>
          <w:spacing w:val="6"/>
          <w:szCs w:val="21"/>
          <w:highlight w:val="none"/>
          <w:u w:val="single"/>
        </w:rPr>
        <w:t xml:space="preserve">   </w:t>
      </w:r>
      <w:r>
        <w:rPr>
          <w:rFonts w:hint="eastAsia" w:ascii="宋体" w:hAnsi="宋体" w:eastAsia="宋体" w:cs="宋体"/>
          <w:spacing w:val="4"/>
          <w:szCs w:val="21"/>
          <w:highlight w:val="none"/>
        </w:rPr>
        <w:t>万元</w:t>
      </w:r>
      <w:r>
        <w:rPr>
          <w:rFonts w:hint="eastAsia" w:ascii="宋体" w:hAnsi="宋体" w:eastAsia="宋体" w:cs="宋体"/>
          <w:spacing w:val="6"/>
          <w:szCs w:val="21"/>
          <w:highlight w:val="none"/>
          <w:vertAlign w:val="superscript"/>
        </w:rPr>
        <w:t>1</w:t>
      </w:r>
      <w:r>
        <w:rPr>
          <w:rFonts w:hint="eastAsia" w:ascii="宋体" w:hAnsi="宋体" w:eastAsia="宋体" w:cs="宋体"/>
          <w:spacing w:val="4"/>
          <w:szCs w:val="21"/>
          <w:highlight w:val="none"/>
        </w:rPr>
        <w:t>，属于</w:t>
      </w:r>
      <w:r>
        <w:rPr>
          <w:rFonts w:hint="eastAsia" w:ascii="宋体" w:hAnsi="宋体" w:eastAsia="宋体" w:cs="宋体"/>
          <w:spacing w:val="6"/>
          <w:szCs w:val="21"/>
          <w:highlight w:val="none"/>
          <w:u w:val="single"/>
        </w:rPr>
        <w:t>（中型企业、小型企业、微型企业）</w:t>
      </w:r>
      <w:r>
        <w:rPr>
          <w:rFonts w:hint="eastAsia" w:ascii="宋体" w:hAnsi="宋体" w:eastAsia="宋体" w:cs="宋体"/>
          <w:spacing w:val="4"/>
          <w:szCs w:val="21"/>
          <w:highlight w:val="none"/>
        </w:rPr>
        <w:t>；</w:t>
      </w:r>
    </w:p>
    <w:p>
      <w:pPr>
        <w:spacing w:line="360" w:lineRule="auto"/>
        <w:ind w:firstLine="464" w:firstLineChars="200"/>
        <w:jc w:val="both"/>
        <w:rPr>
          <w:rFonts w:hint="eastAsia" w:ascii="宋体" w:hAnsi="宋体" w:eastAsia="宋体" w:cs="宋体"/>
          <w:spacing w:val="4"/>
          <w:szCs w:val="21"/>
          <w:highlight w:val="none"/>
        </w:rPr>
      </w:pPr>
      <w:r>
        <w:rPr>
          <w:rFonts w:hint="eastAsia" w:ascii="宋体" w:hAnsi="宋体" w:eastAsia="宋体" w:cs="宋体"/>
          <w:spacing w:val="6"/>
          <w:szCs w:val="21"/>
          <w:highlight w:val="none"/>
        </w:rPr>
        <w:t>2.</w:t>
      </w:r>
      <w:r>
        <w:rPr>
          <w:rFonts w:hint="eastAsia" w:ascii="宋体" w:hAnsi="宋体" w:eastAsia="宋体" w:cs="宋体"/>
          <w:spacing w:val="6"/>
          <w:szCs w:val="21"/>
          <w:highlight w:val="none"/>
          <w:u w:val="single"/>
        </w:rPr>
        <w:t>（标的名称）</w:t>
      </w:r>
      <w:r>
        <w:rPr>
          <w:rFonts w:hint="eastAsia" w:ascii="宋体" w:hAnsi="宋体" w:eastAsia="宋体" w:cs="宋体"/>
          <w:spacing w:val="4"/>
          <w:szCs w:val="21"/>
          <w:highlight w:val="none"/>
        </w:rPr>
        <w:t>，属于</w:t>
      </w:r>
      <w:r>
        <w:rPr>
          <w:rFonts w:hint="eastAsia" w:ascii="宋体" w:hAnsi="宋体" w:eastAsia="宋体" w:cs="宋体"/>
          <w:spacing w:val="6"/>
          <w:szCs w:val="21"/>
          <w:highlight w:val="none"/>
          <w:u w:val="single"/>
        </w:rPr>
        <w:t>（采购文件中明确的所属行业)行业</w:t>
      </w:r>
      <w:r>
        <w:rPr>
          <w:rFonts w:hint="eastAsia" w:ascii="宋体" w:hAnsi="宋体" w:eastAsia="宋体" w:cs="宋体"/>
          <w:spacing w:val="4"/>
          <w:szCs w:val="21"/>
          <w:highlight w:val="none"/>
        </w:rPr>
        <w:t>；制造商为</w:t>
      </w:r>
      <w:r>
        <w:rPr>
          <w:rFonts w:hint="eastAsia" w:ascii="宋体" w:hAnsi="宋体" w:eastAsia="宋体" w:cs="宋体"/>
          <w:spacing w:val="6"/>
          <w:szCs w:val="21"/>
          <w:highlight w:val="none"/>
          <w:u w:val="single"/>
        </w:rPr>
        <w:t>（企业名称）</w:t>
      </w:r>
      <w:r>
        <w:rPr>
          <w:rFonts w:hint="eastAsia" w:ascii="宋体" w:hAnsi="宋体" w:eastAsia="宋体" w:cs="宋体"/>
          <w:spacing w:val="4"/>
          <w:szCs w:val="21"/>
          <w:highlight w:val="none"/>
        </w:rPr>
        <w:t>，从业人员</w:t>
      </w:r>
      <w:r>
        <w:rPr>
          <w:rFonts w:hint="eastAsia" w:ascii="宋体" w:hAnsi="宋体" w:eastAsia="宋体" w:cs="宋体"/>
          <w:spacing w:val="6"/>
          <w:szCs w:val="21"/>
          <w:highlight w:val="none"/>
          <w:u w:val="single"/>
        </w:rPr>
        <w:t xml:space="preserve">    </w:t>
      </w:r>
      <w:r>
        <w:rPr>
          <w:rFonts w:hint="eastAsia" w:ascii="宋体" w:hAnsi="宋体" w:eastAsia="宋体" w:cs="宋体"/>
          <w:spacing w:val="4"/>
          <w:szCs w:val="21"/>
          <w:highlight w:val="none"/>
        </w:rPr>
        <w:t>人，营业收入为</w:t>
      </w:r>
      <w:r>
        <w:rPr>
          <w:rFonts w:hint="eastAsia" w:ascii="宋体" w:hAnsi="宋体" w:eastAsia="宋体" w:cs="宋体"/>
          <w:spacing w:val="6"/>
          <w:szCs w:val="21"/>
          <w:highlight w:val="none"/>
          <w:u w:val="single"/>
        </w:rPr>
        <w:t xml:space="preserve">   </w:t>
      </w:r>
      <w:r>
        <w:rPr>
          <w:rFonts w:hint="eastAsia" w:ascii="宋体" w:hAnsi="宋体" w:eastAsia="宋体" w:cs="宋体"/>
          <w:spacing w:val="4"/>
          <w:szCs w:val="21"/>
          <w:highlight w:val="none"/>
        </w:rPr>
        <w:t>万元，资产总额为</w:t>
      </w:r>
      <w:r>
        <w:rPr>
          <w:rFonts w:hint="eastAsia" w:ascii="宋体" w:hAnsi="宋体" w:eastAsia="宋体" w:cs="宋体"/>
          <w:spacing w:val="6"/>
          <w:szCs w:val="21"/>
          <w:highlight w:val="none"/>
          <w:u w:val="single"/>
        </w:rPr>
        <w:t xml:space="preserve">   </w:t>
      </w:r>
      <w:r>
        <w:rPr>
          <w:rFonts w:hint="eastAsia" w:ascii="宋体" w:hAnsi="宋体" w:eastAsia="宋体" w:cs="宋体"/>
          <w:spacing w:val="4"/>
          <w:szCs w:val="21"/>
          <w:highlight w:val="none"/>
        </w:rPr>
        <w:t>万元，属于</w:t>
      </w:r>
      <w:r>
        <w:rPr>
          <w:rFonts w:hint="eastAsia" w:ascii="宋体" w:hAnsi="宋体" w:eastAsia="宋体" w:cs="宋体"/>
          <w:spacing w:val="6"/>
          <w:szCs w:val="21"/>
          <w:highlight w:val="none"/>
          <w:u w:val="single"/>
        </w:rPr>
        <w:t>（中型企业、小型企业、微型企业）</w:t>
      </w:r>
      <w:r>
        <w:rPr>
          <w:rFonts w:hint="eastAsia" w:ascii="宋体" w:hAnsi="宋体" w:eastAsia="宋体" w:cs="宋体"/>
          <w:spacing w:val="4"/>
          <w:szCs w:val="21"/>
          <w:highlight w:val="none"/>
        </w:rPr>
        <w:t>；本</w:t>
      </w:r>
    </w:p>
    <w:p>
      <w:pPr>
        <w:pStyle w:val="2"/>
        <w:ind w:firstLine="560" w:firstLineChars="200"/>
        <w:rPr>
          <w:rFonts w:hint="eastAsia" w:ascii="宋体" w:hAnsi="宋体" w:eastAsia="宋体" w:cs="宋体"/>
          <w:highlight w:val="none"/>
        </w:rPr>
      </w:pPr>
      <w:r>
        <w:rPr>
          <w:rFonts w:hint="eastAsia" w:ascii="宋体" w:hAnsi="宋体" w:eastAsia="宋体" w:cs="宋体"/>
          <w:highlight w:val="none"/>
        </w:rPr>
        <w:t>......</w:t>
      </w:r>
    </w:p>
    <w:p>
      <w:pPr>
        <w:spacing w:line="360" w:lineRule="auto"/>
        <w:ind w:firstLine="440" w:firstLineChars="200"/>
        <w:rPr>
          <w:rFonts w:hint="eastAsia" w:ascii="宋体" w:hAnsi="宋体" w:eastAsia="宋体" w:cs="宋体"/>
          <w:szCs w:val="21"/>
          <w:highlight w:val="none"/>
        </w:rPr>
      </w:pPr>
      <w:r>
        <w:rPr>
          <w:rFonts w:hint="eastAsia" w:ascii="宋体" w:hAnsi="宋体" w:eastAsia="宋体" w:cs="宋体"/>
          <w:szCs w:val="21"/>
          <w:highlight w:val="none"/>
        </w:rPr>
        <w:t>以上企业，不属于大企业的分支机构，不存在控股股东为大企业的情况，也不存在与大企业的负责人为同一人的情形。</w:t>
      </w:r>
    </w:p>
    <w:p>
      <w:pPr>
        <w:pStyle w:val="2"/>
        <w:ind w:firstLine="280"/>
        <w:rPr>
          <w:rFonts w:hint="eastAsia" w:ascii="宋体" w:hAnsi="宋体" w:eastAsia="宋体" w:cs="宋体"/>
          <w:highlight w:val="none"/>
        </w:rPr>
      </w:pPr>
      <w:r>
        <w:rPr>
          <w:rFonts w:hint="eastAsia" w:ascii="宋体" w:hAnsi="宋体" w:eastAsia="宋体" w:cs="宋体"/>
          <w:highlight w:val="none"/>
        </w:rPr>
        <w:t xml:space="preserve">  本企业对上述声明内容的真实性负责。如有虚假，将依法承担相应责任。</w:t>
      </w:r>
    </w:p>
    <w:p>
      <w:pPr>
        <w:pStyle w:val="18"/>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企业名称（盖章）：</w:t>
      </w:r>
    </w:p>
    <w:p>
      <w:pPr>
        <w:pStyle w:val="7"/>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p>
    <w:p>
      <w:pPr>
        <w:spacing w:line="360" w:lineRule="auto"/>
        <w:ind w:firstLine="422" w:firstLineChars="200"/>
        <w:rPr>
          <w:rFonts w:hint="eastAsia" w:ascii="宋体" w:hAnsi="宋体" w:eastAsia="宋体" w:cs="宋体"/>
          <w:b/>
          <w:bCs/>
          <w:sz w:val="21"/>
          <w:szCs w:val="21"/>
          <w:highlight w:val="none"/>
        </w:rPr>
      </w:pPr>
    </w:p>
    <w:p>
      <w:pPr>
        <w:spacing w:line="360" w:lineRule="auto"/>
        <w:jc w:val="both"/>
        <w:rPr>
          <w:rFonts w:hint="eastAsia" w:ascii="宋体" w:hAnsi="宋体" w:eastAsia="宋体" w:cs="宋体"/>
          <w:b/>
          <w:bCs/>
          <w:sz w:val="30"/>
          <w:szCs w:val="30"/>
          <w:highlight w:val="none"/>
        </w:rPr>
      </w:pPr>
      <w:r>
        <w:rPr>
          <w:rFonts w:hint="eastAsia" w:ascii="宋体" w:hAnsi="宋体" w:eastAsia="宋体" w:cs="宋体"/>
          <w:spacing w:val="6"/>
          <w:szCs w:val="21"/>
          <w:highlight w:val="none"/>
          <w:vertAlign w:val="superscript"/>
        </w:rPr>
        <w:t>1</w:t>
      </w:r>
      <w:r>
        <w:rPr>
          <w:rFonts w:hint="eastAsia" w:ascii="宋体" w:hAnsi="宋体" w:eastAsia="宋体" w:cs="宋体"/>
          <w:spacing w:val="4"/>
          <w:szCs w:val="21"/>
          <w:highlight w:val="none"/>
        </w:rPr>
        <w:t>从业人员、营业收入、资产总额填报上一年度数据，无上一年度的新成立企业可不填报。</w:t>
      </w:r>
    </w:p>
    <w:p>
      <w:pPr>
        <w:spacing w:line="360" w:lineRule="auto"/>
        <w:jc w:val="center"/>
        <w:rPr>
          <w:rFonts w:hint="eastAsia" w:ascii="宋体" w:hAnsi="宋体" w:eastAsia="宋体" w:cs="宋体"/>
          <w:b/>
          <w:bCs/>
          <w:sz w:val="30"/>
          <w:szCs w:val="30"/>
          <w:highlight w:val="none"/>
        </w:rPr>
      </w:pPr>
    </w:p>
    <w:p>
      <w:pPr>
        <w:spacing w:line="360" w:lineRule="auto"/>
        <w:jc w:val="center"/>
        <w:rPr>
          <w:rFonts w:hint="eastAsia" w:ascii="宋体" w:hAnsi="宋体" w:eastAsia="宋体" w:cs="宋体"/>
          <w:b/>
          <w:bCs/>
          <w:sz w:val="30"/>
          <w:szCs w:val="30"/>
          <w:highlight w:val="none"/>
        </w:rPr>
      </w:pPr>
    </w:p>
    <w:p>
      <w:pPr>
        <w:spacing w:line="360" w:lineRule="auto"/>
        <w:jc w:val="center"/>
        <w:rPr>
          <w:rFonts w:hint="eastAsia" w:ascii="宋体" w:hAnsi="宋体" w:eastAsia="宋体" w:cs="宋体"/>
          <w:b/>
          <w:bCs/>
          <w:sz w:val="30"/>
          <w:szCs w:val="30"/>
          <w:highlight w:val="none"/>
        </w:rPr>
      </w:pPr>
    </w:p>
    <w:p>
      <w:pPr>
        <w:spacing w:line="360" w:lineRule="auto"/>
        <w:jc w:val="center"/>
        <w:rPr>
          <w:rFonts w:hint="eastAsia" w:ascii="宋体" w:hAnsi="宋体" w:eastAsia="宋体" w:cs="宋体"/>
          <w:b/>
          <w:bCs/>
          <w:sz w:val="30"/>
          <w:szCs w:val="30"/>
          <w:highlight w:val="none"/>
        </w:rPr>
      </w:pPr>
    </w:p>
    <w:p>
      <w:pPr>
        <w:pStyle w:val="6"/>
        <w:spacing w:line="360" w:lineRule="auto"/>
        <w:jc w:val="center"/>
        <w:rPr>
          <w:rFonts w:hint="eastAsia" w:ascii="宋体" w:hAnsi="宋体" w:eastAsia="宋体" w:cs="宋体"/>
          <w:highlight w:val="none"/>
        </w:rPr>
        <w:sectPr>
          <w:pgSz w:w="11906" w:h="16838"/>
          <w:pgMar w:top="1304" w:right="1304" w:bottom="1304" w:left="1304" w:header="851" w:footer="992" w:gutter="0"/>
          <w:pgNumType w:fmt="numberInDash"/>
          <w:cols w:space="720" w:num="1"/>
          <w:titlePg/>
          <w:docGrid w:linePitch="312" w:charSpace="0"/>
        </w:sectPr>
      </w:pPr>
      <w:bookmarkStart w:id="121" w:name="_Toc25341151"/>
      <w:bookmarkStart w:id="122" w:name="_Toc10464543"/>
      <w:bookmarkStart w:id="123" w:name="_Toc25691678"/>
    </w:p>
    <w:p>
      <w:pPr>
        <w:pStyle w:val="6"/>
        <w:spacing w:line="360" w:lineRule="auto"/>
        <w:jc w:val="center"/>
        <w:rPr>
          <w:rFonts w:hint="eastAsia" w:ascii="宋体" w:hAnsi="宋体" w:eastAsia="宋体" w:cs="宋体"/>
          <w:highlight w:val="none"/>
        </w:rPr>
      </w:pPr>
      <w:r>
        <w:rPr>
          <w:rFonts w:hint="eastAsia" w:ascii="宋体" w:hAnsi="宋体" w:eastAsia="宋体" w:cs="宋体"/>
          <w:highlight w:val="none"/>
        </w:rPr>
        <w:t>残疾人福利性单位声明函（如需）</w:t>
      </w:r>
      <w:bookmarkEnd w:id="121"/>
      <w:bookmarkEnd w:id="122"/>
      <w:bookmarkEnd w:id="123"/>
    </w:p>
    <w:p>
      <w:pPr>
        <w:spacing w:beforeLines="100" w:afterLines="100" w:line="360" w:lineRule="auto"/>
        <w:jc w:val="center"/>
        <w:rPr>
          <w:rFonts w:hint="eastAsia" w:ascii="宋体" w:hAnsi="宋体" w:eastAsia="宋体" w:cs="宋体"/>
          <w:b/>
          <w:spacing w:val="20"/>
          <w:sz w:val="28"/>
          <w:szCs w:val="28"/>
          <w:highlight w:val="none"/>
        </w:rPr>
      </w:pPr>
      <w:r>
        <w:rPr>
          <w:rFonts w:hint="eastAsia" w:ascii="宋体" w:hAnsi="宋体" w:eastAsia="宋体" w:cs="宋体"/>
          <w:b/>
          <w:spacing w:val="20"/>
          <w:sz w:val="28"/>
          <w:szCs w:val="28"/>
          <w:highlight w:val="none"/>
        </w:rPr>
        <w:t>残疾人福利性单位声明函</w:t>
      </w:r>
    </w:p>
    <w:p>
      <w:pPr>
        <w:spacing w:line="480" w:lineRule="auto"/>
        <w:ind w:firstLine="660" w:firstLineChars="300"/>
        <w:rPr>
          <w:rFonts w:hint="eastAsia" w:ascii="宋体" w:hAnsi="宋体" w:eastAsia="宋体" w:cs="宋体"/>
          <w:highlight w:val="none"/>
        </w:rPr>
      </w:pPr>
      <w:r>
        <w:rPr>
          <w:rFonts w:hint="eastAsia" w:ascii="宋体" w:hAnsi="宋体" w:eastAsia="宋体" w:cs="宋体"/>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40" w:firstLineChars="200"/>
        <w:rPr>
          <w:rFonts w:hint="eastAsia" w:ascii="宋体" w:hAnsi="宋体" w:eastAsia="宋体" w:cs="宋体"/>
          <w:highlight w:val="none"/>
        </w:rPr>
      </w:pPr>
      <w:r>
        <w:rPr>
          <w:rFonts w:hint="eastAsia" w:ascii="宋体" w:hAnsi="宋体" w:eastAsia="宋体" w:cs="宋体"/>
          <w:highlight w:val="none"/>
        </w:rPr>
        <w:t>本单位对上述声明的真实性负责。如有虚假，将依法承担相应责任。</w:t>
      </w:r>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p>
    <w:p>
      <w:pPr>
        <w:pStyle w:val="18"/>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企业名称（电子签章）：</w:t>
      </w:r>
    </w:p>
    <w:p>
      <w:pPr>
        <w:pStyle w:val="7"/>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p>
    <w:p>
      <w:pPr>
        <w:rPr>
          <w:rFonts w:hint="eastAsia" w:ascii="宋体" w:hAnsi="宋体" w:eastAsia="宋体" w:cs="宋体"/>
          <w:highlight w:val="none"/>
        </w:rPr>
      </w:pPr>
    </w:p>
    <w:p>
      <w:pPr>
        <w:rPr>
          <w:rFonts w:hint="eastAsia" w:ascii="宋体" w:hAnsi="宋体" w:eastAsia="宋体" w:cs="宋体"/>
          <w:highlight w:val="none"/>
        </w:rPr>
      </w:pPr>
    </w:p>
    <w:p>
      <w:pPr>
        <w:spacing w:line="360" w:lineRule="auto"/>
        <w:jc w:val="center"/>
        <w:rPr>
          <w:rFonts w:hint="eastAsia" w:ascii="宋体" w:hAnsi="宋体" w:eastAsia="宋体" w:cs="宋体"/>
          <w:b/>
          <w:bCs/>
          <w:sz w:val="30"/>
          <w:szCs w:val="30"/>
          <w:highlight w:val="none"/>
        </w:rPr>
      </w:pPr>
    </w:p>
    <w:p>
      <w:pPr>
        <w:spacing w:line="360" w:lineRule="auto"/>
        <w:jc w:val="center"/>
        <w:rPr>
          <w:rFonts w:hint="eastAsia" w:ascii="宋体" w:hAnsi="宋体" w:eastAsia="宋体" w:cs="宋体"/>
          <w:b/>
          <w:bCs/>
          <w:sz w:val="30"/>
          <w:szCs w:val="30"/>
          <w:highlight w:val="none"/>
        </w:rPr>
      </w:pPr>
    </w:p>
    <w:p>
      <w:pPr>
        <w:pStyle w:val="5"/>
        <w:spacing w:line="360" w:lineRule="auto"/>
        <w:jc w:val="center"/>
        <w:rPr>
          <w:rFonts w:hint="eastAsia" w:ascii="宋体" w:hAnsi="宋体" w:eastAsia="宋体" w:cs="宋体"/>
          <w:sz w:val="28"/>
          <w:szCs w:val="28"/>
          <w:highlight w:val="none"/>
        </w:rPr>
      </w:pPr>
    </w:p>
    <w:p>
      <w:pPr>
        <w:spacing w:line="360" w:lineRule="auto"/>
        <w:jc w:val="center"/>
        <w:outlineLvl w:val="2"/>
        <w:rPr>
          <w:rFonts w:hint="eastAsia" w:ascii="宋体" w:hAnsi="宋体" w:eastAsia="宋体" w:cs="宋体"/>
          <w:b/>
          <w:bCs/>
          <w:sz w:val="30"/>
          <w:szCs w:val="30"/>
          <w:highlight w:val="none"/>
        </w:rPr>
      </w:pPr>
      <w:r>
        <w:rPr>
          <w:rFonts w:hint="eastAsia" w:ascii="宋体" w:hAnsi="宋体" w:eastAsia="宋体" w:cs="宋体"/>
          <w:sz w:val="28"/>
          <w:szCs w:val="28"/>
          <w:highlight w:val="none"/>
        </w:rPr>
        <w:br w:type="page"/>
      </w:r>
      <w:bookmarkStart w:id="124" w:name="_Toc524084218"/>
      <w:bookmarkStart w:id="125" w:name="_Toc25691679"/>
      <w:bookmarkStart w:id="126" w:name="_Toc25341152"/>
      <w:r>
        <w:rPr>
          <w:rFonts w:hint="eastAsia" w:ascii="宋体" w:hAnsi="宋体" w:eastAsia="宋体" w:cs="宋体"/>
          <w:b/>
          <w:bCs/>
          <w:sz w:val="24"/>
          <w:szCs w:val="24"/>
          <w:highlight w:val="none"/>
        </w:rPr>
        <w:t>监狱企业声明函</w:t>
      </w:r>
      <w:bookmarkEnd w:id="124"/>
      <w:bookmarkEnd w:id="125"/>
      <w:bookmarkEnd w:id="126"/>
    </w:p>
    <w:p>
      <w:pPr>
        <w:spacing w:line="360" w:lineRule="auto"/>
        <w:jc w:val="center"/>
        <w:rPr>
          <w:rFonts w:hint="eastAsia" w:ascii="宋体" w:hAnsi="宋体" w:eastAsia="宋体" w:cs="宋体"/>
          <w:sz w:val="18"/>
          <w:szCs w:val="21"/>
          <w:highlight w:val="none"/>
          <w:u w:val="single"/>
        </w:rPr>
      </w:pPr>
      <w:r>
        <w:rPr>
          <w:rStyle w:val="36"/>
          <w:rFonts w:hint="eastAsia" w:ascii="宋体" w:hAnsi="宋体" w:eastAsia="宋体" w:cs="宋体"/>
          <w:sz w:val="21"/>
          <w:highlight w:val="none"/>
        </w:rPr>
        <w:t>（不属于监狱企业的无需填写）</w:t>
      </w:r>
    </w:p>
    <w:p>
      <w:pPr>
        <w:spacing w:line="360" w:lineRule="auto"/>
        <w:ind w:firstLine="420" w:firstLineChars="200"/>
        <w:rPr>
          <w:rStyle w:val="36"/>
          <w:rFonts w:hint="eastAsia" w:ascii="宋体" w:hAnsi="宋体" w:eastAsia="宋体" w:cs="宋体"/>
          <w:sz w:val="21"/>
          <w:highlight w:val="none"/>
        </w:rPr>
      </w:pPr>
      <w:r>
        <w:rPr>
          <w:rStyle w:val="36"/>
          <w:rFonts w:hint="eastAsia" w:ascii="宋体" w:hAnsi="宋体" w:eastAsia="宋体" w:cs="宋体"/>
          <w:sz w:val="21"/>
          <w:highlight w:val="none"/>
        </w:rPr>
        <w:t>公司郑重声明，根据《关于政府采购支持监狱企业发展有关问题的通知》 （财库[2014]68号）的规定，本公司为监狱企业。</w:t>
      </w:r>
      <w:r>
        <w:rPr>
          <w:rFonts w:hint="eastAsia" w:ascii="宋体" w:hAnsi="宋体" w:eastAsia="宋体" w:cs="宋体"/>
          <w:sz w:val="18"/>
          <w:highlight w:val="none"/>
        </w:rPr>
        <w:br w:type="textWrapping"/>
      </w:r>
      <w:r>
        <w:rPr>
          <w:rStyle w:val="36"/>
          <w:rFonts w:hint="eastAsia" w:ascii="宋体" w:hAnsi="宋体" w:eastAsia="宋体" w:cs="宋体"/>
          <w:sz w:val="21"/>
          <w:highlight w:val="none"/>
        </w:rPr>
        <w:t xml:space="preserve">    根据上述标准，我公司属于监狱企业的理由为：。</w:t>
      </w:r>
    </w:p>
    <w:p>
      <w:pPr>
        <w:spacing w:line="360" w:lineRule="auto"/>
        <w:ind w:firstLine="420" w:firstLineChars="200"/>
        <w:rPr>
          <w:rStyle w:val="36"/>
          <w:rFonts w:hint="eastAsia" w:ascii="宋体" w:hAnsi="宋体" w:eastAsia="宋体" w:cs="宋体"/>
          <w:sz w:val="21"/>
          <w:highlight w:val="none"/>
        </w:rPr>
      </w:pPr>
      <w:r>
        <w:rPr>
          <w:rStyle w:val="36"/>
          <w:rFonts w:hint="eastAsia" w:ascii="宋体" w:hAnsi="宋体" w:eastAsia="宋体" w:cs="宋体"/>
          <w:sz w:val="21"/>
          <w:highlight w:val="none"/>
        </w:rPr>
        <w:t xml:space="preserve">本公司为参加 </w:t>
      </w:r>
      <w:r>
        <w:rPr>
          <w:rStyle w:val="36"/>
          <w:rFonts w:hint="eastAsia" w:ascii="宋体" w:hAnsi="宋体" w:eastAsia="宋体" w:cs="宋体"/>
          <w:sz w:val="21"/>
          <w:highlight w:val="none"/>
          <w:u w:val="single"/>
        </w:rPr>
        <w:t xml:space="preserve">           （项目名称） </w:t>
      </w:r>
      <w:r>
        <w:rPr>
          <w:rStyle w:val="36"/>
          <w:rFonts w:hint="eastAsia" w:ascii="宋体" w:hAnsi="宋体" w:eastAsia="宋体" w:cs="宋体"/>
          <w:sz w:val="21"/>
          <w:highlight w:val="none"/>
        </w:rPr>
        <w:t>（招标编号：）采购活动提供本企业</w:t>
      </w:r>
      <w:r>
        <w:rPr>
          <w:rStyle w:val="36"/>
          <w:rFonts w:hint="eastAsia" w:ascii="宋体" w:hAnsi="宋体" w:eastAsia="宋体" w:cs="宋体"/>
          <w:sz w:val="21"/>
          <w:highlight w:val="none"/>
          <w:u w:val="single"/>
        </w:rPr>
        <w:t>（填写制造的货物，由本企业承担工程、提供服务）</w:t>
      </w:r>
      <w:r>
        <w:rPr>
          <w:rStyle w:val="36"/>
          <w:rFonts w:hint="eastAsia" w:ascii="宋体" w:hAnsi="宋体" w:eastAsia="宋体" w:cs="宋体"/>
          <w:sz w:val="21"/>
          <w:highlight w:val="none"/>
        </w:rPr>
        <w:t>。</w:t>
      </w:r>
      <w:r>
        <w:rPr>
          <w:rFonts w:hint="eastAsia" w:ascii="宋体" w:hAnsi="宋体" w:eastAsia="宋体" w:cs="宋体"/>
          <w:sz w:val="18"/>
          <w:highlight w:val="none"/>
        </w:rPr>
        <w:br w:type="textWrapping"/>
      </w:r>
      <w:r>
        <w:rPr>
          <w:rStyle w:val="36"/>
          <w:rFonts w:hint="eastAsia" w:ascii="宋体" w:hAnsi="宋体" w:eastAsia="宋体" w:cs="宋体"/>
          <w:sz w:val="21"/>
          <w:highlight w:val="none"/>
        </w:rPr>
        <w:t xml:space="preserve">    本条所称货物不包括使用大型企业注册商标的货物和服务。</w:t>
      </w:r>
      <w:r>
        <w:rPr>
          <w:rFonts w:hint="eastAsia" w:ascii="宋体" w:hAnsi="宋体" w:eastAsia="宋体" w:cs="宋体"/>
          <w:sz w:val="18"/>
          <w:highlight w:val="none"/>
        </w:rPr>
        <w:br w:type="textWrapping"/>
      </w:r>
      <w:r>
        <w:rPr>
          <w:rStyle w:val="36"/>
          <w:rFonts w:hint="eastAsia" w:ascii="宋体" w:hAnsi="宋体" w:eastAsia="宋体" w:cs="宋体"/>
          <w:sz w:val="21"/>
          <w:highlight w:val="none"/>
        </w:rPr>
        <w:t xml:space="preserve">    本公司对上述声明的真实性负责。如有虚假，将依法承担相应责任</w:t>
      </w:r>
    </w:p>
    <w:p>
      <w:pPr>
        <w:spacing w:line="360" w:lineRule="auto"/>
        <w:ind w:firstLine="420" w:firstLineChars="200"/>
        <w:rPr>
          <w:rStyle w:val="36"/>
          <w:rFonts w:hint="eastAsia" w:ascii="宋体" w:hAnsi="宋体" w:eastAsia="宋体" w:cs="宋体"/>
          <w:sz w:val="21"/>
          <w:highlight w:val="none"/>
        </w:rPr>
      </w:pPr>
    </w:p>
    <w:p>
      <w:pPr>
        <w:spacing w:line="360" w:lineRule="auto"/>
        <w:rPr>
          <w:rStyle w:val="36"/>
          <w:rFonts w:hint="eastAsia" w:ascii="宋体" w:hAnsi="宋体" w:eastAsia="宋体" w:cs="宋体"/>
          <w:highlight w:val="none"/>
        </w:rPr>
      </w:pPr>
    </w:p>
    <w:p>
      <w:pPr>
        <w:spacing w:line="360" w:lineRule="auto"/>
        <w:rPr>
          <w:rFonts w:hint="eastAsia" w:ascii="宋体" w:hAnsi="宋体" w:eastAsia="宋体" w:cs="宋体"/>
          <w:szCs w:val="21"/>
          <w:highlight w:val="none"/>
          <w:u w:val="single"/>
        </w:rPr>
      </w:pPr>
    </w:p>
    <w:p>
      <w:pPr>
        <w:spacing w:line="360" w:lineRule="auto"/>
        <w:rPr>
          <w:rFonts w:hint="eastAsia" w:ascii="宋体" w:hAnsi="宋体" w:eastAsia="宋体" w:cs="宋体"/>
          <w:szCs w:val="21"/>
          <w:highlight w:val="none"/>
          <w:u w:val="single"/>
        </w:rPr>
      </w:pPr>
    </w:p>
    <w:p>
      <w:pPr>
        <w:spacing w:line="360" w:lineRule="auto"/>
        <w:rPr>
          <w:rFonts w:hint="eastAsia" w:ascii="宋体" w:hAnsi="宋体" w:eastAsia="宋体" w:cs="宋体"/>
          <w:szCs w:val="21"/>
          <w:highlight w:val="none"/>
          <w:u w:val="single"/>
        </w:rPr>
      </w:pPr>
    </w:p>
    <w:p>
      <w:pPr>
        <w:spacing w:line="360" w:lineRule="auto"/>
        <w:rPr>
          <w:rFonts w:hint="eastAsia" w:ascii="宋体" w:hAnsi="宋体" w:eastAsia="宋体" w:cs="宋体"/>
          <w:szCs w:val="21"/>
          <w:highlight w:val="none"/>
          <w:u w:val="single"/>
        </w:rPr>
      </w:pPr>
    </w:p>
    <w:p>
      <w:pPr>
        <w:spacing w:line="360" w:lineRule="auto"/>
        <w:rPr>
          <w:rStyle w:val="36"/>
          <w:rFonts w:hint="eastAsia" w:ascii="宋体" w:hAnsi="宋体" w:eastAsia="宋体" w:cs="宋体"/>
          <w:b/>
          <w:bCs/>
          <w:sz w:val="21"/>
          <w:highlight w:val="none"/>
        </w:rPr>
      </w:pPr>
      <w:r>
        <w:rPr>
          <w:rStyle w:val="36"/>
          <w:rFonts w:hint="eastAsia" w:ascii="宋体" w:hAnsi="宋体" w:eastAsia="宋体" w:cs="宋体"/>
          <w:b/>
          <w:bCs/>
          <w:sz w:val="21"/>
          <w:highlight w:val="none"/>
        </w:rPr>
        <w:t>注：若产品出自符合国家规定的监狱企业，则该产品制造企业必须出具上述声明函，且供应商必须提供应当提供由省级以上监狱管理局、戒毒管理局（含新疆生产建设兵团）出具的属于监狱企业的证明文件，否则在评审时将不考虑对该监狱企业的相关优惠。</w:t>
      </w:r>
    </w:p>
    <w:p>
      <w:pPr>
        <w:spacing w:line="360" w:lineRule="auto"/>
        <w:rPr>
          <w:rStyle w:val="36"/>
          <w:rFonts w:hint="eastAsia" w:ascii="宋体" w:hAnsi="宋体" w:eastAsia="宋体" w:cs="宋体"/>
          <w:b/>
          <w:bCs/>
          <w:sz w:val="21"/>
          <w:highlight w:val="none"/>
        </w:rPr>
      </w:pPr>
      <w:r>
        <w:rPr>
          <w:rStyle w:val="36"/>
          <w:rFonts w:hint="eastAsia" w:ascii="宋体" w:hAnsi="宋体" w:eastAsia="宋体" w:cs="宋体"/>
          <w:b/>
          <w:bCs/>
          <w:sz w:val="21"/>
          <w:highlight w:val="none"/>
        </w:rPr>
        <w:t>监狱企业视同小型、微型企业。</w:t>
      </w:r>
    </w:p>
    <w:p>
      <w:pPr>
        <w:tabs>
          <w:tab w:val="left" w:pos="1240"/>
        </w:tabs>
        <w:spacing w:line="360" w:lineRule="auto"/>
        <w:ind w:left="850" w:right="394" w:rightChars="179" w:hanging="850" w:hangingChars="405"/>
        <w:rPr>
          <w:rFonts w:hint="eastAsia" w:ascii="宋体" w:hAnsi="宋体" w:eastAsia="宋体" w:cs="宋体"/>
          <w:sz w:val="21"/>
          <w:highlight w:val="none"/>
        </w:rPr>
      </w:pPr>
    </w:p>
    <w:p>
      <w:pPr>
        <w:pStyle w:val="3"/>
        <w:spacing w:before="6" w:line="360" w:lineRule="auto"/>
        <w:ind w:right="394" w:rightChars="179"/>
        <w:rPr>
          <w:rFonts w:hint="eastAsia" w:ascii="宋体" w:hAnsi="宋体" w:eastAsia="宋体" w:cs="宋体"/>
          <w:sz w:val="15"/>
          <w:highlight w:val="none"/>
        </w:rPr>
      </w:pPr>
    </w:p>
    <w:p>
      <w:pPr>
        <w:spacing w:line="360" w:lineRule="auto"/>
        <w:ind w:right="394" w:rightChars="179"/>
        <w:rPr>
          <w:rFonts w:hint="eastAsia" w:ascii="宋体" w:hAnsi="宋体" w:eastAsia="宋体" w:cs="宋体"/>
          <w:sz w:val="21"/>
          <w:highlight w:val="none"/>
        </w:rPr>
        <w:sectPr>
          <w:pgSz w:w="11910" w:h="16840"/>
          <w:pgMar w:top="1440" w:right="1080" w:bottom="1440" w:left="1080" w:header="540" w:footer="748" w:gutter="0"/>
          <w:cols w:space="720" w:num="1"/>
        </w:sectPr>
      </w:pPr>
    </w:p>
    <w:p>
      <w:pPr>
        <w:pStyle w:val="4"/>
        <w:tabs>
          <w:tab w:val="left" w:pos="1286"/>
        </w:tabs>
        <w:spacing w:line="360" w:lineRule="auto"/>
        <w:ind w:left="0" w:right="394" w:rightChars="179"/>
        <w:rPr>
          <w:rFonts w:hint="eastAsia" w:ascii="宋体" w:hAnsi="宋体" w:eastAsia="宋体" w:cs="宋体"/>
          <w:highlight w:val="none"/>
        </w:rPr>
      </w:pPr>
      <w:r>
        <w:rPr>
          <w:rFonts w:hint="eastAsia" w:ascii="宋体" w:hAnsi="宋体" w:eastAsia="宋体" w:cs="宋体"/>
          <w:highlight w:val="none"/>
        </w:rPr>
        <w:t>第五章</w:t>
      </w:r>
      <w:r>
        <w:rPr>
          <w:rFonts w:hint="eastAsia" w:ascii="宋体" w:hAnsi="宋体" w:eastAsia="宋体" w:cs="宋体"/>
          <w:highlight w:val="none"/>
        </w:rPr>
        <w:tab/>
      </w:r>
      <w:r>
        <w:rPr>
          <w:rFonts w:hint="eastAsia" w:ascii="宋体" w:hAnsi="宋体" w:eastAsia="宋体" w:cs="宋体"/>
          <w:highlight w:val="none"/>
        </w:rPr>
        <w:t>采购需求</w:t>
      </w:r>
    </w:p>
    <w:p>
      <w:pPr>
        <w:adjustRightInd w:val="0"/>
        <w:spacing w:line="360" w:lineRule="auto"/>
        <w:ind w:right="394" w:rightChars="179" w:firstLine="440" w:firstLineChars="200"/>
        <w:rPr>
          <w:rFonts w:hint="eastAsia" w:ascii="宋体" w:hAnsi="宋体" w:eastAsia="宋体" w:cs="宋体"/>
          <w:highlight w:val="none"/>
        </w:rPr>
      </w:pPr>
    </w:p>
    <w:p>
      <w:pPr>
        <w:spacing w:line="360" w:lineRule="auto"/>
        <w:ind w:right="394" w:rightChars="179"/>
        <w:jc w:val="center"/>
        <w:rPr>
          <w:rFonts w:hint="eastAsia" w:ascii="宋体" w:hAnsi="宋体" w:eastAsia="宋体" w:cs="宋体"/>
          <w:highlight w:val="none"/>
        </w:rPr>
      </w:pPr>
      <w:bookmarkStart w:id="127" w:name="第六章__谈判与评审"/>
      <w:bookmarkEnd w:id="127"/>
      <w:r>
        <w:rPr>
          <w:rFonts w:hint="eastAsia" w:ascii="宋体" w:hAnsi="宋体" w:eastAsia="宋体" w:cs="宋体"/>
          <w:b/>
          <w:bCs/>
          <w:spacing w:val="-3"/>
          <w:sz w:val="24"/>
          <w:szCs w:val="24"/>
          <w:highlight w:val="none"/>
        </w:rPr>
        <w:t>玉溪市牲畜耳标采购</w:t>
      </w:r>
    </w:p>
    <w:p>
      <w:pPr>
        <w:pStyle w:val="2"/>
        <w:widowControl/>
        <w:numPr>
          <w:ilvl w:val="0"/>
          <w:numId w:val="8"/>
        </w:numPr>
        <w:autoSpaceDE/>
        <w:autoSpaceDN/>
        <w:spacing w:line="360" w:lineRule="auto"/>
        <w:ind w:right="394" w:rightChars="179" w:firstLine="280"/>
        <w:rPr>
          <w:rFonts w:hint="eastAsia" w:ascii="宋体" w:hAnsi="宋体" w:eastAsia="宋体" w:cs="宋体"/>
          <w:highlight w:val="none"/>
          <w:lang w:val="en-US"/>
        </w:rPr>
      </w:pPr>
      <w:r>
        <w:rPr>
          <w:rFonts w:hint="eastAsia" w:ascii="宋体" w:hAnsi="宋体" w:eastAsia="宋体" w:cs="宋体"/>
          <w:highlight w:val="none"/>
          <w:lang w:val="en-US"/>
        </w:rPr>
        <w:t>采购牛耳标1万枚（大写壹万枚）、羊耳标1万枚（大写壹万枚）</w:t>
      </w:r>
      <w:r>
        <w:rPr>
          <w:rFonts w:hint="eastAsia" w:cs="宋体"/>
          <w:highlight w:val="none"/>
          <w:lang w:val="en-US" w:eastAsia="zh-CN"/>
        </w:rPr>
        <w:t>、</w:t>
      </w:r>
      <w:r>
        <w:rPr>
          <w:rFonts w:hint="eastAsia" w:ascii="宋体" w:hAnsi="宋体" w:eastAsia="宋体" w:cs="宋体"/>
          <w:highlight w:val="none"/>
          <w:lang w:val="en-US"/>
        </w:rPr>
        <w:t>猪耳标</w:t>
      </w:r>
      <w:r>
        <w:rPr>
          <w:rFonts w:hint="eastAsia" w:ascii="宋体" w:hAnsi="宋体" w:eastAsia="宋体" w:cs="宋体"/>
          <w:highlight w:val="none"/>
          <w:lang w:val="en-US" w:eastAsia="zh-CN"/>
        </w:rPr>
        <w:t>200</w:t>
      </w:r>
      <w:r>
        <w:rPr>
          <w:rFonts w:hint="eastAsia" w:ascii="宋体" w:hAnsi="宋体" w:eastAsia="宋体" w:cs="宋体"/>
          <w:highlight w:val="none"/>
          <w:lang w:val="en-US"/>
        </w:rPr>
        <w:t>万枚（大写贰佰万枚）；</w:t>
      </w:r>
    </w:p>
    <w:p>
      <w:pPr>
        <w:pStyle w:val="2"/>
        <w:numPr>
          <w:ilvl w:val="0"/>
          <w:numId w:val="8"/>
        </w:numPr>
        <w:ind w:firstLine="280"/>
        <w:rPr>
          <w:rFonts w:hint="eastAsia" w:ascii="宋体" w:hAnsi="宋体" w:eastAsia="宋体" w:cs="宋体"/>
          <w:highlight w:val="none"/>
          <w:lang w:val="en-US"/>
        </w:rPr>
      </w:pPr>
      <w:r>
        <w:rPr>
          <w:rFonts w:hint="eastAsia" w:ascii="宋体" w:hAnsi="宋体" w:eastAsia="宋体" w:cs="宋体"/>
          <w:highlight w:val="none"/>
          <w:lang w:val="en-US"/>
        </w:rPr>
        <w:t>每一万枚耳标应</w:t>
      </w:r>
      <w:r>
        <w:rPr>
          <w:rFonts w:hint="eastAsia" w:cs="宋体"/>
          <w:highlight w:val="none"/>
          <w:lang w:val="en-US" w:eastAsia="zh-CN"/>
        </w:rPr>
        <w:t>配备</w:t>
      </w:r>
      <w:r>
        <w:rPr>
          <w:rFonts w:hint="eastAsia" w:ascii="宋体" w:hAnsi="宋体" w:eastAsia="宋体" w:cs="宋体"/>
          <w:highlight w:val="none"/>
          <w:lang w:val="en-US"/>
        </w:rPr>
        <w:t>至少</w:t>
      </w:r>
      <w:r>
        <w:rPr>
          <w:rFonts w:hint="eastAsia" w:ascii="宋体" w:hAnsi="宋体" w:eastAsia="宋体" w:cs="宋体"/>
          <w:highlight w:val="none"/>
          <w:lang w:val="en-US" w:eastAsia="zh-CN"/>
        </w:rPr>
        <w:t>2</w:t>
      </w:r>
      <w:r>
        <w:rPr>
          <w:rFonts w:hint="eastAsia" w:ascii="宋体" w:hAnsi="宋体" w:eastAsia="宋体" w:cs="宋体"/>
          <w:highlight w:val="none"/>
          <w:lang w:val="en-US"/>
        </w:rPr>
        <w:t>把耳标钳</w:t>
      </w:r>
      <w:r>
        <w:rPr>
          <w:rFonts w:hint="eastAsia" w:cs="宋体"/>
          <w:highlight w:val="none"/>
          <w:lang w:val="en-US" w:eastAsia="zh-CN"/>
        </w:rPr>
        <w:t>和</w:t>
      </w:r>
      <w:r>
        <w:rPr>
          <w:rFonts w:hint="eastAsia" w:ascii="宋体" w:hAnsi="宋体" w:eastAsia="宋体" w:cs="宋体"/>
          <w:highlight w:val="none"/>
          <w:lang w:val="en-US" w:eastAsia="zh-CN"/>
        </w:rPr>
        <w:t>20枚</w:t>
      </w:r>
      <w:r>
        <w:rPr>
          <w:rFonts w:hint="eastAsia" w:ascii="宋体" w:hAnsi="宋体" w:eastAsia="宋体" w:cs="宋体"/>
          <w:highlight w:val="none"/>
          <w:lang w:val="en-US"/>
        </w:rPr>
        <w:t>耳</w:t>
      </w:r>
      <w:r>
        <w:rPr>
          <w:rFonts w:hint="eastAsia" w:ascii="宋体" w:hAnsi="宋体" w:eastAsia="宋体" w:cs="宋体"/>
          <w:highlight w:val="none"/>
          <w:lang w:val="en-US" w:eastAsia="zh-CN"/>
        </w:rPr>
        <w:t>标</w:t>
      </w:r>
      <w:r>
        <w:rPr>
          <w:rFonts w:hint="eastAsia" w:ascii="宋体" w:hAnsi="宋体" w:eastAsia="宋体" w:cs="宋体"/>
          <w:highlight w:val="none"/>
          <w:lang w:val="en-US"/>
        </w:rPr>
        <w:t>针；</w:t>
      </w:r>
    </w:p>
    <w:p>
      <w:pPr>
        <w:pStyle w:val="2"/>
        <w:numPr>
          <w:ilvl w:val="0"/>
          <w:numId w:val="8"/>
        </w:numPr>
        <w:ind w:firstLine="280"/>
        <w:rPr>
          <w:rFonts w:hint="eastAsia" w:ascii="宋体" w:hAnsi="宋体" w:eastAsia="宋体" w:cs="宋体"/>
          <w:highlight w:val="none"/>
          <w:lang w:val="en-US"/>
        </w:rPr>
      </w:pPr>
      <w:r>
        <w:rPr>
          <w:rFonts w:hint="eastAsia" w:ascii="宋体" w:hAnsi="宋体" w:eastAsia="宋体" w:cs="宋体"/>
          <w:highlight w:val="none"/>
          <w:lang w:val="en-US"/>
        </w:rPr>
        <w:t>耳标需配送到五县</w:t>
      </w:r>
      <w:r>
        <w:rPr>
          <w:rFonts w:hint="eastAsia" w:ascii="宋体" w:hAnsi="宋体" w:eastAsia="宋体" w:cs="宋体"/>
          <w:highlight w:val="none"/>
          <w:lang w:val="en-US" w:eastAsia="zh-CN"/>
        </w:rPr>
        <w:t>（</w:t>
      </w:r>
      <w:r>
        <w:rPr>
          <w:rFonts w:hint="eastAsia" w:ascii="宋体" w:hAnsi="宋体" w:eastAsia="宋体" w:cs="宋体"/>
          <w:highlight w:val="none"/>
          <w:lang w:val="en-US"/>
        </w:rPr>
        <w:t>区</w:t>
      </w:r>
      <w:r>
        <w:rPr>
          <w:rFonts w:hint="eastAsia" w:ascii="宋体" w:hAnsi="宋体" w:eastAsia="宋体" w:cs="宋体"/>
          <w:highlight w:val="none"/>
          <w:lang w:val="en-US" w:eastAsia="zh-CN"/>
        </w:rPr>
        <w:t>、</w:t>
      </w:r>
      <w:r>
        <w:rPr>
          <w:rFonts w:hint="eastAsia" w:ascii="宋体" w:hAnsi="宋体" w:eastAsia="宋体" w:cs="宋体"/>
          <w:highlight w:val="none"/>
          <w:lang w:val="en-US"/>
        </w:rPr>
        <w:t>市</w:t>
      </w:r>
      <w:r>
        <w:rPr>
          <w:rFonts w:hint="eastAsia" w:ascii="宋体" w:hAnsi="宋体" w:eastAsia="宋体" w:cs="宋体"/>
          <w:highlight w:val="none"/>
          <w:lang w:val="en-US" w:eastAsia="zh-CN"/>
        </w:rPr>
        <w:t>）</w:t>
      </w:r>
      <w:r>
        <w:rPr>
          <w:rFonts w:hint="eastAsia" w:ascii="宋体" w:hAnsi="宋体" w:eastAsia="宋体" w:cs="宋体"/>
          <w:highlight w:val="none"/>
          <w:lang w:val="en-US"/>
        </w:rPr>
        <w:t>动物卫生监督所，耳标报价</w:t>
      </w:r>
      <w:r>
        <w:rPr>
          <w:rFonts w:hint="eastAsia" w:ascii="宋体" w:hAnsi="宋体" w:eastAsia="宋体" w:cs="宋体"/>
          <w:highlight w:val="none"/>
          <w:lang w:val="en-US" w:eastAsia="zh-CN"/>
        </w:rPr>
        <w:t>包含</w:t>
      </w:r>
      <w:r>
        <w:rPr>
          <w:rFonts w:hint="eastAsia" w:ascii="宋体" w:hAnsi="宋体" w:eastAsia="宋体" w:cs="宋体"/>
          <w:highlight w:val="none"/>
          <w:lang w:val="en-US"/>
        </w:rPr>
        <w:t>运输</w:t>
      </w:r>
      <w:bookmarkStart w:id="136" w:name="_GoBack"/>
      <w:bookmarkEnd w:id="136"/>
      <w:r>
        <w:rPr>
          <w:rFonts w:hint="eastAsia" w:ascii="宋体" w:hAnsi="宋体" w:eastAsia="宋体" w:cs="宋体"/>
          <w:highlight w:val="none"/>
          <w:lang w:val="en-US"/>
        </w:rPr>
        <w:t>送货费用。</w:t>
      </w:r>
    </w:p>
    <w:p>
      <w:pPr>
        <w:widowControl/>
        <w:autoSpaceDE/>
        <w:autoSpaceDN/>
        <w:spacing w:line="360" w:lineRule="auto"/>
        <w:ind w:right="394" w:rightChars="179"/>
        <w:rPr>
          <w:rFonts w:hint="eastAsia" w:ascii="宋体" w:hAnsi="宋体" w:eastAsia="宋体" w:cs="宋体"/>
          <w:b/>
          <w:bCs/>
          <w:sz w:val="32"/>
          <w:szCs w:val="32"/>
          <w:highlight w:val="none"/>
          <w:lang w:val="en-US"/>
        </w:rPr>
      </w:pPr>
      <w:r>
        <w:rPr>
          <w:rFonts w:hint="eastAsia" w:ascii="宋体" w:hAnsi="宋体" w:eastAsia="宋体" w:cs="宋体"/>
          <w:highlight w:val="none"/>
        </w:rPr>
        <w:br w:type="page"/>
      </w:r>
    </w:p>
    <w:p>
      <w:pPr>
        <w:pStyle w:val="4"/>
        <w:tabs>
          <w:tab w:val="left" w:pos="1283"/>
        </w:tabs>
        <w:spacing w:line="360" w:lineRule="auto"/>
        <w:ind w:left="0" w:right="394" w:rightChars="179"/>
        <w:rPr>
          <w:rFonts w:hint="eastAsia" w:ascii="宋体" w:hAnsi="宋体" w:eastAsia="宋体" w:cs="宋体"/>
          <w:highlight w:val="none"/>
        </w:rPr>
      </w:pPr>
      <w:r>
        <w:rPr>
          <w:rFonts w:hint="eastAsia" w:ascii="宋体" w:hAnsi="宋体" w:eastAsia="宋体" w:cs="宋体"/>
          <w:highlight w:val="none"/>
        </w:rPr>
        <w:t>第六章</w:t>
      </w:r>
      <w:r>
        <w:rPr>
          <w:rFonts w:hint="eastAsia" w:ascii="宋体" w:hAnsi="宋体" w:eastAsia="宋体" w:cs="宋体"/>
          <w:highlight w:val="none"/>
        </w:rPr>
        <w:tab/>
      </w:r>
      <w:r>
        <w:rPr>
          <w:rFonts w:hint="eastAsia" w:ascii="宋体" w:hAnsi="宋体" w:eastAsia="宋体" w:cs="宋体"/>
          <w:w w:val="95"/>
          <w:highlight w:val="none"/>
        </w:rPr>
        <w:t>谈判与评审</w:t>
      </w:r>
    </w:p>
    <w:p>
      <w:pPr>
        <w:spacing w:before="239" w:line="360" w:lineRule="auto"/>
        <w:ind w:right="394" w:rightChars="179"/>
        <w:jc w:val="center"/>
        <w:rPr>
          <w:rFonts w:hint="eastAsia" w:ascii="宋体" w:hAnsi="宋体" w:eastAsia="宋体" w:cs="宋体"/>
          <w:b/>
          <w:sz w:val="28"/>
          <w:highlight w:val="none"/>
        </w:rPr>
      </w:pPr>
      <w:bookmarkStart w:id="128" w:name="初步评审标准前附表"/>
      <w:bookmarkEnd w:id="128"/>
      <w:r>
        <w:rPr>
          <w:rFonts w:hint="eastAsia" w:ascii="宋体" w:hAnsi="宋体" w:eastAsia="宋体" w:cs="宋体"/>
          <w:b/>
          <w:spacing w:val="-1"/>
          <w:w w:val="95"/>
          <w:sz w:val="28"/>
          <w:highlight w:val="none"/>
        </w:rPr>
        <w:t>初步评审标准前附表</w:t>
      </w:r>
    </w:p>
    <w:p>
      <w:pPr>
        <w:pStyle w:val="3"/>
        <w:spacing w:before="9" w:after="1" w:line="360" w:lineRule="auto"/>
        <w:ind w:right="394" w:rightChars="179"/>
        <w:rPr>
          <w:rFonts w:hint="eastAsia" w:ascii="宋体" w:hAnsi="宋体" w:eastAsia="宋体" w:cs="宋体"/>
          <w:b/>
          <w:sz w:val="19"/>
          <w:highlight w:val="none"/>
        </w:rPr>
      </w:pPr>
    </w:p>
    <w:tbl>
      <w:tblPr>
        <w:tblStyle w:val="20"/>
        <w:tblW w:w="9431" w:type="dxa"/>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508"/>
        <w:gridCol w:w="2235"/>
        <w:gridCol w:w="6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1056" w:type="dxa"/>
            <w:gridSpan w:val="2"/>
            <w:vAlign w:val="center"/>
          </w:tcPr>
          <w:p>
            <w:pPr>
              <w:pStyle w:val="25"/>
              <w:spacing w:before="159" w:line="360" w:lineRule="auto"/>
              <w:ind w:left="209" w:right="394" w:rightChars="179"/>
              <w:jc w:val="center"/>
              <w:rPr>
                <w:rFonts w:hint="eastAsia" w:ascii="宋体" w:hAnsi="宋体" w:eastAsia="宋体" w:cs="宋体"/>
                <w:b/>
                <w:sz w:val="21"/>
                <w:highlight w:val="none"/>
              </w:rPr>
            </w:pPr>
            <w:r>
              <w:rPr>
                <w:rFonts w:hint="eastAsia" w:ascii="宋体" w:hAnsi="宋体" w:eastAsia="宋体" w:cs="宋体"/>
                <w:b/>
                <w:sz w:val="21"/>
                <w:highlight w:val="none"/>
              </w:rPr>
              <w:t>条款号</w:t>
            </w:r>
          </w:p>
        </w:tc>
        <w:tc>
          <w:tcPr>
            <w:tcW w:w="2235" w:type="dxa"/>
            <w:vAlign w:val="center"/>
          </w:tcPr>
          <w:p>
            <w:pPr>
              <w:pStyle w:val="25"/>
              <w:spacing w:before="159" w:line="360" w:lineRule="auto"/>
              <w:ind w:left="44" w:right="394" w:rightChars="179"/>
              <w:jc w:val="center"/>
              <w:rPr>
                <w:rFonts w:hint="eastAsia" w:ascii="宋体" w:hAnsi="宋体" w:eastAsia="宋体" w:cs="宋体"/>
                <w:b/>
                <w:sz w:val="21"/>
                <w:highlight w:val="none"/>
              </w:rPr>
            </w:pPr>
            <w:r>
              <w:rPr>
                <w:rFonts w:hint="eastAsia" w:ascii="宋体" w:hAnsi="宋体" w:eastAsia="宋体" w:cs="宋体"/>
                <w:b/>
                <w:sz w:val="21"/>
                <w:highlight w:val="none"/>
              </w:rPr>
              <w:t>审 查 内 容</w:t>
            </w:r>
          </w:p>
        </w:tc>
        <w:tc>
          <w:tcPr>
            <w:tcW w:w="6140" w:type="dxa"/>
          </w:tcPr>
          <w:p>
            <w:pPr>
              <w:pStyle w:val="25"/>
              <w:spacing w:before="159" w:line="360" w:lineRule="auto"/>
              <w:ind w:left="2714" w:right="394" w:rightChars="179"/>
              <w:jc w:val="center"/>
              <w:rPr>
                <w:rFonts w:hint="eastAsia" w:ascii="宋体" w:hAnsi="宋体" w:eastAsia="宋体" w:cs="宋体"/>
                <w:b/>
                <w:sz w:val="21"/>
                <w:highlight w:val="none"/>
              </w:rPr>
            </w:pPr>
            <w:r>
              <w:rPr>
                <w:rFonts w:hint="eastAsia" w:ascii="宋体" w:hAnsi="宋体" w:eastAsia="宋体" w:cs="宋体"/>
                <w:b/>
                <w:sz w:val="21"/>
                <w:highlight w:val="none"/>
              </w:rPr>
              <w:t>审 查 标 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9" w:hRule="atLeast"/>
        </w:trPr>
        <w:tc>
          <w:tcPr>
            <w:tcW w:w="548" w:type="dxa"/>
            <w:vMerge w:val="restart"/>
            <w:vAlign w:val="center"/>
          </w:tcPr>
          <w:p>
            <w:pPr>
              <w:pStyle w:val="25"/>
              <w:spacing w:line="360" w:lineRule="auto"/>
              <w:ind w:left="113"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2.1</w:t>
            </w:r>
          </w:p>
        </w:tc>
        <w:tc>
          <w:tcPr>
            <w:tcW w:w="508" w:type="dxa"/>
            <w:vMerge w:val="restart"/>
            <w:vAlign w:val="center"/>
          </w:tcPr>
          <w:p>
            <w:pPr>
              <w:pStyle w:val="25"/>
              <w:spacing w:line="360" w:lineRule="auto"/>
              <w:ind w:left="40"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资格评审标准</w:t>
            </w:r>
          </w:p>
        </w:tc>
        <w:tc>
          <w:tcPr>
            <w:tcW w:w="2235" w:type="dxa"/>
            <w:vAlign w:val="center"/>
          </w:tcPr>
          <w:p>
            <w:pPr>
              <w:pStyle w:val="25"/>
              <w:spacing w:line="360" w:lineRule="auto"/>
              <w:ind w:left="41"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资格条件</w:t>
            </w:r>
          </w:p>
        </w:tc>
        <w:tc>
          <w:tcPr>
            <w:tcW w:w="6140" w:type="dxa"/>
            <w:vAlign w:val="center"/>
          </w:tcPr>
          <w:p>
            <w:pPr>
              <w:pStyle w:val="25"/>
              <w:spacing w:line="360" w:lineRule="auto"/>
              <w:ind w:left="21" w:right="394" w:rightChars="179"/>
              <w:jc w:val="both"/>
              <w:rPr>
                <w:rFonts w:hint="eastAsia" w:ascii="宋体" w:hAnsi="宋体" w:eastAsia="宋体" w:cs="宋体"/>
                <w:sz w:val="21"/>
                <w:highlight w:val="none"/>
              </w:rPr>
            </w:pPr>
            <w:r>
              <w:rPr>
                <w:rFonts w:hint="eastAsia" w:ascii="宋体" w:hAnsi="宋体" w:eastAsia="宋体" w:cs="宋体"/>
                <w:sz w:val="21"/>
                <w:highlight w:val="none"/>
              </w:rPr>
              <w:t>符合第二章“供应商须知”第 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4" w:hRule="atLeast"/>
        </w:trPr>
        <w:tc>
          <w:tcPr>
            <w:tcW w:w="548"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508"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2235" w:type="dxa"/>
            <w:vAlign w:val="center"/>
          </w:tcPr>
          <w:p>
            <w:pPr>
              <w:pStyle w:val="25"/>
              <w:spacing w:line="360" w:lineRule="auto"/>
              <w:ind w:left="41"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谈判保证金</w:t>
            </w:r>
          </w:p>
        </w:tc>
        <w:tc>
          <w:tcPr>
            <w:tcW w:w="6140" w:type="dxa"/>
            <w:vAlign w:val="center"/>
          </w:tcPr>
          <w:p>
            <w:pPr>
              <w:pStyle w:val="25"/>
              <w:spacing w:line="360" w:lineRule="auto"/>
              <w:ind w:left="21" w:right="394" w:rightChars="179"/>
              <w:jc w:val="both"/>
              <w:rPr>
                <w:rFonts w:hint="eastAsia" w:ascii="宋体" w:hAnsi="宋体" w:eastAsia="宋体" w:cs="宋体"/>
                <w:sz w:val="21"/>
                <w:highlight w:val="none"/>
              </w:rPr>
            </w:pPr>
            <w:r>
              <w:rPr>
                <w:rFonts w:hint="eastAsia" w:ascii="宋体" w:hAnsi="宋体" w:eastAsia="宋体" w:cs="宋体"/>
                <w:sz w:val="21"/>
                <w:highlight w:val="none"/>
              </w:rPr>
              <w:t>符合第二章“供应商须知”第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548" w:type="dxa"/>
            <w:vMerge w:val="restart"/>
            <w:vAlign w:val="center"/>
          </w:tcPr>
          <w:p>
            <w:pPr>
              <w:pStyle w:val="25"/>
              <w:spacing w:line="360" w:lineRule="auto"/>
              <w:ind w:left="113"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2.2</w:t>
            </w:r>
          </w:p>
        </w:tc>
        <w:tc>
          <w:tcPr>
            <w:tcW w:w="508" w:type="dxa"/>
            <w:vMerge w:val="restart"/>
            <w:vAlign w:val="center"/>
          </w:tcPr>
          <w:p>
            <w:pPr>
              <w:pStyle w:val="25"/>
              <w:spacing w:before="1" w:line="360" w:lineRule="auto"/>
              <w:ind w:left="40"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符合性评审标准</w:t>
            </w:r>
          </w:p>
        </w:tc>
        <w:tc>
          <w:tcPr>
            <w:tcW w:w="2235" w:type="dxa"/>
            <w:vAlign w:val="center"/>
          </w:tcPr>
          <w:p>
            <w:pPr>
              <w:pStyle w:val="25"/>
              <w:spacing w:line="360" w:lineRule="auto"/>
              <w:ind w:left="41"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响应承诺书</w:t>
            </w:r>
          </w:p>
        </w:tc>
        <w:tc>
          <w:tcPr>
            <w:tcW w:w="6140" w:type="dxa"/>
            <w:vAlign w:val="center"/>
          </w:tcPr>
          <w:p>
            <w:pPr>
              <w:pStyle w:val="25"/>
              <w:spacing w:before="2" w:line="360" w:lineRule="auto"/>
              <w:ind w:left="21" w:right="394" w:rightChars="179"/>
              <w:jc w:val="both"/>
              <w:rPr>
                <w:rFonts w:hint="eastAsia" w:ascii="宋体" w:hAnsi="宋体" w:eastAsia="宋体" w:cs="宋体"/>
                <w:sz w:val="21"/>
                <w:highlight w:val="none"/>
              </w:rPr>
            </w:pPr>
            <w:r>
              <w:rPr>
                <w:rFonts w:hint="eastAsia" w:ascii="宋体" w:hAnsi="宋体" w:eastAsia="宋体" w:cs="宋体"/>
                <w:sz w:val="21"/>
                <w:highlight w:val="none"/>
              </w:rPr>
              <w:t>有法定代表人或其委托代理人签字或盖章，并盖单位公章；符合第四章  “响应文件格式”中规定的格式及内容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548"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508"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2235" w:type="dxa"/>
            <w:vAlign w:val="center"/>
          </w:tcPr>
          <w:p>
            <w:pPr>
              <w:pStyle w:val="25"/>
              <w:spacing w:line="360" w:lineRule="auto"/>
              <w:ind w:left="41"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供应商名称</w:t>
            </w:r>
          </w:p>
        </w:tc>
        <w:tc>
          <w:tcPr>
            <w:tcW w:w="6140" w:type="dxa"/>
            <w:vAlign w:val="center"/>
          </w:tcPr>
          <w:p>
            <w:pPr>
              <w:pStyle w:val="25"/>
              <w:spacing w:line="360" w:lineRule="auto"/>
              <w:ind w:left="21" w:right="394" w:rightChars="179"/>
              <w:jc w:val="both"/>
              <w:rPr>
                <w:rFonts w:hint="eastAsia" w:ascii="宋体" w:hAnsi="宋体" w:eastAsia="宋体" w:cs="宋体"/>
                <w:sz w:val="21"/>
                <w:highlight w:val="none"/>
              </w:rPr>
            </w:pPr>
            <w:r>
              <w:rPr>
                <w:rFonts w:hint="eastAsia" w:ascii="宋体" w:hAnsi="宋体" w:eastAsia="宋体" w:cs="宋体"/>
                <w:sz w:val="21"/>
                <w:highlight w:val="none"/>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548"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508"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2235" w:type="dxa"/>
            <w:vAlign w:val="center"/>
          </w:tcPr>
          <w:p>
            <w:pPr>
              <w:pStyle w:val="25"/>
              <w:spacing w:line="360" w:lineRule="auto"/>
              <w:ind w:left="44"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法定代表人身份证明书</w:t>
            </w:r>
          </w:p>
        </w:tc>
        <w:tc>
          <w:tcPr>
            <w:tcW w:w="6140" w:type="dxa"/>
            <w:vAlign w:val="center"/>
          </w:tcPr>
          <w:p>
            <w:pPr>
              <w:pStyle w:val="25"/>
              <w:spacing w:before="109" w:line="360" w:lineRule="auto"/>
              <w:ind w:left="21" w:right="394" w:rightChars="179"/>
              <w:jc w:val="both"/>
              <w:rPr>
                <w:rFonts w:hint="eastAsia" w:ascii="宋体" w:hAnsi="宋体" w:eastAsia="宋体" w:cs="宋体"/>
                <w:sz w:val="21"/>
                <w:highlight w:val="none"/>
              </w:rPr>
            </w:pPr>
            <w:r>
              <w:rPr>
                <w:rFonts w:hint="eastAsia" w:ascii="宋体" w:hAnsi="宋体" w:eastAsia="宋体" w:cs="宋体"/>
                <w:sz w:val="21"/>
                <w:highlight w:val="none"/>
              </w:rPr>
              <w:t>符合竞争性谈判文件规定格式及内容，并盖单位公章；响应文件正本中法定代表人身份证明书为原件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548"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508"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2235" w:type="dxa"/>
            <w:vAlign w:val="center"/>
          </w:tcPr>
          <w:p>
            <w:pPr>
              <w:pStyle w:val="25"/>
              <w:spacing w:before="1" w:line="360" w:lineRule="auto"/>
              <w:ind w:left="44"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法定代表人授权委托书</w:t>
            </w:r>
          </w:p>
        </w:tc>
        <w:tc>
          <w:tcPr>
            <w:tcW w:w="6140" w:type="dxa"/>
            <w:vAlign w:val="center"/>
          </w:tcPr>
          <w:p>
            <w:pPr>
              <w:pStyle w:val="25"/>
              <w:spacing w:before="110" w:line="360" w:lineRule="auto"/>
              <w:ind w:left="21" w:right="394" w:rightChars="179"/>
              <w:jc w:val="both"/>
              <w:rPr>
                <w:rFonts w:hint="eastAsia" w:ascii="宋体" w:hAnsi="宋体" w:eastAsia="宋体" w:cs="宋体"/>
                <w:sz w:val="21"/>
                <w:highlight w:val="none"/>
              </w:rPr>
            </w:pPr>
            <w:r>
              <w:rPr>
                <w:rFonts w:hint="eastAsia" w:ascii="宋体" w:hAnsi="宋体" w:eastAsia="宋体" w:cs="宋体"/>
                <w:sz w:val="21"/>
                <w:highlight w:val="none"/>
              </w:rPr>
              <w:t>有法定代表人及其委托代理人签字，并盖单位公章；符合竞争性谈判文件规定格式及内容；响应文件正本中法定代表人授权委托书为原件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548"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508"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2235" w:type="dxa"/>
            <w:vAlign w:val="center"/>
          </w:tcPr>
          <w:p>
            <w:pPr>
              <w:pStyle w:val="25"/>
              <w:spacing w:before="171" w:line="360" w:lineRule="auto"/>
              <w:ind w:left="41"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响应文件签署、盖章</w:t>
            </w:r>
          </w:p>
        </w:tc>
        <w:tc>
          <w:tcPr>
            <w:tcW w:w="6140" w:type="dxa"/>
            <w:vAlign w:val="center"/>
          </w:tcPr>
          <w:p>
            <w:pPr>
              <w:pStyle w:val="25"/>
              <w:spacing w:before="171" w:line="360" w:lineRule="auto"/>
              <w:ind w:left="21" w:right="394" w:rightChars="179"/>
              <w:jc w:val="both"/>
              <w:rPr>
                <w:rFonts w:hint="eastAsia" w:ascii="宋体" w:hAnsi="宋体" w:eastAsia="宋体" w:cs="宋体"/>
                <w:sz w:val="21"/>
                <w:highlight w:val="none"/>
              </w:rPr>
            </w:pPr>
            <w:r>
              <w:rPr>
                <w:rFonts w:hint="eastAsia" w:ascii="宋体" w:hAnsi="宋体" w:eastAsia="宋体" w:cs="宋体"/>
                <w:sz w:val="21"/>
                <w:highlight w:val="none"/>
              </w:rPr>
              <w:t>响应文件按竞争性谈判文件要求签署、盖章的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6" w:hRule="atLeast"/>
        </w:trPr>
        <w:tc>
          <w:tcPr>
            <w:tcW w:w="548"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508"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2235" w:type="dxa"/>
            <w:vAlign w:val="center"/>
          </w:tcPr>
          <w:p>
            <w:pPr>
              <w:pStyle w:val="25"/>
              <w:spacing w:before="172" w:line="360" w:lineRule="auto"/>
              <w:ind w:left="41"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谈判有效期</w:t>
            </w:r>
          </w:p>
        </w:tc>
        <w:tc>
          <w:tcPr>
            <w:tcW w:w="6140" w:type="dxa"/>
            <w:vAlign w:val="center"/>
          </w:tcPr>
          <w:p>
            <w:pPr>
              <w:pStyle w:val="25"/>
              <w:spacing w:before="172" w:line="360" w:lineRule="auto"/>
              <w:ind w:left="21" w:right="394" w:rightChars="179"/>
              <w:jc w:val="both"/>
              <w:rPr>
                <w:rFonts w:hint="eastAsia" w:ascii="宋体" w:hAnsi="宋体" w:eastAsia="宋体" w:cs="宋体"/>
                <w:sz w:val="21"/>
                <w:highlight w:val="none"/>
              </w:rPr>
            </w:pPr>
            <w:r>
              <w:rPr>
                <w:rFonts w:hint="eastAsia" w:ascii="宋体" w:hAnsi="宋体" w:eastAsia="宋体" w:cs="宋体"/>
                <w:sz w:val="21"/>
                <w:highlight w:val="none"/>
              </w:rPr>
              <w:t>符合第二章“供应商须知”第 11.1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548"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508"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2235" w:type="dxa"/>
            <w:vAlign w:val="center"/>
          </w:tcPr>
          <w:p>
            <w:pPr>
              <w:pStyle w:val="25"/>
              <w:spacing w:before="155" w:line="360" w:lineRule="auto"/>
              <w:ind w:left="41"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谈判报价</w:t>
            </w:r>
          </w:p>
        </w:tc>
        <w:tc>
          <w:tcPr>
            <w:tcW w:w="6140" w:type="dxa"/>
            <w:vAlign w:val="center"/>
          </w:tcPr>
          <w:p>
            <w:pPr>
              <w:pStyle w:val="25"/>
              <w:spacing w:before="155" w:line="360" w:lineRule="auto"/>
              <w:ind w:left="21" w:right="394" w:rightChars="179"/>
              <w:jc w:val="both"/>
              <w:rPr>
                <w:rFonts w:hint="eastAsia" w:ascii="宋体" w:hAnsi="宋体" w:eastAsia="宋体" w:cs="宋体"/>
                <w:sz w:val="21"/>
                <w:highlight w:val="none"/>
              </w:rPr>
            </w:pPr>
            <w:r>
              <w:rPr>
                <w:rFonts w:hint="eastAsia" w:ascii="宋体" w:hAnsi="宋体" w:eastAsia="宋体" w:cs="宋体"/>
                <w:sz w:val="21"/>
                <w:highlight w:val="none"/>
              </w:rPr>
              <w:t>第一轮报价和最后报价均未超预算价及最高限价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548"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508"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2235" w:type="dxa"/>
            <w:vAlign w:val="center"/>
          </w:tcPr>
          <w:p>
            <w:pPr>
              <w:pStyle w:val="25"/>
              <w:spacing w:line="360" w:lineRule="auto"/>
              <w:ind w:left="44"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响应文件的编制</w:t>
            </w:r>
          </w:p>
        </w:tc>
        <w:tc>
          <w:tcPr>
            <w:tcW w:w="6140" w:type="dxa"/>
            <w:vAlign w:val="center"/>
          </w:tcPr>
          <w:p>
            <w:pPr>
              <w:pStyle w:val="25"/>
              <w:spacing w:before="2" w:line="360" w:lineRule="auto"/>
              <w:ind w:left="21" w:right="394" w:rightChars="179"/>
              <w:jc w:val="both"/>
              <w:rPr>
                <w:rFonts w:hint="eastAsia" w:ascii="宋体" w:hAnsi="宋体" w:eastAsia="宋体" w:cs="宋体"/>
                <w:sz w:val="21"/>
                <w:highlight w:val="none"/>
              </w:rPr>
            </w:pPr>
            <w:r>
              <w:rPr>
                <w:rFonts w:hint="eastAsia" w:ascii="宋体" w:hAnsi="宋体" w:eastAsia="宋体" w:cs="宋体"/>
                <w:sz w:val="21"/>
                <w:highlight w:val="none"/>
              </w:rPr>
              <w:t>符合竞争性谈判文件格式及资料提供的要求，提交的响应文件份数符合竞争性谈判文件规定。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4" w:hRule="atLeast"/>
        </w:trPr>
        <w:tc>
          <w:tcPr>
            <w:tcW w:w="548"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508"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2235" w:type="dxa"/>
            <w:vAlign w:val="center"/>
          </w:tcPr>
          <w:p>
            <w:pPr>
              <w:pStyle w:val="25"/>
              <w:spacing w:line="360" w:lineRule="auto"/>
              <w:ind w:left="44"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其它实质性要求</w:t>
            </w:r>
          </w:p>
        </w:tc>
        <w:tc>
          <w:tcPr>
            <w:tcW w:w="6140" w:type="dxa"/>
            <w:vAlign w:val="center"/>
          </w:tcPr>
          <w:p>
            <w:pPr>
              <w:pStyle w:val="25"/>
              <w:numPr>
                <w:ilvl w:val="0"/>
                <w:numId w:val="9"/>
              </w:numPr>
              <w:tabs>
                <w:tab w:val="left" w:pos="549"/>
              </w:tabs>
              <w:spacing w:before="109" w:line="360" w:lineRule="auto"/>
              <w:ind w:right="394" w:rightChars="179" w:firstLine="0"/>
              <w:jc w:val="both"/>
              <w:rPr>
                <w:rFonts w:hint="eastAsia" w:ascii="宋体" w:hAnsi="宋体" w:eastAsia="宋体" w:cs="宋体"/>
                <w:spacing w:val="-10"/>
                <w:sz w:val="21"/>
                <w:highlight w:val="none"/>
              </w:rPr>
            </w:pPr>
            <w:r>
              <w:rPr>
                <w:rFonts w:hint="eastAsia" w:ascii="宋体" w:hAnsi="宋体" w:eastAsia="宋体" w:cs="宋体"/>
                <w:spacing w:val="-10"/>
                <w:sz w:val="21"/>
                <w:highlight w:val="none"/>
              </w:rPr>
              <w:t>实质性响应竞争性谈判文件中★号条款；</w:t>
            </w:r>
          </w:p>
          <w:p>
            <w:pPr>
              <w:pStyle w:val="25"/>
              <w:numPr>
                <w:ilvl w:val="0"/>
                <w:numId w:val="9"/>
              </w:numPr>
              <w:tabs>
                <w:tab w:val="left" w:pos="549"/>
              </w:tabs>
              <w:spacing w:line="360" w:lineRule="auto"/>
              <w:ind w:left="548" w:right="394" w:rightChars="179" w:hanging="528"/>
              <w:jc w:val="both"/>
              <w:rPr>
                <w:rFonts w:hint="eastAsia" w:ascii="宋体" w:hAnsi="宋体" w:eastAsia="宋体" w:cs="宋体"/>
                <w:spacing w:val="-10"/>
                <w:sz w:val="21"/>
                <w:highlight w:val="none"/>
              </w:rPr>
            </w:pPr>
            <w:r>
              <w:rPr>
                <w:rFonts w:hint="eastAsia" w:ascii="宋体" w:hAnsi="宋体" w:eastAsia="宋体" w:cs="宋体"/>
                <w:spacing w:val="-10"/>
                <w:sz w:val="21"/>
                <w:highlight w:val="none"/>
              </w:rPr>
              <w:t>响应文件未含有采购人不能接受的附加条件；</w:t>
            </w:r>
          </w:p>
          <w:p>
            <w:pPr>
              <w:pStyle w:val="25"/>
              <w:numPr>
                <w:ilvl w:val="0"/>
                <w:numId w:val="9"/>
              </w:numPr>
              <w:tabs>
                <w:tab w:val="left" w:pos="549"/>
              </w:tabs>
              <w:spacing w:before="129" w:line="360" w:lineRule="auto"/>
              <w:ind w:left="548" w:right="394" w:rightChars="179" w:hanging="528"/>
              <w:jc w:val="both"/>
              <w:rPr>
                <w:rFonts w:hint="eastAsia" w:ascii="宋体" w:hAnsi="宋体" w:eastAsia="宋体" w:cs="宋体"/>
                <w:spacing w:val="-10"/>
                <w:sz w:val="21"/>
                <w:highlight w:val="none"/>
              </w:rPr>
            </w:pPr>
            <w:r>
              <w:rPr>
                <w:rFonts w:hint="eastAsia" w:ascii="宋体" w:hAnsi="宋体" w:eastAsia="宋体" w:cs="宋体"/>
                <w:spacing w:val="-10"/>
                <w:sz w:val="21"/>
                <w:highlight w:val="none"/>
              </w:rPr>
              <w:t>无法律、法规和竞争性谈判文件规定的其他无效情形。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0" w:hRule="atLeast"/>
        </w:trPr>
        <w:tc>
          <w:tcPr>
            <w:tcW w:w="548"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508" w:type="dxa"/>
            <w:vMerge w:val="continue"/>
            <w:tcBorders>
              <w:top w:val="nil"/>
            </w:tcBorders>
            <w:vAlign w:val="center"/>
          </w:tcPr>
          <w:p>
            <w:pPr>
              <w:spacing w:line="360" w:lineRule="auto"/>
              <w:ind w:right="394" w:rightChars="179"/>
              <w:jc w:val="center"/>
              <w:rPr>
                <w:rFonts w:hint="eastAsia" w:ascii="宋体" w:hAnsi="宋体" w:eastAsia="宋体" w:cs="宋体"/>
                <w:sz w:val="2"/>
                <w:szCs w:val="2"/>
                <w:highlight w:val="none"/>
              </w:rPr>
            </w:pPr>
          </w:p>
        </w:tc>
        <w:tc>
          <w:tcPr>
            <w:tcW w:w="2235" w:type="dxa"/>
            <w:vAlign w:val="center"/>
          </w:tcPr>
          <w:p>
            <w:pPr>
              <w:pStyle w:val="25"/>
              <w:spacing w:before="140" w:line="360" w:lineRule="auto"/>
              <w:ind w:left="44" w:right="394" w:rightChars="179"/>
              <w:jc w:val="center"/>
              <w:rPr>
                <w:rFonts w:hint="eastAsia" w:ascii="宋体" w:hAnsi="宋体" w:eastAsia="宋体" w:cs="宋体"/>
                <w:sz w:val="21"/>
                <w:highlight w:val="none"/>
              </w:rPr>
            </w:pPr>
            <w:r>
              <w:rPr>
                <w:rFonts w:hint="eastAsia" w:ascii="宋体" w:hAnsi="宋体" w:eastAsia="宋体" w:cs="宋体"/>
                <w:sz w:val="21"/>
                <w:highlight w:val="none"/>
              </w:rPr>
              <w:t>无串通投标情形</w:t>
            </w:r>
          </w:p>
        </w:tc>
        <w:tc>
          <w:tcPr>
            <w:tcW w:w="6140" w:type="dxa"/>
            <w:vAlign w:val="center"/>
          </w:tcPr>
          <w:p>
            <w:pPr>
              <w:pStyle w:val="25"/>
              <w:spacing w:line="360" w:lineRule="auto"/>
              <w:ind w:left="21" w:right="394" w:rightChars="179"/>
              <w:jc w:val="both"/>
              <w:rPr>
                <w:rFonts w:hint="eastAsia" w:ascii="宋体" w:hAnsi="宋体" w:eastAsia="宋体" w:cs="宋体"/>
                <w:sz w:val="21"/>
                <w:highlight w:val="none"/>
              </w:rPr>
            </w:pPr>
            <w:r>
              <w:rPr>
                <w:rFonts w:hint="eastAsia" w:ascii="宋体" w:hAnsi="宋体" w:eastAsia="宋体" w:cs="宋体"/>
                <w:sz w:val="21"/>
                <w:highlight w:val="none"/>
              </w:rPr>
              <w:t xml:space="preserve">（1）不同供应商的响应文件由同一单位或者个人编制； </w:t>
            </w:r>
          </w:p>
          <w:p>
            <w:pPr>
              <w:pStyle w:val="25"/>
              <w:spacing w:line="360" w:lineRule="auto"/>
              <w:ind w:left="21" w:right="394" w:rightChars="179"/>
              <w:jc w:val="both"/>
              <w:rPr>
                <w:rFonts w:hint="eastAsia" w:ascii="宋体" w:hAnsi="宋体" w:eastAsia="宋体" w:cs="宋体"/>
                <w:sz w:val="21"/>
                <w:highlight w:val="none"/>
              </w:rPr>
            </w:pPr>
            <w:r>
              <w:rPr>
                <w:rFonts w:hint="eastAsia" w:ascii="宋体" w:hAnsi="宋体" w:eastAsia="宋体" w:cs="宋体"/>
                <w:sz w:val="21"/>
                <w:highlight w:val="none"/>
              </w:rPr>
              <w:t>（2）不同供应商委托同一单位或者个人办理投标事宜；</w:t>
            </w:r>
          </w:p>
          <w:p>
            <w:pPr>
              <w:pStyle w:val="25"/>
              <w:tabs>
                <w:tab w:val="left" w:pos="549"/>
              </w:tabs>
              <w:spacing w:before="109" w:line="360" w:lineRule="auto"/>
              <w:ind w:left="21" w:right="394" w:rightChars="179"/>
              <w:jc w:val="both"/>
              <w:rPr>
                <w:rFonts w:hint="eastAsia" w:ascii="宋体" w:hAnsi="宋体" w:eastAsia="宋体" w:cs="宋体"/>
                <w:sz w:val="21"/>
                <w:highlight w:val="none"/>
              </w:rPr>
            </w:pPr>
            <w:r>
              <w:rPr>
                <w:rFonts w:hint="eastAsia" w:ascii="宋体" w:hAnsi="宋体" w:eastAsia="宋体" w:cs="宋体"/>
                <w:sz w:val="21"/>
                <w:highlight w:val="none"/>
              </w:rPr>
              <w:t>（3）</w:t>
            </w:r>
            <w:r>
              <w:rPr>
                <w:rFonts w:hint="eastAsia" w:ascii="宋体" w:hAnsi="宋体" w:eastAsia="宋体" w:cs="宋体"/>
                <w:highlight w:val="none"/>
              </w:rPr>
              <w:t xml:space="preserve">不同供应商的响应文件载明的项目管理成员或者联系人员为同一人； </w:t>
            </w:r>
          </w:p>
          <w:p>
            <w:pPr>
              <w:pStyle w:val="25"/>
              <w:spacing w:line="360" w:lineRule="auto"/>
              <w:ind w:left="21" w:right="394" w:rightChars="179"/>
              <w:jc w:val="both"/>
              <w:rPr>
                <w:rFonts w:hint="eastAsia" w:ascii="宋体" w:hAnsi="宋体" w:eastAsia="宋体" w:cs="宋体"/>
                <w:sz w:val="21"/>
                <w:highlight w:val="none"/>
              </w:rPr>
            </w:pPr>
            <w:r>
              <w:rPr>
                <w:rFonts w:hint="eastAsia" w:ascii="宋体" w:hAnsi="宋体" w:eastAsia="宋体" w:cs="宋体"/>
                <w:sz w:val="21"/>
                <w:highlight w:val="none"/>
              </w:rPr>
              <w:t>（4）不同供应商的响应文件异常一致或者谈判报价呈规律性差异；</w:t>
            </w:r>
          </w:p>
          <w:p>
            <w:pPr>
              <w:pStyle w:val="25"/>
              <w:spacing w:line="360" w:lineRule="auto"/>
              <w:ind w:left="21" w:right="394" w:rightChars="179"/>
              <w:jc w:val="both"/>
              <w:rPr>
                <w:rFonts w:hint="eastAsia" w:ascii="宋体" w:hAnsi="宋体" w:eastAsia="宋体" w:cs="宋体"/>
                <w:sz w:val="21"/>
                <w:highlight w:val="none"/>
              </w:rPr>
            </w:pPr>
            <w:r>
              <w:rPr>
                <w:rFonts w:hint="eastAsia" w:ascii="宋体" w:hAnsi="宋体" w:eastAsia="宋体" w:cs="宋体"/>
                <w:sz w:val="21"/>
                <w:highlight w:val="none"/>
              </w:rPr>
              <w:t>（5）不同供应商的响应文件相互混装；</w:t>
            </w:r>
          </w:p>
          <w:p>
            <w:pPr>
              <w:pStyle w:val="25"/>
              <w:spacing w:line="360" w:lineRule="auto"/>
              <w:ind w:left="21" w:right="394" w:rightChars="179"/>
              <w:jc w:val="both"/>
              <w:rPr>
                <w:rFonts w:hint="eastAsia" w:ascii="宋体" w:hAnsi="宋体" w:eastAsia="宋体" w:cs="宋体"/>
                <w:sz w:val="21"/>
                <w:highlight w:val="none"/>
              </w:rPr>
            </w:pPr>
            <w:r>
              <w:rPr>
                <w:rFonts w:hint="eastAsia" w:ascii="宋体" w:hAnsi="宋体" w:eastAsia="宋体" w:cs="宋体"/>
                <w:sz w:val="21"/>
                <w:highlight w:val="none"/>
              </w:rPr>
              <w:t>（6）不同供应商的谈判保证金从同一单位或者个人的账户转出。</w:t>
            </w:r>
          </w:p>
        </w:tc>
      </w:tr>
    </w:tbl>
    <w:p>
      <w:pPr>
        <w:spacing w:line="360" w:lineRule="auto"/>
        <w:ind w:right="394" w:rightChars="179"/>
        <w:rPr>
          <w:rFonts w:hint="eastAsia" w:ascii="宋体" w:hAnsi="宋体" w:eastAsia="宋体" w:cs="宋体"/>
          <w:sz w:val="21"/>
          <w:highlight w:val="none"/>
        </w:rPr>
        <w:sectPr>
          <w:pgSz w:w="11910" w:h="16840"/>
          <w:pgMar w:top="1440" w:right="1080" w:bottom="1440" w:left="1080" w:header="540" w:footer="748" w:gutter="0"/>
          <w:cols w:space="720" w:num="1"/>
        </w:sectPr>
      </w:pPr>
    </w:p>
    <w:p>
      <w:pPr>
        <w:pStyle w:val="3"/>
        <w:spacing w:line="360" w:lineRule="auto"/>
        <w:ind w:right="394" w:rightChars="179"/>
        <w:rPr>
          <w:rFonts w:hint="eastAsia" w:ascii="宋体" w:hAnsi="宋体" w:eastAsia="宋体" w:cs="宋体"/>
          <w:b/>
          <w:sz w:val="9"/>
          <w:highlight w:val="none"/>
        </w:rPr>
      </w:pPr>
    </w:p>
    <w:p>
      <w:pPr>
        <w:pStyle w:val="24"/>
        <w:numPr>
          <w:ilvl w:val="0"/>
          <w:numId w:val="10"/>
        </w:numPr>
        <w:tabs>
          <w:tab w:val="left" w:pos="1590"/>
        </w:tabs>
        <w:spacing w:before="62" w:line="360" w:lineRule="auto"/>
        <w:ind w:right="394" w:rightChars="179"/>
        <w:jc w:val="left"/>
        <w:rPr>
          <w:rFonts w:hint="eastAsia" w:ascii="宋体" w:hAnsi="宋体" w:eastAsia="宋体" w:cs="宋体"/>
          <w:b/>
          <w:sz w:val="28"/>
          <w:highlight w:val="none"/>
        </w:rPr>
      </w:pPr>
      <w:bookmarkStart w:id="129" w:name="1._评审方法"/>
      <w:bookmarkEnd w:id="129"/>
      <w:r>
        <w:rPr>
          <w:rFonts w:hint="eastAsia" w:ascii="宋体" w:hAnsi="宋体" w:eastAsia="宋体" w:cs="宋体"/>
          <w:b/>
          <w:sz w:val="28"/>
          <w:highlight w:val="none"/>
        </w:rPr>
        <w:t>评审方法</w:t>
      </w:r>
    </w:p>
    <w:p>
      <w:pPr>
        <w:spacing w:before="232" w:line="360" w:lineRule="auto"/>
        <w:ind w:left="608" w:right="394" w:rightChars="179" w:firstLine="420"/>
        <w:rPr>
          <w:rFonts w:hint="eastAsia" w:ascii="宋体" w:hAnsi="宋体" w:eastAsia="宋体" w:cs="宋体"/>
          <w:spacing w:val="-6"/>
          <w:sz w:val="21"/>
          <w:highlight w:val="none"/>
        </w:rPr>
      </w:pPr>
      <w:r>
        <w:rPr>
          <w:rFonts w:hint="eastAsia" w:ascii="宋体" w:hAnsi="宋体" w:eastAsia="宋体" w:cs="宋体"/>
          <w:spacing w:val="-3"/>
          <w:sz w:val="21"/>
          <w:highlight w:val="none"/>
        </w:rPr>
        <w:t>谈判小组根据供应商的响应文件，在全部满足竞争性谈判文件初步评审要求，质量和服务均能满足</w:t>
      </w:r>
      <w:r>
        <w:rPr>
          <w:rFonts w:hint="eastAsia" w:ascii="宋体" w:hAnsi="宋体" w:eastAsia="宋体" w:cs="宋体"/>
          <w:spacing w:val="-6"/>
          <w:sz w:val="21"/>
          <w:highlight w:val="none"/>
        </w:rPr>
        <w:t>竞争性谈判文件实质性响应要求的供应商中，按照最后报价由低到高的顺序推荐</w:t>
      </w:r>
      <w:r>
        <w:rPr>
          <w:rFonts w:hint="eastAsia" w:ascii="宋体" w:hAnsi="宋体" w:eastAsia="宋体" w:cs="宋体"/>
          <w:sz w:val="21"/>
          <w:highlight w:val="none"/>
        </w:rPr>
        <w:t>3</w:t>
      </w:r>
      <w:r>
        <w:rPr>
          <w:rFonts w:hint="eastAsia" w:ascii="宋体" w:hAnsi="宋体" w:eastAsia="宋体" w:cs="宋体"/>
          <w:spacing w:val="-11"/>
          <w:sz w:val="21"/>
          <w:highlight w:val="none"/>
        </w:rPr>
        <w:t>家成交候选人</w:t>
      </w:r>
      <w:r>
        <w:rPr>
          <w:rFonts w:hint="eastAsia" w:ascii="宋体" w:hAnsi="宋体" w:eastAsia="宋体" w:cs="宋体"/>
          <w:spacing w:val="-6"/>
          <w:w w:val="95"/>
          <w:sz w:val="21"/>
          <w:highlight w:val="none"/>
        </w:rPr>
        <w:t>。</w:t>
      </w:r>
      <w:r>
        <w:rPr>
          <w:rFonts w:hint="eastAsia" w:ascii="宋体" w:hAnsi="宋体" w:eastAsia="宋体" w:cs="宋体"/>
          <w:spacing w:val="-6"/>
          <w:sz w:val="21"/>
          <w:highlight w:val="none"/>
        </w:rPr>
        <w:t>最后报价相同时，以技术方案优的优先或其他方法，排列各供应商的次序推荐成交候选人。</w:t>
      </w:r>
    </w:p>
    <w:p>
      <w:pPr>
        <w:pStyle w:val="24"/>
        <w:numPr>
          <w:ilvl w:val="0"/>
          <w:numId w:val="10"/>
        </w:numPr>
        <w:tabs>
          <w:tab w:val="left" w:pos="1453"/>
        </w:tabs>
        <w:spacing w:before="32" w:line="360" w:lineRule="auto"/>
        <w:ind w:left="1452" w:right="394" w:rightChars="179" w:hanging="421"/>
        <w:jc w:val="left"/>
        <w:rPr>
          <w:rFonts w:hint="eastAsia" w:ascii="宋体" w:hAnsi="宋体" w:eastAsia="宋体" w:cs="宋体"/>
          <w:b/>
          <w:sz w:val="28"/>
          <w:highlight w:val="none"/>
        </w:rPr>
      </w:pPr>
      <w:bookmarkStart w:id="130" w:name="2._初步评审标准"/>
      <w:bookmarkEnd w:id="130"/>
      <w:r>
        <w:rPr>
          <w:rFonts w:hint="eastAsia" w:ascii="宋体" w:hAnsi="宋体" w:eastAsia="宋体" w:cs="宋体"/>
          <w:b/>
          <w:sz w:val="28"/>
          <w:highlight w:val="none"/>
        </w:rPr>
        <w:t>初步评审标准</w:t>
      </w:r>
    </w:p>
    <w:p>
      <w:pPr>
        <w:pStyle w:val="3"/>
        <w:spacing w:before="6" w:line="360" w:lineRule="auto"/>
        <w:ind w:right="394" w:rightChars="179"/>
        <w:rPr>
          <w:rFonts w:hint="eastAsia" w:ascii="宋体" w:hAnsi="宋体" w:eastAsia="宋体" w:cs="宋体"/>
          <w:b/>
          <w:sz w:val="27"/>
          <w:highlight w:val="none"/>
        </w:rPr>
      </w:pPr>
    </w:p>
    <w:p>
      <w:pPr>
        <w:pStyle w:val="24"/>
        <w:numPr>
          <w:ilvl w:val="1"/>
          <w:numId w:val="10"/>
        </w:numPr>
        <w:tabs>
          <w:tab w:val="left" w:pos="1448"/>
        </w:tabs>
        <w:spacing w:line="360" w:lineRule="auto"/>
        <w:ind w:left="608" w:right="394" w:rightChars="179" w:firstLine="420"/>
        <w:rPr>
          <w:rFonts w:hint="eastAsia" w:ascii="宋体" w:hAnsi="宋体" w:eastAsia="宋体" w:cs="宋体"/>
          <w:sz w:val="21"/>
          <w:highlight w:val="none"/>
        </w:rPr>
      </w:pPr>
      <w:r>
        <w:rPr>
          <w:rFonts w:hint="eastAsia" w:ascii="宋体" w:hAnsi="宋体" w:eastAsia="宋体" w:cs="宋体"/>
          <w:spacing w:val="-12"/>
          <w:sz w:val="21"/>
          <w:highlight w:val="none"/>
        </w:rPr>
        <w:t>资格评审标准：依据法律法规和竞争性谈判文件的规定，对响应文件中的资格证明等进行审查，以确定供应商是否具备谈判资格；见“</w:t>
      </w:r>
      <w:r>
        <w:rPr>
          <w:rFonts w:hint="eastAsia" w:ascii="宋体" w:hAnsi="宋体" w:eastAsia="宋体" w:cs="宋体"/>
          <w:b/>
          <w:spacing w:val="-12"/>
          <w:sz w:val="21"/>
          <w:highlight w:val="none"/>
        </w:rPr>
        <w:t>初步评审标准前附表</w:t>
      </w:r>
      <w:r>
        <w:rPr>
          <w:rFonts w:hint="eastAsia" w:ascii="宋体" w:hAnsi="宋体" w:eastAsia="宋体" w:cs="宋体"/>
          <w:spacing w:val="-12"/>
          <w:sz w:val="21"/>
          <w:highlight w:val="none"/>
        </w:rPr>
        <w:t>”。</w:t>
      </w:r>
    </w:p>
    <w:p>
      <w:pPr>
        <w:pStyle w:val="24"/>
        <w:numPr>
          <w:ilvl w:val="1"/>
          <w:numId w:val="10"/>
        </w:numPr>
        <w:tabs>
          <w:tab w:val="left" w:pos="1448"/>
        </w:tabs>
        <w:spacing w:line="360" w:lineRule="auto"/>
        <w:ind w:left="608" w:right="394" w:rightChars="179" w:firstLine="420"/>
        <w:rPr>
          <w:rFonts w:hint="eastAsia" w:ascii="宋体" w:hAnsi="宋体" w:eastAsia="宋体" w:cs="宋体"/>
          <w:sz w:val="21"/>
          <w:highlight w:val="none"/>
        </w:rPr>
      </w:pPr>
      <w:r>
        <w:rPr>
          <w:rFonts w:hint="eastAsia" w:ascii="宋体" w:hAnsi="宋体" w:eastAsia="宋体" w:cs="宋体"/>
          <w:spacing w:val="-12"/>
          <w:sz w:val="21"/>
          <w:highlight w:val="none"/>
        </w:rPr>
        <w:t>符合性评审标准：依据竞争性谈判文件的规定对响应文件进行审查，以确定是否对竞争性谈判</w:t>
      </w:r>
      <w:r>
        <w:rPr>
          <w:rFonts w:hint="eastAsia" w:ascii="宋体" w:hAnsi="宋体" w:eastAsia="宋体" w:cs="宋体"/>
          <w:spacing w:val="-4"/>
          <w:sz w:val="21"/>
          <w:highlight w:val="none"/>
        </w:rPr>
        <w:t>文件的实质性要求作出响应；见“</w:t>
      </w:r>
      <w:r>
        <w:rPr>
          <w:rFonts w:hint="eastAsia" w:ascii="宋体" w:hAnsi="宋体" w:eastAsia="宋体" w:cs="宋体"/>
          <w:b/>
          <w:spacing w:val="-4"/>
          <w:sz w:val="21"/>
          <w:highlight w:val="none"/>
        </w:rPr>
        <w:t>初步评审标准前附表</w:t>
      </w:r>
      <w:r>
        <w:rPr>
          <w:rFonts w:hint="eastAsia" w:ascii="宋体" w:hAnsi="宋体" w:eastAsia="宋体" w:cs="宋体"/>
          <w:spacing w:val="-4"/>
          <w:sz w:val="21"/>
          <w:highlight w:val="none"/>
        </w:rPr>
        <w:t>”。</w:t>
      </w:r>
    </w:p>
    <w:p>
      <w:pPr>
        <w:pStyle w:val="24"/>
        <w:numPr>
          <w:ilvl w:val="0"/>
          <w:numId w:val="10"/>
        </w:numPr>
        <w:tabs>
          <w:tab w:val="left" w:pos="1453"/>
        </w:tabs>
        <w:spacing w:before="33" w:line="360" w:lineRule="auto"/>
        <w:ind w:left="1452" w:right="394" w:rightChars="179" w:hanging="421"/>
        <w:jc w:val="left"/>
        <w:rPr>
          <w:rFonts w:hint="eastAsia" w:ascii="宋体" w:hAnsi="宋体" w:eastAsia="宋体" w:cs="宋体"/>
          <w:b/>
          <w:sz w:val="28"/>
          <w:highlight w:val="none"/>
        </w:rPr>
      </w:pPr>
      <w:bookmarkStart w:id="131" w:name="3._评审程序"/>
      <w:bookmarkEnd w:id="131"/>
      <w:r>
        <w:rPr>
          <w:rFonts w:hint="eastAsia" w:ascii="宋体" w:hAnsi="宋体" w:eastAsia="宋体" w:cs="宋体"/>
          <w:b/>
          <w:sz w:val="28"/>
          <w:highlight w:val="none"/>
        </w:rPr>
        <w:t>评审程序</w:t>
      </w:r>
    </w:p>
    <w:p>
      <w:pPr>
        <w:pStyle w:val="3"/>
        <w:spacing w:line="360" w:lineRule="auto"/>
        <w:ind w:right="394" w:rightChars="179"/>
        <w:rPr>
          <w:rFonts w:hint="eastAsia" w:ascii="宋体" w:hAnsi="宋体" w:eastAsia="宋体" w:cs="宋体"/>
          <w:b/>
          <w:sz w:val="26"/>
          <w:highlight w:val="none"/>
        </w:rPr>
      </w:pPr>
    </w:p>
    <w:p>
      <w:pPr>
        <w:pStyle w:val="5"/>
        <w:numPr>
          <w:ilvl w:val="1"/>
          <w:numId w:val="10"/>
        </w:numPr>
        <w:tabs>
          <w:tab w:val="left" w:pos="1511"/>
        </w:tabs>
        <w:spacing w:before="1" w:line="360" w:lineRule="auto"/>
        <w:ind w:right="394" w:rightChars="179"/>
        <w:rPr>
          <w:rFonts w:hint="eastAsia" w:ascii="宋体" w:hAnsi="宋体" w:eastAsia="宋体" w:cs="宋体"/>
          <w:highlight w:val="none"/>
        </w:rPr>
      </w:pPr>
      <w:bookmarkStart w:id="132" w:name="3.1_初步评审"/>
      <w:bookmarkEnd w:id="132"/>
      <w:bookmarkStart w:id="133" w:name="_Toc57990605"/>
      <w:r>
        <w:rPr>
          <w:rFonts w:hint="eastAsia" w:ascii="宋体" w:hAnsi="宋体" w:eastAsia="宋体" w:cs="宋体"/>
          <w:highlight w:val="none"/>
        </w:rPr>
        <w:t>初步评审</w:t>
      </w:r>
      <w:bookmarkEnd w:id="133"/>
    </w:p>
    <w:p>
      <w:pPr>
        <w:pStyle w:val="24"/>
        <w:numPr>
          <w:ilvl w:val="2"/>
          <w:numId w:val="10"/>
        </w:numPr>
        <w:tabs>
          <w:tab w:val="left" w:pos="1657"/>
        </w:tabs>
        <w:spacing w:before="178" w:line="360" w:lineRule="auto"/>
        <w:ind w:right="394" w:rightChars="179" w:firstLine="420"/>
        <w:jc w:val="left"/>
        <w:rPr>
          <w:rFonts w:hint="eastAsia" w:ascii="宋体" w:hAnsi="宋体" w:eastAsia="宋体" w:cs="宋体"/>
          <w:sz w:val="21"/>
          <w:highlight w:val="none"/>
        </w:rPr>
      </w:pPr>
      <w:r>
        <w:rPr>
          <w:rFonts w:hint="eastAsia" w:ascii="宋体" w:hAnsi="宋体" w:eastAsia="宋体" w:cs="宋体"/>
          <w:spacing w:val="-6"/>
          <w:sz w:val="21"/>
          <w:highlight w:val="none"/>
        </w:rPr>
        <w:t xml:space="preserve">谈判小组依据本章第 </w:t>
      </w:r>
      <w:r>
        <w:rPr>
          <w:rFonts w:hint="eastAsia" w:ascii="宋体" w:hAnsi="宋体" w:eastAsia="宋体" w:cs="宋体"/>
          <w:sz w:val="21"/>
          <w:highlight w:val="none"/>
        </w:rPr>
        <w:t>2.1</w:t>
      </w:r>
      <w:r>
        <w:rPr>
          <w:rFonts w:hint="eastAsia" w:ascii="宋体" w:hAnsi="宋体" w:eastAsia="宋体" w:cs="宋体"/>
          <w:spacing w:val="-27"/>
          <w:sz w:val="21"/>
          <w:highlight w:val="none"/>
        </w:rPr>
        <w:t xml:space="preserve"> 项、第 </w:t>
      </w:r>
      <w:r>
        <w:rPr>
          <w:rFonts w:hint="eastAsia" w:ascii="宋体" w:hAnsi="宋体" w:eastAsia="宋体" w:cs="宋体"/>
          <w:sz w:val="21"/>
          <w:highlight w:val="none"/>
        </w:rPr>
        <w:t>2.2</w:t>
      </w:r>
      <w:r>
        <w:rPr>
          <w:rFonts w:hint="eastAsia" w:ascii="宋体" w:hAnsi="宋体" w:eastAsia="宋体" w:cs="宋体"/>
          <w:spacing w:val="-9"/>
          <w:sz w:val="21"/>
          <w:highlight w:val="none"/>
        </w:rPr>
        <w:t xml:space="preserve"> 项规定的标准对响应文件进行初步评审。有一项不符合评审标准的，不再参与谈判。</w:t>
      </w:r>
    </w:p>
    <w:p>
      <w:pPr>
        <w:pStyle w:val="24"/>
        <w:numPr>
          <w:ilvl w:val="2"/>
          <w:numId w:val="10"/>
        </w:numPr>
        <w:tabs>
          <w:tab w:val="left" w:pos="1765"/>
        </w:tabs>
        <w:spacing w:before="26" w:line="360" w:lineRule="auto"/>
        <w:ind w:left="1764" w:right="394" w:rightChars="179" w:hanging="632"/>
        <w:jc w:val="left"/>
        <w:rPr>
          <w:rFonts w:hint="eastAsia" w:ascii="宋体" w:hAnsi="宋体" w:eastAsia="宋体" w:cs="宋体"/>
          <w:sz w:val="21"/>
          <w:highlight w:val="none"/>
        </w:rPr>
      </w:pPr>
      <w:r>
        <w:rPr>
          <w:rFonts w:hint="eastAsia" w:ascii="宋体" w:hAnsi="宋体" w:eastAsia="宋体" w:cs="宋体"/>
          <w:sz w:val="21"/>
          <w:highlight w:val="none"/>
        </w:rPr>
        <w:t>响应文件如果出现计算或表达上的错误，修正错误的原则如下：</w:t>
      </w:r>
    </w:p>
    <w:p>
      <w:pPr>
        <w:pStyle w:val="24"/>
        <w:numPr>
          <w:ilvl w:val="0"/>
          <w:numId w:val="11"/>
        </w:numPr>
        <w:tabs>
          <w:tab w:val="left" w:pos="1553"/>
        </w:tabs>
        <w:spacing w:before="125" w:line="360" w:lineRule="auto"/>
        <w:ind w:right="394" w:rightChars="179"/>
        <w:rPr>
          <w:rFonts w:hint="eastAsia" w:ascii="宋体" w:hAnsi="宋体" w:eastAsia="宋体" w:cs="宋体"/>
          <w:sz w:val="21"/>
          <w:highlight w:val="none"/>
        </w:rPr>
      </w:pPr>
      <w:r>
        <w:rPr>
          <w:rFonts w:hint="eastAsia" w:ascii="宋体" w:hAnsi="宋体" w:eastAsia="宋体" w:cs="宋体"/>
          <w:sz w:val="21"/>
          <w:highlight w:val="none"/>
        </w:rPr>
        <w:t>报价的大写金额和小写金额不一致的，以大写金额为准；</w:t>
      </w:r>
    </w:p>
    <w:p>
      <w:pPr>
        <w:pStyle w:val="24"/>
        <w:numPr>
          <w:ilvl w:val="0"/>
          <w:numId w:val="11"/>
        </w:numPr>
        <w:tabs>
          <w:tab w:val="left" w:pos="1553"/>
        </w:tabs>
        <w:spacing w:line="360" w:lineRule="auto"/>
        <w:ind w:right="394" w:rightChars="179"/>
        <w:rPr>
          <w:rFonts w:hint="eastAsia" w:ascii="宋体" w:hAnsi="宋体" w:eastAsia="宋体" w:cs="宋体"/>
          <w:sz w:val="21"/>
          <w:highlight w:val="none"/>
        </w:rPr>
      </w:pPr>
      <w:r>
        <w:rPr>
          <w:rFonts w:hint="eastAsia" w:ascii="宋体" w:hAnsi="宋体" w:eastAsia="宋体" w:cs="宋体"/>
          <w:sz w:val="21"/>
          <w:highlight w:val="none"/>
        </w:rPr>
        <w:t>对不同文字文本响应文件的解释发生异议的，以中文文本为准；</w:t>
      </w:r>
    </w:p>
    <w:p>
      <w:pPr>
        <w:pStyle w:val="24"/>
        <w:numPr>
          <w:ilvl w:val="0"/>
          <w:numId w:val="11"/>
        </w:numPr>
        <w:tabs>
          <w:tab w:val="left" w:pos="1556"/>
        </w:tabs>
        <w:spacing w:before="1" w:line="360" w:lineRule="auto"/>
        <w:ind w:left="608" w:right="394" w:rightChars="179" w:firstLine="420"/>
        <w:rPr>
          <w:rFonts w:hint="eastAsia" w:ascii="宋体" w:hAnsi="宋体" w:eastAsia="宋体" w:cs="宋体"/>
          <w:sz w:val="21"/>
          <w:highlight w:val="none"/>
        </w:rPr>
      </w:pPr>
      <w:r>
        <w:rPr>
          <w:rFonts w:hint="eastAsia" w:ascii="宋体" w:hAnsi="宋体" w:eastAsia="宋体" w:cs="宋体"/>
          <w:sz w:val="21"/>
          <w:highlight w:val="none"/>
        </w:rPr>
        <w:t>按上述修正错误的原则及方法调整或修正响应文件的报价，供应商同意后，调整后的报价对供应商起约束作用。如果供应商不接受修正后的报价，则其申请将被拒绝并且其保证金不予退还。</w:t>
      </w:r>
    </w:p>
    <w:p>
      <w:pPr>
        <w:pStyle w:val="24"/>
        <w:numPr>
          <w:ilvl w:val="1"/>
          <w:numId w:val="10"/>
        </w:numPr>
        <w:tabs>
          <w:tab w:val="left" w:pos="1511"/>
        </w:tabs>
        <w:spacing w:line="360" w:lineRule="auto"/>
        <w:ind w:right="394" w:rightChars="179"/>
        <w:rPr>
          <w:rFonts w:hint="eastAsia" w:ascii="宋体" w:hAnsi="宋体" w:eastAsia="宋体" w:cs="宋体"/>
          <w:b/>
          <w:sz w:val="24"/>
          <w:highlight w:val="none"/>
        </w:rPr>
      </w:pPr>
      <w:bookmarkStart w:id="134" w:name="3.2_谈判、比较与评价"/>
      <w:bookmarkEnd w:id="134"/>
      <w:r>
        <w:rPr>
          <w:rFonts w:hint="eastAsia" w:ascii="宋体" w:hAnsi="宋体" w:eastAsia="宋体" w:cs="宋体"/>
          <w:b/>
          <w:sz w:val="24"/>
          <w:highlight w:val="none"/>
        </w:rPr>
        <w:t>谈判、比较与评价</w:t>
      </w:r>
    </w:p>
    <w:p>
      <w:pPr>
        <w:pStyle w:val="24"/>
        <w:numPr>
          <w:ilvl w:val="2"/>
          <w:numId w:val="10"/>
        </w:numPr>
        <w:tabs>
          <w:tab w:val="left" w:pos="1597"/>
        </w:tabs>
        <w:spacing w:before="178" w:line="360" w:lineRule="auto"/>
        <w:ind w:right="394" w:rightChars="179" w:firstLine="410"/>
        <w:jc w:val="left"/>
        <w:rPr>
          <w:rFonts w:hint="eastAsia" w:ascii="宋体" w:hAnsi="宋体" w:eastAsia="宋体" w:cs="宋体"/>
          <w:sz w:val="21"/>
          <w:highlight w:val="none"/>
        </w:rPr>
      </w:pPr>
      <w:r>
        <w:rPr>
          <w:rFonts w:hint="eastAsia" w:ascii="宋体" w:hAnsi="宋体" w:eastAsia="宋体" w:cs="宋体"/>
          <w:sz w:val="21"/>
          <w:highlight w:val="none"/>
        </w:rPr>
        <w:t>谈判小组所有成员集中与通过初审的供应商分别进行谈判。在谈判中，谈判的任何一方不得透露与谈判有关的其他供应商的技术资料、价格、折扣和其他信息。</w:t>
      </w:r>
    </w:p>
    <w:p>
      <w:pPr>
        <w:pStyle w:val="24"/>
        <w:numPr>
          <w:ilvl w:val="2"/>
          <w:numId w:val="10"/>
        </w:numPr>
        <w:tabs>
          <w:tab w:val="left" w:pos="1597"/>
        </w:tabs>
        <w:spacing w:line="360" w:lineRule="auto"/>
        <w:ind w:right="394" w:rightChars="179" w:firstLine="410"/>
        <w:jc w:val="left"/>
        <w:rPr>
          <w:rFonts w:hint="eastAsia" w:ascii="宋体" w:hAnsi="宋体" w:eastAsia="宋体" w:cs="宋体"/>
          <w:sz w:val="21"/>
          <w:highlight w:val="none"/>
        </w:rPr>
      </w:pPr>
      <w:r>
        <w:rPr>
          <w:rFonts w:hint="eastAsia" w:ascii="宋体" w:hAnsi="宋体" w:eastAsia="宋体" w:cs="宋体"/>
          <w:sz w:val="21"/>
          <w:highlight w:val="none"/>
        </w:rPr>
        <w:t>竞争性谈判文件有实质性变动的，谈判小组将以书面形式通知所有参加谈判的供应商。但不得对涉及竞争的公平、公正性内容进行修改、变动。为有助于对响应文件的详细审查、评价和比较，谈判小组可要求对供应商分别进行技术询问、澄清，有关要求和答复均现场进行。如服务不能满足采购需求谈判小组可以否决响应文件，不再进行最后报价。</w:t>
      </w:r>
    </w:p>
    <w:p>
      <w:pPr>
        <w:pStyle w:val="24"/>
        <w:numPr>
          <w:ilvl w:val="2"/>
          <w:numId w:val="10"/>
        </w:numPr>
        <w:tabs>
          <w:tab w:val="left" w:pos="1597"/>
        </w:tabs>
        <w:spacing w:line="360" w:lineRule="auto"/>
        <w:ind w:right="394" w:rightChars="179" w:firstLine="410"/>
        <w:jc w:val="both"/>
        <w:rPr>
          <w:rFonts w:hint="eastAsia" w:ascii="宋体" w:hAnsi="宋体" w:eastAsia="宋体" w:cs="宋体"/>
          <w:sz w:val="21"/>
          <w:highlight w:val="none"/>
        </w:rPr>
      </w:pPr>
      <w:r>
        <w:rPr>
          <w:rFonts w:hint="eastAsia" w:ascii="宋体" w:hAnsi="宋体" w:eastAsia="宋体" w:cs="宋体"/>
          <w:sz w:val="21"/>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不接</w:t>
      </w:r>
      <w:r>
        <w:rPr>
          <w:rFonts w:hint="eastAsia" w:ascii="宋体" w:hAnsi="宋体" w:eastAsia="宋体" w:cs="宋体"/>
          <w:spacing w:val="-7"/>
          <w:sz w:val="21"/>
          <w:highlight w:val="none"/>
        </w:rPr>
        <w:t>受供应商主动提出的澄清、说明或补正。</w:t>
      </w:r>
    </w:p>
    <w:p>
      <w:pPr>
        <w:pStyle w:val="24"/>
        <w:numPr>
          <w:ilvl w:val="2"/>
          <w:numId w:val="10"/>
        </w:numPr>
        <w:tabs>
          <w:tab w:val="left" w:pos="1604"/>
        </w:tabs>
        <w:spacing w:line="360" w:lineRule="auto"/>
        <w:ind w:left="1604" w:right="394" w:rightChars="179" w:hanging="576"/>
        <w:jc w:val="both"/>
        <w:rPr>
          <w:rFonts w:hint="eastAsia" w:ascii="宋体" w:hAnsi="宋体" w:eastAsia="宋体" w:cs="宋体"/>
          <w:sz w:val="21"/>
          <w:highlight w:val="none"/>
        </w:rPr>
      </w:pPr>
      <w:r>
        <w:rPr>
          <w:rFonts w:hint="eastAsia" w:ascii="宋体" w:hAnsi="宋体" w:eastAsia="宋体" w:cs="宋体"/>
          <w:sz w:val="21"/>
          <w:highlight w:val="none"/>
        </w:rPr>
        <w:t>供应商的书面澄清、说明和补正属于响应文件的组成部分。</w:t>
      </w:r>
    </w:p>
    <w:p>
      <w:pPr>
        <w:pStyle w:val="3"/>
        <w:spacing w:before="6" w:line="360" w:lineRule="auto"/>
        <w:ind w:right="394" w:rightChars="179"/>
        <w:rPr>
          <w:rFonts w:hint="eastAsia" w:ascii="宋体" w:hAnsi="宋体" w:eastAsia="宋体" w:cs="宋体"/>
          <w:sz w:val="15"/>
          <w:highlight w:val="none"/>
        </w:rPr>
      </w:pPr>
    </w:p>
    <w:p>
      <w:pPr>
        <w:pStyle w:val="24"/>
        <w:numPr>
          <w:ilvl w:val="2"/>
          <w:numId w:val="10"/>
        </w:numPr>
        <w:tabs>
          <w:tab w:val="left" w:pos="1597"/>
        </w:tabs>
        <w:spacing w:line="360" w:lineRule="auto"/>
        <w:ind w:right="394" w:rightChars="179" w:firstLine="410"/>
        <w:jc w:val="both"/>
        <w:rPr>
          <w:rFonts w:hint="eastAsia" w:ascii="宋体" w:hAnsi="宋体" w:eastAsia="宋体" w:cs="宋体"/>
          <w:sz w:val="21"/>
          <w:highlight w:val="none"/>
        </w:rPr>
      </w:pPr>
      <w:r>
        <w:rPr>
          <w:rFonts w:hint="eastAsia" w:ascii="宋体" w:hAnsi="宋体" w:eastAsia="宋体" w:cs="宋体"/>
          <w:sz w:val="21"/>
          <w:highlight w:val="none"/>
        </w:rPr>
        <w:t>谈判小组将要求所有供应商在规定时间内进行最后报价，并对响应文件及供应商按要求提交的澄清、说明或补正进行综合比较和评价。</w:t>
      </w:r>
    </w:p>
    <w:p>
      <w:pPr>
        <w:spacing w:line="360" w:lineRule="auto"/>
        <w:ind w:right="394" w:rightChars="179"/>
        <w:rPr>
          <w:rFonts w:hint="eastAsia" w:ascii="宋体" w:hAnsi="宋体" w:eastAsia="宋体" w:cs="宋体"/>
          <w:highlight w:val="none"/>
        </w:rPr>
      </w:pPr>
      <w:bookmarkStart w:id="135" w:name="3.3_评审结果"/>
      <w:bookmarkEnd w:id="135"/>
      <w:r>
        <w:rPr>
          <w:rFonts w:hint="eastAsia" w:ascii="宋体" w:hAnsi="宋体" w:eastAsia="宋体" w:cs="宋体"/>
          <w:highlight w:val="none"/>
        </w:rPr>
        <w:br w:type="page"/>
      </w:r>
    </w:p>
    <w:p>
      <w:pPr>
        <w:pStyle w:val="4"/>
        <w:spacing w:line="360" w:lineRule="auto"/>
        <w:ind w:left="608" w:right="394" w:rightChars="179"/>
        <w:jc w:val="left"/>
        <w:rPr>
          <w:rFonts w:hint="eastAsia" w:ascii="宋体" w:hAnsi="宋体" w:eastAsia="宋体" w:cs="宋体"/>
          <w:highlight w:val="none"/>
        </w:rPr>
      </w:pPr>
      <w:r>
        <w:rPr>
          <w:rFonts w:hint="eastAsia" w:ascii="宋体" w:hAnsi="宋体" w:eastAsia="宋体" w:cs="宋体"/>
          <w:highlight w:val="none"/>
        </w:rPr>
        <w:t>附件：</w:t>
      </w:r>
    </w:p>
    <w:p>
      <w:pPr>
        <w:pStyle w:val="3"/>
        <w:spacing w:line="360" w:lineRule="auto"/>
        <w:ind w:right="394" w:rightChars="179"/>
        <w:rPr>
          <w:rFonts w:hint="eastAsia" w:ascii="宋体" w:hAnsi="宋体" w:eastAsia="宋体" w:cs="宋体"/>
          <w:b/>
          <w:sz w:val="23"/>
          <w:highlight w:val="none"/>
        </w:rPr>
      </w:pPr>
    </w:p>
    <w:p>
      <w:pPr>
        <w:spacing w:before="49" w:line="360" w:lineRule="auto"/>
        <w:ind w:left="614" w:right="394" w:rightChars="179"/>
        <w:jc w:val="center"/>
        <w:rPr>
          <w:rFonts w:hint="eastAsia" w:ascii="宋体" w:hAnsi="宋体" w:eastAsia="宋体" w:cs="宋体"/>
          <w:b/>
          <w:sz w:val="36"/>
          <w:highlight w:val="none"/>
        </w:rPr>
      </w:pPr>
      <w:r>
        <w:rPr>
          <w:rFonts w:hint="eastAsia" w:ascii="宋体" w:hAnsi="宋体" w:eastAsia="宋体" w:cs="宋体"/>
          <w:b/>
          <w:sz w:val="36"/>
          <w:highlight w:val="none"/>
        </w:rPr>
        <w:t>最后报价</w:t>
      </w:r>
    </w:p>
    <w:p>
      <w:pPr>
        <w:pStyle w:val="3"/>
        <w:spacing w:before="6" w:line="360" w:lineRule="auto"/>
        <w:ind w:right="394" w:rightChars="179"/>
        <w:rPr>
          <w:rFonts w:hint="eastAsia" w:ascii="宋体" w:hAnsi="宋体" w:eastAsia="宋体" w:cs="宋体"/>
          <w:b/>
          <w:sz w:val="37"/>
          <w:highlight w:val="none"/>
        </w:rPr>
      </w:pPr>
    </w:p>
    <w:p>
      <w:pPr>
        <w:spacing w:line="360" w:lineRule="auto"/>
        <w:ind w:left="607" w:right="394" w:rightChars="179"/>
        <w:rPr>
          <w:rFonts w:hint="eastAsia" w:ascii="宋体" w:hAnsi="宋体" w:eastAsia="宋体" w:cs="宋体"/>
          <w:b/>
          <w:sz w:val="24"/>
          <w:highlight w:val="none"/>
        </w:rPr>
      </w:pPr>
      <w:r>
        <w:rPr>
          <w:rFonts w:hint="eastAsia" w:ascii="宋体" w:hAnsi="宋体" w:eastAsia="宋体" w:cs="宋体"/>
          <w:sz w:val="24"/>
          <w:highlight w:val="none"/>
        </w:rPr>
        <w:t>项目名称：</w:t>
      </w:r>
      <w:r>
        <w:rPr>
          <w:rFonts w:hint="eastAsia" w:ascii="宋体" w:hAnsi="宋体" w:eastAsia="宋体" w:cs="宋体"/>
          <w:b/>
          <w:sz w:val="24"/>
          <w:highlight w:val="none"/>
        </w:rPr>
        <w:t xml:space="preserve"> </w:t>
      </w:r>
    </w:p>
    <w:tbl>
      <w:tblPr>
        <w:tblStyle w:val="20"/>
        <w:tblW w:w="8944" w:type="dxa"/>
        <w:tblInd w:w="6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1654"/>
        <w:gridCol w:w="4550"/>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30" w:type="dxa"/>
            <w:vAlign w:val="center"/>
          </w:tcPr>
          <w:p>
            <w:pPr>
              <w:pStyle w:val="25"/>
              <w:spacing w:before="132" w:line="360" w:lineRule="auto"/>
              <w:ind w:left="265" w:right="394" w:rightChars="179"/>
              <w:jc w:val="center"/>
              <w:rPr>
                <w:rFonts w:hint="eastAsia" w:ascii="宋体" w:hAnsi="宋体" w:eastAsia="宋体" w:cs="宋体"/>
                <w:sz w:val="28"/>
                <w:highlight w:val="none"/>
              </w:rPr>
            </w:pPr>
            <w:r>
              <w:rPr>
                <w:rFonts w:hint="eastAsia" w:ascii="宋体" w:hAnsi="宋体" w:eastAsia="宋体" w:cs="宋体"/>
                <w:sz w:val="28"/>
                <w:highlight w:val="none"/>
              </w:rPr>
              <w:t>序号</w:t>
            </w:r>
          </w:p>
        </w:tc>
        <w:tc>
          <w:tcPr>
            <w:tcW w:w="1654" w:type="dxa"/>
            <w:vAlign w:val="center"/>
          </w:tcPr>
          <w:p>
            <w:pPr>
              <w:pStyle w:val="12"/>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w:t>
            </w:r>
          </w:p>
        </w:tc>
        <w:tc>
          <w:tcPr>
            <w:tcW w:w="4550" w:type="dxa"/>
            <w:vAlign w:val="center"/>
          </w:tcPr>
          <w:p>
            <w:pPr>
              <w:pStyle w:val="25"/>
              <w:tabs>
                <w:tab w:val="left" w:pos="975"/>
              </w:tabs>
              <w:spacing w:before="132" w:line="360" w:lineRule="auto"/>
              <w:ind w:left="135" w:right="394" w:rightChars="179"/>
              <w:jc w:val="center"/>
              <w:rPr>
                <w:rFonts w:hint="eastAsia" w:ascii="宋体" w:hAnsi="宋体" w:eastAsia="宋体" w:cs="宋体"/>
                <w:sz w:val="28"/>
                <w:highlight w:val="none"/>
                <w:lang w:val="en-US"/>
              </w:rPr>
            </w:pPr>
            <w:r>
              <w:rPr>
                <w:rFonts w:hint="eastAsia" w:ascii="宋体" w:hAnsi="宋体" w:eastAsia="宋体" w:cs="宋体"/>
                <w:sz w:val="28"/>
                <w:highlight w:val="none"/>
              </w:rPr>
              <w:t>内容</w:t>
            </w:r>
          </w:p>
        </w:tc>
        <w:tc>
          <w:tcPr>
            <w:tcW w:w="1610" w:type="dxa"/>
            <w:vAlign w:val="center"/>
          </w:tcPr>
          <w:p>
            <w:pPr>
              <w:pStyle w:val="25"/>
              <w:tabs>
                <w:tab w:val="left" w:pos="975"/>
              </w:tabs>
              <w:spacing w:before="132" w:line="360" w:lineRule="auto"/>
              <w:ind w:left="135" w:right="394" w:rightChars="179"/>
              <w:jc w:val="center"/>
              <w:rPr>
                <w:rFonts w:hint="eastAsia" w:ascii="宋体" w:hAnsi="宋体" w:eastAsia="宋体" w:cs="宋体"/>
                <w:sz w:val="28"/>
                <w:highlight w:val="none"/>
              </w:rPr>
            </w:pPr>
            <w:r>
              <w:rPr>
                <w:rFonts w:hint="eastAsia" w:ascii="宋体" w:hAnsi="宋体" w:eastAsia="宋体" w:cs="宋体"/>
                <w:sz w:val="28"/>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7" w:hRule="atLeast"/>
        </w:trPr>
        <w:tc>
          <w:tcPr>
            <w:tcW w:w="1130" w:type="dxa"/>
            <w:vAlign w:val="center"/>
          </w:tcPr>
          <w:p>
            <w:pPr>
              <w:pStyle w:val="25"/>
              <w:spacing w:line="360" w:lineRule="auto"/>
              <w:ind w:left="11" w:right="394" w:rightChars="179"/>
              <w:jc w:val="center"/>
              <w:rPr>
                <w:rFonts w:hint="eastAsia" w:ascii="宋体" w:hAnsi="宋体" w:eastAsia="宋体" w:cs="宋体"/>
                <w:sz w:val="28"/>
                <w:highlight w:val="none"/>
              </w:rPr>
            </w:pPr>
            <w:r>
              <w:rPr>
                <w:rFonts w:hint="eastAsia" w:ascii="宋体" w:hAnsi="宋体" w:eastAsia="宋体" w:cs="宋体"/>
                <w:sz w:val="28"/>
                <w:highlight w:val="none"/>
              </w:rPr>
              <w:t>1</w:t>
            </w:r>
          </w:p>
        </w:tc>
        <w:tc>
          <w:tcPr>
            <w:tcW w:w="1654" w:type="dxa"/>
            <w:vAlign w:val="center"/>
          </w:tcPr>
          <w:p>
            <w:pPr>
              <w:pStyle w:val="12"/>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总报价</w:t>
            </w:r>
          </w:p>
        </w:tc>
        <w:tc>
          <w:tcPr>
            <w:tcW w:w="4550" w:type="dxa"/>
          </w:tcPr>
          <w:p>
            <w:pPr>
              <w:spacing w:line="360" w:lineRule="auto"/>
              <w:ind w:right="394" w:rightChars="179"/>
              <w:rPr>
                <w:rFonts w:hint="eastAsia" w:ascii="宋体" w:hAnsi="宋体" w:eastAsia="宋体" w:cs="宋体"/>
                <w:sz w:val="28"/>
                <w:highlight w:val="none"/>
              </w:rPr>
            </w:pPr>
          </w:p>
        </w:tc>
        <w:tc>
          <w:tcPr>
            <w:tcW w:w="1610" w:type="dxa"/>
          </w:tcPr>
          <w:p>
            <w:pPr>
              <w:spacing w:line="360" w:lineRule="auto"/>
              <w:ind w:right="394" w:rightChars="179"/>
              <w:rPr>
                <w:rFonts w:hint="eastAsia" w:ascii="宋体" w:hAnsi="宋体" w:eastAsia="宋体" w:cs="宋体"/>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6" w:hRule="atLeast"/>
        </w:trPr>
        <w:tc>
          <w:tcPr>
            <w:tcW w:w="1130" w:type="dxa"/>
            <w:vAlign w:val="center"/>
          </w:tcPr>
          <w:p>
            <w:pPr>
              <w:pStyle w:val="25"/>
              <w:spacing w:before="242" w:line="360" w:lineRule="auto"/>
              <w:ind w:left="11" w:right="394" w:rightChars="179"/>
              <w:jc w:val="center"/>
              <w:rPr>
                <w:rFonts w:hint="eastAsia" w:ascii="宋体" w:hAnsi="宋体" w:eastAsia="宋体" w:cs="宋体"/>
                <w:sz w:val="28"/>
                <w:highlight w:val="none"/>
              </w:rPr>
            </w:pPr>
            <w:r>
              <w:rPr>
                <w:rFonts w:hint="eastAsia" w:ascii="宋体" w:hAnsi="宋体" w:eastAsia="宋体" w:cs="宋体"/>
                <w:sz w:val="28"/>
                <w:highlight w:val="none"/>
              </w:rPr>
              <w:t>2</w:t>
            </w:r>
          </w:p>
        </w:tc>
        <w:tc>
          <w:tcPr>
            <w:tcW w:w="1654" w:type="dxa"/>
            <w:vAlign w:val="center"/>
          </w:tcPr>
          <w:p>
            <w:pPr>
              <w:pStyle w:val="12"/>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交货期</w:t>
            </w:r>
          </w:p>
        </w:tc>
        <w:tc>
          <w:tcPr>
            <w:tcW w:w="4550" w:type="dxa"/>
          </w:tcPr>
          <w:p>
            <w:pPr>
              <w:pStyle w:val="25"/>
              <w:spacing w:line="360" w:lineRule="auto"/>
              <w:ind w:right="394" w:rightChars="179"/>
              <w:rPr>
                <w:rFonts w:hint="eastAsia" w:ascii="宋体" w:hAnsi="宋体" w:eastAsia="宋体" w:cs="宋体"/>
                <w:highlight w:val="none"/>
              </w:rPr>
            </w:pPr>
          </w:p>
        </w:tc>
        <w:tc>
          <w:tcPr>
            <w:tcW w:w="1610" w:type="dxa"/>
          </w:tcPr>
          <w:p>
            <w:pPr>
              <w:pStyle w:val="25"/>
              <w:spacing w:line="360" w:lineRule="auto"/>
              <w:ind w:right="394" w:rightChars="179"/>
              <w:rPr>
                <w:rFonts w:hint="eastAsia" w:ascii="宋体" w:hAnsi="宋体"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15" w:hRule="atLeast"/>
        </w:trPr>
        <w:tc>
          <w:tcPr>
            <w:tcW w:w="1130" w:type="dxa"/>
            <w:vAlign w:val="center"/>
          </w:tcPr>
          <w:p>
            <w:pPr>
              <w:pStyle w:val="25"/>
              <w:spacing w:before="242" w:line="360" w:lineRule="auto"/>
              <w:ind w:left="11" w:right="394" w:rightChars="179"/>
              <w:jc w:val="center"/>
              <w:rPr>
                <w:rFonts w:hint="eastAsia" w:ascii="宋体" w:hAnsi="宋体" w:eastAsia="宋体" w:cs="宋体"/>
                <w:sz w:val="28"/>
                <w:highlight w:val="none"/>
                <w:lang w:val="en-US"/>
              </w:rPr>
            </w:pPr>
            <w:r>
              <w:rPr>
                <w:rFonts w:hint="eastAsia" w:ascii="宋体" w:hAnsi="宋体" w:eastAsia="宋体" w:cs="宋体"/>
                <w:sz w:val="28"/>
                <w:highlight w:val="none"/>
                <w:lang w:val="en-US"/>
              </w:rPr>
              <w:t>3</w:t>
            </w:r>
          </w:p>
        </w:tc>
        <w:tc>
          <w:tcPr>
            <w:tcW w:w="1654" w:type="dxa"/>
            <w:vAlign w:val="center"/>
          </w:tcPr>
          <w:p>
            <w:pPr>
              <w:pStyle w:val="12"/>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其他承诺</w:t>
            </w:r>
          </w:p>
        </w:tc>
        <w:tc>
          <w:tcPr>
            <w:tcW w:w="4550" w:type="dxa"/>
          </w:tcPr>
          <w:p>
            <w:pPr>
              <w:pStyle w:val="25"/>
              <w:spacing w:line="360" w:lineRule="auto"/>
              <w:ind w:right="394" w:rightChars="179"/>
              <w:rPr>
                <w:rFonts w:hint="eastAsia" w:ascii="宋体" w:hAnsi="宋体" w:eastAsia="宋体" w:cs="宋体"/>
                <w:highlight w:val="none"/>
              </w:rPr>
            </w:pPr>
          </w:p>
        </w:tc>
        <w:tc>
          <w:tcPr>
            <w:tcW w:w="1610" w:type="dxa"/>
          </w:tcPr>
          <w:p>
            <w:pPr>
              <w:pStyle w:val="25"/>
              <w:spacing w:line="360" w:lineRule="auto"/>
              <w:ind w:right="394" w:rightChars="179"/>
              <w:rPr>
                <w:rFonts w:hint="eastAsia" w:ascii="宋体" w:hAnsi="宋体" w:eastAsia="宋体" w:cs="宋体"/>
                <w:highlight w:val="none"/>
              </w:rPr>
            </w:pPr>
          </w:p>
        </w:tc>
      </w:tr>
    </w:tbl>
    <w:p>
      <w:pPr>
        <w:tabs>
          <w:tab w:val="left" w:pos="5787"/>
        </w:tabs>
        <w:spacing w:before="200" w:line="360" w:lineRule="auto"/>
        <w:ind w:left="608" w:right="394" w:rightChars="179"/>
        <w:rPr>
          <w:rFonts w:hint="eastAsia" w:ascii="宋体" w:hAnsi="宋体" w:eastAsia="宋体" w:cs="宋体"/>
          <w:sz w:val="28"/>
          <w:highlight w:val="none"/>
        </w:rPr>
      </w:pPr>
      <w:r>
        <w:rPr>
          <w:rFonts w:hint="eastAsia" w:ascii="宋体" w:hAnsi="宋体" w:eastAsia="宋体" w:cs="宋体"/>
          <w:highlight w:val="none"/>
          <w:lang w:val="en-US" w:bidi="ar-SA"/>
        </w:rPr>
        <mc:AlternateContent>
          <mc:Choice Requires="wps">
            <w:drawing>
              <wp:anchor distT="0" distB="0" distL="114300" distR="114300" simplePos="0" relativeHeight="251659264" behindDoc="1" locked="0" layoutInCell="1" allowOverlap="1">
                <wp:simplePos x="0" y="0"/>
                <wp:positionH relativeFrom="page">
                  <wp:posOffset>1502410</wp:posOffset>
                </wp:positionH>
                <wp:positionV relativeFrom="paragraph">
                  <wp:posOffset>325120</wp:posOffset>
                </wp:positionV>
                <wp:extent cx="3823970" cy="0"/>
                <wp:effectExtent l="0" t="0" r="0" b="0"/>
                <wp:wrapNone/>
                <wp:docPr id="2" name="直线 20"/>
                <wp:cNvGraphicFramePr/>
                <a:graphic xmlns:a="http://schemas.openxmlformats.org/drawingml/2006/main">
                  <a:graphicData uri="http://schemas.microsoft.com/office/word/2010/wordprocessingShape">
                    <wps:wsp>
                      <wps:cNvCnPr/>
                      <wps:spPr>
                        <a:xfrm>
                          <a:off x="0" y="0"/>
                          <a:ext cx="3823970" cy="0"/>
                        </a:xfrm>
                        <a:prstGeom prst="line">
                          <a:avLst/>
                        </a:prstGeom>
                        <a:ln w="7620" cap="flat" cmpd="sng">
                          <a:solidFill>
                            <a:srgbClr val="000000"/>
                          </a:solidFill>
                          <a:prstDash val="solid"/>
                          <a:headEnd type="none" w="med" len="med"/>
                          <a:tailEnd type="none" w="med" len="med"/>
                        </a:ln>
                        <a:effectLst/>
                      </wps:spPr>
                      <wps:bodyPr/>
                    </wps:wsp>
                  </a:graphicData>
                </a:graphic>
              </wp:anchor>
            </w:drawing>
          </mc:Choice>
          <mc:Fallback>
            <w:pict>
              <v:line id="直线 20" o:spid="_x0000_s1026" o:spt="20" style="position:absolute;left:0pt;margin-left:118.3pt;margin-top:25.6pt;height:0pt;width:301.1pt;mso-position-horizontal-relative:page;z-index:-251657216;mso-width-relative:page;mso-height-relative:page;" filled="f" stroked="t" coordsize="21600,21600" o:gfxdata="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EylTj1gAAAAkBAAAPAAAAAAAAAAEAIAAAACIAAABkcnMvZG93&#10;bnJldi54bWxQSwECFAAUAAAACACHTuJA5siiNckBAACQAwAADgAAAAAAAAABACAAAAAlAQAAZHJz&#10;L2Uyb0RvYy54bWxQSwUGAAAAAAYABgBZAQAAYAUAAAAA&#10;">
                <v:fill on="f" focussize="0,0"/>
                <v:stroke weight="0.6pt" color="#000000" joinstyle="round"/>
                <v:imagedata o:title=""/>
                <o:lock v:ext="edit" aspectratio="f"/>
              </v:line>
            </w:pict>
          </mc:Fallback>
        </mc:AlternateContent>
      </w:r>
      <w:r>
        <w:rPr>
          <w:rFonts w:hint="eastAsia" w:ascii="宋体" w:hAnsi="宋体" w:eastAsia="宋体" w:cs="宋体"/>
          <w:sz w:val="28"/>
          <w:highlight w:val="none"/>
        </w:rPr>
        <w:t>供</w:t>
      </w:r>
      <w:r>
        <w:rPr>
          <w:rFonts w:hint="eastAsia" w:ascii="宋体" w:hAnsi="宋体" w:eastAsia="宋体" w:cs="宋体"/>
          <w:spacing w:val="-3"/>
          <w:sz w:val="28"/>
          <w:highlight w:val="none"/>
        </w:rPr>
        <w:t>应</w:t>
      </w:r>
      <w:r>
        <w:rPr>
          <w:rFonts w:hint="eastAsia" w:ascii="宋体" w:hAnsi="宋体" w:eastAsia="宋体" w:cs="宋体"/>
          <w:sz w:val="28"/>
          <w:highlight w:val="none"/>
        </w:rPr>
        <w:t>商：</w:t>
      </w:r>
      <w:r>
        <w:rPr>
          <w:rFonts w:hint="eastAsia" w:ascii="宋体" w:hAnsi="宋体" w:eastAsia="宋体" w:cs="宋体"/>
          <w:sz w:val="28"/>
          <w:highlight w:val="none"/>
        </w:rPr>
        <w:tab/>
      </w:r>
      <w:r>
        <w:rPr>
          <w:rFonts w:hint="eastAsia" w:ascii="宋体" w:hAnsi="宋体" w:eastAsia="宋体" w:cs="宋体"/>
          <w:sz w:val="28"/>
          <w:highlight w:val="none"/>
        </w:rPr>
        <w:t>（</w:t>
      </w:r>
      <w:r>
        <w:rPr>
          <w:rFonts w:hint="eastAsia" w:ascii="宋体" w:hAnsi="宋体" w:eastAsia="宋体" w:cs="宋体"/>
          <w:spacing w:val="-3"/>
          <w:sz w:val="28"/>
          <w:highlight w:val="none"/>
        </w:rPr>
        <w:t>盖</w:t>
      </w:r>
      <w:r>
        <w:rPr>
          <w:rFonts w:hint="eastAsia" w:ascii="宋体" w:hAnsi="宋体" w:eastAsia="宋体" w:cs="宋体"/>
          <w:sz w:val="28"/>
          <w:highlight w:val="none"/>
        </w:rPr>
        <w:t>单位</w:t>
      </w:r>
      <w:r>
        <w:rPr>
          <w:rFonts w:hint="eastAsia" w:ascii="宋体" w:hAnsi="宋体" w:eastAsia="宋体" w:cs="宋体"/>
          <w:spacing w:val="-3"/>
          <w:sz w:val="28"/>
          <w:highlight w:val="none"/>
        </w:rPr>
        <w:t>公</w:t>
      </w:r>
      <w:r>
        <w:rPr>
          <w:rFonts w:hint="eastAsia" w:ascii="宋体" w:hAnsi="宋体" w:eastAsia="宋体" w:cs="宋体"/>
          <w:sz w:val="28"/>
          <w:highlight w:val="none"/>
        </w:rPr>
        <w:t>章）</w:t>
      </w:r>
    </w:p>
    <w:p>
      <w:pPr>
        <w:pStyle w:val="3"/>
        <w:spacing w:before="1" w:line="360" w:lineRule="auto"/>
        <w:ind w:right="394" w:rightChars="179"/>
        <w:rPr>
          <w:rFonts w:hint="eastAsia" w:ascii="宋体" w:hAnsi="宋体" w:eastAsia="宋体" w:cs="宋体"/>
          <w:sz w:val="14"/>
          <w:highlight w:val="none"/>
        </w:rPr>
      </w:pPr>
    </w:p>
    <w:p>
      <w:pPr>
        <w:tabs>
          <w:tab w:val="left" w:pos="3336"/>
          <w:tab w:val="left" w:pos="4037"/>
        </w:tabs>
        <w:spacing w:before="61" w:line="360" w:lineRule="auto"/>
        <w:ind w:right="394" w:rightChars="179" w:firstLine="544" w:firstLineChars="196"/>
        <w:rPr>
          <w:rFonts w:hint="eastAsia" w:ascii="宋体" w:hAnsi="宋体" w:eastAsia="宋体" w:cs="宋体"/>
          <w:sz w:val="28"/>
          <w:highlight w:val="none"/>
        </w:rPr>
      </w:pPr>
      <w:r>
        <w:rPr>
          <w:rFonts w:hint="eastAsia" w:ascii="宋体" w:hAnsi="宋体" w:eastAsia="宋体" w:cs="宋体"/>
          <w:spacing w:val="-1"/>
          <w:sz w:val="28"/>
          <w:highlight w:val="none"/>
        </w:rPr>
        <w:t>法</w:t>
      </w:r>
      <w:r>
        <w:rPr>
          <w:rFonts w:hint="eastAsia" w:ascii="宋体" w:hAnsi="宋体" w:eastAsia="宋体" w:cs="宋体"/>
          <w:spacing w:val="-3"/>
          <w:sz w:val="28"/>
          <w:highlight w:val="none"/>
        </w:rPr>
        <w:t>定</w:t>
      </w:r>
      <w:r>
        <w:rPr>
          <w:rFonts w:hint="eastAsia" w:ascii="宋体" w:hAnsi="宋体" w:eastAsia="宋体" w:cs="宋体"/>
          <w:sz w:val="28"/>
          <w:highlight w:val="none"/>
        </w:rPr>
        <w:t>代表</w:t>
      </w:r>
      <w:r>
        <w:rPr>
          <w:rFonts w:hint="eastAsia" w:ascii="宋体" w:hAnsi="宋体" w:eastAsia="宋体" w:cs="宋体"/>
          <w:spacing w:val="-3"/>
          <w:sz w:val="28"/>
          <w:highlight w:val="none"/>
        </w:rPr>
        <w:t>人</w:t>
      </w:r>
      <w:r>
        <w:rPr>
          <w:rFonts w:hint="eastAsia" w:ascii="宋体" w:hAnsi="宋体" w:eastAsia="宋体" w:cs="宋体"/>
          <w:sz w:val="28"/>
          <w:highlight w:val="none"/>
        </w:rPr>
        <w:t>或委</w:t>
      </w:r>
      <w:r>
        <w:rPr>
          <w:rFonts w:hint="eastAsia" w:ascii="宋体" w:hAnsi="宋体" w:eastAsia="宋体" w:cs="宋体"/>
          <w:spacing w:val="-3"/>
          <w:sz w:val="28"/>
          <w:highlight w:val="none"/>
        </w:rPr>
        <w:t>托</w:t>
      </w:r>
      <w:r>
        <w:rPr>
          <w:rFonts w:hint="eastAsia" w:ascii="宋体" w:hAnsi="宋体" w:eastAsia="宋体" w:cs="宋体"/>
          <w:sz w:val="28"/>
          <w:highlight w:val="none"/>
        </w:rPr>
        <w:t>代理</w:t>
      </w:r>
      <w:r>
        <w:rPr>
          <w:rFonts w:hint="eastAsia" w:ascii="宋体" w:hAnsi="宋体" w:eastAsia="宋体" w:cs="宋体"/>
          <w:spacing w:val="-3"/>
          <w:sz w:val="28"/>
          <w:highlight w:val="none"/>
        </w:rPr>
        <w:t>人</w:t>
      </w:r>
      <w:r>
        <w:rPr>
          <w:rFonts w:hint="eastAsia" w:ascii="宋体" w:hAnsi="宋体" w:eastAsia="宋体" w:cs="宋体"/>
          <w:sz w:val="28"/>
          <w:highlight w:val="none"/>
        </w:rPr>
        <w:t>（签</w:t>
      </w:r>
      <w:r>
        <w:rPr>
          <w:rFonts w:hint="eastAsia" w:ascii="宋体" w:hAnsi="宋体" w:eastAsia="宋体" w:cs="宋体"/>
          <w:spacing w:val="-3"/>
          <w:sz w:val="28"/>
          <w:highlight w:val="none"/>
        </w:rPr>
        <w:t>字</w:t>
      </w:r>
      <w:r>
        <w:rPr>
          <w:rFonts w:hint="eastAsia" w:ascii="宋体" w:hAnsi="宋体" w:eastAsia="宋体" w:cs="宋体"/>
          <w:sz w:val="28"/>
          <w:highlight w:val="none"/>
        </w:rPr>
        <w:t>、按</w:t>
      </w:r>
      <w:r>
        <w:rPr>
          <w:rFonts w:hint="eastAsia" w:ascii="宋体" w:hAnsi="宋体" w:eastAsia="宋体" w:cs="宋体"/>
          <w:spacing w:val="-3"/>
          <w:sz w:val="28"/>
          <w:highlight w:val="none"/>
        </w:rPr>
        <w:t>手</w:t>
      </w:r>
      <w:r>
        <w:rPr>
          <w:rFonts w:hint="eastAsia" w:ascii="宋体" w:hAnsi="宋体" w:eastAsia="宋体" w:cs="宋体"/>
          <w:sz w:val="28"/>
          <w:highlight w:val="none"/>
        </w:rPr>
        <w:t xml:space="preserve">印）： </w:t>
      </w:r>
    </w:p>
    <w:p>
      <w:pPr>
        <w:tabs>
          <w:tab w:val="left" w:pos="3336"/>
          <w:tab w:val="left" w:pos="4037"/>
        </w:tabs>
        <w:spacing w:before="61" w:line="360" w:lineRule="auto"/>
        <w:ind w:right="394" w:rightChars="179" w:firstLine="560" w:firstLineChars="200"/>
        <w:rPr>
          <w:rFonts w:hint="eastAsia" w:ascii="宋体" w:hAnsi="宋体" w:eastAsia="宋体" w:cs="宋体"/>
          <w:sz w:val="28"/>
          <w:highlight w:val="none"/>
        </w:rPr>
      </w:pPr>
      <w:r>
        <w:rPr>
          <w:rFonts w:hint="eastAsia" w:ascii="宋体" w:hAnsi="宋体" w:eastAsia="宋体" w:cs="宋体"/>
          <w:sz w:val="28"/>
          <w:highlight w:val="none"/>
        </w:rPr>
        <w:t>填</w:t>
      </w:r>
      <w:r>
        <w:rPr>
          <w:rFonts w:hint="eastAsia" w:ascii="宋体" w:hAnsi="宋体" w:eastAsia="宋体" w:cs="宋体"/>
          <w:spacing w:val="-3"/>
          <w:sz w:val="28"/>
          <w:highlight w:val="none"/>
        </w:rPr>
        <w:t>表</w:t>
      </w:r>
      <w:r>
        <w:rPr>
          <w:rFonts w:hint="eastAsia" w:ascii="宋体" w:hAnsi="宋体" w:eastAsia="宋体" w:cs="宋体"/>
          <w:sz w:val="28"/>
          <w:highlight w:val="none"/>
        </w:rPr>
        <w:t>时间：202</w:t>
      </w:r>
      <w:r>
        <w:rPr>
          <w:rFonts w:hint="eastAsia" w:ascii="宋体" w:hAnsi="宋体" w:eastAsia="宋体" w:cs="宋体"/>
          <w:sz w:val="28"/>
          <w:highlight w:val="none"/>
          <w:lang w:val="en-US"/>
        </w:rPr>
        <w:t>1</w:t>
      </w:r>
      <w:r>
        <w:rPr>
          <w:rFonts w:hint="eastAsia" w:ascii="宋体" w:hAnsi="宋体" w:eastAsia="宋体" w:cs="宋体"/>
          <w:spacing w:val="-73"/>
          <w:sz w:val="28"/>
          <w:highlight w:val="none"/>
        </w:rPr>
        <w:t xml:space="preserve"> </w:t>
      </w:r>
      <w:r>
        <w:rPr>
          <w:rFonts w:hint="eastAsia" w:ascii="宋体" w:hAnsi="宋体" w:eastAsia="宋体" w:cs="宋体"/>
          <w:sz w:val="28"/>
          <w:highlight w:val="none"/>
        </w:rPr>
        <w:t>年   月   日</w:t>
      </w:r>
    </w:p>
    <w:p>
      <w:pPr>
        <w:pStyle w:val="6"/>
        <w:tabs>
          <w:tab w:val="left" w:pos="720"/>
        </w:tabs>
        <w:spacing w:line="360" w:lineRule="auto"/>
        <w:ind w:left="0" w:right="394" w:rightChars="179"/>
        <w:rPr>
          <w:rFonts w:hint="eastAsia" w:ascii="宋体" w:hAnsi="宋体" w:eastAsia="宋体" w:cs="宋体"/>
          <w:spacing w:val="-8"/>
          <w:highlight w:val="none"/>
        </w:rPr>
      </w:pPr>
      <w:r>
        <w:rPr>
          <w:rFonts w:hint="eastAsia" w:ascii="宋体" w:hAnsi="宋体" w:eastAsia="宋体" w:cs="宋体"/>
          <w:spacing w:val="-8"/>
          <w:highlight w:val="none"/>
        </w:rPr>
        <w:t>注：未按照本表的格式要求填写的，将造成非实质响应竞标，从而导致该供应商竞标无效。此表不需装入响应文件中，请自备 2-3 份签字、盖章后备用。</w:t>
      </w:r>
    </w:p>
    <w:p>
      <w:pPr>
        <w:spacing w:line="360" w:lineRule="auto"/>
        <w:ind w:right="394" w:rightChars="179"/>
        <w:rPr>
          <w:rFonts w:hint="eastAsia" w:ascii="宋体" w:hAnsi="宋体" w:eastAsia="宋体" w:cs="宋体"/>
          <w:spacing w:val="-8"/>
          <w:highlight w:val="none"/>
        </w:rPr>
      </w:pPr>
    </w:p>
    <w:sectPr>
      <w:pgSz w:w="11910" w:h="16840"/>
      <w:pgMar w:top="1440" w:right="1080" w:bottom="1440" w:left="1080" w:header="540" w:footer="74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ndnya">
    <w:altName w:val="Segoe Print"/>
    <w:panose1 w:val="00000400000000000000"/>
    <w:charset w:val="01"/>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4222046"/>
    </w:sdtPr>
    <w:sdtContent>
      <w:p>
        <w:pPr>
          <w:pStyle w:val="14"/>
          <w:jc w:val="center"/>
        </w:pPr>
        <w:r>
          <w:fldChar w:fldCharType="begin"/>
        </w:r>
        <w:r>
          <w:instrText xml:space="preserve">PAGE   \* MERGEFORMAT</w:instrText>
        </w:r>
        <w:r>
          <w:fldChar w:fldCharType="separate"/>
        </w:r>
        <w:r>
          <w:t>8</w:t>
        </w:r>
        <w:r>
          <w:fldChar w:fldCharType="end"/>
        </w:r>
      </w:p>
    </w:sdtContent>
  </w:sdt>
  <w:p>
    <w:pPr>
      <w:pStyle w:val="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2DE16A"/>
    <w:multiLevelType w:val="singleLevel"/>
    <w:tmpl w:val="B42DE16A"/>
    <w:lvl w:ilvl="0" w:tentative="0">
      <w:start w:val="1"/>
      <w:numFmt w:val="chineseCounting"/>
      <w:suff w:val="nothing"/>
      <w:lvlText w:val="%1、"/>
      <w:lvlJc w:val="left"/>
      <w:rPr>
        <w:rFonts w:hint="eastAsia"/>
      </w:rPr>
    </w:lvl>
  </w:abstractNum>
  <w:abstractNum w:abstractNumId="1">
    <w:nsid w:val="C8879AEF"/>
    <w:multiLevelType w:val="multilevel"/>
    <w:tmpl w:val="C8879AEF"/>
    <w:lvl w:ilvl="0" w:tentative="0">
      <w:start w:val="1"/>
      <w:numFmt w:val="decimal"/>
      <w:lvlText w:val="（%1）"/>
      <w:lvlJc w:val="left"/>
      <w:pPr>
        <w:ind w:left="1552"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66" w:hanging="525"/>
      </w:pPr>
      <w:rPr>
        <w:rFonts w:hint="default"/>
        <w:lang w:val="zh-CN" w:eastAsia="zh-CN" w:bidi="zh-CN"/>
      </w:rPr>
    </w:lvl>
    <w:lvl w:ilvl="2" w:tentative="0">
      <w:start w:val="0"/>
      <w:numFmt w:val="bullet"/>
      <w:lvlText w:val="•"/>
      <w:lvlJc w:val="left"/>
      <w:pPr>
        <w:ind w:left="3373" w:hanging="525"/>
      </w:pPr>
      <w:rPr>
        <w:rFonts w:hint="default"/>
        <w:lang w:val="zh-CN" w:eastAsia="zh-CN" w:bidi="zh-CN"/>
      </w:rPr>
    </w:lvl>
    <w:lvl w:ilvl="3" w:tentative="0">
      <w:start w:val="0"/>
      <w:numFmt w:val="bullet"/>
      <w:lvlText w:val="•"/>
      <w:lvlJc w:val="left"/>
      <w:pPr>
        <w:ind w:left="4279" w:hanging="525"/>
      </w:pPr>
      <w:rPr>
        <w:rFonts w:hint="default"/>
        <w:lang w:val="zh-CN" w:eastAsia="zh-CN" w:bidi="zh-CN"/>
      </w:rPr>
    </w:lvl>
    <w:lvl w:ilvl="4" w:tentative="0">
      <w:start w:val="0"/>
      <w:numFmt w:val="bullet"/>
      <w:lvlText w:val="•"/>
      <w:lvlJc w:val="left"/>
      <w:pPr>
        <w:ind w:left="5186" w:hanging="525"/>
      </w:pPr>
      <w:rPr>
        <w:rFonts w:hint="default"/>
        <w:lang w:val="zh-CN" w:eastAsia="zh-CN" w:bidi="zh-CN"/>
      </w:rPr>
    </w:lvl>
    <w:lvl w:ilvl="5" w:tentative="0">
      <w:start w:val="0"/>
      <w:numFmt w:val="bullet"/>
      <w:lvlText w:val="•"/>
      <w:lvlJc w:val="left"/>
      <w:pPr>
        <w:ind w:left="6093" w:hanging="525"/>
      </w:pPr>
      <w:rPr>
        <w:rFonts w:hint="default"/>
        <w:lang w:val="zh-CN" w:eastAsia="zh-CN" w:bidi="zh-CN"/>
      </w:rPr>
    </w:lvl>
    <w:lvl w:ilvl="6" w:tentative="0">
      <w:start w:val="0"/>
      <w:numFmt w:val="bullet"/>
      <w:lvlText w:val="•"/>
      <w:lvlJc w:val="left"/>
      <w:pPr>
        <w:ind w:left="6999" w:hanging="525"/>
      </w:pPr>
      <w:rPr>
        <w:rFonts w:hint="default"/>
        <w:lang w:val="zh-CN" w:eastAsia="zh-CN" w:bidi="zh-CN"/>
      </w:rPr>
    </w:lvl>
    <w:lvl w:ilvl="7" w:tentative="0">
      <w:start w:val="0"/>
      <w:numFmt w:val="bullet"/>
      <w:lvlText w:val="•"/>
      <w:lvlJc w:val="left"/>
      <w:pPr>
        <w:ind w:left="7906" w:hanging="525"/>
      </w:pPr>
      <w:rPr>
        <w:rFonts w:hint="default"/>
        <w:lang w:val="zh-CN" w:eastAsia="zh-CN" w:bidi="zh-CN"/>
      </w:rPr>
    </w:lvl>
    <w:lvl w:ilvl="8" w:tentative="0">
      <w:start w:val="0"/>
      <w:numFmt w:val="bullet"/>
      <w:lvlText w:val="•"/>
      <w:lvlJc w:val="left"/>
      <w:pPr>
        <w:ind w:left="8812" w:hanging="525"/>
      </w:pPr>
      <w:rPr>
        <w:rFonts w:hint="default"/>
        <w:lang w:val="zh-CN" w:eastAsia="zh-CN" w:bidi="zh-CN"/>
      </w:rPr>
    </w:lvl>
  </w:abstractNum>
  <w:abstractNum w:abstractNumId="2">
    <w:nsid w:val="DCBA6B53"/>
    <w:multiLevelType w:val="multilevel"/>
    <w:tmpl w:val="DCBA6B53"/>
    <w:lvl w:ilvl="0" w:tentative="0">
      <w:start w:val="1"/>
      <w:numFmt w:val="decimal"/>
      <w:lvlText w:val="%1."/>
      <w:lvlJc w:val="left"/>
      <w:pPr>
        <w:ind w:left="1292" w:hanging="264"/>
      </w:pPr>
      <w:rPr>
        <w:rFonts w:hint="default" w:ascii="Calibri" w:hAnsi="Calibri" w:eastAsia="Calibri" w:cs="Calibri"/>
        <w:spacing w:val="-1"/>
        <w:w w:val="99"/>
        <w:sz w:val="21"/>
        <w:szCs w:val="21"/>
        <w:lang w:val="zh-CN" w:eastAsia="zh-CN" w:bidi="zh-CN"/>
      </w:rPr>
    </w:lvl>
    <w:lvl w:ilvl="1" w:tentative="0">
      <w:start w:val="0"/>
      <w:numFmt w:val="bullet"/>
      <w:lvlText w:val="•"/>
      <w:lvlJc w:val="left"/>
      <w:pPr>
        <w:ind w:left="2140" w:hanging="264"/>
      </w:pPr>
      <w:rPr>
        <w:rFonts w:hint="default"/>
        <w:lang w:val="zh-CN" w:eastAsia="zh-CN" w:bidi="zh-CN"/>
      </w:rPr>
    </w:lvl>
    <w:lvl w:ilvl="2" w:tentative="0">
      <w:start w:val="0"/>
      <w:numFmt w:val="bullet"/>
      <w:lvlText w:val="•"/>
      <w:lvlJc w:val="left"/>
      <w:pPr>
        <w:ind w:left="3082" w:hanging="264"/>
      </w:pPr>
      <w:rPr>
        <w:rFonts w:hint="default"/>
        <w:lang w:val="zh-CN" w:eastAsia="zh-CN" w:bidi="zh-CN"/>
      </w:rPr>
    </w:lvl>
    <w:lvl w:ilvl="3" w:tentative="0">
      <w:start w:val="0"/>
      <w:numFmt w:val="bullet"/>
      <w:lvlText w:val="•"/>
      <w:lvlJc w:val="left"/>
      <w:pPr>
        <w:ind w:left="4025" w:hanging="264"/>
      </w:pPr>
      <w:rPr>
        <w:rFonts w:hint="default"/>
        <w:lang w:val="zh-CN" w:eastAsia="zh-CN" w:bidi="zh-CN"/>
      </w:rPr>
    </w:lvl>
    <w:lvl w:ilvl="4" w:tentative="0">
      <w:start w:val="0"/>
      <w:numFmt w:val="bullet"/>
      <w:lvlText w:val="•"/>
      <w:lvlJc w:val="left"/>
      <w:pPr>
        <w:ind w:left="4968" w:hanging="264"/>
      </w:pPr>
      <w:rPr>
        <w:rFonts w:hint="default"/>
        <w:lang w:val="zh-CN" w:eastAsia="zh-CN" w:bidi="zh-CN"/>
      </w:rPr>
    </w:lvl>
    <w:lvl w:ilvl="5" w:tentative="0">
      <w:start w:val="0"/>
      <w:numFmt w:val="bullet"/>
      <w:lvlText w:val="•"/>
      <w:lvlJc w:val="left"/>
      <w:pPr>
        <w:ind w:left="5911" w:hanging="264"/>
      </w:pPr>
      <w:rPr>
        <w:rFonts w:hint="default"/>
        <w:lang w:val="zh-CN" w:eastAsia="zh-CN" w:bidi="zh-CN"/>
      </w:rPr>
    </w:lvl>
    <w:lvl w:ilvl="6" w:tentative="0">
      <w:start w:val="0"/>
      <w:numFmt w:val="bullet"/>
      <w:lvlText w:val="•"/>
      <w:lvlJc w:val="left"/>
      <w:pPr>
        <w:ind w:left="6854" w:hanging="264"/>
      </w:pPr>
      <w:rPr>
        <w:rFonts w:hint="default"/>
        <w:lang w:val="zh-CN" w:eastAsia="zh-CN" w:bidi="zh-CN"/>
      </w:rPr>
    </w:lvl>
    <w:lvl w:ilvl="7" w:tentative="0">
      <w:start w:val="0"/>
      <w:numFmt w:val="bullet"/>
      <w:lvlText w:val="•"/>
      <w:lvlJc w:val="left"/>
      <w:pPr>
        <w:ind w:left="7797" w:hanging="264"/>
      </w:pPr>
      <w:rPr>
        <w:rFonts w:hint="default"/>
        <w:lang w:val="zh-CN" w:eastAsia="zh-CN" w:bidi="zh-CN"/>
      </w:rPr>
    </w:lvl>
    <w:lvl w:ilvl="8" w:tentative="0">
      <w:start w:val="0"/>
      <w:numFmt w:val="bullet"/>
      <w:lvlText w:val="•"/>
      <w:lvlJc w:val="left"/>
      <w:pPr>
        <w:ind w:left="8740" w:hanging="264"/>
      </w:pPr>
      <w:rPr>
        <w:rFonts w:hint="default"/>
        <w:lang w:val="zh-CN" w:eastAsia="zh-CN" w:bidi="zh-CN"/>
      </w:rPr>
    </w:lvl>
  </w:abstractNum>
  <w:abstractNum w:abstractNumId="3">
    <w:nsid w:val="E093A4B0"/>
    <w:multiLevelType w:val="multilevel"/>
    <w:tmpl w:val="E093A4B0"/>
    <w:lvl w:ilvl="0" w:tentative="0">
      <w:start w:val="1"/>
      <w:numFmt w:val="decimal"/>
      <w:lvlText w:val="%1."/>
      <w:lvlJc w:val="left"/>
      <w:pPr>
        <w:ind w:left="1589" w:hanging="423"/>
        <w:jc w:val="right"/>
      </w:pPr>
      <w:rPr>
        <w:rFonts w:hint="default" w:ascii="宋体" w:hAnsi="宋体" w:eastAsia="宋体" w:cs="宋体"/>
        <w:b/>
        <w:bCs/>
        <w:spacing w:val="0"/>
        <w:w w:val="99"/>
        <w:sz w:val="28"/>
        <w:szCs w:val="28"/>
        <w:lang w:val="zh-CN" w:eastAsia="zh-CN" w:bidi="zh-CN"/>
      </w:rPr>
    </w:lvl>
    <w:lvl w:ilvl="1" w:tentative="0">
      <w:start w:val="1"/>
      <w:numFmt w:val="decimal"/>
      <w:lvlText w:val="%1.%2"/>
      <w:lvlJc w:val="left"/>
      <w:pPr>
        <w:ind w:left="1510" w:hanging="483"/>
      </w:pPr>
      <w:rPr>
        <w:rFonts w:hint="default"/>
        <w:b/>
        <w:bCs/>
        <w:w w:val="99"/>
        <w:lang w:val="zh-CN" w:eastAsia="zh-CN" w:bidi="zh-CN"/>
      </w:rPr>
    </w:lvl>
    <w:lvl w:ilvl="2" w:tentative="0">
      <w:start w:val="1"/>
      <w:numFmt w:val="decimal"/>
      <w:lvlText w:val="%1.%2.%3"/>
      <w:lvlJc w:val="left"/>
      <w:pPr>
        <w:ind w:left="608" w:hanging="629"/>
        <w:jc w:val="righ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2710" w:hanging="629"/>
      </w:pPr>
      <w:rPr>
        <w:rFonts w:hint="default"/>
        <w:lang w:val="zh-CN" w:eastAsia="zh-CN" w:bidi="zh-CN"/>
      </w:rPr>
    </w:lvl>
    <w:lvl w:ilvl="4" w:tentative="0">
      <w:start w:val="0"/>
      <w:numFmt w:val="bullet"/>
      <w:lvlText w:val="•"/>
      <w:lvlJc w:val="left"/>
      <w:pPr>
        <w:ind w:left="3841" w:hanging="629"/>
      </w:pPr>
      <w:rPr>
        <w:rFonts w:hint="default"/>
        <w:lang w:val="zh-CN" w:eastAsia="zh-CN" w:bidi="zh-CN"/>
      </w:rPr>
    </w:lvl>
    <w:lvl w:ilvl="5" w:tentative="0">
      <w:start w:val="0"/>
      <w:numFmt w:val="bullet"/>
      <w:lvlText w:val="•"/>
      <w:lvlJc w:val="left"/>
      <w:pPr>
        <w:ind w:left="4972" w:hanging="629"/>
      </w:pPr>
      <w:rPr>
        <w:rFonts w:hint="default"/>
        <w:lang w:val="zh-CN" w:eastAsia="zh-CN" w:bidi="zh-CN"/>
      </w:rPr>
    </w:lvl>
    <w:lvl w:ilvl="6" w:tentative="0">
      <w:start w:val="0"/>
      <w:numFmt w:val="bullet"/>
      <w:lvlText w:val="•"/>
      <w:lvlJc w:val="left"/>
      <w:pPr>
        <w:ind w:left="6103" w:hanging="629"/>
      </w:pPr>
      <w:rPr>
        <w:rFonts w:hint="default"/>
        <w:lang w:val="zh-CN" w:eastAsia="zh-CN" w:bidi="zh-CN"/>
      </w:rPr>
    </w:lvl>
    <w:lvl w:ilvl="7" w:tentative="0">
      <w:start w:val="0"/>
      <w:numFmt w:val="bullet"/>
      <w:lvlText w:val="•"/>
      <w:lvlJc w:val="left"/>
      <w:pPr>
        <w:ind w:left="7233" w:hanging="629"/>
      </w:pPr>
      <w:rPr>
        <w:rFonts w:hint="default"/>
        <w:lang w:val="zh-CN" w:eastAsia="zh-CN" w:bidi="zh-CN"/>
      </w:rPr>
    </w:lvl>
    <w:lvl w:ilvl="8" w:tentative="0">
      <w:start w:val="0"/>
      <w:numFmt w:val="bullet"/>
      <w:lvlText w:val="•"/>
      <w:lvlJc w:val="left"/>
      <w:pPr>
        <w:ind w:left="8364" w:hanging="629"/>
      </w:pPr>
      <w:rPr>
        <w:rFonts w:hint="default"/>
        <w:lang w:val="zh-CN" w:eastAsia="zh-CN" w:bidi="zh-CN"/>
      </w:rPr>
    </w:lvl>
  </w:abstractNum>
  <w:abstractNum w:abstractNumId="4">
    <w:nsid w:val="F4B5D9F5"/>
    <w:multiLevelType w:val="multilevel"/>
    <w:tmpl w:val="F4B5D9F5"/>
    <w:lvl w:ilvl="0" w:tentative="0">
      <w:start w:val="1"/>
      <w:numFmt w:val="decimal"/>
      <w:lvlText w:val="（%1）"/>
      <w:lvlJc w:val="left"/>
      <w:pPr>
        <w:ind w:left="1552"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66" w:hanging="525"/>
      </w:pPr>
      <w:rPr>
        <w:rFonts w:hint="default"/>
        <w:lang w:val="zh-CN" w:eastAsia="zh-CN" w:bidi="zh-CN"/>
      </w:rPr>
    </w:lvl>
    <w:lvl w:ilvl="2" w:tentative="0">
      <w:start w:val="0"/>
      <w:numFmt w:val="bullet"/>
      <w:lvlText w:val="•"/>
      <w:lvlJc w:val="left"/>
      <w:pPr>
        <w:ind w:left="3373" w:hanging="525"/>
      </w:pPr>
      <w:rPr>
        <w:rFonts w:hint="default"/>
        <w:lang w:val="zh-CN" w:eastAsia="zh-CN" w:bidi="zh-CN"/>
      </w:rPr>
    </w:lvl>
    <w:lvl w:ilvl="3" w:tentative="0">
      <w:start w:val="0"/>
      <w:numFmt w:val="bullet"/>
      <w:lvlText w:val="•"/>
      <w:lvlJc w:val="left"/>
      <w:pPr>
        <w:ind w:left="4279" w:hanging="525"/>
      </w:pPr>
      <w:rPr>
        <w:rFonts w:hint="default"/>
        <w:lang w:val="zh-CN" w:eastAsia="zh-CN" w:bidi="zh-CN"/>
      </w:rPr>
    </w:lvl>
    <w:lvl w:ilvl="4" w:tentative="0">
      <w:start w:val="0"/>
      <w:numFmt w:val="bullet"/>
      <w:lvlText w:val="•"/>
      <w:lvlJc w:val="left"/>
      <w:pPr>
        <w:ind w:left="5186" w:hanging="525"/>
      </w:pPr>
      <w:rPr>
        <w:rFonts w:hint="default"/>
        <w:lang w:val="zh-CN" w:eastAsia="zh-CN" w:bidi="zh-CN"/>
      </w:rPr>
    </w:lvl>
    <w:lvl w:ilvl="5" w:tentative="0">
      <w:start w:val="0"/>
      <w:numFmt w:val="bullet"/>
      <w:lvlText w:val="•"/>
      <w:lvlJc w:val="left"/>
      <w:pPr>
        <w:ind w:left="6093" w:hanging="525"/>
      </w:pPr>
      <w:rPr>
        <w:rFonts w:hint="default"/>
        <w:lang w:val="zh-CN" w:eastAsia="zh-CN" w:bidi="zh-CN"/>
      </w:rPr>
    </w:lvl>
    <w:lvl w:ilvl="6" w:tentative="0">
      <w:start w:val="0"/>
      <w:numFmt w:val="bullet"/>
      <w:lvlText w:val="•"/>
      <w:lvlJc w:val="left"/>
      <w:pPr>
        <w:ind w:left="6999" w:hanging="525"/>
      </w:pPr>
      <w:rPr>
        <w:rFonts w:hint="default"/>
        <w:lang w:val="zh-CN" w:eastAsia="zh-CN" w:bidi="zh-CN"/>
      </w:rPr>
    </w:lvl>
    <w:lvl w:ilvl="7" w:tentative="0">
      <w:start w:val="0"/>
      <w:numFmt w:val="bullet"/>
      <w:lvlText w:val="•"/>
      <w:lvlJc w:val="left"/>
      <w:pPr>
        <w:ind w:left="7906" w:hanging="525"/>
      </w:pPr>
      <w:rPr>
        <w:rFonts w:hint="default"/>
        <w:lang w:val="zh-CN" w:eastAsia="zh-CN" w:bidi="zh-CN"/>
      </w:rPr>
    </w:lvl>
    <w:lvl w:ilvl="8" w:tentative="0">
      <w:start w:val="0"/>
      <w:numFmt w:val="bullet"/>
      <w:lvlText w:val="•"/>
      <w:lvlJc w:val="left"/>
      <w:pPr>
        <w:ind w:left="8812" w:hanging="525"/>
      </w:pPr>
      <w:rPr>
        <w:rFonts w:hint="default"/>
        <w:lang w:val="zh-CN" w:eastAsia="zh-CN" w:bidi="zh-CN"/>
      </w:rPr>
    </w:lvl>
  </w:abstractNum>
  <w:abstractNum w:abstractNumId="5">
    <w:nsid w:val="2A8F537B"/>
    <w:multiLevelType w:val="multilevel"/>
    <w:tmpl w:val="2A8F537B"/>
    <w:lvl w:ilvl="0" w:tentative="0">
      <w:start w:val="1"/>
      <w:numFmt w:val="decimal"/>
      <w:lvlText w:val="%1."/>
      <w:lvlJc w:val="left"/>
      <w:pPr>
        <w:ind w:left="1109" w:hanging="276"/>
        <w:jc w:val="right"/>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608" w:hanging="42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440" w:hanging="420"/>
      </w:pPr>
      <w:rPr>
        <w:rFonts w:hint="default"/>
        <w:lang w:val="zh-CN" w:eastAsia="zh-CN" w:bidi="zh-CN"/>
      </w:rPr>
    </w:lvl>
    <w:lvl w:ilvl="3" w:tentative="0">
      <w:start w:val="0"/>
      <w:numFmt w:val="bullet"/>
      <w:lvlText w:val="•"/>
      <w:lvlJc w:val="left"/>
      <w:pPr>
        <w:ind w:left="1500" w:hanging="420"/>
      </w:pPr>
      <w:rPr>
        <w:rFonts w:hint="default"/>
        <w:lang w:val="zh-CN" w:eastAsia="zh-CN" w:bidi="zh-CN"/>
      </w:rPr>
    </w:lvl>
    <w:lvl w:ilvl="4" w:tentative="0">
      <w:start w:val="0"/>
      <w:numFmt w:val="bullet"/>
      <w:lvlText w:val="•"/>
      <w:lvlJc w:val="left"/>
      <w:pPr>
        <w:ind w:left="1540" w:hanging="420"/>
      </w:pPr>
      <w:rPr>
        <w:rFonts w:hint="default"/>
        <w:lang w:val="zh-CN" w:eastAsia="zh-CN" w:bidi="zh-CN"/>
      </w:rPr>
    </w:lvl>
    <w:lvl w:ilvl="5" w:tentative="0">
      <w:start w:val="0"/>
      <w:numFmt w:val="bullet"/>
      <w:lvlText w:val="•"/>
      <w:lvlJc w:val="left"/>
      <w:pPr>
        <w:ind w:left="1560" w:hanging="420"/>
      </w:pPr>
      <w:rPr>
        <w:rFonts w:hint="default"/>
        <w:lang w:val="zh-CN" w:eastAsia="zh-CN" w:bidi="zh-CN"/>
      </w:rPr>
    </w:lvl>
    <w:lvl w:ilvl="6" w:tentative="0">
      <w:start w:val="0"/>
      <w:numFmt w:val="bullet"/>
      <w:lvlText w:val="•"/>
      <w:lvlJc w:val="left"/>
      <w:pPr>
        <w:ind w:left="3373" w:hanging="420"/>
      </w:pPr>
      <w:rPr>
        <w:rFonts w:hint="default"/>
        <w:lang w:val="zh-CN" w:eastAsia="zh-CN" w:bidi="zh-CN"/>
      </w:rPr>
    </w:lvl>
    <w:lvl w:ilvl="7" w:tentative="0">
      <w:start w:val="0"/>
      <w:numFmt w:val="bullet"/>
      <w:lvlText w:val="•"/>
      <w:lvlJc w:val="left"/>
      <w:pPr>
        <w:ind w:left="5186" w:hanging="420"/>
      </w:pPr>
      <w:rPr>
        <w:rFonts w:hint="default"/>
        <w:lang w:val="zh-CN" w:eastAsia="zh-CN" w:bidi="zh-CN"/>
      </w:rPr>
    </w:lvl>
    <w:lvl w:ilvl="8" w:tentative="0">
      <w:start w:val="0"/>
      <w:numFmt w:val="bullet"/>
      <w:lvlText w:val="•"/>
      <w:lvlJc w:val="left"/>
      <w:pPr>
        <w:ind w:left="6999" w:hanging="420"/>
      </w:pPr>
      <w:rPr>
        <w:rFonts w:hint="default"/>
        <w:lang w:val="zh-CN" w:eastAsia="zh-CN" w:bidi="zh-CN"/>
      </w:rPr>
    </w:lvl>
  </w:abstractNum>
  <w:abstractNum w:abstractNumId="6">
    <w:nsid w:val="30FC5B15"/>
    <w:multiLevelType w:val="multilevel"/>
    <w:tmpl w:val="30FC5B15"/>
    <w:lvl w:ilvl="0" w:tentative="0">
      <w:start w:val="1"/>
      <w:numFmt w:val="decimal"/>
      <w:lvlText w:val="（%1）"/>
      <w:lvlJc w:val="left"/>
      <w:pPr>
        <w:ind w:left="1552"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66" w:hanging="525"/>
      </w:pPr>
      <w:rPr>
        <w:rFonts w:hint="default"/>
        <w:lang w:val="zh-CN" w:eastAsia="zh-CN" w:bidi="zh-CN"/>
      </w:rPr>
    </w:lvl>
    <w:lvl w:ilvl="2" w:tentative="0">
      <w:start w:val="0"/>
      <w:numFmt w:val="bullet"/>
      <w:lvlText w:val="•"/>
      <w:lvlJc w:val="left"/>
      <w:pPr>
        <w:ind w:left="3373" w:hanging="525"/>
      </w:pPr>
      <w:rPr>
        <w:rFonts w:hint="default"/>
        <w:lang w:val="zh-CN" w:eastAsia="zh-CN" w:bidi="zh-CN"/>
      </w:rPr>
    </w:lvl>
    <w:lvl w:ilvl="3" w:tentative="0">
      <w:start w:val="0"/>
      <w:numFmt w:val="bullet"/>
      <w:lvlText w:val="•"/>
      <w:lvlJc w:val="left"/>
      <w:pPr>
        <w:ind w:left="4279" w:hanging="525"/>
      </w:pPr>
      <w:rPr>
        <w:rFonts w:hint="default"/>
        <w:lang w:val="zh-CN" w:eastAsia="zh-CN" w:bidi="zh-CN"/>
      </w:rPr>
    </w:lvl>
    <w:lvl w:ilvl="4" w:tentative="0">
      <w:start w:val="0"/>
      <w:numFmt w:val="bullet"/>
      <w:lvlText w:val="•"/>
      <w:lvlJc w:val="left"/>
      <w:pPr>
        <w:ind w:left="5186" w:hanging="525"/>
      </w:pPr>
      <w:rPr>
        <w:rFonts w:hint="default"/>
        <w:lang w:val="zh-CN" w:eastAsia="zh-CN" w:bidi="zh-CN"/>
      </w:rPr>
    </w:lvl>
    <w:lvl w:ilvl="5" w:tentative="0">
      <w:start w:val="0"/>
      <w:numFmt w:val="bullet"/>
      <w:lvlText w:val="•"/>
      <w:lvlJc w:val="left"/>
      <w:pPr>
        <w:ind w:left="6093" w:hanging="525"/>
      </w:pPr>
      <w:rPr>
        <w:rFonts w:hint="default"/>
        <w:lang w:val="zh-CN" w:eastAsia="zh-CN" w:bidi="zh-CN"/>
      </w:rPr>
    </w:lvl>
    <w:lvl w:ilvl="6" w:tentative="0">
      <w:start w:val="0"/>
      <w:numFmt w:val="bullet"/>
      <w:lvlText w:val="•"/>
      <w:lvlJc w:val="left"/>
      <w:pPr>
        <w:ind w:left="6999" w:hanging="525"/>
      </w:pPr>
      <w:rPr>
        <w:rFonts w:hint="default"/>
        <w:lang w:val="zh-CN" w:eastAsia="zh-CN" w:bidi="zh-CN"/>
      </w:rPr>
    </w:lvl>
    <w:lvl w:ilvl="7" w:tentative="0">
      <w:start w:val="0"/>
      <w:numFmt w:val="bullet"/>
      <w:lvlText w:val="•"/>
      <w:lvlJc w:val="left"/>
      <w:pPr>
        <w:ind w:left="7906" w:hanging="525"/>
      </w:pPr>
      <w:rPr>
        <w:rFonts w:hint="default"/>
        <w:lang w:val="zh-CN" w:eastAsia="zh-CN" w:bidi="zh-CN"/>
      </w:rPr>
    </w:lvl>
    <w:lvl w:ilvl="8" w:tentative="0">
      <w:start w:val="0"/>
      <w:numFmt w:val="bullet"/>
      <w:lvlText w:val="•"/>
      <w:lvlJc w:val="left"/>
      <w:pPr>
        <w:ind w:left="8812" w:hanging="525"/>
      </w:pPr>
      <w:rPr>
        <w:rFonts w:hint="default"/>
        <w:lang w:val="zh-CN" w:eastAsia="zh-CN" w:bidi="zh-CN"/>
      </w:rPr>
    </w:lvl>
  </w:abstractNum>
  <w:abstractNum w:abstractNumId="7">
    <w:nsid w:val="4D4DC07F"/>
    <w:multiLevelType w:val="multilevel"/>
    <w:tmpl w:val="4D4DC07F"/>
    <w:lvl w:ilvl="0" w:tentative="0">
      <w:start w:val="1"/>
      <w:numFmt w:val="decimal"/>
      <w:lvlText w:val="（%1）"/>
      <w:lvlJc w:val="left"/>
      <w:pPr>
        <w:ind w:left="1552"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66" w:hanging="525"/>
      </w:pPr>
      <w:rPr>
        <w:rFonts w:hint="default"/>
        <w:lang w:val="zh-CN" w:eastAsia="zh-CN" w:bidi="zh-CN"/>
      </w:rPr>
    </w:lvl>
    <w:lvl w:ilvl="2" w:tentative="0">
      <w:start w:val="0"/>
      <w:numFmt w:val="bullet"/>
      <w:lvlText w:val="•"/>
      <w:lvlJc w:val="left"/>
      <w:pPr>
        <w:ind w:left="3373" w:hanging="525"/>
      </w:pPr>
      <w:rPr>
        <w:rFonts w:hint="default"/>
        <w:lang w:val="zh-CN" w:eastAsia="zh-CN" w:bidi="zh-CN"/>
      </w:rPr>
    </w:lvl>
    <w:lvl w:ilvl="3" w:tentative="0">
      <w:start w:val="0"/>
      <w:numFmt w:val="bullet"/>
      <w:lvlText w:val="•"/>
      <w:lvlJc w:val="left"/>
      <w:pPr>
        <w:ind w:left="4279" w:hanging="525"/>
      </w:pPr>
      <w:rPr>
        <w:rFonts w:hint="default"/>
        <w:lang w:val="zh-CN" w:eastAsia="zh-CN" w:bidi="zh-CN"/>
      </w:rPr>
    </w:lvl>
    <w:lvl w:ilvl="4" w:tentative="0">
      <w:start w:val="0"/>
      <w:numFmt w:val="bullet"/>
      <w:lvlText w:val="•"/>
      <w:lvlJc w:val="left"/>
      <w:pPr>
        <w:ind w:left="5186" w:hanging="525"/>
      </w:pPr>
      <w:rPr>
        <w:rFonts w:hint="default"/>
        <w:lang w:val="zh-CN" w:eastAsia="zh-CN" w:bidi="zh-CN"/>
      </w:rPr>
    </w:lvl>
    <w:lvl w:ilvl="5" w:tentative="0">
      <w:start w:val="0"/>
      <w:numFmt w:val="bullet"/>
      <w:lvlText w:val="•"/>
      <w:lvlJc w:val="left"/>
      <w:pPr>
        <w:ind w:left="6093" w:hanging="525"/>
      </w:pPr>
      <w:rPr>
        <w:rFonts w:hint="default"/>
        <w:lang w:val="zh-CN" w:eastAsia="zh-CN" w:bidi="zh-CN"/>
      </w:rPr>
    </w:lvl>
    <w:lvl w:ilvl="6" w:tentative="0">
      <w:start w:val="0"/>
      <w:numFmt w:val="bullet"/>
      <w:lvlText w:val="•"/>
      <w:lvlJc w:val="left"/>
      <w:pPr>
        <w:ind w:left="6999" w:hanging="525"/>
      </w:pPr>
      <w:rPr>
        <w:rFonts w:hint="default"/>
        <w:lang w:val="zh-CN" w:eastAsia="zh-CN" w:bidi="zh-CN"/>
      </w:rPr>
    </w:lvl>
    <w:lvl w:ilvl="7" w:tentative="0">
      <w:start w:val="0"/>
      <w:numFmt w:val="bullet"/>
      <w:lvlText w:val="•"/>
      <w:lvlJc w:val="left"/>
      <w:pPr>
        <w:ind w:left="7906" w:hanging="525"/>
      </w:pPr>
      <w:rPr>
        <w:rFonts w:hint="default"/>
        <w:lang w:val="zh-CN" w:eastAsia="zh-CN" w:bidi="zh-CN"/>
      </w:rPr>
    </w:lvl>
    <w:lvl w:ilvl="8" w:tentative="0">
      <w:start w:val="0"/>
      <w:numFmt w:val="bullet"/>
      <w:lvlText w:val="•"/>
      <w:lvlJc w:val="left"/>
      <w:pPr>
        <w:ind w:left="8812" w:hanging="525"/>
      </w:pPr>
      <w:rPr>
        <w:rFonts w:hint="default"/>
        <w:lang w:val="zh-CN" w:eastAsia="zh-CN" w:bidi="zh-CN"/>
      </w:rPr>
    </w:lvl>
  </w:abstractNum>
  <w:abstractNum w:abstractNumId="8">
    <w:nsid w:val="4D94DA66"/>
    <w:multiLevelType w:val="multilevel"/>
    <w:tmpl w:val="4D94DA66"/>
    <w:lvl w:ilvl="0" w:tentative="0">
      <w:start w:val="1"/>
      <w:numFmt w:val="decimal"/>
      <w:lvlText w:val="（%1）"/>
      <w:lvlJc w:val="left"/>
      <w:pPr>
        <w:ind w:left="21"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680" w:hanging="527"/>
      </w:pPr>
      <w:rPr>
        <w:rFonts w:hint="default"/>
        <w:lang w:val="zh-CN" w:eastAsia="zh-CN" w:bidi="zh-CN"/>
      </w:rPr>
    </w:lvl>
    <w:lvl w:ilvl="2" w:tentative="0">
      <w:start w:val="0"/>
      <w:numFmt w:val="bullet"/>
      <w:lvlText w:val="•"/>
      <w:lvlJc w:val="left"/>
      <w:pPr>
        <w:ind w:left="1340" w:hanging="527"/>
      </w:pPr>
      <w:rPr>
        <w:rFonts w:hint="default"/>
        <w:lang w:val="zh-CN" w:eastAsia="zh-CN" w:bidi="zh-CN"/>
      </w:rPr>
    </w:lvl>
    <w:lvl w:ilvl="3" w:tentative="0">
      <w:start w:val="0"/>
      <w:numFmt w:val="bullet"/>
      <w:lvlText w:val="•"/>
      <w:lvlJc w:val="left"/>
      <w:pPr>
        <w:ind w:left="2001" w:hanging="527"/>
      </w:pPr>
      <w:rPr>
        <w:rFonts w:hint="default"/>
        <w:lang w:val="zh-CN" w:eastAsia="zh-CN" w:bidi="zh-CN"/>
      </w:rPr>
    </w:lvl>
    <w:lvl w:ilvl="4" w:tentative="0">
      <w:start w:val="0"/>
      <w:numFmt w:val="bullet"/>
      <w:lvlText w:val="•"/>
      <w:lvlJc w:val="left"/>
      <w:pPr>
        <w:ind w:left="2661" w:hanging="527"/>
      </w:pPr>
      <w:rPr>
        <w:rFonts w:hint="default"/>
        <w:lang w:val="zh-CN" w:eastAsia="zh-CN" w:bidi="zh-CN"/>
      </w:rPr>
    </w:lvl>
    <w:lvl w:ilvl="5" w:tentative="0">
      <w:start w:val="0"/>
      <w:numFmt w:val="bullet"/>
      <w:lvlText w:val="•"/>
      <w:lvlJc w:val="left"/>
      <w:pPr>
        <w:ind w:left="3322" w:hanging="527"/>
      </w:pPr>
      <w:rPr>
        <w:rFonts w:hint="default"/>
        <w:lang w:val="zh-CN" w:eastAsia="zh-CN" w:bidi="zh-CN"/>
      </w:rPr>
    </w:lvl>
    <w:lvl w:ilvl="6" w:tentative="0">
      <w:start w:val="0"/>
      <w:numFmt w:val="bullet"/>
      <w:lvlText w:val="•"/>
      <w:lvlJc w:val="left"/>
      <w:pPr>
        <w:ind w:left="3982" w:hanging="527"/>
      </w:pPr>
      <w:rPr>
        <w:rFonts w:hint="default"/>
        <w:lang w:val="zh-CN" w:eastAsia="zh-CN" w:bidi="zh-CN"/>
      </w:rPr>
    </w:lvl>
    <w:lvl w:ilvl="7" w:tentative="0">
      <w:start w:val="0"/>
      <w:numFmt w:val="bullet"/>
      <w:lvlText w:val="•"/>
      <w:lvlJc w:val="left"/>
      <w:pPr>
        <w:ind w:left="4642" w:hanging="527"/>
      </w:pPr>
      <w:rPr>
        <w:rFonts w:hint="default"/>
        <w:lang w:val="zh-CN" w:eastAsia="zh-CN" w:bidi="zh-CN"/>
      </w:rPr>
    </w:lvl>
    <w:lvl w:ilvl="8" w:tentative="0">
      <w:start w:val="0"/>
      <w:numFmt w:val="bullet"/>
      <w:lvlText w:val="•"/>
      <w:lvlJc w:val="left"/>
      <w:pPr>
        <w:ind w:left="5303" w:hanging="527"/>
      </w:pPr>
      <w:rPr>
        <w:rFonts w:hint="default"/>
        <w:lang w:val="zh-CN" w:eastAsia="zh-CN" w:bidi="zh-CN"/>
      </w:rPr>
    </w:lvl>
  </w:abstractNum>
  <w:abstractNum w:abstractNumId="9">
    <w:nsid w:val="5A241D34"/>
    <w:multiLevelType w:val="multilevel"/>
    <w:tmpl w:val="5A241D34"/>
    <w:lvl w:ilvl="0" w:tentative="0">
      <w:start w:val="1"/>
      <w:numFmt w:val="decimal"/>
      <w:lvlText w:val="（%1）"/>
      <w:lvlJc w:val="left"/>
      <w:pPr>
        <w:ind w:left="1553" w:hanging="52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66" w:hanging="526"/>
      </w:pPr>
      <w:rPr>
        <w:rFonts w:hint="default"/>
        <w:lang w:val="zh-CN" w:eastAsia="zh-CN" w:bidi="zh-CN"/>
      </w:rPr>
    </w:lvl>
    <w:lvl w:ilvl="2" w:tentative="0">
      <w:start w:val="0"/>
      <w:numFmt w:val="bullet"/>
      <w:lvlText w:val="•"/>
      <w:lvlJc w:val="left"/>
      <w:pPr>
        <w:ind w:left="3373" w:hanging="526"/>
      </w:pPr>
      <w:rPr>
        <w:rFonts w:hint="default"/>
        <w:lang w:val="zh-CN" w:eastAsia="zh-CN" w:bidi="zh-CN"/>
      </w:rPr>
    </w:lvl>
    <w:lvl w:ilvl="3" w:tentative="0">
      <w:start w:val="0"/>
      <w:numFmt w:val="bullet"/>
      <w:lvlText w:val="•"/>
      <w:lvlJc w:val="left"/>
      <w:pPr>
        <w:ind w:left="4279" w:hanging="526"/>
      </w:pPr>
      <w:rPr>
        <w:rFonts w:hint="default"/>
        <w:lang w:val="zh-CN" w:eastAsia="zh-CN" w:bidi="zh-CN"/>
      </w:rPr>
    </w:lvl>
    <w:lvl w:ilvl="4" w:tentative="0">
      <w:start w:val="0"/>
      <w:numFmt w:val="bullet"/>
      <w:lvlText w:val="•"/>
      <w:lvlJc w:val="left"/>
      <w:pPr>
        <w:ind w:left="5186" w:hanging="526"/>
      </w:pPr>
      <w:rPr>
        <w:rFonts w:hint="default"/>
        <w:lang w:val="zh-CN" w:eastAsia="zh-CN" w:bidi="zh-CN"/>
      </w:rPr>
    </w:lvl>
    <w:lvl w:ilvl="5" w:tentative="0">
      <w:start w:val="0"/>
      <w:numFmt w:val="bullet"/>
      <w:lvlText w:val="•"/>
      <w:lvlJc w:val="left"/>
      <w:pPr>
        <w:ind w:left="6093" w:hanging="526"/>
      </w:pPr>
      <w:rPr>
        <w:rFonts w:hint="default"/>
        <w:lang w:val="zh-CN" w:eastAsia="zh-CN" w:bidi="zh-CN"/>
      </w:rPr>
    </w:lvl>
    <w:lvl w:ilvl="6" w:tentative="0">
      <w:start w:val="0"/>
      <w:numFmt w:val="bullet"/>
      <w:lvlText w:val="•"/>
      <w:lvlJc w:val="left"/>
      <w:pPr>
        <w:ind w:left="6999" w:hanging="526"/>
      </w:pPr>
      <w:rPr>
        <w:rFonts w:hint="default"/>
        <w:lang w:val="zh-CN" w:eastAsia="zh-CN" w:bidi="zh-CN"/>
      </w:rPr>
    </w:lvl>
    <w:lvl w:ilvl="7" w:tentative="0">
      <w:start w:val="0"/>
      <w:numFmt w:val="bullet"/>
      <w:lvlText w:val="•"/>
      <w:lvlJc w:val="left"/>
      <w:pPr>
        <w:ind w:left="7906" w:hanging="526"/>
      </w:pPr>
      <w:rPr>
        <w:rFonts w:hint="default"/>
        <w:lang w:val="zh-CN" w:eastAsia="zh-CN" w:bidi="zh-CN"/>
      </w:rPr>
    </w:lvl>
    <w:lvl w:ilvl="8" w:tentative="0">
      <w:start w:val="0"/>
      <w:numFmt w:val="bullet"/>
      <w:lvlText w:val="•"/>
      <w:lvlJc w:val="left"/>
      <w:pPr>
        <w:ind w:left="8812" w:hanging="526"/>
      </w:pPr>
      <w:rPr>
        <w:rFonts w:hint="default"/>
        <w:lang w:val="zh-CN" w:eastAsia="zh-CN" w:bidi="zh-CN"/>
      </w:rPr>
    </w:lvl>
  </w:abstractNum>
  <w:abstractNum w:abstractNumId="10">
    <w:nsid w:val="7C246926"/>
    <w:multiLevelType w:val="multilevel"/>
    <w:tmpl w:val="7C246926"/>
    <w:lvl w:ilvl="0" w:tentative="0">
      <w:start w:val="1"/>
      <w:numFmt w:val="decimal"/>
      <w:lvlText w:val="%1."/>
      <w:lvlJc w:val="left"/>
      <w:pPr>
        <w:ind w:left="1239"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178" w:hanging="212"/>
      </w:pPr>
      <w:rPr>
        <w:rFonts w:hint="default"/>
        <w:lang w:val="zh-CN" w:eastAsia="zh-CN" w:bidi="zh-CN"/>
      </w:rPr>
    </w:lvl>
    <w:lvl w:ilvl="2" w:tentative="0">
      <w:start w:val="0"/>
      <w:numFmt w:val="bullet"/>
      <w:lvlText w:val="•"/>
      <w:lvlJc w:val="left"/>
      <w:pPr>
        <w:ind w:left="3117" w:hanging="212"/>
      </w:pPr>
      <w:rPr>
        <w:rFonts w:hint="default"/>
        <w:lang w:val="zh-CN" w:eastAsia="zh-CN" w:bidi="zh-CN"/>
      </w:rPr>
    </w:lvl>
    <w:lvl w:ilvl="3" w:tentative="0">
      <w:start w:val="0"/>
      <w:numFmt w:val="bullet"/>
      <w:lvlText w:val="•"/>
      <w:lvlJc w:val="left"/>
      <w:pPr>
        <w:ind w:left="4055" w:hanging="212"/>
      </w:pPr>
      <w:rPr>
        <w:rFonts w:hint="default"/>
        <w:lang w:val="zh-CN" w:eastAsia="zh-CN" w:bidi="zh-CN"/>
      </w:rPr>
    </w:lvl>
    <w:lvl w:ilvl="4" w:tentative="0">
      <w:start w:val="0"/>
      <w:numFmt w:val="bullet"/>
      <w:lvlText w:val="•"/>
      <w:lvlJc w:val="left"/>
      <w:pPr>
        <w:ind w:left="4994" w:hanging="212"/>
      </w:pPr>
      <w:rPr>
        <w:rFonts w:hint="default"/>
        <w:lang w:val="zh-CN" w:eastAsia="zh-CN" w:bidi="zh-CN"/>
      </w:rPr>
    </w:lvl>
    <w:lvl w:ilvl="5" w:tentative="0">
      <w:start w:val="0"/>
      <w:numFmt w:val="bullet"/>
      <w:lvlText w:val="•"/>
      <w:lvlJc w:val="left"/>
      <w:pPr>
        <w:ind w:left="5933" w:hanging="212"/>
      </w:pPr>
      <w:rPr>
        <w:rFonts w:hint="default"/>
        <w:lang w:val="zh-CN" w:eastAsia="zh-CN" w:bidi="zh-CN"/>
      </w:rPr>
    </w:lvl>
    <w:lvl w:ilvl="6" w:tentative="0">
      <w:start w:val="0"/>
      <w:numFmt w:val="bullet"/>
      <w:lvlText w:val="•"/>
      <w:lvlJc w:val="left"/>
      <w:pPr>
        <w:ind w:left="6871" w:hanging="212"/>
      </w:pPr>
      <w:rPr>
        <w:rFonts w:hint="default"/>
        <w:lang w:val="zh-CN" w:eastAsia="zh-CN" w:bidi="zh-CN"/>
      </w:rPr>
    </w:lvl>
    <w:lvl w:ilvl="7" w:tentative="0">
      <w:start w:val="0"/>
      <w:numFmt w:val="bullet"/>
      <w:lvlText w:val="•"/>
      <w:lvlJc w:val="left"/>
      <w:pPr>
        <w:ind w:left="7810" w:hanging="212"/>
      </w:pPr>
      <w:rPr>
        <w:rFonts w:hint="default"/>
        <w:lang w:val="zh-CN" w:eastAsia="zh-CN" w:bidi="zh-CN"/>
      </w:rPr>
    </w:lvl>
    <w:lvl w:ilvl="8" w:tentative="0">
      <w:start w:val="0"/>
      <w:numFmt w:val="bullet"/>
      <w:lvlText w:val="•"/>
      <w:lvlJc w:val="left"/>
      <w:pPr>
        <w:ind w:left="8748" w:hanging="212"/>
      </w:pPr>
      <w:rPr>
        <w:rFonts w:hint="default"/>
        <w:lang w:val="zh-CN" w:eastAsia="zh-CN" w:bidi="zh-CN"/>
      </w:rPr>
    </w:lvl>
  </w:abstractNum>
  <w:num w:numId="1">
    <w:abstractNumId w:val="5"/>
  </w:num>
  <w:num w:numId="2">
    <w:abstractNumId w:val="9"/>
  </w:num>
  <w:num w:numId="3">
    <w:abstractNumId w:val="1"/>
  </w:num>
  <w:num w:numId="4">
    <w:abstractNumId w:val="7"/>
  </w:num>
  <w:num w:numId="5">
    <w:abstractNumId w:val="4"/>
  </w:num>
  <w:num w:numId="6">
    <w:abstractNumId w:val="2"/>
  </w:num>
  <w:num w:numId="7">
    <w:abstractNumId w:val="10"/>
  </w:num>
  <w:num w:numId="8">
    <w:abstractNumId w:val="0"/>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E4E"/>
    <w:rsid w:val="00000EC5"/>
    <w:rsid w:val="00005139"/>
    <w:rsid w:val="00055E9F"/>
    <w:rsid w:val="000D20EB"/>
    <w:rsid w:val="001256D5"/>
    <w:rsid w:val="00135686"/>
    <w:rsid w:val="00175917"/>
    <w:rsid w:val="00187840"/>
    <w:rsid w:val="00190F98"/>
    <w:rsid w:val="001A3EFF"/>
    <w:rsid w:val="001C4CF4"/>
    <w:rsid w:val="001F52E1"/>
    <w:rsid w:val="00210EAE"/>
    <w:rsid w:val="00250E5F"/>
    <w:rsid w:val="002C1EDD"/>
    <w:rsid w:val="002E01A2"/>
    <w:rsid w:val="003415BB"/>
    <w:rsid w:val="0034637E"/>
    <w:rsid w:val="00384F3B"/>
    <w:rsid w:val="00395165"/>
    <w:rsid w:val="003A1BCC"/>
    <w:rsid w:val="003A4DE8"/>
    <w:rsid w:val="003C608F"/>
    <w:rsid w:val="003E195C"/>
    <w:rsid w:val="004613C9"/>
    <w:rsid w:val="00471609"/>
    <w:rsid w:val="00476FA4"/>
    <w:rsid w:val="0047744C"/>
    <w:rsid w:val="004B1EC4"/>
    <w:rsid w:val="004F72DB"/>
    <w:rsid w:val="00510536"/>
    <w:rsid w:val="0051264E"/>
    <w:rsid w:val="005205CA"/>
    <w:rsid w:val="00537F3C"/>
    <w:rsid w:val="00553E8B"/>
    <w:rsid w:val="005609FC"/>
    <w:rsid w:val="00571EF0"/>
    <w:rsid w:val="005A10CC"/>
    <w:rsid w:val="005E5E70"/>
    <w:rsid w:val="00636148"/>
    <w:rsid w:val="00681433"/>
    <w:rsid w:val="0069626C"/>
    <w:rsid w:val="006F4C7F"/>
    <w:rsid w:val="00704457"/>
    <w:rsid w:val="00710920"/>
    <w:rsid w:val="00720B87"/>
    <w:rsid w:val="00754823"/>
    <w:rsid w:val="0077625A"/>
    <w:rsid w:val="007D1BAA"/>
    <w:rsid w:val="007E0D96"/>
    <w:rsid w:val="0080010A"/>
    <w:rsid w:val="008051D4"/>
    <w:rsid w:val="00820F77"/>
    <w:rsid w:val="00850B93"/>
    <w:rsid w:val="008579D9"/>
    <w:rsid w:val="008853A9"/>
    <w:rsid w:val="00890C1E"/>
    <w:rsid w:val="008B614F"/>
    <w:rsid w:val="008C045E"/>
    <w:rsid w:val="00992045"/>
    <w:rsid w:val="009C1533"/>
    <w:rsid w:val="009C5187"/>
    <w:rsid w:val="009F22B2"/>
    <w:rsid w:val="009F32E7"/>
    <w:rsid w:val="00A129FA"/>
    <w:rsid w:val="00A319AD"/>
    <w:rsid w:val="00A4165A"/>
    <w:rsid w:val="00A91E4E"/>
    <w:rsid w:val="00A94D23"/>
    <w:rsid w:val="00AD381B"/>
    <w:rsid w:val="00B2143F"/>
    <w:rsid w:val="00B9144E"/>
    <w:rsid w:val="00BC78D7"/>
    <w:rsid w:val="00BF5FC1"/>
    <w:rsid w:val="00C03B9B"/>
    <w:rsid w:val="00C06751"/>
    <w:rsid w:val="00C20953"/>
    <w:rsid w:val="00C46450"/>
    <w:rsid w:val="00C95CA1"/>
    <w:rsid w:val="00CB2157"/>
    <w:rsid w:val="00CF1F04"/>
    <w:rsid w:val="00CF2197"/>
    <w:rsid w:val="00D1644F"/>
    <w:rsid w:val="00D207BE"/>
    <w:rsid w:val="00D4596D"/>
    <w:rsid w:val="00D8240F"/>
    <w:rsid w:val="00D87B09"/>
    <w:rsid w:val="00D95E4E"/>
    <w:rsid w:val="00E16634"/>
    <w:rsid w:val="00E231B3"/>
    <w:rsid w:val="00E72520"/>
    <w:rsid w:val="00EB2FC4"/>
    <w:rsid w:val="00EE4ACF"/>
    <w:rsid w:val="00EF1750"/>
    <w:rsid w:val="00F23A42"/>
    <w:rsid w:val="00F23EED"/>
    <w:rsid w:val="00F771DE"/>
    <w:rsid w:val="00FA2BC4"/>
    <w:rsid w:val="00FA3361"/>
    <w:rsid w:val="00FC208D"/>
    <w:rsid w:val="00FD4A2F"/>
    <w:rsid w:val="00FF6DFE"/>
    <w:rsid w:val="01141AAB"/>
    <w:rsid w:val="03AF1325"/>
    <w:rsid w:val="03D11FF0"/>
    <w:rsid w:val="050C581C"/>
    <w:rsid w:val="0617364B"/>
    <w:rsid w:val="082350E1"/>
    <w:rsid w:val="0BD10251"/>
    <w:rsid w:val="0CC771A9"/>
    <w:rsid w:val="0ECA3358"/>
    <w:rsid w:val="0F3E24AE"/>
    <w:rsid w:val="0F4D5A7F"/>
    <w:rsid w:val="10D07A0A"/>
    <w:rsid w:val="11F05370"/>
    <w:rsid w:val="122B739F"/>
    <w:rsid w:val="18DD0D28"/>
    <w:rsid w:val="1A3B64D4"/>
    <w:rsid w:val="1A3F1E75"/>
    <w:rsid w:val="1BB67DEE"/>
    <w:rsid w:val="1BD67797"/>
    <w:rsid w:val="1EBC53FB"/>
    <w:rsid w:val="213D498D"/>
    <w:rsid w:val="23334984"/>
    <w:rsid w:val="23837F0A"/>
    <w:rsid w:val="24C85214"/>
    <w:rsid w:val="25485287"/>
    <w:rsid w:val="2725047E"/>
    <w:rsid w:val="27F80824"/>
    <w:rsid w:val="28BD56C4"/>
    <w:rsid w:val="2AFD65DE"/>
    <w:rsid w:val="2DB25ED0"/>
    <w:rsid w:val="32BC57E4"/>
    <w:rsid w:val="365C04E2"/>
    <w:rsid w:val="37577394"/>
    <w:rsid w:val="3BEF3BD6"/>
    <w:rsid w:val="3CF3487C"/>
    <w:rsid w:val="3CF87808"/>
    <w:rsid w:val="3F8E5E3F"/>
    <w:rsid w:val="3FE06FDB"/>
    <w:rsid w:val="42353AF3"/>
    <w:rsid w:val="42A13635"/>
    <w:rsid w:val="433337B2"/>
    <w:rsid w:val="44476949"/>
    <w:rsid w:val="465C49EB"/>
    <w:rsid w:val="47A9175D"/>
    <w:rsid w:val="4AF33CC3"/>
    <w:rsid w:val="4B0040BD"/>
    <w:rsid w:val="4E7C16C5"/>
    <w:rsid w:val="4EE17132"/>
    <w:rsid w:val="4FBF3770"/>
    <w:rsid w:val="50003F0D"/>
    <w:rsid w:val="55DA6845"/>
    <w:rsid w:val="568465DB"/>
    <w:rsid w:val="575033BA"/>
    <w:rsid w:val="58334194"/>
    <w:rsid w:val="590455CA"/>
    <w:rsid w:val="596A0E12"/>
    <w:rsid w:val="5A64551C"/>
    <w:rsid w:val="5AC06DF9"/>
    <w:rsid w:val="5EBA601D"/>
    <w:rsid w:val="5FBD00DD"/>
    <w:rsid w:val="6287090C"/>
    <w:rsid w:val="651F313E"/>
    <w:rsid w:val="674B3BF8"/>
    <w:rsid w:val="679808B3"/>
    <w:rsid w:val="6856493A"/>
    <w:rsid w:val="6AAF3179"/>
    <w:rsid w:val="6CB835AB"/>
    <w:rsid w:val="6EC90267"/>
    <w:rsid w:val="70003AAC"/>
    <w:rsid w:val="71C879D4"/>
    <w:rsid w:val="775B3167"/>
    <w:rsid w:val="78847358"/>
    <w:rsid w:val="79AA5C45"/>
    <w:rsid w:val="7BD51F39"/>
    <w:rsid w:val="7C706395"/>
    <w:rsid w:val="7EAA5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link w:val="35"/>
    <w:qFormat/>
    <w:uiPriority w:val="1"/>
    <w:pPr>
      <w:spacing w:before="152"/>
      <w:ind w:left="615"/>
      <w:jc w:val="center"/>
      <w:outlineLvl w:val="0"/>
    </w:pPr>
    <w:rPr>
      <w:b/>
      <w:bCs/>
      <w:sz w:val="32"/>
      <w:szCs w:val="32"/>
    </w:rPr>
  </w:style>
  <w:style w:type="paragraph" w:styleId="5">
    <w:name w:val="heading 2"/>
    <w:basedOn w:val="1"/>
    <w:next w:val="1"/>
    <w:qFormat/>
    <w:uiPriority w:val="1"/>
    <w:pPr>
      <w:ind w:left="1448"/>
      <w:outlineLvl w:val="1"/>
    </w:pPr>
    <w:rPr>
      <w:b/>
      <w:bCs/>
      <w:sz w:val="24"/>
      <w:szCs w:val="24"/>
    </w:rPr>
  </w:style>
  <w:style w:type="paragraph" w:styleId="6">
    <w:name w:val="heading 3"/>
    <w:basedOn w:val="1"/>
    <w:next w:val="7"/>
    <w:qFormat/>
    <w:uiPriority w:val="1"/>
    <w:pPr>
      <w:ind w:left="608"/>
      <w:outlineLvl w:val="2"/>
    </w:pPr>
    <w:rPr>
      <w:sz w:val="24"/>
      <w:szCs w:val="24"/>
    </w:rPr>
  </w:style>
  <w:style w:type="paragraph" w:styleId="8">
    <w:name w:val="heading 4"/>
    <w:basedOn w:val="1"/>
    <w:next w:val="1"/>
    <w:qFormat/>
    <w:uiPriority w:val="1"/>
    <w:pPr>
      <w:spacing w:before="60"/>
      <w:ind w:left="608" w:right="567"/>
      <w:outlineLvl w:val="3"/>
    </w:pPr>
    <w:rPr>
      <w:b/>
      <w:bCs/>
    </w:rPr>
  </w:style>
  <w:style w:type="paragraph" w:styleId="9">
    <w:name w:val="heading 5"/>
    <w:basedOn w:val="1"/>
    <w:next w:val="1"/>
    <w:qFormat/>
    <w:uiPriority w:val="1"/>
    <w:pPr>
      <w:ind w:left="608"/>
      <w:outlineLvl w:val="4"/>
    </w:pPr>
  </w:style>
  <w:style w:type="paragraph" w:styleId="10">
    <w:name w:val="heading 6"/>
    <w:basedOn w:val="1"/>
    <w:next w:val="1"/>
    <w:qFormat/>
    <w:uiPriority w:val="1"/>
    <w:pPr>
      <w:ind w:left="608"/>
      <w:outlineLvl w:val="5"/>
    </w:pPr>
    <w:rPr>
      <w:b/>
      <w:bCs/>
      <w:sz w:val="21"/>
      <w:szCs w:val="21"/>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sz w:val="28"/>
    </w:rPr>
  </w:style>
  <w:style w:type="paragraph" w:styleId="3">
    <w:name w:val="Body Text"/>
    <w:basedOn w:val="1"/>
    <w:link w:val="32"/>
    <w:qFormat/>
    <w:uiPriority w:val="1"/>
    <w:rPr>
      <w:sz w:val="21"/>
      <w:szCs w:val="21"/>
    </w:rPr>
  </w:style>
  <w:style w:type="paragraph" w:styleId="7">
    <w:name w:val="Normal Indent"/>
    <w:basedOn w:val="1"/>
    <w:link w:val="37"/>
    <w:qFormat/>
    <w:uiPriority w:val="0"/>
    <w:pPr>
      <w:ind w:firstLine="420"/>
    </w:pPr>
  </w:style>
  <w:style w:type="paragraph" w:styleId="11">
    <w:name w:val="toc 3"/>
    <w:basedOn w:val="1"/>
    <w:next w:val="1"/>
    <w:qFormat/>
    <w:uiPriority w:val="39"/>
    <w:pPr>
      <w:ind w:left="840" w:leftChars="400"/>
    </w:pPr>
  </w:style>
  <w:style w:type="paragraph" w:styleId="12">
    <w:name w:val="Plain Text"/>
    <w:basedOn w:val="1"/>
    <w:link w:val="34"/>
    <w:qFormat/>
    <w:uiPriority w:val="0"/>
    <w:pPr>
      <w:ind w:firstLine="562" w:firstLineChars="200"/>
    </w:pPr>
    <w:rPr>
      <w:rFonts w:cs="Courier New"/>
      <w:szCs w:val="21"/>
    </w:rPr>
  </w:style>
  <w:style w:type="paragraph" w:styleId="13">
    <w:name w:val="Balloon Text"/>
    <w:basedOn w:val="1"/>
    <w:link w:val="28"/>
    <w:qFormat/>
    <w:uiPriority w:val="0"/>
    <w:rPr>
      <w:sz w:val="18"/>
      <w:szCs w:val="18"/>
    </w:rPr>
  </w:style>
  <w:style w:type="paragraph" w:styleId="14">
    <w:name w:val="footer"/>
    <w:basedOn w:val="1"/>
    <w:link w:val="27"/>
    <w:qFormat/>
    <w:uiPriority w:val="99"/>
    <w:pPr>
      <w:tabs>
        <w:tab w:val="center" w:pos="4153"/>
        <w:tab w:val="right" w:pos="8306"/>
      </w:tabs>
      <w:snapToGrid w:val="0"/>
    </w:pPr>
    <w:rPr>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93"/>
      <w:ind w:right="491"/>
      <w:jc w:val="right"/>
    </w:pPr>
    <w:rPr>
      <w:sz w:val="24"/>
      <w:szCs w:val="24"/>
    </w:rPr>
  </w:style>
  <w:style w:type="paragraph" w:styleId="17">
    <w:name w:val="toc 2"/>
    <w:basedOn w:val="1"/>
    <w:next w:val="1"/>
    <w:qFormat/>
    <w:uiPriority w:val="39"/>
    <w:pPr>
      <w:spacing w:before="93"/>
      <w:ind w:left="1870" w:hanging="423"/>
    </w:pPr>
    <w:rPr>
      <w:sz w:val="24"/>
      <w:szCs w:val="24"/>
    </w:rPr>
  </w:style>
  <w:style w:type="paragraph" w:styleId="18">
    <w:name w:val="Normal (Web)"/>
    <w:basedOn w:val="1"/>
    <w:link w:val="38"/>
    <w:unhideWhenUsed/>
    <w:qFormat/>
    <w:uiPriority w:val="0"/>
    <w:pPr>
      <w:spacing w:before="100" w:beforeAutospacing="1" w:after="100" w:afterAutospacing="1"/>
    </w:pPr>
    <w:rPr>
      <w:sz w:val="24"/>
      <w:szCs w:val="24"/>
    </w:rPr>
  </w:style>
  <w:style w:type="paragraph" w:styleId="19">
    <w:name w:val="Title"/>
    <w:basedOn w:val="1"/>
    <w:next w:val="1"/>
    <w:qFormat/>
    <w:uiPriority w:val="99"/>
    <w:pPr>
      <w:spacing w:before="240" w:after="60"/>
      <w:jc w:val="center"/>
      <w:outlineLvl w:val="0"/>
    </w:pPr>
    <w:rPr>
      <w:rFonts w:ascii="Cambria" w:hAnsi="Cambria"/>
      <w:b/>
      <w:bCs/>
      <w:sz w:val="32"/>
      <w:szCs w:val="32"/>
    </w:rPr>
  </w:style>
  <w:style w:type="character" w:styleId="22">
    <w:name w:val="Hyperlink"/>
    <w:basedOn w:val="21"/>
    <w:qFormat/>
    <w:uiPriority w:val="99"/>
    <w:rPr>
      <w:color w:val="0000FF" w:themeColor="hyperlink"/>
      <w:u w:val="single"/>
      <w14:textFill>
        <w14:solidFill>
          <w14:schemeClr w14:val="hlink"/>
        </w14:solidFill>
      </w14:textFill>
    </w:rPr>
  </w:style>
  <w:style w:type="table" w:customStyle="1" w:styleId="23">
    <w:name w:val="Table Normal"/>
    <w:semiHidden/>
    <w:unhideWhenUsed/>
    <w:qFormat/>
    <w:uiPriority w:val="2"/>
    <w:tblPr>
      <w:tblLayout w:type="fixed"/>
      <w:tblCellMar>
        <w:top w:w="0" w:type="dxa"/>
        <w:left w:w="0" w:type="dxa"/>
        <w:bottom w:w="0" w:type="dxa"/>
        <w:right w:w="0" w:type="dxa"/>
      </w:tblCellMar>
    </w:tblPr>
  </w:style>
  <w:style w:type="paragraph" w:styleId="24">
    <w:name w:val="List Paragraph"/>
    <w:basedOn w:val="1"/>
    <w:qFormat/>
    <w:uiPriority w:val="1"/>
    <w:pPr>
      <w:ind w:left="608" w:firstLine="420"/>
    </w:pPr>
  </w:style>
  <w:style w:type="paragraph" w:customStyle="1" w:styleId="25">
    <w:name w:val="Table Paragraph"/>
    <w:basedOn w:val="1"/>
    <w:qFormat/>
    <w:uiPriority w:val="1"/>
  </w:style>
  <w:style w:type="character" w:customStyle="1" w:styleId="26">
    <w:name w:val="页眉 Char"/>
    <w:basedOn w:val="21"/>
    <w:link w:val="15"/>
    <w:qFormat/>
    <w:uiPriority w:val="0"/>
    <w:rPr>
      <w:rFonts w:ascii="宋体" w:hAnsi="宋体" w:eastAsia="宋体" w:cs="宋体"/>
      <w:sz w:val="18"/>
      <w:szCs w:val="18"/>
      <w:lang w:val="zh-CN" w:bidi="zh-CN"/>
    </w:rPr>
  </w:style>
  <w:style w:type="character" w:customStyle="1" w:styleId="27">
    <w:name w:val="页脚 Char"/>
    <w:basedOn w:val="21"/>
    <w:link w:val="14"/>
    <w:qFormat/>
    <w:uiPriority w:val="99"/>
    <w:rPr>
      <w:rFonts w:ascii="宋体" w:hAnsi="宋体" w:eastAsia="宋体" w:cs="宋体"/>
      <w:sz w:val="18"/>
      <w:szCs w:val="18"/>
      <w:lang w:val="zh-CN" w:bidi="zh-CN"/>
    </w:rPr>
  </w:style>
  <w:style w:type="character" w:customStyle="1" w:styleId="28">
    <w:name w:val="批注框文本 Char"/>
    <w:basedOn w:val="21"/>
    <w:link w:val="13"/>
    <w:qFormat/>
    <w:uiPriority w:val="0"/>
    <w:rPr>
      <w:rFonts w:ascii="宋体" w:hAnsi="宋体" w:eastAsia="宋体" w:cs="宋体"/>
      <w:sz w:val="18"/>
      <w:szCs w:val="18"/>
      <w:lang w:val="zh-CN" w:bidi="zh-CN"/>
    </w:rPr>
  </w:style>
  <w:style w:type="paragraph" w:customStyle="1" w:styleId="29">
    <w:name w:val="段"/>
    <w:basedOn w:val="1"/>
    <w:next w:val="1"/>
    <w:link w:val="30"/>
    <w:semiHidden/>
    <w:qFormat/>
    <w:uiPriority w:val="0"/>
    <w:pPr>
      <w:topLinePunct/>
      <w:autoSpaceDE/>
      <w:autoSpaceDN/>
      <w:adjustRightInd w:val="0"/>
      <w:spacing w:line="440" w:lineRule="exact"/>
      <w:ind w:firstLine="560" w:firstLineChars="200"/>
      <w:jc w:val="both"/>
    </w:pPr>
    <w:rPr>
      <w:rFonts w:cs="Sendnya"/>
      <w:sz w:val="24"/>
      <w:szCs w:val="24"/>
      <w:lang w:bidi="or-IN"/>
    </w:rPr>
  </w:style>
  <w:style w:type="character" w:customStyle="1" w:styleId="30">
    <w:name w:val="段 Char"/>
    <w:link w:val="29"/>
    <w:semiHidden/>
    <w:qFormat/>
    <w:uiPriority w:val="0"/>
    <w:rPr>
      <w:rFonts w:ascii="宋体" w:hAnsi="宋体" w:eastAsia="宋体" w:cs="Sendnya"/>
      <w:sz w:val="24"/>
      <w:szCs w:val="24"/>
      <w:lang w:val="zh-CN" w:bidi="or-IN"/>
    </w:rPr>
  </w:style>
  <w:style w:type="paragraph" w:customStyle="1" w:styleId="31">
    <w:name w:val="TOC 标题1"/>
    <w:basedOn w:val="4"/>
    <w:next w:val="1"/>
    <w:semiHidden/>
    <w:unhideWhenUsed/>
    <w:qFormat/>
    <w:uiPriority w:val="39"/>
    <w:pPr>
      <w:keepNext/>
      <w:keepLines/>
      <w:widowControl/>
      <w:autoSpaceDE/>
      <w:autoSpaceDN/>
      <w:spacing w:before="480" w:line="276" w:lineRule="auto"/>
      <w:ind w:left="0"/>
      <w:jc w:val="left"/>
      <w:outlineLvl w:val="9"/>
    </w:pPr>
    <w:rPr>
      <w:rFonts w:asciiTheme="majorHAnsi" w:hAnsiTheme="majorHAnsi" w:eastAsiaTheme="majorEastAsia" w:cstheme="majorBidi"/>
      <w:color w:val="376092" w:themeColor="accent1" w:themeShade="BF"/>
      <w:sz w:val="28"/>
      <w:szCs w:val="28"/>
      <w:lang w:val="en-US" w:bidi="ar-SA"/>
    </w:rPr>
  </w:style>
  <w:style w:type="character" w:customStyle="1" w:styleId="32">
    <w:name w:val="正文文本 Char"/>
    <w:basedOn w:val="21"/>
    <w:link w:val="3"/>
    <w:qFormat/>
    <w:uiPriority w:val="1"/>
    <w:rPr>
      <w:rFonts w:ascii="宋体" w:hAnsi="宋体" w:eastAsia="宋体" w:cs="宋体"/>
      <w:sz w:val="21"/>
      <w:szCs w:val="21"/>
      <w:lang w:val="zh-CN" w:bidi="zh-CN"/>
    </w:rPr>
  </w:style>
  <w:style w:type="paragraph" w:customStyle="1" w:styleId="33">
    <w:name w:val="样式10排版正文"/>
    <w:basedOn w:val="1"/>
    <w:qFormat/>
    <w:uiPriority w:val="0"/>
    <w:pPr>
      <w:adjustRightInd w:val="0"/>
      <w:snapToGrid w:val="0"/>
      <w:spacing w:line="600" w:lineRule="exact"/>
      <w:ind w:firstLine="607" w:firstLineChars="200"/>
    </w:pPr>
    <w:rPr>
      <w:rFonts w:ascii="仿宋_GB2312" w:eastAsia="仿宋_GB2312"/>
      <w:color w:val="000000"/>
      <w:sz w:val="32"/>
      <w:szCs w:val="30"/>
    </w:rPr>
  </w:style>
  <w:style w:type="character" w:customStyle="1" w:styleId="34">
    <w:name w:val="纯文本 Char"/>
    <w:link w:val="12"/>
    <w:qFormat/>
    <w:locked/>
    <w:uiPriority w:val="0"/>
    <w:rPr>
      <w:rFonts w:ascii="宋体" w:hAnsi="宋体" w:cs="Courier New"/>
      <w:sz w:val="22"/>
      <w:szCs w:val="21"/>
      <w:lang w:val="zh-CN" w:bidi="zh-CN"/>
    </w:rPr>
  </w:style>
  <w:style w:type="character" w:customStyle="1" w:styleId="35">
    <w:name w:val="标题 1 Char"/>
    <w:basedOn w:val="21"/>
    <w:link w:val="4"/>
    <w:qFormat/>
    <w:uiPriority w:val="99"/>
    <w:rPr>
      <w:rFonts w:ascii="宋体" w:hAnsi="宋体" w:cs="宋体"/>
      <w:b/>
      <w:bCs/>
      <w:sz w:val="32"/>
      <w:szCs w:val="32"/>
      <w:lang w:val="zh-CN" w:bidi="zh-CN"/>
    </w:rPr>
  </w:style>
  <w:style w:type="character" w:customStyle="1" w:styleId="36">
    <w:name w:val="fontstyle01"/>
    <w:qFormat/>
    <w:uiPriority w:val="0"/>
    <w:rPr>
      <w:rFonts w:hint="eastAsia" w:ascii="宋体" w:hAnsi="宋体" w:eastAsia="宋体"/>
      <w:color w:val="000000"/>
      <w:sz w:val="24"/>
      <w:szCs w:val="24"/>
    </w:rPr>
  </w:style>
  <w:style w:type="character" w:customStyle="1" w:styleId="37">
    <w:name w:val="正文缩进 Char"/>
    <w:link w:val="7"/>
    <w:qFormat/>
    <w:uiPriority w:val="0"/>
    <w:rPr>
      <w:rFonts w:ascii="宋体" w:hAnsi="宋体" w:cs="宋体"/>
      <w:sz w:val="22"/>
      <w:szCs w:val="22"/>
      <w:lang w:val="zh-CN" w:bidi="zh-CN"/>
    </w:rPr>
  </w:style>
  <w:style w:type="character" w:customStyle="1" w:styleId="38">
    <w:name w:val="普通(网站) Char"/>
    <w:link w:val="18"/>
    <w:qFormat/>
    <w:locked/>
    <w:uiPriority w:val="0"/>
    <w:rPr>
      <w:rFonts w:ascii="宋体" w:hAnsi="宋体" w:cs="宋体"/>
      <w:sz w:val="24"/>
      <w:szCs w:val="24"/>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701C9B-1DCC-444A-96C1-EAE118F3F6FA}">
  <ds:schemaRefs/>
</ds:datastoreItem>
</file>

<file path=docProps/app.xml><?xml version="1.0" encoding="utf-8"?>
<Properties xmlns="http://schemas.openxmlformats.org/officeDocument/2006/extended-properties" xmlns:vt="http://schemas.openxmlformats.org/officeDocument/2006/docPropsVTypes">
  <Template>Normal</Template>
  <Company>DZKJ</Company>
  <Pages>39</Pages>
  <Words>14327</Words>
  <Characters>2102</Characters>
  <Lines>17</Lines>
  <Paragraphs>32</Paragraphs>
  <TotalTime>24</TotalTime>
  <ScaleCrop>false</ScaleCrop>
  <LinksUpToDate>false</LinksUpToDate>
  <CharactersWithSpaces>16397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2021-07-14T03:10:00Z</dcterms:created>
  <dc:creator>User</dc:creator>
  <cp:lastModifiedBy>南瓜瓜</cp:lastModifiedBy>
  <cp:lastPrinted>2021-05-27T08:46:00Z</cp:lastPrinted>
  <dcterms:modified xsi:type="dcterms:W3CDTF">2021-07-15T00:06:59Z</dcterms:modified>
  <dc:title>云南省省级政府集中采购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WPS 文字</vt:lpwstr>
  </property>
  <property fmtid="{D5CDD505-2E9C-101B-9397-08002B2CF9AE}" pid="4" name="LastSaved">
    <vt:filetime>2020-12-04T00:00:00Z</vt:filetime>
  </property>
  <property fmtid="{D5CDD505-2E9C-101B-9397-08002B2CF9AE}" pid="5" name="KSOProductBuildVer">
    <vt:lpwstr>2052-11.8.6.8722</vt:lpwstr>
  </property>
  <property fmtid="{D5CDD505-2E9C-101B-9397-08002B2CF9AE}" pid="6" name="ICV">
    <vt:lpwstr>B34187F7353C485E80F61AB13588B1B1</vt:lpwstr>
  </property>
</Properties>
</file>