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adjustRightInd w:val="0"/>
        <w:spacing w:before="0" w:beforeAutospacing="1" w:after="0" w:afterAutospacing="1"/>
        <w:ind w:left="0" w:right="0"/>
        <w:jc w:val="center"/>
        <w:rPr>
          <w:rFonts w:hint="default" w:ascii="Times New Roman" w:hAnsi="Times New Roman" w:eastAsia="黑体" w:cs="Times New Roman"/>
          <w:sz w:val="30"/>
          <w:szCs w:val="30"/>
          <w:lang w:val="en-US"/>
        </w:rPr>
      </w:pPr>
      <w:r>
        <w:rPr>
          <w:rFonts w:hint="eastAsia" w:ascii="方正小标宋_GBK" w:hAnsi="方正小标宋_GBK" w:eastAsia="方正小标宋_GBK" w:cs="方正小标宋_GBK"/>
          <w:b/>
          <w:bCs/>
          <w:kern w:val="0"/>
          <w:sz w:val="36"/>
          <w:szCs w:val="36"/>
          <w:lang w:val="en-US" w:eastAsia="zh-CN" w:bidi="ar"/>
        </w:rPr>
        <w:t>玉溪市食品药品检验所部门</w:t>
      </w:r>
      <w:r>
        <w:rPr>
          <w:rFonts w:hint="eastAsia" w:ascii="方正小标宋_GBK" w:hAnsi="方正小标宋_GBK" w:eastAsia="方正小标宋_GBK" w:cs="方正小标宋_GBK"/>
          <w:b/>
          <w:bCs/>
          <w:kern w:val="0"/>
          <w:sz w:val="36"/>
          <w:szCs w:val="36"/>
          <w:lang w:val="en-US" w:eastAsia="zh-CN" w:bidi="ar"/>
        </w:rPr>
        <w:t>2018</w:t>
      </w:r>
      <w:r>
        <w:rPr>
          <w:rFonts w:hint="eastAsia" w:ascii="方正小标宋_GBK" w:hAnsi="方正小标宋_GBK" w:eastAsia="方正小标宋_GBK" w:cs="方正小标宋_GBK"/>
          <w:b/>
          <w:bCs/>
          <w:kern w:val="0"/>
          <w:sz w:val="36"/>
          <w:szCs w:val="36"/>
          <w:lang w:val="en-US" w:eastAsia="zh-CN" w:bidi="ar"/>
        </w:rPr>
        <w:t>年度部门决算</w:t>
      </w:r>
    </w:p>
    <w:p>
      <w:pPr>
        <w:keepNext w:val="0"/>
        <w:keepLines w:val="0"/>
        <w:widowControl/>
        <w:suppressLineNumbers w:val="0"/>
        <w:adjustRightInd w:val="0"/>
        <w:spacing w:before="0" w:beforeAutospacing="1" w:after="0" w:afterAutospacing="1"/>
        <w:ind w:left="0" w:right="0"/>
        <w:jc w:val="center"/>
        <w:rPr>
          <w:rFonts w:hint="eastAsia" w:ascii="方正小标宋_GBK" w:hAnsi="方正小标宋_GBK" w:eastAsia="方正小标宋_GBK" w:cs="方正小标宋_GBK"/>
          <w:sz w:val="32"/>
          <w:szCs w:val="32"/>
          <w:lang w:val="en-US"/>
        </w:rPr>
      </w:pPr>
      <w:r>
        <w:rPr>
          <w:rFonts w:hint="eastAsia" w:ascii="方正小标宋_GBK" w:hAnsi="方正小标宋_GBK" w:eastAsia="方正小标宋_GBK" w:cs="方正小标宋_GBK"/>
          <w:kern w:val="0"/>
          <w:sz w:val="32"/>
          <w:szCs w:val="32"/>
          <w:lang w:val="en-US" w:eastAsia="zh-CN" w:bidi="ar"/>
        </w:rPr>
        <w:t>第一部分  玉溪市食品药品检验所概况</w:t>
      </w:r>
    </w:p>
    <w:p>
      <w:pPr>
        <w:keepNext w:val="0"/>
        <w:keepLines w:val="0"/>
        <w:widowControl/>
        <w:suppressLineNumbers w:val="0"/>
        <w:adjustRightInd w:val="0"/>
        <w:spacing w:before="0" w:beforeAutospacing="1" w:after="0" w:afterAutospacing="1" w:line="600" w:lineRule="exact"/>
        <w:ind w:left="0" w:right="0" w:firstLine="600"/>
        <w:jc w:val="left"/>
        <w:rPr>
          <w:rFonts w:hint="eastAsia" w:ascii="方正小标宋_GBK" w:hAnsi="方正小标宋_GBK" w:eastAsia="方正小标宋_GBK" w:cs="方正小标宋_GBK"/>
          <w:sz w:val="30"/>
          <w:szCs w:val="30"/>
          <w:lang w:val="en-US"/>
        </w:rPr>
      </w:pPr>
      <w:r>
        <w:rPr>
          <w:rFonts w:hint="eastAsia" w:ascii="方正小标宋_GBK" w:hAnsi="方正小标宋_GBK" w:eastAsia="方正小标宋_GBK" w:cs="方正小标宋_GBK"/>
          <w:kern w:val="0"/>
          <w:sz w:val="30"/>
          <w:szCs w:val="30"/>
          <w:lang w:val="en-US" w:eastAsia="zh-CN" w:bidi="ar"/>
        </w:rPr>
        <w:t>一、主要职能</w:t>
      </w:r>
    </w:p>
    <w:p>
      <w:pPr>
        <w:keepNext w:val="0"/>
        <w:keepLines w:val="0"/>
        <w:widowControl/>
        <w:suppressLineNumbers w:val="0"/>
        <w:adjustRightInd w:val="0"/>
        <w:spacing w:before="0" w:beforeAutospacing="1" w:after="0" w:afterAutospacing="1" w:line="600" w:lineRule="exact"/>
        <w:ind w:left="0" w:right="0" w:firstLine="600"/>
        <w:jc w:val="left"/>
        <w:rPr>
          <w:rFonts w:hint="eastAsia" w:ascii="方正仿宋_GBK" w:hAnsi="方正仿宋_GBK" w:eastAsia="方正仿宋_GBK" w:cs="方正仿宋_GBK"/>
          <w:sz w:val="30"/>
          <w:szCs w:val="30"/>
          <w:lang w:val="en-US"/>
        </w:rPr>
      </w:pPr>
      <w:r>
        <w:rPr>
          <w:rFonts w:hint="eastAsia" w:ascii="方正仿宋_GBK" w:hAnsi="方正仿宋_GBK" w:eastAsia="方正仿宋_GBK" w:cs="方正仿宋_GBK"/>
          <w:kern w:val="0"/>
          <w:sz w:val="30"/>
          <w:szCs w:val="30"/>
          <w:lang w:val="en-US" w:eastAsia="zh-CN" w:bidi="ar"/>
        </w:rPr>
        <w:t>（一）主要职能</w:t>
      </w:r>
    </w:p>
    <w:p>
      <w:pPr>
        <w:keepNext w:val="0"/>
        <w:keepLines w:val="0"/>
        <w:widowControl/>
        <w:suppressLineNumbers w:val="0"/>
        <w:adjustRightInd w:val="0"/>
        <w:spacing w:before="100" w:beforeAutospacing="0" w:after="100" w:afterAutospacing="0" w:line="360" w:lineRule="auto"/>
        <w:ind w:left="0" w:right="0" w:firstLine="600"/>
        <w:jc w:val="left"/>
        <w:rPr>
          <w:rFonts w:hint="default" w:ascii="Times New Roman" w:hAnsi="Times New Roman" w:eastAsia="仿宋_GB2312" w:cs="Times New Roman"/>
          <w:sz w:val="30"/>
          <w:szCs w:val="30"/>
          <w:lang w:val="en-US"/>
        </w:rPr>
      </w:pPr>
      <w:r>
        <w:rPr>
          <w:rFonts w:hint="eastAsia" w:ascii="仿宋" w:hAnsi="仿宋" w:eastAsia="仿宋" w:cs="仿宋"/>
          <w:kern w:val="0"/>
          <w:sz w:val="30"/>
          <w:szCs w:val="30"/>
          <w:lang w:val="en-US" w:eastAsia="zh-CN" w:bidi="ar"/>
        </w:rPr>
        <w:t>玉溪市食品药品检验所是一个专门从事药品及食品检验工作的事业单位，单位性质为财政全额拨款。负责全市药品、食品、保健食品、化妆品、医疗器械生产、经营、使用单位的监督检验，为玉溪市食品药品监督管理局及各县区市场监督管理局提供抽验结果；接受药品生产、经营、使用单位的委托检验；接受医疗单位自配制剂的复核检验，提出技术审查意见；对本市有关药品生产、经营、使用单位的质检机构和人员进行业务技术指导和培训；改进提高药品检验检测技术。</w:t>
      </w:r>
      <w:r>
        <w:rPr>
          <w:rFonts w:hint="default" w:ascii="Times New Roman" w:hAnsi="Times New Roman" w:eastAsia="仿宋_GB2312" w:cs="Times New Roman"/>
          <w:kern w:val="0"/>
          <w:sz w:val="30"/>
          <w:szCs w:val="30"/>
          <w:lang w:val="en-US" w:eastAsia="zh-CN" w:bidi="ar"/>
        </w:rPr>
        <w:t xml:space="preserve"> </w:t>
      </w:r>
    </w:p>
    <w:p>
      <w:pPr>
        <w:keepNext w:val="0"/>
        <w:keepLines w:val="0"/>
        <w:widowControl/>
        <w:suppressLineNumbers w:val="0"/>
        <w:adjustRightInd w:val="0"/>
        <w:spacing w:before="100" w:beforeAutospacing="0" w:after="100" w:afterAutospacing="0" w:line="360" w:lineRule="auto"/>
        <w:ind w:left="0" w:right="0" w:firstLine="600"/>
        <w:jc w:val="left"/>
        <w:rPr>
          <w:rFonts w:hint="default"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（二）2018年度重点工作任务介绍</w:t>
      </w:r>
    </w:p>
    <w:p>
      <w:pPr>
        <w:keepNext w:val="0"/>
        <w:keepLines w:val="0"/>
        <w:widowControl/>
        <w:suppressLineNumbers w:val="0"/>
        <w:adjustRightInd w:val="0"/>
        <w:spacing w:before="100" w:beforeAutospacing="0" w:after="100" w:afterAutospacing="0" w:line="360" w:lineRule="auto"/>
        <w:ind w:left="0" w:right="0" w:firstLine="600"/>
        <w:jc w:val="left"/>
        <w:rPr>
          <w:rFonts w:hint="default" w:ascii="仿宋" w:hAnsi="仿宋" w:eastAsia="仿宋" w:cs="仿宋"/>
          <w:kern w:val="0"/>
          <w:sz w:val="30"/>
          <w:szCs w:val="30"/>
          <w:lang w:val="en-US" w:eastAsia="zh-CN" w:bidi="ar"/>
        </w:rPr>
      </w:pPr>
      <w:r>
        <w:rPr>
          <w:rFonts w:hint="default" w:ascii="仿宋" w:hAnsi="仿宋" w:eastAsia="仿宋" w:cs="仿宋"/>
          <w:kern w:val="0"/>
          <w:sz w:val="30"/>
          <w:szCs w:val="30"/>
          <w:lang w:val="en-US" w:eastAsia="zh-CN" w:bidi="ar"/>
        </w:rPr>
        <w:t>1.</w:t>
      </w:r>
      <w:r>
        <w:rPr>
          <w:rFonts w:hint="eastAsia" w:ascii="仿宋" w:hAnsi="仿宋" w:eastAsia="仿宋" w:cs="仿宋"/>
          <w:kern w:val="0"/>
          <w:sz w:val="30"/>
          <w:szCs w:val="30"/>
          <w:lang w:val="en-US" w:eastAsia="zh-CN" w:bidi="ar"/>
        </w:rPr>
        <w:t>药品检验共收登检品</w:t>
      </w:r>
      <w:r>
        <w:rPr>
          <w:rFonts w:hint="default" w:ascii="仿宋" w:hAnsi="仿宋" w:eastAsia="仿宋" w:cs="仿宋"/>
          <w:kern w:val="0"/>
          <w:sz w:val="30"/>
          <w:szCs w:val="30"/>
          <w:lang w:val="en-US" w:eastAsia="zh-CN" w:bidi="ar"/>
        </w:rPr>
        <w:t>677</w:t>
      </w:r>
      <w:r>
        <w:rPr>
          <w:rFonts w:hint="eastAsia" w:ascii="仿宋" w:hAnsi="仿宋" w:eastAsia="仿宋" w:cs="仿宋"/>
          <w:kern w:val="0"/>
          <w:sz w:val="30"/>
          <w:szCs w:val="30"/>
          <w:lang w:val="en-US" w:eastAsia="zh-CN" w:bidi="ar"/>
        </w:rPr>
        <w:t>批次。现已出具检验报告</w:t>
      </w:r>
      <w:r>
        <w:rPr>
          <w:rFonts w:hint="default" w:ascii="仿宋" w:hAnsi="仿宋" w:eastAsia="仿宋" w:cs="仿宋"/>
          <w:kern w:val="0"/>
          <w:sz w:val="30"/>
          <w:szCs w:val="30"/>
          <w:lang w:val="en-US" w:eastAsia="zh-CN" w:bidi="ar"/>
        </w:rPr>
        <w:t>674</w:t>
      </w:r>
      <w:r>
        <w:rPr>
          <w:rFonts w:hint="eastAsia" w:ascii="仿宋" w:hAnsi="仿宋" w:eastAsia="仿宋" w:cs="仿宋"/>
          <w:kern w:val="0"/>
          <w:sz w:val="30"/>
          <w:szCs w:val="30"/>
          <w:lang w:val="en-US" w:eastAsia="zh-CN" w:bidi="ar"/>
        </w:rPr>
        <w:t>批次，其中：基本药物抽验</w:t>
      </w:r>
      <w:r>
        <w:rPr>
          <w:rFonts w:hint="default" w:ascii="仿宋" w:hAnsi="仿宋" w:eastAsia="仿宋" w:cs="仿宋"/>
          <w:kern w:val="0"/>
          <w:sz w:val="30"/>
          <w:szCs w:val="30"/>
          <w:lang w:val="en-US" w:eastAsia="zh-CN" w:bidi="ar"/>
        </w:rPr>
        <w:t>150</w:t>
      </w:r>
      <w:r>
        <w:rPr>
          <w:rFonts w:hint="eastAsia" w:ascii="仿宋" w:hAnsi="仿宋" w:eastAsia="仿宋" w:cs="仿宋"/>
          <w:kern w:val="0"/>
          <w:sz w:val="30"/>
          <w:szCs w:val="30"/>
          <w:lang w:val="en-US" w:eastAsia="zh-CN" w:bidi="ar"/>
        </w:rPr>
        <w:t>批次，监督抽检</w:t>
      </w:r>
      <w:r>
        <w:rPr>
          <w:rFonts w:hint="default" w:ascii="仿宋" w:hAnsi="仿宋" w:eastAsia="仿宋" w:cs="仿宋"/>
          <w:kern w:val="0"/>
          <w:sz w:val="30"/>
          <w:szCs w:val="30"/>
          <w:lang w:val="en-US" w:eastAsia="zh-CN" w:bidi="ar"/>
        </w:rPr>
        <w:t>469</w:t>
      </w:r>
      <w:r>
        <w:rPr>
          <w:rFonts w:hint="eastAsia" w:ascii="仿宋" w:hAnsi="仿宋" w:eastAsia="仿宋" w:cs="仿宋"/>
          <w:kern w:val="0"/>
          <w:sz w:val="30"/>
          <w:szCs w:val="30"/>
          <w:lang w:val="en-US" w:eastAsia="zh-CN" w:bidi="ar"/>
        </w:rPr>
        <w:t>批次，委托检验</w:t>
      </w:r>
      <w:r>
        <w:rPr>
          <w:rFonts w:hint="default" w:ascii="仿宋" w:hAnsi="仿宋" w:eastAsia="仿宋" w:cs="仿宋"/>
          <w:kern w:val="0"/>
          <w:sz w:val="30"/>
          <w:szCs w:val="30"/>
          <w:lang w:val="en-US" w:eastAsia="zh-CN" w:bidi="ar"/>
        </w:rPr>
        <w:t>50</w:t>
      </w:r>
      <w:r>
        <w:rPr>
          <w:rFonts w:hint="eastAsia" w:ascii="仿宋" w:hAnsi="仿宋" w:eastAsia="仿宋" w:cs="仿宋"/>
          <w:kern w:val="0"/>
          <w:sz w:val="30"/>
          <w:szCs w:val="30"/>
          <w:lang w:val="en-US" w:eastAsia="zh-CN" w:bidi="ar"/>
        </w:rPr>
        <w:t>批次，能力验证</w:t>
      </w:r>
      <w:r>
        <w:rPr>
          <w:rFonts w:hint="default" w:ascii="仿宋" w:hAnsi="仿宋" w:eastAsia="仿宋" w:cs="仿宋"/>
          <w:kern w:val="0"/>
          <w:sz w:val="30"/>
          <w:szCs w:val="30"/>
          <w:lang w:val="en-US" w:eastAsia="zh-CN" w:bidi="ar"/>
        </w:rPr>
        <w:t>5</w:t>
      </w:r>
      <w:r>
        <w:rPr>
          <w:rFonts w:hint="eastAsia" w:ascii="仿宋" w:hAnsi="仿宋" w:eastAsia="仿宋" w:cs="仿宋"/>
          <w:kern w:val="0"/>
          <w:sz w:val="30"/>
          <w:szCs w:val="30"/>
          <w:lang w:val="en-US" w:eastAsia="zh-CN" w:bidi="ar"/>
        </w:rPr>
        <w:t>批次。本年度检验的</w:t>
      </w:r>
      <w:r>
        <w:rPr>
          <w:rFonts w:hint="default" w:ascii="仿宋" w:hAnsi="仿宋" w:eastAsia="仿宋" w:cs="仿宋"/>
          <w:kern w:val="0"/>
          <w:sz w:val="30"/>
          <w:szCs w:val="30"/>
          <w:lang w:val="en-US" w:eastAsia="zh-CN" w:bidi="ar"/>
        </w:rPr>
        <w:t>674</w:t>
      </w:r>
      <w:r>
        <w:rPr>
          <w:rFonts w:hint="eastAsia" w:ascii="仿宋" w:hAnsi="仿宋" w:eastAsia="仿宋" w:cs="仿宋"/>
          <w:kern w:val="0"/>
          <w:sz w:val="30"/>
          <w:szCs w:val="30"/>
          <w:lang w:val="en-US" w:eastAsia="zh-CN" w:bidi="ar"/>
        </w:rPr>
        <w:t>批次药品中，合格药品</w:t>
      </w:r>
      <w:r>
        <w:rPr>
          <w:rFonts w:hint="default" w:ascii="仿宋" w:hAnsi="仿宋" w:eastAsia="仿宋" w:cs="仿宋"/>
          <w:kern w:val="0"/>
          <w:sz w:val="30"/>
          <w:szCs w:val="30"/>
          <w:lang w:val="en-US" w:eastAsia="zh-CN" w:bidi="ar"/>
        </w:rPr>
        <w:t>591</w:t>
      </w:r>
      <w:r>
        <w:rPr>
          <w:rFonts w:hint="eastAsia" w:ascii="仿宋" w:hAnsi="仿宋" w:eastAsia="仿宋" w:cs="仿宋"/>
          <w:kern w:val="0"/>
          <w:sz w:val="30"/>
          <w:szCs w:val="30"/>
          <w:lang w:val="en-US" w:eastAsia="zh-CN" w:bidi="ar"/>
        </w:rPr>
        <w:t>批次，不合格药品</w:t>
      </w:r>
      <w:r>
        <w:rPr>
          <w:rFonts w:hint="default" w:ascii="仿宋" w:hAnsi="仿宋" w:eastAsia="仿宋" w:cs="仿宋"/>
          <w:kern w:val="0"/>
          <w:sz w:val="30"/>
          <w:szCs w:val="30"/>
          <w:lang w:val="en-US" w:eastAsia="zh-CN" w:bidi="ar"/>
        </w:rPr>
        <w:t>78</w:t>
      </w:r>
      <w:r>
        <w:rPr>
          <w:rFonts w:hint="eastAsia" w:ascii="仿宋" w:hAnsi="仿宋" w:eastAsia="仿宋" w:cs="仿宋"/>
          <w:kern w:val="0"/>
          <w:sz w:val="30"/>
          <w:szCs w:val="30"/>
          <w:lang w:val="en-US" w:eastAsia="zh-CN" w:bidi="ar"/>
        </w:rPr>
        <w:t>批次，</w:t>
      </w:r>
      <w:r>
        <w:rPr>
          <w:rFonts w:hint="default" w:ascii="仿宋" w:hAnsi="仿宋" w:eastAsia="仿宋" w:cs="仿宋"/>
          <w:kern w:val="0"/>
          <w:sz w:val="30"/>
          <w:szCs w:val="30"/>
          <w:lang w:val="en-US" w:eastAsia="zh-CN" w:bidi="ar"/>
        </w:rPr>
        <w:t>5</w:t>
      </w:r>
      <w:r>
        <w:rPr>
          <w:rFonts w:hint="eastAsia" w:ascii="仿宋" w:hAnsi="仿宋" w:eastAsia="仿宋" w:cs="仿宋"/>
          <w:kern w:val="0"/>
          <w:sz w:val="30"/>
          <w:szCs w:val="30"/>
          <w:lang w:val="en-US" w:eastAsia="zh-CN" w:bidi="ar"/>
        </w:rPr>
        <w:t>批次不出具检验结论，合格率</w:t>
      </w:r>
      <w:r>
        <w:rPr>
          <w:rFonts w:hint="default" w:ascii="仿宋" w:hAnsi="仿宋" w:eastAsia="仿宋" w:cs="仿宋"/>
          <w:kern w:val="0"/>
          <w:sz w:val="30"/>
          <w:szCs w:val="30"/>
          <w:lang w:val="en-US" w:eastAsia="zh-CN" w:bidi="ar"/>
        </w:rPr>
        <w:t>87.7%</w:t>
      </w:r>
      <w:r>
        <w:rPr>
          <w:rFonts w:hint="eastAsia" w:ascii="仿宋" w:hAnsi="仿宋" w:eastAsia="仿宋" w:cs="仿宋"/>
          <w:kern w:val="0"/>
          <w:sz w:val="30"/>
          <w:szCs w:val="30"/>
          <w:lang w:val="en-US" w:eastAsia="zh-CN" w:bidi="ar"/>
        </w:rPr>
        <w:t>。</w:t>
      </w:r>
    </w:p>
    <w:p>
      <w:pPr>
        <w:keepNext w:val="0"/>
        <w:keepLines w:val="0"/>
        <w:widowControl/>
        <w:suppressLineNumbers w:val="0"/>
        <w:adjustRightInd w:val="0"/>
        <w:spacing w:before="100" w:beforeAutospacing="0" w:after="100" w:afterAutospacing="0" w:line="360" w:lineRule="auto"/>
        <w:ind w:left="0" w:right="0" w:firstLine="600"/>
        <w:jc w:val="left"/>
        <w:rPr>
          <w:rFonts w:hint="default" w:ascii="仿宋" w:hAnsi="仿宋" w:eastAsia="仿宋" w:cs="仿宋"/>
          <w:kern w:val="0"/>
          <w:sz w:val="30"/>
          <w:szCs w:val="30"/>
          <w:lang w:val="en-US" w:eastAsia="zh-CN" w:bidi="ar"/>
        </w:rPr>
      </w:pPr>
      <w:r>
        <w:rPr>
          <w:rFonts w:hint="default" w:ascii="仿宋" w:hAnsi="仿宋" w:eastAsia="仿宋" w:cs="仿宋"/>
          <w:kern w:val="0"/>
          <w:sz w:val="30"/>
          <w:szCs w:val="30"/>
          <w:lang w:val="en-US" w:eastAsia="zh-CN" w:bidi="ar"/>
        </w:rPr>
        <w:t>2.</w:t>
      </w:r>
      <w:r>
        <w:rPr>
          <w:rFonts w:hint="eastAsia" w:ascii="仿宋" w:hAnsi="仿宋" w:eastAsia="仿宋" w:cs="仿宋"/>
          <w:kern w:val="0"/>
          <w:sz w:val="30"/>
          <w:szCs w:val="30"/>
          <w:lang w:val="en-US" w:eastAsia="zh-CN" w:bidi="ar"/>
        </w:rPr>
        <w:t>食品检验。</w:t>
      </w:r>
      <w:r>
        <w:rPr>
          <w:rFonts w:hint="default" w:ascii="仿宋" w:hAnsi="仿宋" w:eastAsia="仿宋" w:cs="仿宋"/>
          <w:kern w:val="0"/>
          <w:sz w:val="30"/>
          <w:szCs w:val="30"/>
          <w:lang w:val="en-US" w:eastAsia="zh-CN" w:bidi="ar"/>
        </w:rPr>
        <w:t>2018</w:t>
      </w:r>
      <w:r>
        <w:rPr>
          <w:rFonts w:hint="eastAsia" w:ascii="仿宋" w:hAnsi="仿宋" w:eastAsia="仿宋" w:cs="仿宋"/>
          <w:kern w:val="0"/>
          <w:sz w:val="30"/>
          <w:szCs w:val="30"/>
          <w:lang w:val="en-US" w:eastAsia="zh-CN" w:bidi="ar"/>
        </w:rPr>
        <w:t>年度，共承担食品任务</w:t>
      </w:r>
      <w:r>
        <w:rPr>
          <w:rFonts w:hint="default" w:ascii="仿宋" w:hAnsi="仿宋" w:eastAsia="仿宋" w:cs="仿宋"/>
          <w:kern w:val="0"/>
          <w:sz w:val="30"/>
          <w:szCs w:val="30"/>
          <w:lang w:val="en-US" w:eastAsia="zh-CN" w:bidi="ar"/>
        </w:rPr>
        <w:t>1418</w:t>
      </w:r>
      <w:r>
        <w:rPr>
          <w:rFonts w:hint="eastAsia" w:ascii="仿宋" w:hAnsi="仿宋" w:eastAsia="仿宋" w:cs="仿宋"/>
          <w:kern w:val="0"/>
          <w:sz w:val="30"/>
          <w:szCs w:val="30"/>
          <w:lang w:val="en-US" w:eastAsia="zh-CN" w:bidi="ar"/>
        </w:rPr>
        <w:t>批次，监督检验</w:t>
      </w:r>
      <w:r>
        <w:rPr>
          <w:rFonts w:hint="default" w:ascii="仿宋" w:hAnsi="仿宋" w:eastAsia="仿宋" w:cs="仿宋"/>
          <w:kern w:val="0"/>
          <w:sz w:val="30"/>
          <w:szCs w:val="30"/>
          <w:lang w:val="en-US" w:eastAsia="zh-CN" w:bidi="ar"/>
        </w:rPr>
        <w:t>1415</w:t>
      </w:r>
      <w:r>
        <w:rPr>
          <w:rFonts w:hint="eastAsia" w:ascii="仿宋" w:hAnsi="仿宋" w:eastAsia="仿宋" w:cs="仿宋"/>
          <w:kern w:val="0"/>
          <w:sz w:val="30"/>
          <w:szCs w:val="30"/>
          <w:lang w:val="en-US" w:eastAsia="zh-CN" w:bidi="ar"/>
        </w:rPr>
        <w:t>批次，委托检验</w:t>
      </w:r>
      <w:r>
        <w:rPr>
          <w:rFonts w:hint="default" w:ascii="仿宋" w:hAnsi="仿宋" w:eastAsia="仿宋" w:cs="仿宋"/>
          <w:kern w:val="0"/>
          <w:sz w:val="30"/>
          <w:szCs w:val="30"/>
          <w:lang w:val="en-US" w:eastAsia="zh-CN" w:bidi="ar"/>
        </w:rPr>
        <w:t>3</w:t>
      </w:r>
      <w:r>
        <w:rPr>
          <w:rFonts w:hint="eastAsia" w:ascii="仿宋" w:hAnsi="仿宋" w:eastAsia="仿宋" w:cs="仿宋"/>
          <w:kern w:val="0"/>
          <w:sz w:val="30"/>
          <w:szCs w:val="30"/>
          <w:lang w:val="en-US" w:eastAsia="zh-CN" w:bidi="ar"/>
        </w:rPr>
        <w:t>批次。在已出具检验报告的批次中，合格</w:t>
      </w:r>
      <w:r>
        <w:rPr>
          <w:rFonts w:hint="default" w:ascii="仿宋" w:hAnsi="仿宋" w:eastAsia="仿宋" w:cs="仿宋"/>
          <w:kern w:val="0"/>
          <w:sz w:val="30"/>
          <w:szCs w:val="30"/>
          <w:lang w:val="en-US" w:eastAsia="zh-CN" w:bidi="ar"/>
        </w:rPr>
        <w:t>1163</w:t>
      </w:r>
      <w:r>
        <w:rPr>
          <w:rFonts w:hint="eastAsia" w:ascii="仿宋" w:hAnsi="仿宋" w:eastAsia="仿宋" w:cs="仿宋"/>
          <w:kern w:val="0"/>
          <w:sz w:val="30"/>
          <w:szCs w:val="30"/>
          <w:lang w:val="en-US" w:eastAsia="zh-CN" w:bidi="ar"/>
        </w:rPr>
        <w:t>批次，不合格</w:t>
      </w:r>
      <w:r>
        <w:rPr>
          <w:rFonts w:hint="default" w:ascii="仿宋" w:hAnsi="仿宋" w:eastAsia="仿宋" w:cs="仿宋"/>
          <w:kern w:val="0"/>
          <w:sz w:val="30"/>
          <w:szCs w:val="30"/>
          <w:lang w:val="en-US" w:eastAsia="zh-CN" w:bidi="ar"/>
        </w:rPr>
        <w:t>29</w:t>
      </w:r>
      <w:r>
        <w:rPr>
          <w:rFonts w:hint="eastAsia" w:ascii="仿宋" w:hAnsi="仿宋" w:eastAsia="仿宋" w:cs="仿宋"/>
          <w:kern w:val="0"/>
          <w:sz w:val="30"/>
          <w:szCs w:val="30"/>
          <w:lang w:val="en-US" w:eastAsia="zh-CN" w:bidi="ar"/>
        </w:rPr>
        <w:t>批次，仅出具风险监测数据不判定结果的样品</w:t>
      </w:r>
      <w:r>
        <w:rPr>
          <w:rFonts w:hint="default" w:ascii="仿宋" w:hAnsi="仿宋" w:eastAsia="仿宋" w:cs="仿宋"/>
          <w:kern w:val="0"/>
          <w:sz w:val="30"/>
          <w:szCs w:val="30"/>
          <w:lang w:val="en-US" w:eastAsia="zh-CN" w:bidi="ar"/>
        </w:rPr>
        <w:t>38</w:t>
      </w:r>
      <w:r>
        <w:rPr>
          <w:rFonts w:hint="eastAsia" w:ascii="仿宋" w:hAnsi="仿宋" w:eastAsia="仿宋" w:cs="仿宋"/>
          <w:kern w:val="0"/>
          <w:sz w:val="30"/>
          <w:szCs w:val="30"/>
          <w:lang w:val="en-US" w:eastAsia="zh-CN" w:bidi="ar"/>
        </w:rPr>
        <w:t>批次，合格率</w:t>
      </w:r>
      <w:r>
        <w:rPr>
          <w:rFonts w:hint="default" w:ascii="仿宋" w:hAnsi="仿宋" w:eastAsia="仿宋" w:cs="仿宋"/>
          <w:kern w:val="0"/>
          <w:sz w:val="30"/>
          <w:szCs w:val="30"/>
          <w:lang w:val="en-US" w:eastAsia="zh-CN" w:bidi="ar"/>
        </w:rPr>
        <w:t>94.6%</w:t>
      </w:r>
      <w:r>
        <w:rPr>
          <w:rFonts w:hint="eastAsia" w:ascii="仿宋" w:hAnsi="仿宋" w:eastAsia="仿宋" w:cs="仿宋"/>
          <w:kern w:val="0"/>
          <w:sz w:val="30"/>
          <w:szCs w:val="30"/>
          <w:lang w:val="en-US" w:eastAsia="zh-CN" w:bidi="ar"/>
        </w:rPr>
        <w:t>。</w:t>
      </w:r>
      <w:r>
        <w:rPr>
          <w:rFonts w:hint="default" w:ascii="仿宋" w:hAnsi="仿宋" w:eastAsia="仿宋" w:cs="仿宋"/>
          <w:kern w:val="0"/>
          <w:sz w:val="30"/>
          <w:szCs w:val="30"/>
          <w:lang w:val="en-US" w:eastAsia="zh-CN" w:bidi="ar"/>
        </w:rPr>
        <w:t>1415</w:t>
      </w:r>
      <w:r>
        <w:rPr>
          <w:rFonts w:hint="eastAsia" w:ascii="仿宋" w:hAnsi="仿宋" w:eastAsia="仿宋" w:cs="仿宋"/>
          <w:kern w:val="0"/>
          <w:sz w:val="30"/>
          <w:szCs w:val="30"/>
          <w:lang w:val="en-US" w:eastAsia="zh-CN" w:bidi="ar"/>
        </w:rPr>
        <w:t>批次样品监督抽检中涉及</w:t>
      </w:r>
      <w:r>
        <w:rPr>
          <w:rFonts w:hint="default" w:ascii="仿宋" w:hAnsi="仿宋" w:eastAsia="仿宋" w:cs="仿宋"/>
          <w:kern w:val="0"/>
          <w:sz w:val="30"/>
          <w:szCs w:val="30"/>
          <w:lang w:val="en-US" w:eastAsia="zh-CN" w:bidi="ar"/>
        </w:rPr>
        <w:t>29</w:t>
      </w:r>
      <w:r>
        <w:rPr>
          <w:rFonts w:hint="eastAsia" w:ascii="仿宋" w:hAnsi="仿宋" w:eastAsia="仿宋" w:cs="仿宋"/>
          <w:kern w:val="0"/>
          <w:sz w:val="30"/>
          <w:szCs w:val="30"/>
          <w:lang w:val="en-US" w:eastAsia="zh-CN" w:bidi="ar"/>
        </w:rPr>
        <w:t>个大类的食品，包括：粮食加工品、饮料、冷冻饮品、酒类、调味品、茶叶及相关制品、乳制品、炒货食品及坚果制品、罐头、肉制品、可可及焙烤制品、水产制品、蔬菜制品、水果制品、蛋制品、豆制品、蜂产品、食糖、糕点（含粽子和月饼）、食用油油脂及其制品、方便食品、婴幼儿配方食品、饼干、速冻食品、薯类和膨化食品、糖果制品、餐饮食品、淀粉及其制品、食用农产品等。检验项目包含常重金属、防腐剂、着色剂、甜味剂、农药残留、兽药残留、瘦肉精等规理化项目和特征性指标、微生物指标等。不合格产品主要集中在水果制品、糕点、蔬菜制品、食糖、餐饮食品、冷冻饮品、饮料、方便食品、糖果制品等。不合格检验项目包含防腐剂、着色剂、甜味剂、致病性微生物、其他微生物等。</w:t>
      </w:r>
    </w:p>
    <w:p>
      <w:pPr>
        <w:keepNext w:val="0"/>
        <w:keepLines w:val="0"/>
        <w:widowControl/>
        <w:suppressLineNumbers w:val="0"/>
        <w:adjustRightInd w:val="0"/>
        <w:spacing w:before="100" w:beforeAutospacing="0" w:after="100" w:afterAutospacing="0" w:line="360" w:lineRule="auto"/>
        <w:ind w:left="0" w:right="0" w:firstLine="600"/>
        <w:jc w:val="left"/>
        <w:rPr>
          <w:rFonts w:hint="default" w:ascii="仿宋" w:hAnsi="仿宋" w:eastAsia="仿宋" w:cs="仿宋"/>
          <w:kern w:val="0"/>
          <w:sz w:val="30"/>
          <w:szCs w:val="30"/>
          <w:lang w:val="en-US" w:eastAsia="zh-CN" w:bidi="ar"/>
        </w:rPr>
      </w:pPr>
      <w:r>
        <w:rPr>
          <w:rFonts w:hint="default" w:ascii="仿宋" w:hAnsi="仿宋" w:eastAsia="仿宋" w:cs="仿宋"/>
          <w:kern w:val="0"/>
          <w:sz w:val="30"/>
          <w:szCs w:val="30"/>
          <w:lang w:val="en-US" w:eastAsia="zh-CN" w:bidi="ar"/>
        </w:rPr>
        <w:t>3.</w:t>
      </w:r>
      <w:r>
        <w:rPr>
          <w:rFonts w:hint="eastAsia" w:ascii="仿宋" w:hAnsi="仿宋" w:eastAsia="仿宋" w:cs="仿宋"/>
          <w:kern w:val="0"/>
          <w:sz w:val="30"/>
          <w:szCs w:val="30"/>
          <w:lang w:val="en-US" w:eastAsia="zh-CN" w:bidi="ar"/>
        </w:rPr>
        <w:t>保健食品及化妆品。</w:t>
      </w:r>
      <w:r>
        <w:rPr>
          <w:rFonts w:hint="default" w:ascii="仿宋" w:hAnsi="仿宋" w:eastAsia="仿宋" w:cs="仿宋"/>
          <w:kern w:val="0"/>
          <w:sz w:val="30"/>
          <w:szCs w:val="30"/>
          <w:lang w:val="en-US" w:eastAsia="zh-CN" w:bidi="ar"/>
        </w:rPr>
        <w:t>2018</w:t>
      </w:r>
      <w:r>
        <w:rPr>
          <w:rFonts w:hint="eastAsia" w:ascii="仿宋" w:hAnsi="仿宋" w:eastAsia="仿宋" w:cs="仿宋"/>
          <w:kern w:val="0"/>
          <w:sz w:val="30"/>
          <w:szCs w:val="30"/>
          <w:lang w:val="en-US" w:eastAsia="zh-CN" w:bidi="ar"/>
        </w:rPr>
        <w:t>年度共接收保健食品及化妆品</w:t>
      </w:r>
      <w:r>
        <w:rPr>
          <w:rFonts w:hint="default" w:ascii="仿宋" w:hAnsi="仿宋" w:eastAsia="仿宋" w:cs="仿宋"/>
          <w:kern w:val="0"/>
          <w:sz w:val="30"/>
          <w:szCs w:val="30"/>
          <w:lang w:val="en-US" w:eastAsia="zh-CN" w:bidi="ar"/>
        </w:rPr>
        <w:t>42</w:t>
      </w:r>
      <w:r>
        <w:rPr>
          <w:rFonts w:hint="eastAsia" w:ascii="仿宋" w:hAnsi="仿宋" w:eastAsia="仿宋" w:cs="仿宋"/>
          <w:kern w:val="0"/>
          <w:sz w:val="30"/>
          <w:szCs w:val="30"/>
          <w:lang w:val="en-US" w:eastAsia="zh-CN" w:bidi="ar"/>
        </w:rPr>
        <w:t>批次，其中保健食品监督抽检</w:t>
      </w:r>
      <w:r>
        <w:rPr>
          <w:rFonts w:hint="default" w:ascii="仿宋" w:hAnsi="仿宋" w:eastAsia="仿宋" w:cs="仿宋"/>
          <w:kern w:val="0"/>
          <w:sz w:val="30"/>
          <w:szCs w:val="30"/>
          <w:lang w:val="en-US" w:eastAsia="zh-CN" w:bidi="ar"/>
        </w:rPr>
        <w:t>20</w:t>
      </w:r>
      <w:r>
        <w:rPr>
          <w:rFonts w:hint="eastAsia" w:ascii="仿宋" w:hAnsi="仿宋" w:eastAsia="仿宋" w:cs="仿宋"/>
          <w:kern w:val="0"/>
          <w:sz w:val="30"/>
          <w:szCs w:val="30"/>
          <w:lang w:val="en-US" w:eastAsia="zh-CN" w:bidi="ar"/>
        </w:rPr>
        <w:t>批次，化妆品监督抽检</w:t>
      </w:r>
      <w:r>
        <w:rPr>
          <w:rFonts w:hint="default" w:ascii="仿宋" w:hAnsi="仿宋" w:eastAsia="仿宋" w:cs="仿宋"/>
          <w:kern w:val="0"/>
          <w:sz w:val="30"/>
          <w:szCs w:val="30"/>
          <w:lang w:val="en-US" w:eastAsia="zh-CN" w:bidi="ar"/>
        </w:rPr>
        <w:t>20</w:t>
      </w:r>
      <w:r>
        <w:rPr>
          <w:rFonts w:hint="eastAsia" w:ascii="仿宋" w:hAnsi="仿宋" w:eastAsia="仿宋" w:cs="仿宋"/>
          <w:kern w:val="0"/>
          <w:sz w:val="30"/>
          <w:szCs w:val="30"/>
          <w:lang w:val="en-US" w:eastAsia="zh-CN" w:bidi="ar"/>
        </w:rPr>
        <w:t>批次，保健品委托检验</w:t>
      </w:r>
      <w:r>
        <w:rPr>
          <w:rFonts w:hint="default" w:ascii="仿宋" w:hAnsi="仿宋" w:eastAsia="仿宋" w:cs="仿宋"/>
          <w:kern w:val="0"/>
          <w:sz w:val="30"/>
          <w:szCs w:val="30"/>
          <w:lang w:val="en-US" w:eastAsia="zh-CN" w:bidi="ar"/>
        </w:rPr>
        <w:t>2</w:t>
      </w:r>
      <w:r>
        <w:rPr>
          <w:rFonts w:hint="eastAsia" w:ascii="仿宋" w:hAnsi="仿宋" w:eastAsia="仿宋" w:cs="仿宋"/>
          <w:kern w:val="0"/>
          <w:sz w:val="30"/>
          <w:szCs w:val="30"/>
          <w:lang w:val="en-US" w:eastAsia="zh-CN" w:bidi="ar"/>
        </w:rPr>
        <w:t>批次。</w:t>
      </w:r>
    </w:p>
    <w:p>
      <w:pPr>
        <w:keepNext w:val="0"/>
        <w:keepLines w:val="0"/>
        <w:widowControl/>
        <w:suppressLineNumbers w:val="0"/>
        <w:adjustRightInd w:val="0"/>
        <w:spacing w:before="100" w:beforeAutospacing="0" w:after="100" w:afterAutospacing="0" w:line="360" w:lineRule="auto"/>
        <w:ind w:left="0" w:right="0" w:firstLine="600"/>
        <w:jc w:val="left"/>
        <w:rPr>
          <w:rFonts w:hint="default" w:ascii="仿宋" w:hAnsi="仿宋" w:eastAsia="仿宋" w:cs="仿宋"/>
          <w:kern w:val="0"/>
          <w:sz w:val="30"/>
          <w:szCs w:val="30"/>
          <w:lang w:val="en-US" w:eastAsia="zh-CN" w:bidi="ar"/>
        </w:rPr>
      </w:pPr>
      <w:r>
        <w:rPr>
          <w:rFonts w:hint="default" w:ascii="仿宋" w:hAnsi="仿宋" w:eastAsia="仿宋" w:cs="仿宋"/>
          <w:kern w:val="0"/>
          <w:sz w:val="30"/>
          <w:szCs w:val="30"/>
          <w:lang w:val="en-US" w:eastAsia="zh-CN" w:bidi="ar"/>
        </w:rPr>
        <w:t>4.</w:t>
      </w:r>
      <w:r>
        <w:rPr>
          <w:rFonts w:hint="eastAsia" w:ascii="仿宋" w:hAnsi="仿宋" w:eastAsia="仿宋" w:cs="仿宋"/>
          <w:kern w:val="0"/>
          <w:sz w:val="30"/>
          <w:szCs w:val="30"/>
          <w:lang w:val="en-US" w:eastAsia="zh-CN" w:bidi="ar"/>
        </w:rPr>
        <w:t>能力验证。</w:t>
      </w:r>
      <w:r>
        <w:rPr>
          <w:rFonts w:hint="default" w:ascii="仿宋" w:hAnsi="仿宋" w:eastAsia="仿宋" w:cs="仿宋"/>
          <w:kern w:val="0"/>
          <w:sz w:val="30"/>
          <w:szCs w:val="30"/>
          <w:lang w:val="en-US" w:eastAsia="zh-CN" w:bidi="ar"/>
        </w:rPr>
        <w:t>2018</w:t>
      </w:r>
      <w:r>
        <w:rPr>
          <w:rFonts w:hint="eastAsia" w:ascii="仿宋" w:hAnsi="仿宋" w:eastAsia="仿宋" w:cs="仿宋"/>
          <w:kern w:val="0"/>
          <w:sz w:val="30"/>
          <w:szCs w:val="30"/>
          <w:lang w:val="en-US" w:eastAsia="zh-CN" w:bidi="ar"/>
        </w:rPr>
        <w:t>年度报名参加中检院</w:t>
      </w:r>
      <w:r>
        <w:rPr>
          <w:rFonts w:hint="default" w:ascii="仿宋" w:hAnsi="仿宋" w:eastAsia="仿宋" w:cs="仿宋"/>
          <w:kern w:val="0"/>
          <w:sz w:val="30"/>
          <w:szCs w:val="30"/>
          <w:lang w:val="en-US" w:eastAsia="zh-CN" w:bidi="ar"/>
        </w:rPr>
        <w:t>4</w:t>
      </w:r>
      <w:r>
        <w:rPr>
          <w:rFonts w:hint="eastAsia" w:ascii="仿宋" w:hAnsi="仿宋" w:eastAsia="仿宋" w:cs="仿宋"/>
          <w:kern w:val="0"/>
          <w:sz w:val="30"/>
          <w:szCs w:val="30"/>
          <w:lang w:val="en-US" w:eastAsia="zh-CN" w:bidi="ar"/>
        </w:rPr>
        <w:t>个项目能力验证，包括药品的比旋度测定、饮料中色素的测定、中药白及显微鉴别能力验证和化妆品金黄色葡萄球菌检验。现已全部收到样品，按作业指导书和相关标准要求完成验证并上报数据。</w:t>
      </w:r>
    </w:p>
    <w:p>
      <w:pPr>
        <w:keepNext w:val="0"/>
        <w:keepLines w:val="0"/>
        <w:widowControl/>
        <w:suppressLineNumbers w:val="0"/>
        <w:adjustRightInd w:val="0"/>
        <w:spacing w:before="100" w:beforeAutospacing="0" w:after="100" w:afterAutospacing="0" w:line="360" w:lineRule="auto"/>
        <w:ind w:left="0" w:right="0" w:firstLine="600"/>
        <w:jc w:val="left"/>
        <w:rPr>
          <w:rFonts w:hint="default" w:ascii="仿宋" w:hAnsi="仿宋" w:eastAsia="仿宋" w:cs="仿宋"/>
          <w:kern w:val="0"/>
          <w:sz w:val="30"/>
          <w:szCs w:val="30"/>
          <w:lang w:val="en-US" w:eastAsia="zh-CN" w:bidi="ar"/>
        </w:rPr>
      </w:pPr>
      <w:r>
        <w:rPr>
          <w:rFonts w:hint="default" w:ascii="仿宋" w:hAnsi="仿宋" w:eastAsia="仿宋" w:cs="仿宋"/>
          <w:kern w:val="0"/>
          <w:sz w:val="30"/>
          <w:szCs w:val="30"/>
          <w:lang w:val="en-US" w:eastAsia="zh-CN" w:bidi="ar"/>
        </w:rPr>
        <w:t>5.</w:t>
      </w:r>
      <w:r>
        <w:rPr>
          <w:rFonts w:hint="eastAsia" w:ascii="仿宋" w:hAnsi="仿宋" w:eastAsia="仿宋" w:cs="仿宋"/>
          <w:kern w:val="0"/>
          <w:sz w:val="30"/>
          <w:szCs w:val="30"/>
          <w:lang w:val="en-US" w:eastAsia="zh-CN" w:bidi="ar"/>
        </w:rPr>
        <w:t>引进大型仪器，助力检验检测工作。引进价值</w:t>
      </w:r>
      <w:r>
        <w:rPr>
          <w:rFonts w:hint="default" w:ascii="仿宋" w:hAnsi="仿宋" w:eastAsia="仿宋" w:cs="仿宋"/>
          <w:kern w:val="0"/>
          <w:sz w:val="30"/>
          <w:szCs w:val="30"/>
          <w:lang w:val="en-US" w:eastAsia="zh-CN" w:bidi="ar"/>
        </w:rPr>
        <w:t>297</w:t>
      </w:r>
      <w:r>
        <w:rPr>
          <w:rFonts w:hint="eastAsia" w:ascii="仿宋" w:hAnsi="仿宋" w:eastAsia="仿宋" w:cs="仿宋"/>
          <w:kern w:val="0"/>
          <w:sz w:val="30"/>
          <w:szCs w:val="30"/>
          <w:lang w:val="en-US" w:eastAsia="zh-CN" w:bidi="ar"/>
        </w:rPr>
        <w:t>万的美国</w:t>
      </w:r>
      <w:r>
        <w:rPr>
          <w:rFonts w:hint="default" w:ascii="仿宋" w:hAnsi="仿宋" w:eastAsia="仿宋" w:cs="仿宋"/>
          <w:kern w:val="0"/>
          <w:sz w:val="30"/>
          <w:szCs w:val="30"/>
          <w:lang w:val="en-US" w:eastAsia="zh-CN" w:bidi="ar"/>
        </w:rPr>
        <w:t>AB SCIEX 4500 QTRAP</w:t>
      </w:r>
      <w:r>
        <w:rPr>
          <w:rFonts w:hint="eastAsia" w:ascii="仿宋" w:hAnsi="仿宋" w:eastAsia="仿宋" w:cs="仿宋"/>
          <w:kern w:val="0"/>
          <w:sz w:val="30"/>
          <w:szCs w:val="30"/>
          <w:lang w:val="en-US" w:eastAsia="zh-CN" w:bidi="ar"/>
        </w:rPr>
        <w:t>三重四极杆液相色谱质谱联用仪，该仪器能有效的应对食品安全中农药残留，兽药残留、非法添加剂使用、中药打假、排除假阳性结果、有机污染物等定性定量分析以及相关研究工作，可实现大量样品定量及定性筛查分析的自动化。</w:t>
      </w:r>
    </w:p>
    <w:p>
      <w:pPr>
        <w:keepNext w:val="0"/>
        <w:keepLines w:val="0"/>
        <w:widowControl/>
        <w:suppressLineNumbers w:val="0"/>
        <w:adjustRightInd w:val="0"/>
        <w:spacing w:before="100" w:beforeAutospacing="0" w:after="100" w:afterAutospacing="0" w:line="360" w:lineRule="auto"/>
        <w:ind w:left="0" w:right="0" w:firstLine="600"/>
        <w:jc w:val="left"/>
        <w:rPr>
          <w:rFonts w:hint="default" w:ascii="仿宋" w:hAnsi="仿宋" w:eastAsia="仿宋" w:cs="仿宋"/>
          <w:kern w:val="0"/>
          <w:sz w:val="30"/>
          <w:szCs w:val="30"/>
          <w:lang w:val="en-US" w:eastAsia="zh-CN" w:bidi="ar"/>
        </w:rPr>
      </w:pPr>
      <w:r>
        <w:rPr>
          <w:rFonts w:hint="default" w:ascii="仿宋" w:hAnsi="仿宋" w:eastAsia="仿宋" w:cs="仿宋"/>
          <w:kern w:val="0"/>
          <w:sz w:val="30"/>
          <w:szCs w:val="30"/>
          <w:lang w:val="en-US" w:eastAsia="zh-CN" w:bidi="ar"/>
        </w:rPr>
        <w:t>6.</w:t>
      </w:r>
      <w:r>
        <w:rPr>
          <w:rFonts w:hint="eastAsia" w:ascii="仿宋" w:hAnsi="仿宋" w:eastAsia="仿宋" w:cs="仿宋"/>
          <w:kern w:val="0"/>
          <w:sz w:val="30"/>
          <w:szCs w:val="30"/>
          <w:lang w:val="en-US" w:eastAsia="zh-CN" w:bidi="ar"/>
        </w:rPr>
        <w:t>推进食品安全检（监）测能力项目建设。玉溪市食品安全检（监）测能力建设工程已完成全部施工任务，已完成总投资</w:t>
      </w:r>
      <w:r>
        <w:rPr>
          <w:rFonts w:hint="default" w:ascii="仿宋" w:hAnsi="仿宋" w:eastAsia="仿宋" w:cs="仿宋"/>
          <w:kern w:val="0"/>
          <w:sz w:val="30"/>
          <w:szCs w:val="30"/>
          <w:lang w:val="en-US" w:eastAsia="zh-CN" w:bidi="ar"/>
        </w:rPr>
        <w:t>1566</w:t>
      </w:r>
      <w:r>
        <w:rPr>
          <w:rFonts w:hint="eastAsia" w:ascii="仿宋" w:hAnsi="仿宋" w:eastAsia="仿宋" w:cs="仿宋"/>
          <w:kern w:val="0"/>
          <w:sz w:val="30"/>
          <w:szCs w:val="30"/>
          <w:lang w:val="en-US" w:eastAsia="zh-CN" w:bidi="ar"/>
        </w:rPr>
        <w:t>万元，占总投资的</w:t>
      </w:r>
      <w:r>
        <w:rPr>
          <w:rFonts w:hint="default" w:ascii="仿宋" w:hAnsi="仿宋" w:eastAsia="仿宋" w:cs="仿宋"/>
          <w:kern w:val="0"/>
          <w:sz w:val="30"/>
          <w:szCs w:val="30"/>
          <w:lang w:val="en-US" w:eastAsia="zh-CN" w:bidi="ar"/>
        </w:rPr>
        <w:t>73%</w:t>
      </w:r>
      <w:r>
        <w:rPr>
          <w:rFonts w:hint="eastAsia" w:ascii="仿宋" w:hAnsi="仿宋" w:eastAsia="仿宋" w:cs="仿宋"/>
          <w:kern w:val="0"/>
          <w:sz w:val="30"/>
          <w:szCs w:val="30"/>
          <w:lang w:val="en-US" w:eastAsia="zh-CN" w:bidi="ar"/>
        </w:rPr>
        <w:t>。目前正着手准备项目终验工作。</w:t>
      </w:r>
    </w:p>
    <w:p>
      <w:pPr>
        <w:keepNext w:val="0"/>
        <w:keepLines w:val="0"/>
        <w:widowControl/>
        <w:suppressLineNumbers w:val="0"/>
        <w:adjustRightInd w:val="0"/>
        <w:spacing w:before="0" w:beforeAutospacing="1" w:after="0" w:afterAutospacing="1" w:line="600" w:lineRule="exact"/>
        <w:ind w:left="0" w:right="0" w:firstLine="600"/>
        <w:jc w:val="left"/>
        <w:rPr>
          <w:rFonts w:hint="eastAsia" w:ascii="方正小标宋_GBK" w:hAnsi="方正小标宋_GBK" w:eastAsia="方正小标宋_GBK" w:cs="方正小标宋_GBK"/>
          <w:sz w:val="30"/>
          <w:szCs w:val="30"/>
          <w:lang w:val="en-US"/>
        </w:rPr>
      </w:pPr>
      <w:r>
        <w:rPr>
          <w:rFonts w:hint="eastAsia" w:ascii="方正小标宋_GBK" w:hAnsi="方正小标宋_GBK" w:eastAsia="方正小标宋_GBK" w:cs="方正小标宋_GBK"/>
          <w:kern w:val="0"/>
          <w:sz w:val="30"/>
          <w:szCs w:val="30"/>
          <w:lang w:val="en-US" w:eastAsia="zh-CN" w:bidi="ar"/>
        </w:rPr>
        <w:t>二、部门基本情况</w:t>
      </w:r>
    </w:p>
    <w:p>
      <w:pPr>
        <w:keepNext w:val="0"/>
        <w:keepLines w:val="0"/>
        <w:widowControl/>
        <w:suppressLineNumbers w:val="0"/>
        <w:adjustRightInd w:val="0"/>
        <w:spacing w:before="0" w:beforeAutospacing="1" w:after="0" w:afterAutospacing="1" w:line="600" w:lineRule="exact"/>
        <w:ind w:left="0" w:right="0" w:firstLine="600"/>
        <w:jc w:val="left"/>
        <w:rPr>
          <w:rFonts w:hint="eastAsia" w:ascii="方正仿宋_GBK" w:hAnsi="方正仿宋_GBK" w:eastAsia="方正仿宋_GBK" w:cs="方正仿宋_GBK"/>
          <w:sz w:val="30"/>
          <w:szCs w:val="30"/>
          <w:lang w:val="en-US"/>
        </w:rPr>
      </w:pPr>
      <w:r>
        <w:rPr>
          <w:rFonts w:hint="eastAsia" w:ascii="方正仿宋_GBK" w:hAnsi="方正仿宋_GBK" w:eastAsia="方正仿宋_GBK" w:cs="方正仿宋_GBK"/>
          <w:kern w:val="0"/>
          <w:sz w:val="30"/>
          <w:szCs w:val="30"/>
          <w:lang w:val="en-US" w:eastAsia="zh-CN" w:bidi="ar"/>
        </w:rPr>
        <w:t>（一）部门决算单位构成</w:t>
      </w:r>
    </w:p>
    <w:p>
      <w:pPr>
        <w:keepNext w:val="0"/>
        <w:keepLines w:val="0"/>
        <w:widowControl/>
        <w:suppressLineNumbers w:val="0"/>
        <w:adjustRightInd w:val="0"/>
        <w:spacing w:before="100" w:beforeAutospacing="0" w:after="100" w:afterAutospacing="0" w:line="360" w:lineRule="auto"/>
        <w:ind w:left="0" w:right="0" w:firstLine="600"/>
        <w:jc w:val="left"/>
        <w:rPr>
          <w:rFonts w:hint="eastAsia" w:ascii="方正仿宋_GBK" w:hAnsi="方正仿宋_GBK" w:eastAsia="方正仿宋_GBK" w:cs="方正仿宋_GBK"/>
          <w:sz w:val="30"/>
          <w:szCs w:val="30"/>
          <w:lang w:val="en-US"/>
        </w:rPr>
      </w:pPr>
      <w:r>
        <w:rPr>
          <w:rFonts w:hint="eastAsia" w:ascii="方正仿宋_GBK" w:hAnsi="方正仿宋_GBK" w:eastAsia="方正仿宋_GBK" w:cs="方正仿宋_GBK"/>
          <w:kern w:val="0"/>
          <w:sz w:val="30"/>
          <w:szCs w:val="30"/>
          <w:lang w:val="en-US" w:eastAsia="zh-CN" w:bidi="ar"/>
        </w:rPr>
        <w:t>纳入玉溪市食品药品检验所部门2018年度部门决算编报的单位共1个。其中：行政单位0个，参照公务员法管理的事业单位1个，其他事业单位0个。</w:t>
      </w:r>
    </w:p>
    <w:p>
      <w:pPr>
        <w:keepNext w:val="0"/>
        <w:keepLines w:val="0"/>
        <w:widowControl/>
        <w:suppressLineNumbers w:val="0"/>
        <w:adjustRightInd w:val="0"/>
        <w:spacing w:before="0" w:beforeAutospacing="1" w:after="0" w:afterAutospacing="1"/>
        <w:ind w:left="0" w:right="0" w:firstLine="600"/>
        <w:jc w:val="left"/>
        <w:rPr>
          <w:rFonts w:hint="eastAsia" w:ascii="方正仿宋_GBK" w:hAnsi="方正仿宋_GBK" w:eastAsia="方正仿宋_GBK" w:cs="方正仿宋_GBK"/>
          <w:sz w:val="30"/>
          <w:szCs w:val="30"/>
          <w:lang w:val="en-US"/>
        </w:rPr>
      </w:pPr>
      <w:r>
        <w:rPr>
          <w:rFonts w:hint="eastAsia" w:ascii="方正仿宋_GBK" w:hAnsi="方正仿宋_GBK" w:eastAsia="方正仿宋_GBK" w:cs="方正仿宋_GBK"/>
          <w:kern w:val="0"/>
          <w:sz w:val="30"/>
          <w:szCs w:val="30"/>
          <w:lang w:val="en-US" w:eastAsia="zh-CN" w:bidi="ar"/>
        </w:rPr>
        <w:t xml:space="preserve">（二）部门人员和车辆的编制及实有情况 </w:t>
      </w:r>
    </w:p>
    <w:p>
      <w:pPr>
        <w:keepNext w:val="0"/>
        <w:keepLines w:val="0"/>
        <w:widowControl/>
        <w:suppressLineNumbers w:val="0"/>
        <w:adjustRightInd w:val="0"/>
        <w:spacing w:before="100" w:beforeAutospacing="0" w:after="100" w:afterAutospacing="0" w:line="360" w:lineRule="auto"/>
        <w:ind w:left="0" w:right="0" w:firstLine="600"/>
        <w:jc w:val="left"/>
        <w:rPr>
          <w:rFonts w:hint="eastAsia" w:ascii="方正仿宋_GBK" w:hAnsi="方正仿宋_GBK" w:eastAsia="方正仿宋_GBK" w:cs="方正仿宋_GBK"/>
          <w:sz w:val="30"/>
          <w:szCs w:val="30"/>
          <w:lang w:val="en-US"/>
        </w:rPr>
      </w:pPr>
      <w:r>
        <w:rPr>
          <w:rFonts w:hint="eastAsia" w:ascii="方正仿宋_GBK" w:hAnsi="方正仿宋_GBK" w:eastAsia="方正仿宋_GBK" w:cs="方正仿宋_GBK"/>
          <w:kern w:val="0"/>
          <w:sz w:val="30"/>
          <w:szCs w:val="30"/>
          <w:lang w:val="en-US" w:eastAsia="zh-CN" w:bidi="ar"/>
        </w:rPr>
        <w:t>玉溪市食品药品检验所部门2018年末实有人员编制36人。其中：行政编制0人（含行政工勤编制0人），事业编制36人（含参公管理事业编制0人）；在职在编实有行政人员0人（含行政工勤人员0人），事业人员36人（含参公管理事业人员0人）。</w:t>
      </w:r>
    </w:p>
    <w:p>
      <w:pPr>
        <w:keepNext w:val="0"/>
        <w:keepLines w:val="0"/>
        <w:widowControl/>
        <w:suppressLineNumbers w:val="0"/>
        <w:adjustRightInd w:val="0"/>
        <w:spacing w:before="100" w:beforeAutospacing="0" w:after="100" w:afterAutospacing="0" w:line="360" w:lineRule="auto"/>
        <w:ind w:left="0" w:right="0" w:firstLine="600"/>
        <w:jc w:val="left"/>
        <w:rPr>
          <w:rFonts w:hint="eastAsia" w:ascii="方正仿宋_GBK" w:hAnsi="方正仿宋_GBK" w:eastAsia="方正仿宋_GBK" w:cs="方正仿宋_GBK"/>
          <w:sz w:val="30"/>
          <w:szCs w:val="30"/>
          <w:lang w:val="en-US"/>
        </w:rPr>
      </w:pPr>
      <w:r>
        <w:rPr>
          <w:rFonts w:hint="eastAsia" w:ascii="方正仿宋_GBK" w:hAnsi="方正仿宋_GBK" w:eastAsia="方正仿宋_GBK" w:cs="方正仿宋_GBK"/>
          <w:kern w:val="0"/>
          <w:sz w:val="30"/>
          <w:szCs w:val="30"/>
          <w:lang w:val="en-US" w:eastAsia="zh-CN" w:bidi="ar"/>
        </w:rPr>
        <w:t>离退休人员15人。其中：离休0人，退休15人。</w:t>
      </w:r>
    </w:p>
    <w:p>
      <w:pPr>
        <w:keepNext w:val="0"/>
        <w:keepLines w:val="0"/>
        <w:widowControl/>
        <w:suppressLineNumbers w:val="0"/>
        <w:adjustRightInd w:val="0"/>
        <w:spacing w:before="100" w:beforeAutospacing="0" w:after="100" w:afterAutospacing="0" w:line="360" w:lineRule="auto"/>
        <w:ind w:left="0" w:right="0" w:firstLine="600"/>
        <w:jc w:val="left"/>
        <w:rPr>
          <w:rFonts w:hint="eastAsia" w:ascii="方正仿宋_GBK" w:hAnsi="方正仿宋_GBK" w:eastAsia="方正仿宋_GBK" w:cs="方正仿宋_GBK"/>
          <w:sz w:val="30"/>
          <w:szCs w:val="30"/>
          <w:lang w:val="en-US"/>
        </w:rPr>
      </w:pPr>
      <w:r>
        <w:rPr>
          <w:rFonts w:hint="eastAsia" w:ascii="方正仿宋_GBK" w:hAnsi="方正仿宋_GBK" w:eastAsia="方正仿宋_GBK" w:cs="方正仿宋_GBK"/>
          <w:kern w:val="0"/>
          <w:sz w:val="30"/>
          <w:szCs w:val="30"/>
          <w:lang w:val="en-US" w:eastAsia="zh-CN" w:bidi="ar"/>
        </w:rPr>
        <w:t>实有车辆编制2辆，在编实有车辆3辆。</w:t>
      </w:r>
    </w:p>
    <w:p>
      <w:pPr>
        <w:keepNext w:val="0"/>
        <w:keepLines w:val="0"/>
        <w:widowControl/>
        <w:numPr>
          <w:numId w:val="0"/>
        </w:numPr>
        <w:suppressLineNumbers w:val="0"/>
        <w:adjustRightInd w:val="0"/>
        <w:spacing w:before="0" w:beforeAutospacing="1" w:after="0" w:afterAutospacing="1"/>
        <w:ind w:right="0" w:rightChars="0"/>
        <w:jc w:val="center"/>
        <w:rPr>
          <w:rFonts w:hint="default" w:ascii="Times New Roman" w:hAnsi="Times New Roman" w:eastAsia="仿宋_GB2312" w:cs="Times New Roman"/>
          <w:sz w:val="30"/>
          <w:szCs w:val="30"/>
          <w:lang w:val="en-US"/>
        </w:rPr>
      </w:pPr>
      <w:r>
        <w:rPr>
          <w:rFonts w:hint="eastAsia" w:ascii="黑体" w:hAnsi="Times New Roman" w:eastAsia="黑体" w:cs="黑体"/>
          <w:kern w:val="0"/>
          <w:sz w:val="32"/>
          <w:szCs w:val="32"/>
          <w:lang w:val="en-US" w:eastAsia="zh-CN" w:bidi="ar"/>
        </w:rPr>
        <w:t>第二部分   2018</w:t>
      </w:r>
      <w:r>
        <w:rPr>
          <w:rFonts w:hint="eastAsia" w:ascii="黑体" w:hAnsi="宋体" w:eastAsia="黑体" w:cs="黑体"/>
          <w:kern w:val="0"/>
          <w:sz w:val="32"/>
          <w:szCs w:val="32"/>
          <w:lang w:val="en-US" w:eastAsia="zh-CN" w:bidi="ar"/>
        </w:rPr>
        <w:t>年度部门决算表</w:t>
      </w:r>
    </w:p>
    <w:p>
      <w:pPr>
        <w:keepNext w:val="0"/>
        <w:keepLines w:val="0"/>
        <w:widowControl/>
        <w:numPr>
          <w:numId w:val="0"/>
        </w:numPr>
        <w:suppressLineNumbers w:val="0"/>
        <w:adjustRightInd w:val="0"/>
        <w:spacing w:before="0" w:beforeAutospacing="1" w:after="0" w:afterAutospacing="1"/>
        <w:ind w:right="0" w:rightChars="0" w:firstLine="3300" w:firstLineChars="1100"/>
        <w:jc w:val="both"/>
        <w:rPr>
          <w:rFonts w:hint="default" w:ascii="Times New Roman" w:hAnsi="Times New Roman" w:eastAsia="仿宋_GB2312" w:cs="Times New Roman"/>
          <w:sz w:val="30"/>
          <w:szCs w:val="30"/>
          <w:lang w:val="en-US"/>
        </w:rPr>
      </w:pPr>
      <w:r>
        <w:rPr>
          <w:rFonts w:hint="eastAsia" w:ascii="仿宋_GB2312" w:hAnsi="仿宋_GB2312" w:eastAsia="宋体" w:cs="宋体"/>
          <w:kern w:val="0"/>
          <w:sz w:val="30"/>
          <w:szCs w:val="30"/>
          <w:lang w:val="en-US" w:eastAsia="zh-CN" w:bidi="ar"/>
        </w:rPr>
        <w:t>（详见附件）</w:t>
      </w:r>
      <w:r>
        <w:rPr>
          <w:rFonts w:hint="default" w:ascii="Times New Roman" w:hAnsi="Times New Roman" w:eastAsia="仿宋_GB2312" w:cs="Times New Roman"/>
          <w:kern w:val="0"/>
          <w:sz w:val="30"/>
          <w:szCs w:val="30"/>
          <w:lang w:val="en-US" w:eastAsia="zh-CN" w:bidi="ar"/>
        </w:rPr>
        <w:t xml:space="preserve"> </w:t>
      </w:r>
    </w:p>
    <w:p>
      <w:pPr>
        <w:keepNext w:val="0"/>
        <w:keepLines w:val="0"/>
        <w:widowControl/>
        <w:numPr>
          <w:ilvl w:val="0"/>
          <w:numId w:val="0"/>
        </w:numPr>
        <w:suppressLineNumbers w:val="0"/>
        <w:adjustRightInd w:val="0"/>
        <w:spacing w:before="0" w:beforeAutospacing="1" w:after="0" w:afterAutospacing="1"/>
        <w:ind w:right="0" w:rightChars="0"/>
        <w:jc w:val="center"/>
        <w:rPr>
          <w:rFonts w:hint="default" w:ascii="黑体" w:hAnsi="Times New Roman" w:eastAsia="黑体" w:cs="黑体"/>
          <w:kern w:val="0"/>
          <w:sz w:val="32"/>
          <w:szCs w:val="32"/>
          <w:lang w:val="en-US" w:eastAsia="zh-CN" w:bidi="ar"/>
        </w:rPr>
      </w:pPr>
      <w:r>
        <w:rPr>
          <w:rFonts w:hint="eastAsia" w:ascii="黑体" w:hAnsi="Times New Roman" w:eastAsia="黑体" w:cs="黑体"/>
          <w:kern w:val="0"/>
          <w:sz w:val="32"/>
          <w:szCs w:val="32"/>
          <w:lang w:val="en-US" w:eastAsia="zh-CN" w:bidi="ar"/>
        </w:rPr>
        <w:t>第三部分</w:t>
      </w:r>
      <w:r>
        <w:rPr>
          <w:rFonts w:hint="eastAsia" w:ascii="黑体" w:hAnsi="Times New Roman" w:eastAsia="黑体" w:cs="黑体"/>
          <w:kern w:val="0"/>
          <w:sz w:val="32"/>
          <w:szCs w:val="32"/>
          <w:lang w:val="en-US" w:eastAsia="zh-CN" w:bidi="ar"/>
        </w:rPr>
        <w:t xml:space="preserve">  2018年度部门决算情况说明</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eastAsia" w:ascii="方正小标宋_GBK" w:hAnsi="方正小标宋_GBK" w:eastAsia="方正小标宋_GBK" w:cs="方正小标宋_GBK"/>
          <w:kern w:val="0"/>
          <w:sz w:val="30"/>
          <w:szCs w:val="30"/>
          <w:lang w:val="en-US" w:eastAsia="zh-CN" w:bidi="ar"/>
        </w:rPr>
      </w:pPr>
      <w:r>
        <w:rPr>
          <w:rFonts w:hint="eastAsia" w:ascii="方正小标宋_GBK" w:hAnsi="方正小标宋_GBK" w:eastAsia="方正小标宋_GBK" w:cs="方正小标宋_GBK"/>
          <w:kern w:val="0"/>
          <w:sz w:val="30"/>
          <w:szCs w:val="30"/>
          <w:lang w:val="en-US" w:eastAsia="zh-CN" w:bidi="ar"/>
        </w:rPr>
        <w:t>一、收入决算情况说明</w:t>
      </w:r>
    </w:p>
    <w:p>
      <w:pPr>
        <w:keepNext w:val="0"/>
        <w:keepLines w:val="0"/>
        <w:widowControl/>
        <w:suppressLineNumbers w:val="0"/>
        <w:adjustRightInd w:val="0"/>
        <w:spacing w:before="100" w:beforeAutospacing="0" w:after="100" w:afterAutospacing="0" w:line="360" w:lineRule="auto"/>
        <w:ind w:left="0" w:right="0" w:firstLine="600"/>
        <w:jc w:val="left"/>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玉溪市食品药品检验所部门</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年度收入合计</w:t>
      </w:r>
      <w:r>
        <w:rPr>
          <w:rFonts w:hint="default" w:ascii="方正仿宋_GBK" w:hAnsi="方正仿宋_GBK" w:eastAsia="方正仿宋_GBK" w:cs="方正仿宋_GBK"/>
          <w:kern w:val="0"/>
          <w:sz w:val="30"/>
          <w:szCs w:val="30"/>
          <w:lang w:val="en-US" w:eastAsia="zh-CN" w:bidi="ar"/>
        </w:rPr>
        <w:t>1,210.83</w:t>
      </w:r>
      <w:r>
        <w:rPr>
          <w:rFonts w:hint="eastAsia" w:ascii="方正仿宋_GBK" w:hAnsi="方正仿宋_GBK" w:eastAsia="方正仿宋_GBK" w:cs="方正仿宋_GBK"/>
          <w:kern w:val="0"/>
          <w:sz w:val="30"/>
          <w:szCs w:val="30"/>
          <w:lang w:val="en-US" w:eastAsia="zh-CN" w:bidi="ar"/>
        </w:rPr>
        <w:t>万元。其中：财政拨款收入</w:t>
      </w:r>
      <w:r>
        <w:rPr>
          <w:rFonts w:hint="default" w:ascii="方正仿宋_GBK" w:hAnsi="方正仿宋_GBK" w:eastAsia="方正仿宋_GBK" w:cs="方正仿宋_GBK"/>
          <w:kern w:val="0"/>
          <w:sz w:val="30"/>
          <w:szCs w:val="30"/>
          <w:lang w:val="en-US" w:eastAsia="zh-CN" w:bidi="ar"/>
        </w:rPr>
        <w:t>1,074.03</w:t>
      </w:r>
      <w:r>
        <w:rPr>
          <w:rFonts w:hint="eastAsia" w:ascii="方正仿宋_GBK" w:hAnsi="方正仿宋_GBK" w:eastAsia="方正仿宋_GBK" w:cs="方正仿宋_GBK"/>
          <w:kern w:val="0"/>
          <w:sz w:val="30"/>
          <w:szCs w:val="30"/>
          <w:lang w:val="en-US" w:eastAsia="zh-CN" w:bidi="ar"/>
        </w:rPr>
        <w:t>万元，占总收入的</w:t>
      </w:r>
      <w:r>
        <w:rPr>
          <w:rFonts w:hint="default" w:ascii="方正仿宋_GBK" w:hAnsi="方正仿宋_GBK" w:eastAsia="方正仿宋_GBK" w:cs="方正仿宋_GBK"/>
          <w:kern w:val="0"/>
          <w:sz w:val="30"/>
          <w:szCs w:val="30"/>
          <w:lang w:val="en-US" w:eastAsia="zh-CN" w:bidi="ar"/>
        </w:rPr>
        <w:t>88.70%</w:t>
      </w:r>
      <w:r>
        <w:rPr>
          <w:rFonts w:hint="eastAsia" w:ascii="方正仿宋_GBK" w:hAnsi="方正仿宋_GBK" w:eastAsia="方正仿宋_GBK" w:cs="方正仿宋_GBK"/>
          <w:kern w:val="0"/>
          <w:sz w:val="30"/>
          <w:szCs w:val="30"/>
          <w:lang w:val="en-US" w:eastAsia="zh-CN" w:bidi="ar"/>
        </w:rPr>
        <w:t>；上级补助收入</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万元，占总收入的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；事业收入</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万元，占总收入的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；经营收入</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万元，占总收入的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；附属单位缴款收入</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万元，占总收入的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；其他收入</w:t>
      </w:r>
      <w:r>
        <w:rPr>
          <w:rFonts w:hint="default" w:ascii="方正仿宋_GBK" w:hAnsi="方正仿宋_GBK" w:eastAsia="方正仿宋_GBK" w:cs="方正仿宋_GBK"/>
          <w:kern w:val="0"/>
          <w:sz w:val="30"/>
          <w:szCs w:val="30"/>
          <w:lang w:val="en-US" w:eastAsia="zh-CN" w:bidi="ar"/>
        </w:rPr>
        <w:t>136.80</w:t>
      </w:r>
      <w:r>
        <w:rPr>
          <w:rFonts w:hint="eastAsia" w:ascii="方正仿宋_GBK" w:hAnsi="方正仿宋_GBK" w:eastAsia="方正仿宋_GBK" w:cs="方正仿宋_GBK"/>
          <w:kern w:val="0"/>
          <w:sz w:val="30"/>
          <w:szCs w:val="30"/>
          <w:lang w:val="en-US" w:eastAsia="zh-CN" w:bidi="ar"/>
        </w:rPr>
        <w:t>万元，占总收入的</w:t>
      </w:r>
      <w:r>
        <w:rPr>
          <w:rFonts w:hint="default" w:ascii="方正仿宋_GBK" w:hAnsi="方正仿宋_GBK" w:eastAsia="方正仿宋_GBK" w:cs="方正仿宋_GBK"/>
          <w:kern w:val="0"/>
          <w:sz w:val="30"/>
          <w:szCs w:val="30"/>
          <w:lang w:val="en-US" w:eastAsia="zh-CN" w:bidi="ar"/>
        </w:rPr>
        <w:t>11.30%</w:t>
      </w:r>
      <w:r>
        <w:rPr>
          <w:rFonts w:hint="eastAsia" w:ascii="方正仿宋_GBK" w:hAnsi="方正仿宋_GBK" w:eastAsia="方正仿宋_GBK" w:cs="方正仿宋_GBK"/>
          <w:kern w:val="0"/>
          <w:sz w:val="30"/>
          <w:szCs w:val="30"/>
          <w:lang w:val="en-US" w:eastAsia="zh-CN" w:bidi="ar"/>
        </w:rPr>
        <w:t>。主要增长原因为项目增加。</w:t>
      </w:r>
    </w:p>
    <w:p>
      <w:pPr>
        <w:keepNext w:val="0"/>
        <w:keepLines w:val="0"/>
        <w:widowControl/>
        <w:suppressLineNumbers w:val="0"/>
        <w:spacing w:before="0" w:beforeAutospacing="0" w:after="0" w:afterAutospacing="0"/>
        <w:ind w:left="0" w:right="0"/>
        <w:jc w:val="left"/>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0"/>
          <w:sz w:val="32"/>
          <w:szCs w:val="32"/>
          <w:lang w:val="en-US" w:eastAsia="zh-CN" w:bidi="ar"/>
        </w:rPr>
        <w:t xml:space="preserve">     </w:t>
      </w:r>
      <w:r>
        <w:rPr>
          <w:rFonts w:hint="eastAsia" w:ascii="宋体" w:hAnsi="宋体" w:eastAsia="宋体" w:cs="宋体"/>
          <w:kern w:val="0"/>
          <w:sz w:val="24"/>
          <w:szCs w:val="24"/>
          <w:lang w:val="en-US" w:eastAsia="zh-CN" w:bidi="ar"/>
        </w:rPr>
        <w:drawing>
          <wp:inline distT="0" distB="0" distL="114300" distR="114300">
            <wp:extent cx="3588385" cy="2139315"/>
            <wp:effectExtent l="0" t="0" r="12065" b="3810"/>
            <wp:docPr id="1" name="图片 1" descr="说明: C:\Users\康娅娴\AppData\Local\Temp\~tmp{d87486ad-c394-400f-9d38-3cf57d846824}394352.files\~tmp{d87486ad-c394-400f-9d38-3cf57d846824}39435218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C:\Users\康娅娴\AppData\Local\Temp\~tmp{d87486ad-c394-400f-9d38-3cf57d846824}394352.files\~tmp{d87486ad-c394-400f-9d38-3cf57d846824}3943521837.png"/>
                    <pic:cNvPicPr>
                      <a:picLocks noChangeAspect="1"/>
                    </pic:cNvPicPr>
                  </pic:nvPicPr>
                  <pic:blipFill>
                    <a:blip r:embed="rId4"/>
                    <a:stretch>
                      <a:fillRect/>
                    </a:stretch>
                  </pic:blipFill>
                  <pic:spPr>
                    <a:xfrm>
                      <a:off x="0" y="0"/>
                      <a:ext cx="3588385" cy="2139315"/>
                    </a:xfrm>
                    <a:prstGeom prst="rect">
                      <a:avLst/>
                    </a:prstGeom>
                    <a:noFill/>
                    <a:ln>
                      <a:noFill/>
                    </a:ln>
                  </pic:spPr>
                </pic:pic>
              </a:graphicData>
            </a:graphic>
          </wp:inline>
        </w:drawing>
      </w:r>
    </w:p>
    <w:p>
      <w:pPr>
        <w:keepNext w:val="0"/>
        <w:keepLines w:val="0"/>
        <w:widowControl/>
        <w:suppressLineNumbers w:val="0"/>
        <w:adjustRightInd w:val="0"/>
        <w:spacing w:before="100" w:beforeAutospacing="0" w:after="100" w:afterAutospacing="0" w:line="600" w:lineRule="exact"/>
        <w:ind w:left="0" w:right="0" w:firstLine="538"/>
        <w:jc w:val="left"/>
        <w:rPr>
          <w:rFonts w:hint="default" w:ascii="Times New Roman" w:hAnsi="Times New Roman" w:eastAsia="仿宋_GB2312" w:cs="Times New Roman"/>
          <w:sz w:val="30"/>
          <w:szCs w:val="30"/>
          <w:lang w:val="en-US"/>
        </w:rPr>
      </w:pPr>
      <w:r>
        <w:rPr>
          <w:rFonts w:hint="default" w:ascii="Times New Roman" w:hAnsi="Times New Roman" w:eastAsia="仿宋_GB2312" w:cs="Times New Roman"/>
          <w:kern w:val="0"/>
          <w:sz w:val="30"/>
          <w:szCs w:val="30"/>
          <w:lang w:val="en-US" w:eastAsia="zh-CN" w:bidi="ar"/>
        </w:rPr>
        <w:t xml:space="preserve"> </w:t>
      </w:r>
    </w:p>
    <w:p>
      <w:pPr>
        <w:keepNext w:val="0"/>
        <w:keepLines w:val="0"/>
        <w:widowControl/>
        <w:numPr>
          <w:ilvl w:val="0"/>
          <w:numId w:val="1"/>
        </w:numPr>
        <w:suppressLineNumbers w:val="0"/>
        <w:adjustRightInd w:val="0"/>
        <w:spacing w:before="0" w:beforeAutospacing="1" w:after="0" w:afterAutospacing="1"/>
        <w:ind w:right="0" w:rightChars="0" w:firstLine="600" w:firstLineChars="200"/>
        <w:jc w:val="both"/>
        <w:rPr>
          <w:rFonts w:hint="eastAsia" w:ascii="方正小标宋_GBK" w:hAnsi="方正小标宋_GBK" w:eastAsia="方正小标宋_GBK" w:cs="方正小标宋_GBK"/>
          <w:kern w:val="0"/>
          <w:sz w:val="30"/>
          <w:szCs w:val="30"/>
          <w:lang w:val="en-US" w:eastAsia="zh-CN" w:bidi="ar"/>
        </w:rPr>
      </w:pPr>
      <w:r>
        <w:rPr>
          <w:rFonts w:hint="eastAsia" w:ascii="方正小标宋_GBK" w:hAnsi="方正小标宋_GBK" w:eastAsia="方正小标宋_GBK" w:cs="方正小标宋_GBK"/>
          <w:kern w:val="0"/>
          <w:sz w:val="30"/>
          <w:szCs w:val="30"/>
          <w:lang w:val="en-US" w:eastAsia="zh-CN" w:bidi="ar"/>
        </w:rPr>
        <w:t>支出决算情况说明</w:t>
      </w:r>
    </w:p>
    <w:p>
      <w:pPr>
        <w:keepNext w:val="0"/>
        <w:keepLines w:val="0"/>
        <w:widowControl/>
        <w:numPr>
          <w:numId w:val="0"/>
        </w:numPr>
        <w:suppressLineNumbers w:val="0"/>
        <w:adjustRightInd w:val="0"/>
        <w:spacing w:before="0" w:beforeAutospacing="1" w:after="0" w:afterAutospacing="1"/>
        <w:ind w:right="0" w:rightChars="0" w:firstLine="600" w:firstLineChars="200"/>
        <w:jc w:val="both"/>
        <w:rPr>
          <w:rFonts w:hint="eastAsia"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drawing>
          <wp:anchor distT="0" distB="0" distL="114300" distR="114300" simplePos="0" relativeHeight="251658240" behindDoc="0" locked="0" layoutInCell="1" allowOverlap="1">
            <wp:simplePos x="0" y="0"/>
            <wp:positionH relativeFrom="column">
              <wp:posOffset>438150</wp:posOffset>
            </wp:positionH>
            <wp:positionV relativeFrom="paragraph">
              <wp:posOffset>3028950</wp:posOffset>
            </wp:positionV>
            <wp:extent cx="3588385" cy="2139315"/>
            <wp:effectExtent l="0" t="0" r="12065" b="13335"/>
            <wp:wrapTopAndBottom/>
            <wp:docPr id="2" name="图片 2" descr="说明: C:\Users\康娅娴\AppData\Local\Temp\~tmp{d87486ad-c394-400f-9d38-3cf57d846824}394352.files\~tmp{d87486ad-c394-400f-9d38-3cf57d846824}39435218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C:\Users\康娅娴\AppData\Local\Temp\~tmp{d87486ad-c394-400f-9d38-3cf57d846824}394352.files\~tmp{d87486ad-c394-400f-9d38-3cf57d846824}3943521852.png"/>
                    <pic:cNvPicPr>
                      <a:picLocks noChangeAspect="1"/>
                    </pic:cNvPicPr>
                  </pic:nvPicPr>
                  <pic:blipFill>
                    <a:blip r:embed="rId5"/>
                    <a:stretch>
                      <a:fillRect/>
                    </a:stretch>
                  </pic:blipFill>
                  <pic:spPr>
                    <a:xfrm>
                      <a:off x="0" y="0"/>
                      <a:ext cx="3588385" cy="2139315"/>
                    </a:xfrm>
                    <a:prstGeom prst="rect">
                      <a:avLst/>
                    </a:prstGeom>
                    <a:noFill/>
                    <a:ln>
                      <a:noFill/>
                    </a:ln>
                  </pic:spPr>
                </pic:pic>
              </a:graphicData>
            </a:graphic>
          </wp:anchor>
        </w:drawing>
      </w:r>
      <w:r>
        <w:rPr>
          <w:rFonts w:hint="eastAsia" w:ascii="方正仿宋_GBK" w:hAnsi="方正仿宋_GBK" w:eastAsia="方正仿宋_GBK" w:cs="方正仿宋_GBK"/>
          <w:kern w:val="0"/>
          <w:sz w:val="30"/>
          <w:szCs w:val="30"/>
          <w:lang w:val="en-US" w:eastAsia="zh-CN" w:bidi="ar"/>
        </w:rPr>
        <w:t>玉溪市食品药品检验所部门</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年度支出合计</w:t>
      </w:r>
      <w:r>
        <w:rPr>
          <w:rFonts w:hint="default" w:ascii="方正仿宋_GBK" w:hAnsi="方正仿宋_GBK" w:eastAsia="方正仿宋_GBK" w:cs="方正仿宋_GBK"/>
          <w:kern w:val="0"/>
          <w:sz w:val="30"/>
          <w:szCs w:val="30"/>
          <w:lang w:val="en-US" w:eastAsia="zh-CN" w:bidi="ar"/>
        </w:rPr>
        <w:t>1,774.84</w:t>
      </w:r>
      <w:r>
        <w:rPr>
          <w:rFonts w:hint="eastAsia" w:ascii="方正仿宋_GBK" w:hAnsi="方正仿宋_GBK" w:eastAsia="方正仿宋_GBK" w:cs="方正仿宋_GBK"/>
          <w:kern w:val="0"/>
          <w:sz w:val="30"/>
          <w:szCs w:val="30"/>
          <w:lang w:val="en-US" w:eastAsia="zh-CN" w:bidi="ar"/>
        </w:rPr>
        <w:t>万元。其中：基本支出</w:t>
      </w:r>
      <w:r>
        <w:rPr>
          <w:rFonts w:hint="default" w:ascii="方正仿宋_GBK" w:hAnsi="方正仿宋_GBK" w:eastAsia="方正仿宋_GBK" w:cs="方正仿宋_GBK"/>
          <w:kern w:val="0"/>
          <w:sz w:val="30"/>
          <w:szCs w:val="30"/>
          <w:lang w:val="en-US" w:eastAsia="zh-CN" w:bidi="ar"/>
        </w:rPr>
        <w:t>718.75</w:t>
      </w:r>
      <w:r>
        <w:rPr>
          <w:rFonts w:hint="eastAsia" w:ascii="方正仿宋_GBK" w:hAnsi="方正仿宋_GBK" w:eastAsia="方正仿宋_GBK" w:cs="方正仿宋_GBK"/>
          <w:kern w:val="0"/>
          <w:sz w:val="30"/>
          <w:szCs w:val="30"/>
          <w:lang w:val="en-US" w:eastAsia="zh-CN" w:bidi="ar"/>
        </w:rPr>
        <w:t>万元，占总支出的</w:t>
      </w:r>
      <w:r>
        <w:rPr>
          <w:rFonts w:hint="default" w:ascii="方正仿宋_GBK" w:hAnsi="方正仿宋_GBK" w:eastAsia="方正仿宋_GBK" w:cs="方正仿宋_GBK"/>
          <w:kern w:val="0"/>
          <w:sz w:val="30"/>
          <w:szCs w:val="30"/>
          <w:lang w:val="en-US" w:eastAsia="zh-CN" w:bidi="ar"/>
        </w:rPr>
        <w:t>40.50%</w:t>
      </w:r>
      <w:r>
        <w:rPr>
          <w:rFonts w:hint="eastAsia" w:ascii="方正仿宋_GBK" w:hAnsi="方正仿宋_GBK" w:eastAsia="方正仿宋_GBK" w:cs="方正仿宋_GBK"/>
          <w:kern w:val="0"/>
          <w:sz w:val="30"/>
          <w:szCs w:val="30"/>
          <w:lang w:val="en-US" w:eastAsia="zh-CN" w:bidi="ar"/>
        </w:rPr>
        <w:t>；项目支出</w:t>
      </w:r>
      <w:r>
        <w:rPr>
          <w:rFonts w:hint="default" w:ascii="方正仿宋_GBK" w:hAnsi="方正仿宋_GBK" w:eastAsia="方正仿宋_GBK" w:cs="方正仿宋_GBK"/>
          <w:kern w:val="0"/>
          <w:sz w:val="30"/>
          <w:szCs w:val="30"/>
          <w:lang w:val="en-US" w:eastAsia="zh-CN" w:bidi="ar"/>
        </w:rPr>
        <w:t>1,056.09</w:t>
      </w:r>
      <w:r>
        <w:rPr>
          <w:rFonts w:hint="eastAsia" w:ascii="方正仿宋_GBK" w:hAnsi="方正仿宋_GBK" w:eastAsia="方正仿宋_GBK" w:cs="方正仿宋_GBK"/>
          <w:kern w:val="0"/>
          <w:sz w:val="30"/>
          <w:szCs w:val="30"/>
          <w:lang w:val="en-US" w:eastAsia="zh-CN" w:bidi="ar"/>
        </w:rPr>
        <w:t>万元，占总支出的</w:t>
      </w:r>
      <w:r>
        <w:rPr>
          <w:rFonts w:hint="default" w:ascii="方正仿宋_GBK" w:hAnsi="方正仿宋_GBK" w:eastAsia="方正仿宋_GBK" w:cs="方正仿宋_GBK"/>
          <w:kern w:val="0"/>
          <w:sz w:val="30"/>
          <w:szCs w:val="30"/>
          <w:lang w:val="en-US" w:eastAsia="zh-CN" w:bidi="ar"/>
        </w:rPr>
        <w:t>59.50%</w:t>
      </w:r>
      <w:r>
        <w:rPr>
          <w:rFonts w:hint="eastAsia" w:ascii="方正仿宋_GBK" w:hAnsi="方正仿宋_GBK" w:eastAsia="方正仿宋_GBK" w:cs="方正仿宋_GBK"/>
          <w:kern w:val="0"/>
          <w:sz w:val="30"/>
          <w:szCs w:val="30"/>
          <w:lang w:val="en-US" w:eastAsia="zh-CN" w:bidi="ar"/>
        </w:rPr>
        <w:t>；上缴上级支出、经营支出、对附属单位补助支出共</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。支出较上年有了较大幅度的增加</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增加了</w:t>
      </w:r>
      <w:r>
        <w:rPr>
          <w:rFonts w:hint="default" w:ascii="方正仿宋_GBK" w:hAnsi="方正仿宋_GBK" w:eastAsia="方正仿宋_GBK" w:cs="方正仿宋_GBK"/>
          <w:kern w:val="0"/>
          <w:sz w:val="30"/>
          <w:szCs w:val="30"/>
          <w:lang w:val="en-US" w:eastAsia="zh-CN" w:bidi="ar"/>
        </w:rPr>
        <w:t>807.39</w:t>
      </w:r>
      <w:r>
        <w:rPr>
          <w:rFonts w:hint="eastAsia" w:ascii="方正仿宋_GBK" w:hAnsi="方正仿宋_GBK" w:eastAsia="方正仿宋_GBK" w:cs="方正仿宋_GBK"/>
          <w:kern w:val="0"/>
          <w:sz w:val="30"/>
          <w:szCs w:val="30"/>
          <w:lang w:val="en-US" w:eastAsia="zh-CN" w:bidi="ar"/>
        </w:rPr>
        <w:t>万元，增长了</w:t>
      </w:r>
      <w:r>
        <w:rPr>
          <w:rFonts w:hint="default" w:ascii="方正仿宋_GBK" w:hAnsi="方正仿宋_GBK" w:eastAsia="方正仿宋_GBK" w:cs="方正仿宋_GBK"/>
          <w:kern w:val="0"/>
          <w:sz w:val="30"/>
          <w:szCs w:val="30"/>
          <w:lang w:val="en-US" w:eastAsia="zh-CN" w:bidi="ar"/>
        </w:rPr>
        <w:t>83.46%,</w:t>
      </w:r>
      <w:r>
        <w:rPr>
          <w:rFonts w:hint="eastAsia" w:ascii="方正仿宋_GBK" w:hAnsi="方正仿宋_GBK" w:eastAsia="方正仿宋_GBK" w:cs="方正仿宋_GBK"/>
          <w:kern w:val="0"/>
          <w:sz w:val="30"/>
          <w:szCs w:val="30"/>
          <w:lang w:val="en-US" w:eastAsia="zh-CN" w:bidi="ar"/>
        </w:rPr>
        <w:t>主要原因是因为</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年我所食品安全检监测项目投入增加所致。</w:t>
      </w:r>
    </w:p>
    <w:p>
      <w:pPr>
        <w:keepNext w:val="0"/>
        <w:keepLines w:val="0"/>
        <w:widowControl/>
        <w:suppressLineNumbers w:val="0"/>
        <w:adjustRightInd w:val="0"/>
        <w:spacing w:before="100" w:beforeAutospacing="0" w:after="100" w:afterAutospacing="0" w:line="600" w:lineRule="exact"/>
        <w:ind w:right="0"/>
        <w:jc w:val="left"/>
        <w:rPr>
          <w:rFonts w:hint="eastAsia" w:ascii="楷体" w:hAnsi="楷体" w:eastAsia="楷体" w:cs="楷体"/>
          <w:kern w:val="0"/>
          <w:sz w:val="30"/>
          <w:szCs w:val="30"/>
          <w:lang w:val="en-US" w:eastAsia="zh-CN" w:bidi="ar"/>
        </w:rPr>
      </w:pPr>
    </w:p>
    <w:p>
      <w:pPr>
        <w:keepNext w:val="0"/>
        <w:keepLines w:val="0"/>
        <w:widowControl/>
        <w:numPr>
          <w:ilvl w:val="0"/>
          <w:numId w:val="2"/>
        </w:numPr>
        <w:suppressLineNumbers w:val="0"/>
        <w:adjustRightInd w:val="0"/>
        <w:spacing w:before="0" w:beforeAutospacing="1" w:after="0" w:afterAutospacing="1"/>
        <w:ind w:right="0" w:rightChars="0" w:firstLine="600" w:firstLineChars="200"/>
        <w:jc w:val="both"/>
        <w:rPr>
          <w:rFonts w:hint="eastAsia"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基本支出情况</w:t>
      </w:r>
    </w:p>
    <w:p>
      <w:pPr>
        <w:keepNext w:val="0"/>
        <w:keepLines w:val="0"/>
        <w:widowControl/>
        <w:numPr>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年度用于保障玉溪市食品药品检验所机关、下属事业单位等机构正常运转的日常支出</w:t>
      </w:r>
      <w:r>
        <w:rPr>
          <w:rFonts w:hint="default" w:ascii="方正仿宋_GBK" w:hAnsi="方正仿宋_GBK" w:eastAsia="方正仿宋_GBK" w:cs="方正仿宋_GBK"/>
          <w:kern w:val="0"/>
          <w:sz w:val="30"/>
          <w:szCs w:val="30"/>
          <w:lang w:val="en-US" w:eastAsia="zh-CN" w:bidi="ar"/>
        </w:rPr>
        <w:t>718.75</w:t>
      </w:r>
      <w:r>
        <w:rPr>
          <w:rFonts w:hint="eastAsia" w:ascii="方正仿宋_GBK" w:hAnsi="方正仿宋_GBK" w:eastAsia="方正仿宋_GBK" w:cs="方正仿宋_GBK"/>
          <w:kern w:val="0"/>
          <w:sz w:val="30"/>
          <w:szCs w:val="30"/>
          <w:lang w:val="en-US" w:eastAsia="zh-CN" w:bidi="ar"/>
        </w:rPr>
        <w:t>万元。与上年对比增加了</w:t>
      </w:r>
      <w:r>
        <w:rPr>
          <w:rFonts w:hint="default" w:ascii="方正仿宋_GBK" w:hAnsi="方正仿宋_GBK" w:eastAsia="方正仿宋_GBK" w:cs="方正仿宋_GBK"/>
          <w:kern w:val="0"/>
          <w:sz w:val="30"/>
          <w:szCs w:val="30"/>
          <w:lang w:val="en-US" w:eastAsia="zh-CN" w:bidi="ar"/>
        </w:rPr>
        <w:t>32.76</w:t>
      </w:r>
      <w:r>
        <w:rPr>
          <w:rFonts w:hint="eastAsia" w:ascii="方正仿宋_GBK" w:hAnsi="方正仿宋_GBK" w:eastAsia="方正仿宋_GBK" w:cs="方正仿宋_GBK"/>
          <w:kern w:val="0"/>
          <w:sz w:val="30"/>
          <w:szCs w:val="30"/>
          <w:lang w:val="en-US" w:eastAsia="zh-CN" w:bidi="ar"/>
        </w:rPr>
        <w:t>万元</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主要原因分析为我单位</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年外聘人员增加。包括基本工资、津贴补贴等人员经费支出占基本支出的</w:t>
      </w:r>
      <w:r>
        <w:rPr>
          <w:rFonts w:hint="default" w:ascii="方正仿宋_GBK" w:hAnsi="方正仿宋_GBK" w:eastAsia="方正仿宋_GBK" w:cs="方正仿宋_GBK"/>
          <w:kern w:val="0"/>
          <w:sz w:val="30"/>
          <w:szCs w:val="30"/>
          <w:lang w:val="en-US" w:eastAsia="zh-CN" w:bidi="ar"/>
        </w:rPr>
        <w:t>87.19%</w:t>
      </w:r>
      <w:r>
        <w:rPr>
          <w:rFonts w:hint="eastAsia" w:ascii="方正仿宋_GBK" w:hAnsi="方正仿宋_GBK" w:eastAsia="方正仿宋_GBK" w:cs="方正仿宋_GBK"/>
          <w:kern w:val="0"/>
          <w:sz w:val="30"/>
          <w:szCs w:val="30"/>
          <w:lang w:val="en-US" w:eastAsia="zh-CN" w:bidi="ar"/>
        </w:rPr>
        <w:t>；办公费、印刷费、水电费、办公设备购置等日常公用经费占基本支出的</w:t>
      </w:r>
      <w:r>
        <w:rPr>
          <w:rFonts w:hint="default" w:ascii="方正仿宋_GBK" w:hAnsi="方正仿宋_GBK" w:eastAsia="方正仿宋_GBK" w:cs="方正仿宋_GBK"/>
          <w:kern w:val="0"/>
          <w:sz w:val="30"/>
          <w:szCs w:val="30"/>
          <w:lang w:val="en-US" w:eastAsia="zh-CN" w:bidi="ar"/>
        </w:rPr>
        <w:t>12.81%</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（二）项目支出情况</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年度用于保障玉溪市食品药品检验所机构、下属事业单位等机构为完成特定的行政工作任务或事业发展目标，用于专项业务工作的经费支出</w:t>
      </w:r>
      <w:r>
        <w:rPr>
          <w:rFonts w:hint="default" w:ascii="方正仿宋_GBK" w:hAnsi="方正仿宋_GBK" w:eastAsia="方正仿宋_GBK" w:cs="方正仿宋_GBK"/>
          <w:kern w:val="0"/>
          <w:sz w:val="30"/>
          <w:szCs w:val="30"/>
          <w:lang w:val="en-US" w:eastAsia="zh-CN" w:bidi="ar"/>
        </w:rPr>
        <w:t>1,056.09</w:t>
      </w:r>
      <w:r>
        <w:rPr>
          <w:rFonts w:hint="eastAsia" w:ascii="方正仿宋_GBK" w:hAnsi="方正仿宋_GBK" w:eastAsia="方正仿宋_GBK" w:cs="方正仿宋_GBK"/>
          <w:kern w:val="0"/>
          <w:sz w:val="30"/>
          <w:szCs w:val="30"/>
          <w:lang w:val="en-US" w:eastAsia="zh-CN" w:bidi="ar"/>
        </w:rPr>
        <w:t>万元。与上年对比增加了</w:t>
      </w:r>
      <w:r>
        <w:rPr>
          <w:rFonts w:hint="default" w:ascii="方正仿宋_GBK" w:hAnsi="方正仿宋_GBK" w:eastAsia="方正仿宋_GBK" w:cs="方正仿宋_GBK"/>
          <w:kern w:val="0"/>
          <w:sz w:val="30"/>
          <w:szCs w:val="30"/>
          <w:lang w:val="en-US" w:eastAsia="zh-CN" w:bidi="ar"/>
        </w:rPr>
        <w:t>774.64</w:t>
      </w:r>
      <w:r>
        <w:rPr>
          <w:rFonts w:hint="eastAsia" w:ascii="方正仿宋_GBK" w:hAnsi="方正仿宋_GBK" w:eastAsia="方正仿宋_GBK" w:cs="方正仿宋_GBK"/>
          <w:kern w:val="0"/>
          <w:sz w:val="30"/>
          <w:szCs w:val="30"/>
          <w:lang w:val="en-US" w:eastAsia="zh-CN" w:bidi="ar"/>
        </w:rPr>
        <w:t>万元，增长了</w:t>
      </w:r>
      <w:r>
        <w:rPr>
          <w:rFonts w:hint="default" w:ascii="方正仿宋_GBK" w:hAnsi="方正仿宋_GBK" w:eastAsia="方正仿宋_GBK" w:cs="方正仿宋_GBK"/>
          <w:kern w:val="0"/>
          <w:sz w:val="30"/>
          <w:szCs w:val="30"/>
          <w:lang w:val="en-US" w:eastAsia="zh-CN" w:bidi="ar"/>
        </w:rPr>
        <w:t>275.23%,</w:t>
      </w:r>
      <w:r>
        <w:rPr>
          <w:rFonts w:hint="eastAsia" w:ascii="方正仿宋_GBK" w:hAnsi="方正仿宋_GBK" w:eastAsia="方正仿宋_GBK" w:cs="方正仿宋_GBK"/>
          <w:kern w:val="0"/>
          <w:sz w:val="30"/>
          <w:szCs w:val="30"/>
          <w:lang w:val="en-US" w:eastAsia="zh-CN" w:bidi="ar"/>
        </w:rPr>
        <w:t>主要原因分析是因为</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年我所食品安全检监测项目投入增加所致。</w:t>
      </w:r>
    </w:p>
    <w:p>
      <w:pPr>
        <w:keepNext w:val="0"/>
        <w:keepLines w:val="0"/>
        <w:widowControl/>
        <w:suppressLineNumbers w:val="0"/>
        <w:adjustRightInd w:val="0"/>
        <w:spacing w:before="100" w:beforeAutospacing="0" w:after="100" w:afterAutospacing="0" w:line="600" w:lineRule="exact"/>
        <w:ind w:left="0" w:right="0" w:firstLine="600"/>
        <w:jc w:val="left"/>
        <w:rPr>
          <w:rFonts w:hint="default" w:ascii="Times New Roman" w:hAnsi="Times New Roman" w:eastAsia="黑体" w:cs="Times New Roman"/>
          <w:sz w:val="30"/>
          <w:szCs w:val="30"/>
          <w:lang w:val="en-US"/>
        </w:rPr>
      </w:pPr>
      <w:r>
        <w:rPr>
          <w:rFonts w:hint="eastAsia" w:ascii="黑体" w:hAnsi="宋体" w:eastAsia="黑体" w:cs="黑体"/>
          <w:kern w:val="0"/>
          <w:sz w:val="30"/>
          <w:szCs w:val="30"/>
          <w:lang w:val="en-US" w:eastAsia="zh-CN" w:bidi="ar"/>
        </w:rPr>
        <w:t>三、一般公共预算财政拨款支出决算情况说明</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（一）一般公共预算财政拨款支出决算总体情况</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玉溪市食品药品检验所部门</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年度一般公共预算财政拨款支出</w:t>
      </w:r>
      <w:r>
        <w:rPr>
          <w:rFonts w:hint="default" w:ascii="方正仿宋_GBK" w:hAnsi="方正仿宋_GBK" w:eastAsia="方正仿宋_GBK" w:cs="方正仿宋_GBK"/>
          <w:kern w:val="0"/>
          <w:sz w:val="30"/>
          <w:szCs w:val="30"/>
          <w:lang w:val="en-US" w:eastAsia="zh-CN" w:bidi="ar"/>
        </w:rPr>
        <w:t>908.85</w:t>
      </w:r>
      <w:r>
        <w:rPr>
          <w:rFonts w:hint="eastAsia" w:ascii="方正仿宋_GBK" w:hAnsi="方正仿宋_GBK" w:eastAsia="方正仿宋_GBK" w:cs="方正仿宋_GBK"/>
          <w:kern w:val="0"/>
          <w:sz w:val="30"/>
          <w:szCs w:val="30"/>
          <w:lang w:val="en-US" w:eastAsia="zh-CN" w:bidi="ar"/>
        </w:rPr>
        <w:t>万元</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占本年支出合计的</w:t>
      </w:r>
      <w:r>
        <w:rPr>
          <w:rFonts w:hint="default" w:ascii="方正仿宋_GBK" w:hAnsi="方正仿宋_GBK" w:eastAsia="方正仿宋_GBK" w:cs="方正仿宋_GBK"/>
          <w:kern w:val="0"/>
          <w:sz w:val="30"/>
          <w:szCs w:val="30"/>
          <w:lang w:val="en-US" w:eastAsia="zh-CN" w:bidi="ar"/>
        </w:rPr>
        <w:t>51.21%</w:t>
      </w:r>
      <w:r>
        <w:rPr>
          <w:rFonts w:hint="eastAsia" w:ascii="方正仿宋_GBK" w:hAnsi="方正仿宋_GBK" w:eastAsia="方正仿宋_GBK" w:cs="方正仿宋_GBK"/>
          <w:kern w:val="0"/>
          <w:sz w:val="30"/>
          <w:szCs w:val="30"/>
          <w:lang w:val="en-US" w:eastAsia="zh-CN" w:bidi="ar"/>
        </w:rPr>
        <w:t>。财政拨款支出</w:t>
      </w:r>
      <w:r>
        <w:rPr>
          <w:rFonts w:hint="default" w:ascii="方正仿宋_GBK" w:hAnsi="方正仿宋_GBK" w:eastAsia="方正仿宋_GBK" w:cs="方正仿宋_GBK"/>
          <w:kern w:val="0"/>
          <w:sz w:val="30"/>
          <w:szCs w:val="30"/>
          <w:lang w:val="en-US" w:eastAsia="zh-CN" w:bidi="ar"/>
        </w:rPr>
        <w:t>908.85</w:t>
      </w:r>
      <w:r>
        <w:rPr>
          <w:rFonts w:hint="eastAsia" w:ascii="方正仿宋_GBK" w:hAnsi="方正仿宋_GBK" w:eastAsia="方正仿宋_GBK" w:cs="方正仿宋_GBK"/>
          <w:kern w:val="0"/>
          <w:sz w:val="30"/>
          <w:szCs w:val="30"/>
          <w:lang w:val="en-US" w:eastAsia="zh-CN" w:bidi="ar"/>
        </w:rPr>
        <w:t>万元，主要用于机关在职和退休人员经费工资</w:t>
      </w:r>
      <w:r>
        <w:rPr>
          <w:rFonts w:hint="default" w:ascii="方正仿宋_GBK" w:hAnsi="方正仿宋_GBK" w:eastAsia="方正仿宋_GBK" w:cs="方正仿宋_GBK"/>
          <w:kern w:val="0"/>
          <w:sz w:val="30"/>
          <w:szCs w:val="30"/>
          <w:lang w:val="en-US" w:eastAsia="zh-CN" w:bidi="ar"/>
        </w:rPr>
        <w:t xml:space="preserve"> </w:t>
      </w:r>
      <w:r>
        <w:rPr>
          <w:rFonts w:hint="eastAsia" w:ascii="方正仿宋_GBK" w:hAnsi="方正仿宋_GBK" w:eastAsia="方正仿宋_GBK" w:cs="方正仿宋_GBK"/>
          <w:kern w:val="0"/>
          <w:sz w:val="30"/>
          <w:szCs w:val="30"/>
          <w:lang w:val="en-US" w:eastAsia="zh-CN" w:bidi="ar"/>
        </w:rPr>
        <w:t>、奖金、社会保障缴费、医疗保险缴费、住房公积金和购房补贴支出和维持单位正常运转的日常公用经费支出。其中：工资福利支出</w:t>
      </w:r>
      <w:r>
        <w:rPr>
          <w:rFonts w:hint="default" w:ascii="方正仿宋_GBK" w:hAnsi="方正仿宋_GBK" w:eastAsia="方正仿宋_GBK" w:cs="方正仿宋_GBK"/>
          <w:kern w:val="0"/>
          <w:sz w:val="30"/>
          <w:szCs w:val="30"/>
          <w:lang w:val="en-US" w:eastAsia="zh-CN" w:bidi="ar"/>
        </w:rPr>
        <w:t>587.06</w:t>
      </w:r>
      <w:r>
        <w:rPr>
          <w:rFonts w:hint="eastAsia" w:ascii="方正仿宋_GBK" w:hAnsi="方正仿宋_GBK" w:eastAsia="方正仿宋_GBK" w:cs="方正仿宋_GBK"/>
          <w:kern w:val="0"/>
          <w:sz w:val="30"/>
          <w:szCs w:val="30"/>
          <w:lang w:val="en-US" w:eastAsia="zh-CN" w:bidi="ar"/>
        </w:rPr>
        <w:t>万元，占</w:t>
      </w:r>
      <w:r>
        <w:rPr>
          <w:rFonts w:hint="default" w:ascii="方正仿宋_GBK" w:hAnsi="方正仿宋_GBK" w:eastAsia="方正仿宋_GBK" w:cs="方正仿宋_GBK"/>
          <w:kern w:val="0"/>
          <w:sz w:val="30"/>
          <w:szCs w:val="30"/>
          <w:lang w:val="en-US" w:eastAsia="zh-CN" w:bidi="ar"/>
        </w:rPr>
        <w:t>65%</w:t>
      </w:r>
      <w:r>
        <w:rPr>
          <w:rFonts w:hint="eastAsia" w:ascii="方正仿宋_GBK" w:hAnsi="方正仿宋_GBK" w:eastAsia="方正仿宋_GBK" w:cs="方正仿宋_GBK"/>
          <w:kern w:val="0"/>
          <w:sz w:val="30"/>
          <w:szCs w:val="30"/>
          <w:lang w:val="en-US" w:eastAsia="zh-CN" w:bidi="ar"/>
        </w:rPr>
        <w:t>；商品和服务支出</w:t>
      </w:r>
      <w:r>
        <w:rPr>
          <w:rFonts w:hint="default" w:ascii="方正仿宋_GBK" w:hAnsi="方正仿宋_GBK" w:eastAsia="方正仿宋_GBK" w:cs="方正仿宋_GBK"/>
          <w:kern w:val="0"/>
          <w:sz w:val="30"/>
          <w:szCs w:val="30"/>
          <w:lang w:val="en-US" w:eastAsia="zh-CN" w:bidi="ar"/>
        </w:rPr>
        <w:t>194.56</w:t>
      </w:r>
      <w:r>
        <w:rPr>
          <w:rFonts w:hint="eastAsia" w:ascii="方正仿宋_GBK" w:hAnsi="方正仿宋_GBK" w:eastAsia="方正仿宋_GBK" w:cs="方正仿宋_GBK"/>
          <w:kern w:val="0"/>
          <w:sz w:val="30"/>
          <w:szCs w:val="30"/>
          <w:lang w:val="en-US" w:eastAsia="zh-CN" w:bidi="ar"/>
        </w:rPr>
        <w:t>万元，占</w:t>
      </w:r>
      <w:r>
        <w:rPr>
          <w:rFonts w:hint="default" w:ascii="方正仿宋_GBK" w:hAnsi="方正仿宋_GBK" w:eastAsia="方正仿宋_GBK" w:cs="方正仿宋_GBK"/>
          <w:kern w:val="0"/>
          <w:sz w:val="30"/>
          <w:szCs w:val="30"/>
          <w:lang w:val="en-US" w:eastAsia="zh-CN" w:bidi="ar"/>
        </w:rPr>
        <w:t>21%</w:t>
      </w:r>
      <w:r>
        <w:rPr>
          <w:rFonts w:hint="eastAsia" w:ascii="方正仿宋_GBK" w:hAnsi="方正仿宋_GBK" w:eastAsia="方正仿宋_GBK" w:cs="方正仿宋_GBK"/>
          <w:kern w:val="0"/>
          <w:sz w:val="30"/>
          <w:szCs w:val="30"/>
          <w:lang w:val="en-US" w:eastAsia="zh-CN" w:bidi="ar"/>
        </w:rPr>
        <w:t>；对个人和家庭补助支出</w:t>
      </w:r>
      <w:r>
        <w:rPr>
          <w:rFonts w:hint="default" w:ascii="方正仿宋_GBK" w:hAnsi="方正仿宋_GBK" w:eastAsia="方正仿宋_GBK" w:cs="方正仿宋_GBK"/>
          <w:kern w:val="0"/>
          <w:sz w:val="30"/>
          <w:szCs w:val="30"/>
          <w:lang w:val="en-US" w:eastAsia="zh-CN" w:bidi="ar"/>
        </w:rPr>
        <w:t>39.63</w:t>
      </w:r>
      <w:r>
        <w:rPr>
          <w:rFonts w:hint="eastAsia" w:ascii="方正仿宋_GBK" w:hAnsi="方正仿宋_GBK" w:eastAsia="方正仿宋_GBK" w:cs="方正仿宋_GBK"/>
          <w:kern w:val="0"/>
          <w:sz w:val="30"/>
          <w:szCs w:val="30"/>
          <w:lang w:val="en-US" w:eastAsia="zh-CN" w:bidi="ar"/>
        </w:rPr>
        <w:t>万元，占</w:t>
      </w:r>
      <w:r>
        <w:rPr>
          <w:rFonts w:hint="default" w:ascii="方正仿宋_GBK" w:hAnsi="方正仿宋_GBK" w:eastAsia="方正仿宋_GBK" w:cs="方正仿宋_GBK"/>
          <w:kern w:val="0"/>
          <w:sz w:val="30"/>
          <w:szCs w:val="30"/>
          <w:lang w:val="en-US" w:eastAsia="zh-CN" w:bidi="ar"/>
        </w:rPr>
        <w:t>4%</w:t>
      </w:r>
      <w:r>
        <w:rPr>
          <w:rFonts w:hint="eastAsia" w:ascii="方正仿宋_GBK" w:hAnsi="方正仿宋_GBK" w:eastAsia="方正仿宋_GBK" w:cs="方正仿宋_GBK"/>
          <w:kern w:val="0"/>
          <w:sz w:val="30"/>
          <w:szCs w:val="30"/>
          <w:lang w:val="en-US" w:eastAsia="zh-CN" w:bidi="ar"/>
        </w:rPr>
        <w:t>；其他资本性支出</w:t>
      </w:r>
      <w:r>
        <w:rPr>
          <w:rFonts w:hint="default" w:ascii="方正仿宋_GBK" w:hAnsi="方正仿宋_GBK" w:eastAsia="方正仿宋_GBK" w:cs="方正仿宋_GBK"/>
          <w:kern w:val="0"/>
          <w:sz w:val="30"/>
          <w:szCs w:val="30"/>
          <w:lang w:val="en-US" w:eastAsia="zh-CN" w:bidi="ar"/>
        </w:rPr>
        <w:t>87.61</w:t>
      </w:r>
      <w:r>
        <w:rPr>
          <w:rFonts w:hint="eastAsia" w:ascii="方正仿宋_GBK" w:hAnsi="方正仿宋_GBK" w:eastAsia="方正仿宋_GBK" w:cs="方正仿宋_GBK"/>
          <w:kern w:val="0"/>
          <w:sz w:val="30"/>
          <w:szCs w:val="30"/>
          <w:lang w:val="en-US" w:eastAsia="zh-CN" w:bidi="ar"/>
        </w:rPr>
        <w:t>万元，占总支出的</w:t>
      </w:r>
      <w:r>
        <w:rPr>
          <w:rFonts w:hint="default" w:ascii="方正仿宋_GBK" w:hAnsi="方正仿宋_GBK" w:eastAsia="方正仿宋_GBK" w:cs="方正仿宋_GBK"/>
          <w:kern w:val="0"/>
          <w:sz w:val="30"/>
          <w:szCs w:val="30"/>
          <w:lang w:val="en-US" w:eastAsia="zh-CN" w:bidi="ar"/>
        </w:rPr>
        <w:t>10%</w:t>
      </w:r>
      <w:r>
        <w:rPr>
          <w:rFonts w:hint="eastAsia" w:ascii="方正仿宋_GBK" w:hAnsi="方正仿宋_GBK" w:eastAsia="方正仿宋_GBK" w:cs="方正仿宋_GBK"/>
          <w:kern w:val="0"/>
          <w:sz w:val="30"/>
          <w:szCs w:val="30"/>
          <w:lang w:val="en-US" w:eastAsia="zh-CN" w:bidi="ar"/>
        </w:rPr>
        <w:t>。</w:t>
      </w:r>
    </w:p>
    <w:p>
      <w:pPr>
        <w:keepNext w:val="0"/>
        <w:keepLines w:val="0"/>
        <w:widowControl/>
        <w:suppressLineNumbers w:val="0"/>
        <w:adjustRightInd w:val="0"/>
        <w:spacing w:before="100" w:beforeAutospacing="0" w:after="100" w:afterAutospacing="0" w:line="600" w:lineRule="exact"/>
        <w:ind w:left="0" w:right="0" w:firstLine="600"/>
        <w:jc w:val="left"/>
        <w:rPr>
          <w:rFonts w:hint="default" w:ascii="仿宋_GB2312" w:hAnsi="Times New Roman" w:eastAsia="仿宋_GB2312" w:cs="仿宋_GB2312"/>
          <w:sz w:val="30"/>
          <w:szCs w:val="30"/>
          <w:lang w:val="en-US"/>
        </w:rPr>
      </w:pPr>
      <w:r>
        <w:rPr>
          <w:rFonts w:hint="eastAsia" w:ascii="楷体" w:hAnsi="楷体" w:eastAsia="楷体" w:cs="楷体"/>
          <w:kern w:val="0"/>
          <w:sz w:val="30"/>
          <w:szCs w:val="30"/>
          <w:lang w:val="en-US" w:eastAsia="zh-CN" w:bidi="ar"/>
        </w:rPr>
        <w:t>（二）一般公共预算财政拨款支出决算具体情况</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仿宋_GB2312" w:hAnsi="Times New Roman" w:eastAsia="仿宋_GB2312" w:cs="仿宋_GB2312"/>
          <w:kern w:val="0"/>
          <w:sz w:val="30"/>
          <w:szCs w:val="30"/>
          <w:lang w:val="en-US" w:eastAsia="zh-CN" w:bidi="ar"/>
        </w:rPr>
        <w:t xml:space="preserve">  </w:t>
      </w:r>
      <w:r>
        <w:rPr>
          <w:rFonts w:hint="default" w:ascii="方正仿宋_GBK" w:hAnsi="方正仿宋_GBK" w:eastAsia="方正仿宋_GBK" w:cs="方正仿宋_GBK"/>
          <w:kern w:val="0"/>
          <w:sz w:val="30"/>
          <w:szCs w:val="30"/>
          <w:lang w:val="en-US" w:eastAsia="zh-CN" w:bidi="ar"/>
        </w:rPr>
        <w:t>1.</w:t>
      </w:r>
      <w:r>
        <w:rPr>
          <w:rFonts w:hint="eastAsia" w:ascii="方正仿宋_GBK" w:hAnsi="方正仿宋_GBK" w:eastAsia="方正仿宋_GBK" w:cs="方正仿宋_GBK"/>
          <w:kern w:val="0"/>
          <w:sz w:val="30"/>
          <w:szCs w:val="30"/>
          <w:lang w:val="en-US" w:eastAsia="zh-CN" w:bidi="ar"/>
        </w:rPr>
        <w:t>一般公共服务（类）支出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2.</w:t>
      </w:r>
      <w:r>
        <w:rPr>
          <w:rFonts w:hint="eastAsia" w:ascii="方正仿宋_GBK" w:hAnsi="方正仿宋_GBK" w:eastAsia="方正仿宋_GBK" w:cs="方正仿宋_GBK"/>
          <w:kern w:val="0"/>
          <w:sz w:val="30"/>
          <w:szCs w:val="30"/>
          <w:lang w:val="en-US" w:eastAsia="zh-CN" w:bidi="ar"/>
        </w:rPr>
        <w:t>外交（类）支出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3.</w:t>
      </w:r>
      <w:r>
        <w:rPr>
          <w:rFonts w:hint="eastAsia" w:ascii="方正仿宋_GBK" w:hAnsi="方正仿宋_GBK" w:eastAsia="方正仿宋_GBK" w:cs="方正仿宋_GBK"/>
          <w:kern w:val="0"/>
          <w:sz w:val="30"/>
          <w:szCs w:val="30"/>
          <w:lang w:val="en-US" w:eastAsia="zh-CN" w:bidi="ar"/>
        </w:rPr>
        <w:t>国防（类）支出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4.</w:t>
      </w:r>
      <w:r>
        <w:rPr>
          <w:rFonts w:hint="eastAsia" w:ascii="方正仿宋_GBK" w:hAnsi="方正仿宋_GBK" w:eastAsia="方正仿宋_GBK" w:cs="方正仿宋_GBK"/>
          <w:kern w:val="0"/>
          <w:sz w:val="30"/>
          <w:szCs w:val="30"/>
          <w:lang w:val="en-US" w:eastAsia="zh-CN" w:bidi="ar"/>
        </w:rPr>
        <w:t>公共安全（类）支出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5.</w:t>
      </w:r>
      <w:r>
        <w:rPr>
          <w:rFonts w:hint="eastAsia" w:ascii="方正仿宋_GBK" w:hAnsi="方正仿宋_GBK" w:eastAsia="方正仿宋_GBK" w:cs="方正仿宋_GBK"/>
          <w:kern w:val="0"/>
          <w:sz w:val="30"/>
          <w:szCs w:val="30"/>
          <w:lang w:val="en-US" w:eastAsia="zh-CN" w:bidi="ar"/>
        </w:rPr>
        <w:t>教育（类）支出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6.</w:t>
      </w:r>
      <w:r>
        <w:rPr>
          <w:rFonts w:hint="eastAsia" w:ascii="方正仿宋_GBK" w:hAnsi="方正仿宋_GBK" w:eastAsia="方正仿宋_GBK" w:cs="方正仿宋_GBK"/>
          <w:kern w:val="0"/>
          <w:sz w:val="30"/>
          <w:szCs w:val="30"/>
          <w:lang w:val="en-US" w:eastAsia="zh-CN" w:bidi="ar"/>
        </w:rPr>
        <w:t>科学技术（类）支出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7.</w:t>
      </w:r>
      <w:r>
        <w:rPr>
          <w:rFonts w:hint="eastAsia" w:ascii="方正仿宋_GBK" w:hAnsi="方正仿宋_GBK" w:eastAsia="方正仿宋_GBK" w:cs="方正仿宋_GBK"/>
          <w:kern w:val="0"/>
          <w:sz w:val="30"/>
          <w:szCs w:val="30"/>
          <w:lang w:val="en-US" w:eastAsia="zh-CN" w:bidi="ar"/>
        </w:rPr>
        <w:t>文化体育与传媒（类）支出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8.</w:t>
      </w:r>
      <w:r>
        <w:rPr>
          <w:rFonts w:hint="eastAsia" w:ascii="方正仿宋_GBK" w:hAnsi="方正仿宋_GBK" w:eastAsia="方正仿宋_GBK" w:cs="方正仿宋_GBK"/>
          <w:kern w:val="0"/>
          <w:sz w:val="30"/>
          <w:szCs w:val="30"/>
          <w:lang w:val="en-US" w:eastAsia="zh-CN" w:bidi="ar"/>
        </w:rPr>
        <w:t>社会保障和就业（类）支出</w:t>
      </w:r>
      <w:r>
        <w:rPr>
          <w:rFonts w:hint="default" w:ascii="方正仿宋_GBK" w:hAnsi="方正仿宋_GBK" w:eastAsia="方正仿宋_GBK" w:cs="方正仿宋_GBK"/>
          <w:kern w:val="0"/>
          <w:sz w:val="30"/>
          <w:szCs w:val="30"/>
          <w:lang w:val="en-US" w:eastAsia="zh-CN" w:bidi="ar"/>
        </w:rPr>
        <w:t>97.58</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10.74%</w:t>
      </w:r>
      <w:r>
        <w:rPr>
          <w:rFonts w:hint="eastAsia" w:ascii="方正仿宋_GBK" w:hAnsi="方正仿宋_GBK" w:eastAsia="方正仿宋_GBK" w:cs="方正仿宋_GBK"/>
          <w:kern w:val="0"/>
          <w:sz w:val="30"/>
          <w:szCs w:val="30"/>
          <w:lang w:val="en-US" w:eastAsia="zh-CN" w:bidi="ar"/>
        </w:rPr>
        <w:t>。主要用于各种社会保险费用的支出</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9.</w:t>
      </w:r>
      <w:r>
        <w:rPr>
          <w:rFonts w:hint="eastAsia" w:ascii="方正仿宋_GBK" w:hAnsi="方正仿宋_GBK" w:eastAsia="方正仿宋_GBK" w:cs="方正仿宋_GBK"/>
          <w:kern w:val="0"/>
          <w:sz w:val="30"/>
          <w:szCs w:val="30"/>
          <w:lang w:val="en-US" w:eastAsia="zh-CN" w:bidi="ar"/>
        </w:rPr>
        <w:t>医疗卫生与计划生育（类）支出</w:t>
      </w:r>
      <w:r>
        <w:rPr>
          <w:rFonts w:hint="default" w:ascii="方正仿宋_GBK" w:hAnsi="方正仿宋_GBK" w:eastAsia="方正仿宋_GBK" w:cs="方正仿宋_GBK"/>
          <w:kern w:val="0"/>
          <w:sz w:val="30"/>
          <w:szCs w:val="30"/>
          <w:lang w:val="en-US" w:eastAsia="zh-CN" w:bidi="ar"/>
        </w:rPr>
        <w:t>761.70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83.81%</w:t>
      </w:r>
      <w:r>
        <w:rPr>
          <w:rFonts w:hint="eastAsia" w:ascii="方正仿宋_GBK" w:hAnsi="方正仿宋_GBK" w:eastAsia="方正仿宋_GBK" w:cs="方正仿宋_GBK"/>
          <w:kern w:val="0"/>
          <w:sz w:val="30"/>
          <w:szCs w:val="30"/>
          <w:lang w:val="en-US" w:eastAsia="zh-CN" w:bidi="ar"/>
        </w:rPr>
        <w:t>。主要用于我单位人员费用及食品药品检验工作的开展支出；</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10.</w:t>
      </w:r>
      <w:r>
        <w:rPr>
          <w:rFonts w:hint="eastAsia" w:ascii="方正仿宋_GBK" w:hAnsi="方正仿宋_GBK" w:eastAsia="方正仿宋_GBK" w:cs="方正仿宋_GBK"/>
          <w:kern w:val="0"/>
          <w:sz w:val="30"/>
          <w:szCs w:val="30"/>
          <w:lang w:val="en-US" w:eastAsia="zh-CN" w:bidi="ar"/>
        </w:rPr>
        <w:t>节能环保（类）支出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11.</w:t>
      </w:r>
      <w:r>
        <w:rPr>
          <w:rFonts w:hint="eastAsia" w:ascii="方正仿宋_GBK" w:hAnsi="方正仿宋_GBK" w:eastAsia="方正仿宋_GBK" w:cs="方正仿宋_GBK"/>
          <w:kern w:val="0"/>
          <w:sz w:val="30"/>
          <w:szCs w:val="30"/>
          <w:lang w:val="en-US" w:eastAsia="zh-CN" w:bidi="ar"/>
        </w:rPr>
        <w:t>城乡社区（类）支出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12.</w:t>
      </w:r>
      <w:r>
        <w:rPr>
          <w:rFonts w:hint="eastAsia" w:ascii="方正仿宋_GBK" w:hAnsi="方正仿宋_GBK" w:eastAsia="方正仿宋_GBK" w:cs="方正仿宋_GBK"/>
          <w:kern w:val="0"/>
          <w:sz w:val="30"/>
          <w:szCs w:val="30"/>
          <w:lang w:val="en-US" w:eastAsia="zh-CN" w:bidi="ar"/>
        </w:rPr>
        <w:t>农林水（类）支出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13.</w:t>
      </w:r>
      <w:r>
        <w:rPr>
          <w:rFonts w:hint="eastAsia" w:ascii="方正仿宋_GBK" w:hAnsi="方正仿宋_GBK" w:eastAsia="方正仿宋_GBK" w:cs="方正仿宋_GBK"/>
          <w:kern w:val="0"/>
          <w:sz w:val="30"/>
          <w:szCs w:val="30"/>
          <w:lang w:val="en-US" w:eastAsia="zh-CN" w:bidi="ar"/>
        </w:rPr>
        <w:t>交通运输（类）支出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14.</w:t>
      </w:r>
      <w:r>
        <w:rPr>
          <w:rFonts w:hint="eastAsia" w:ascii="方正仿宋_GBK" w:hAnsi="方正仿宋_GBK" w:eastAsia="方正仿宋_GBK" w:cs="方正仿宋_GBK"/>
          <w:kern w:val="0"/>
          <w:sz w:val="30"/>
          <w:szCs w:val="30"/>
          <w:lang w:val="en-US" w:eastAsia="zh-CN" w:bidi="ar"/>
        </w:rPr>
        <w:t>资源勘探信息等（类）支出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15.</w:t>
      </w:r>
      <w:r>
        <w:rPr>
          <w:rFonts w:hint="eastAsia" w:ascii="方正仿宋_GBK" w:hAnsi="方正仿宋_GBK" w:eastAsia="方正仿宋_GBK" w:cs="方正仿宋_GBK"/>
          <w:kern w:val="0"/>
          <w:sz w:val="30"/>
          <w:szCs w:val="30"/>
          <w:lang w:val="en-US" w:eastAsia="zh-CN" w:bidi="ar"/>
        </w:rPr>
        <w:t>商业服务业等（类）支出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16.</w:t>
      </w:r>
      <w:r>
        <w:rPr>
          <w:rFonts w:hint="eastAsia" w:ascii="方正仿宋_GBK" w:hAnsi="方正仿宋_GBK" w:eastAsia="方正仿宋_GBK" w:cs="方正仿宋_GBK"/>
          <w:kern w:val="0"/>
          <w:sz w:val="30"/>
          <w:szCs w:val="30"/>
          <w:lang w:val="en-US" w:eastAsia="zh-CN" w:bidi="ar"/>
        </w:rPr>
        <w:t>金融（类）支出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17.</w:t>
      </w:r>
      <w:r>
        <w:rPr>
          <w:rFonts w:hint="eastAsia" w:ascii="方正仿宋_GBK" w:hAnsi="方正仿宋_GBK" w:eastAsia="方正仿宋_GBK" w:cs="方正仿宋_GBK"/>
          <w:kern w:val="0"/>
          <w:sz w:val="30"/>
          <w:szCs w:val="30"/>
          <w:lang w:val="en-US" w:eastAsia="zh-CN" w:bidi="ar"/>
        </w:rPr>
        <w:t>援助其他地区（类）支出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18.</w:t>
      </w:r>
      <w:r>
        <w:rPr>
          <w:rFonts w:hint="eastAsia" w:ascii="方正仿宋_GBK" w:hAnsi="方正仿宋_GBK" w:eastAsia="方正仿宋_GBK" w:cs="方正仿宋_GBK"/>
          <w:kern w:val="0"/>
          <w:sz w:val="30"/>
          <w:szCs w:val="30"/>
          <w:lang w:val="en-US" w:eastAsia="zh-CN" w:bidi="ar"/>
        </w:rPr>
        <w:t>国土海洋气象等（类）支出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19.</w:t>
      </w:r>
      <w:r>
        <w:rPr>
          <w:rFonts w:hint="eastAsia" w:ascii="方正仿宋_GBK" w:hAnsi="方正仿宋_GBK" w:eastAsia="方正仿宋_GBK" w:cs="方正仿宋_GBK"/>
          <w:kern w:val="0"/>
          <w:sz w:val="30"/>
          <w:szCs w:val="30"/>
          <w:lang w:val="en-US" w:eastAsia="zh-CN" w:bidi="ar"/>
        </w:rPr>
        <w:t>住房保障（类）支出</w:t>
      </w:r>
      <w:r>
        <w:rPr>
          <w:rFonts w:hint="default" w:ascii="方正仿宋_GBK" w:hAnsi="方正仿宋_GBK" w:eastAsia="方正仿宋_GBK" w:cs="方正仿宋_GBK"/>
          <w:kern w:val="0"/>
          <w:sz w:val="30"/>
          <w:szCs w:val="30"/>
          <w:lang w:val="en-US" w:eastAsia="zh-CN" w:bidi="ar"/>
        </w:rPr>
        <w:t>49.57</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5.45%</w:t>
      </w:r>
      <w:r>
        <w:rPr>
          <w:rFonts w:hint="eastAsia" w:ascii="方正仿宋_GBK" w:hAnsi="方正仿宋_GBK" w:eastAsia="方正仿宋_GBK" w:cs="方正仿宋_GBK"/>
          <w:kern w:val="0"/>
          <w:sz w:val="30"/>
          <w:szCs w:val="30"/>
          <w:lang w:val="en-US" w:eastAsia="zh-CN" w:bidi="ar"/>
        </w:rPr>
        <w:t>。主要用于缴纳住房公积金及发放住房补贴；</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20.</w:t>
      </w:r>
      <w:r>
        <w:rPr>
          <w:rFonts w:hint="eastAsia" w:ascii="方正仿宋_GBK" w:hAnsi="方正仿宋_GBK" w:eastAsia="方正仿宋_GBK" w:cs="方正仿宋_GBK"/>
          <w:kern w:val="0"/>
          <w:sz w:val="30"/>
          <w:szCs w:val="30"/>
          <w:lang w:val="en-US" w:eastAsia="zh-CN" w:bidi="ar"/>
        </w:rPr>
        <w:t>粮油物资储备（类）支出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21.</w:t>
      </w:r>
      <w:r>
        <w:rPr>
          <w:rFonts w:hint="eastAsia" w:ascii="方正仿宋_GBK" w:hAnsi="方正仿宋_GBK" w:eastAsia="方正仿宋_GBK" w:cs="方正仿宋_GBK"/>
          <w:kern w:val="0"/>
          <w:sz w:val="30"/>
          <w:szCs w:val="30"/>
          <w:lang w:val="en-US" w:eastAsia="zh-CN" w:bidi="ar"/>
        </w:rPr>
        <w:t>其他（类）支出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22.</w:t>
      </w:r>
      <w:r>
        <w:rPr>
          <w:rFonts w:hint="eastAsia" w:ascii="方正仿宋_GBK" w:hAnsi="方正仿宋_GBK" w:eastAsia="方正仿宋_GBK" w:cs="方正仿宋_GBK"/>
          <w:kern w:val="0"/>
          <w:sz w:val="30"/>
          <w:szCs w:val="30"/>
          <w:lang w:val="en-US" w:eastAsia="zh-CN" w:bidi="ar"/>
        </w:rPr>
        <w:t>债务还本（类）支出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  23.</w:t>
      </w:r>
      <w:r>
        <w:rPr>
          <w:rFonts w:hint="eastAsia" w:ascii="方正仿宋_GBK" w:hAnsi="方正仿宋_GBK" w:eastAsia="方正仿宋_GBK" w:cs="方正仿宋_GBK"/>
          <w:kern w:val="0"/>
          <w:sz w:val="30"/>
          <w:szCs w:val="30"/>
          <w:lang w:val="en-US" w:eastAsia="zh-CN" w:bidi="ar"/>
        </w:rPr>
        <w:t>债务付息（类）支出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万元，占一般公共预算财政拨款总支出的</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w:t>
      </w:r>
    </w:p>
    <w:p>
      <w:pPr>
        <w:keepNext w:val="0"/>
        <w:keepLines w:val="0"/>
        <w:widowControl/>
        <w:suppressLineNumbers w:val="0"/>
        <w:adjustRightInd w:val="0"/>
        <w:spacing w:before="100" w:beforeAutospacing="0" w:after="100" w:afterAutospacing="0" w:line="360" w:lineRule="auto"/>
        <w:ind w:left="0" w:right="0" w:firstLine="600"/>
        <w:jc w:val="left"/>
        <w:rPr>
          <w:rFonts w:hint="default" w:ascii="Times New Roman" w:hAnsi="Times New Roman" w:eastAsia="黑体" w:cs="Times New Roman"/>
          <w:sz w:val="30"/>
          <w:szCs w:val="30"/>
          <w:lang w:val="en-US"/>
        </w:rPr>
      </w:pPr>
      <w:r>
        <w:rPr>
          <w:rFonts w:hint="eastAsia" w:ascii="黑体" w:hAnsi="宋体" w:eastAsia="黑体" w:cs="黑体"/>
          <w:kern w:val="0"/>
          <w:sz w:val="30"/>
          <w:szCs w:val="30"/>
          <w:lang w:val="en-US" w:eastAsia="zh-CN" w:bidi="ar"/>
        </w:rPr>
        <w:t>四、一般公共预算财政拨款</w:t>
      </w:r>
      <w:r>
        <w:rPr>
          <w:rFonts w:hint="eastAsia" w:ascii="黑体" w:hAnsi="Times New Roman" w:eastAsia="黑体" w:cs="黑体"/>
          <w:kern w:val="0"/>
          <w:sz w:val="30"/>
          <w:szCs w:val="30"/>
          <w:lang w:val="en-US" w:eastAsia="zh-CN" w:bidi="ar"/>
        </w:rPr>
        <w:t>“</w:t>
      </w:r>
      <w:r>
        <w:rPr>
          <w:rFonts w:hint="eastAsia" w:ascii="黑体" w:hAnsi="宋体" w:eastAsia="黑体" w:cs="黑体"/>
          <w:kern w:val="0"/>
          <w:sz w:val="30"/>
          <w:szCs w:val="30"/>
          <w:lang w:val="en-US" w:eastAsia="zh-CN" w:bidi="ar"/>
        </w:rPr>
        <w:t>三公</w:t>
      </w:r>
      <w:r>
        <w:rPr>
          <w:rFonts w:hint="eastAsia" w:ascii="黑体" w:hAnsi="Times New Roman" w:eastAsia="黑体" w:cs="黑体"/>
          <w:kern w:val="0"/>
          <w:sz w:val="30"/>
          <w:szCs w:val="30"/>
          <w:lang w:val="en-US" w:eastAsia="zh-CN" w:bidi="ar"/>
        </w:rPr>
        <w:t>”</w:t>
      </w:r>
      <w:r>
        <w:rPr>
          <w:rFonts w:hint="eastAsia" w:ascii="黑体" w:hAnsi="宋体" w:eastAsia="黑体" w:cs="黑体"/>
          <w:kern w:val="0"/>
          <w:sz w:val="30"/>
          <w:szCs w:val="30"/>
          <w:lang w:val="en-US" w:eastAsia="zh-CN" w:bidi="ar"/>
        </w:rPr>
        <w:t>经费支出决算情况说明</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(一) 一般公共预算财政拨款“三公”经费支出决算总体情况</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玉溪市食品药品检验所部门</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年度一般公共预算财政拨款</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经费支出预算为</w:t>
      </w:r>
      <w:r>
        <w:rPr>
          <w:rFonts w:hint="default" w:ascii="方正仿宋_GBK" w:hAnsi="方正仿宋_GBK" w:eastAsia="方正仿宋_GBK" w:cs="方正仿宋_GBK"/>
          <w:kern w:val="0"/>
          <w:sz w:val="30"/>
          <w:szCs w:val="30"/>
          <w:lang w:val="en-US" w:eastAsia="zh-CN" w:bidi="ar"/>
        </w:rPr>
        <w:t>XX</w:t>
      </w:r>
      <w:r>
        <w:rPr>
          <w:rFonts w:hint="eastAsia" w:ascii="方正仿宋_GBK" w:hAnsi="方正仿宋_GBK" w:eastAsia="方正仿宋_GBK" w:cs="方正仿宋_GBK"/>
          <w:kern w:val="0"/>
          <w:sz w:val="30"/>
          <w:szCs w:val="30"/>
          <w:lang w:val="en-US" w:eastAsia="zh-CN" w:bidi="ar"/>
        </w:rPr>
        <w:t>万元，支出决算为</w:t>
      </w:r>
      <w:r>
        <w:rPr>
          <w:rFonts w:hint="default" w:ascii="方正仿宋_GBK" w:hAnsi="方正仿宋_GBK" w:eastAsia="方正仿宋_GBK" w:cs="方正仿宋_GBK"/>
          <w:kern w:val="0"/>
          <w:sz w:val="30"/>
          <w:szCs w:val="30"/>
          <w:lang w:val="en-US" w:eastAsia="zh-CN" w:bidi="ar"/>
        </w:rPr>
        <w:t>2.32</w:t>
      </w:r>
      <w:r>
        <w:rPr>
          <w:rFonts w:hint="eastAsia" w:ascii="方正仿宋_GBK" w:hAnsi="方正仿宋_GBK" w:eastAsia="方正仿宋_GBK" w:cs="方正仿宋_GBK"/>
          <w:kern w:val="0"/>
          <w:sz w:val="30"/>
          <w:szCs w:val="30"/>
          <w:lang w:val="en-US" w:eastAsia="zh-CN" w:bidi="ar"/>
        </w:rPr>
        <w:t>万元，完成预算的</w:t>
      </w:r>
      <w:r>
        <w:rPr>
          <w:rFonts w:hint="default" w:ascii="方正仿宋_GBK" w:hAnsi="方正仿宋_GBK" w:eastAsia="方正仿宋_GBK" w:cs="方正仿宋_GBK"/>
          <w:kern w:val="0"/>
          <w:sz w:val="30"/>
          <w:szCs w:val="30"/>
          <w:lang w:val="en-US" w:eastAsia="zh-CN" w:bidi="ar"/>
        </w:rPr>
        <w:t>34%</w:t>
      </w:r>
      <w:r>
        <w:rPr>
          <w:rFonts w:hint="eastAsia" w:ascii="方正仿宋_GBK" w:hAnsi="方正仿宋_GBK" w:eastAsia="方正仿宋_GBK" w:cs="方正仿宋_GBK"/>
          <w:kern w:val="0"/>
          <w:sz w:val="30"/>
          <w:szCs w:val="30"/>
          <w:lang w:val="en-US" w:eastAsia="zh-CN" w:bidi="ar"/>
        </w:rPr>
        <w:t>。其中：因公出国（境）费支出决算为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万元，完成预算的</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；公务用车购置及运行费支出决算为</w:t>
      </w:r>
      <w:r>
        <w:rPr>
          <w:rFonts w:hint="default" w:ascii="方正仿宋_GBK" w:hAnsi="方正仿宋_GBK" w:eastAsia="方正仿宋_GBK" w:cs="方正仿宋_GBK"/>
          <w:kern w:val="0"/>
          <w:sz w:val="30"/>
          <w:szCs w:val="30"/>
          <w:lang w:val="en-US" w:eastAsia="zh-CN" w:bidi="ar"/>
        </w:rPr>
        <w:t>1.93</w:t>
      </w:r>
      <w:r>
        <w:rPr>
          <w:rFonts w:hint="eastAsia" w:ascii="方正仿宋_GBK" w:hAnsi="方正仿宋_GBK" w:eastAsia="方正仿宋_GBK" w:cs="方正仿宋_GBK"/>
          <w:kern w:val="0"/>
          <w:sz w:val="30"/>
          <w:szCs w:val="30"/>
          <w:lang w:val="en-US" w:eastAsia="zh-CN" w:bidi="ar"/>
        </w:rPr>
        <w:t>万元，完成预算的</w:t>
      </w:r>
      <w:r>
        <w:rPr>
          <w:rFonts w:hint="default" w:ascii="方正仿宋_GBK" w:hAnsi="方正仿宋_GBK" w:eastAsia="方正仿宋_GBK" w:cs="方正仿宋_GBK"/>
          <w:kern w:val="0"/>
          <w:sz w:val="30"/>
          <w:szCs w:val="30"/>
          <w:lang w:val="en-US" w:eastAsia="zh-CN" w:bidi="ar"/>
        </w:rPr>
        <w:t>74%</w:t>
      </w:r>
      <w:r>
        <w:rPr>
          <w:rFonts w:hint="eastAsia" w:ascii="方正仿宋_GBK" w:hAnsi="方正仿宋_GBK" w:eastAsia="方正仿宋_GBK" w:cs="方正仿宋_GBK"/>
          <w:kern w:val="0"/>
          <w:sz w:val="30"/>
          <w:szCs w:val="30"/>
          <w:lang w:val="en-US" w:eastAsia="zh-CN" w:bidi="ar"/>
        </w:rPr>
        <w:t>；公务接待费支出决算为</w:t>
      </w:r>
      <w:r>
        <w:rPr>
          <w:rFonts w:hint="default" w:ascii="方正仿宋_GBK" w:hAnsi="方正仿宋_GBK" w:eastAsia="方正仿宋_GBK" w:cs="方正仿宋_GBK"/>
          <w:kern w:val="0"/>
          <w:sz w:val="30"/>
          <w:szCs w:val="30"/>
          <w:lang w:val="en-US" w:eastAsia="zh-CN" w:bidi="ar"/>
        </w:rPr>
        <w:t>0.39</w:t>
      </w:r>
      <w:r>
        <w:rPr>
          <w:rFonts w:hint="eastAsia" w:ascii="方正仿宋_GBK" w:hAnsi="方正仿宋_GBK" w:eastAsia="方正仿宋_GBK" w:cs="方正仿宋_GBK"/>
          <w:kern w:val="0"/>
          <w:sz w:val="30"/>
          <w:szCs w:val="30"/>
          <w:lang w:val="en-US" w:eastAsia="zh-CN" w:bidi="ar"/>
        </w:rPr>
        <w:t>万元，完成预算的</w:t>
      </w:r>
      <w:r>
        <w:rPr>
          <w:rFonts w:hint="default" w:ascii="方正仿宋_GBK" w:hAnsi="方正仿宋_GBK" w:eastAsia="方正仿宋_GBK" w:cs="方正仿宋_GBK"/>
          <w:kern w:val="0"/>
          <w:sz w:val="30"/>
          <w:szCs w:val="30"/>
          <w:lang w:val="en-US" w:eastAsia="zh-CN" w:bidi="ar"/>
        </w:rPr>
        <w:t>10%</w:t>
      </w:r>
      <w:r>
        <w:rPr>
          <w:rFonts w:hint="eastAsia" w:ascii="方正仿宋_GBK" w:hAnsi="方正仿宋_GBK" w:eastAsia="方正仿宋_GBK" w:cs="方正仿宋_GBK"/>
          <w:kern w:val="0"/>
          <w:sz w:val="30"/>
          <w:szCs w:val="30"/>
          <w:lang w:val="en-US" w:eastAsia="zh-CN" w:bidi="ar"/>
        </w:rPr>
        <w:t>。</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年度一般公共预算财政拨款</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经费支出决算数小于预算数的主要原因严格执行中央八项规定的前提下</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加强了对三公经费的使用审批。</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年度一般公共预算财政拨款</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经费支出决算数比</w:t>
      </w:r>
      <w:r>
        <w:rPr>
          <w:rFonts w:hint="default" w:ascii="方正仿宋_GBK" w:hAnsi="方正仿宋_GBK" w:eastAsia="方正仿宋_GBK" w:cs="方正仿宋_GBK"/>
          <w:kern w:val="0"/>
          <w:sz w:val="30"/>
          <w:szCs w:val="30"/>
          <w:lang w:val="en-US" w:eastAsia="zh-CN" w:bidi="ar"/>
        </w:rPr>
        <w:t>2017</w:t>
      </w:r>
      <w:r>
        <w:rPr>
          <w:rFonts w:hint="eastAsia" w:ascii="方正仿宋_GBK" w:hAnsi="方正仿宋_GBK" w:eastAsia="方正仿宋_GBK" w:cs="方正仿宋_GBK"/>
          <w:kern w:val="0"/>
          <w:sz w:val="30"/>
          <w:szCs w:val="30"/>
          <w:lang w:val="en-US" w:eastAsia="zh-CN" w:bidi="ar"/>
        </w:rPr>
        <w:t>年减少</w:t>
      </w:r>
      <w:r>
        <w:rPr>
          <w:rFonts w:hint="default" w:ascii="方正仿宋_GBK" w:hAnsi="方正仿宋_GBK" w:eastAsia="方正仿宋_GBK" w:cs="方正仿宋_GBK"/>
          <w:kern w:val="0"/>
          <w:sz w:val="30"/>
          <w:szCs w:val="30"/>
          <w:lang w:val="en-US" w:eastAsia="zh-CN" w:bidi="ar"/>
        </w:rPr>
        <w:t>1.37</w:t>
      </w:r>
      <w:r>
        <w:rPr>
          <w:rFonts w:hint="eastAsia" w:ascii="方正仿宋_GBK" w:hAnsi="方正仿宋_GBK" w:eastAsia="方正仿宋_GBK" w:cs="方正仿宋_GBK"/>
          <w:kern w:val="0"/>
          <w:sz w:val="30"/>
          <w:szCs w:val="30"/>
          <w:lang w:val="en-US" w:eastAsia="zh-CN" w:bidi="ar"/>
        </w:rPr>
        <w:t>万元，下降</w:t>
      </w:r>
      <w:r>
        <w:rPr>
          <w:rFonts w:hint="default" w:ascii="方正仿宋_GBK" w:hAnsi="方正仿宋_GBK" w:eastAsia="方正仿宋_GBK" w:cs="方正仿宋_GBK"/>
          <w:kern w:val="0"/>
          <w:sz w:val="30"/>
          <w:szCs w:val="30"/>
          <w:lang w:val="en-US" w:eastAsia="zh-CN" w:bidi="ar"/>
        </w:rPr>
        <w:t>37%</w:t>
      </w:r>
      <w:r>
        <w:rPr>
          <w:rFonts w:hint="eastAsia" w:ascii="方正仿宋_GBK" w:hAnsi="方正仿宋_GBK" w:eastAsia="方正仿宋_GBK" w:cs="方正仿宋_GBK"/>
          <w:kern w:val="0"/>
          <w:sz w:val="30"/>
          <w:szCs w:val="30"/>
          <w:lang w:val="en-US" w:eastAsia="zh-CN" w:bidi="ar"/>
        </w:rPr>
        <w:t>。其中：因公出国（境）费支出决算无；公务用车购置及运行费支出决算减少</w:t>
      </w:r>
      <w:r>
        <w:rPr>
          <w:rFonts w:hint="default" w:ascii="方正仿宋_GBK" w:hAnsi="方正仿宋_GBK" w:eastAsia="方正仿宋_GBK" w:cs="方正仿宋_GBK"/>
          <w:kern w:val="0"/>
          <w:sz w:val="30"/>
          <w:szCs w:val="30"/>
          <w:lang w:val="en-US" w:eastAsia="zh-CN" w:bidi="ar"/>
        </w:rPr>
        <w:t>1.02</w:t>
      </w:r>
      <w:r>
        <w:rPr>
          <w:rFonts w:hint="eastAsia" w:ascii="方正仿宋_GBK" w:hAnsi="方正仿宋_GBK" w:eastAsia="方正仿宋_GBK" w:cs="方正仿宋_GBK"/>
          <w:kern w:val="0"/>
          <w:sz w:val="30"/>
          <w:szCs w:val="30"/>
          <w:lang w:val="en-US" w:eastAsia="zh-CN" w:bidi="ar"/>
        </w:rPr>
        <w:t>万元，下降</w:t>
      </w:r>
      <w:r>
        <w:rPr>
          <w:rFonts w:hint="default" w:ascii="方正仿宋_GBK" w:hAnsi="方正仿宋_GBK" w:eastAsia="方正仿宋_GBK" w:cs="方正仿宋_GBK"/>
          <w:kern w:val="0"/>
          <w:sz w:val="30"/>
          <w:szCs w:val="30"/>
          <w:lang w:val="en-US" w:eastAsia="zh-CN" w:bidi="ar"/>
        </w:rPr>
        <w:t>15.69%</w:t>
      </w:r>
      <w:r>
        <w:rPr>
          <w:rFonts w:hint="eastAsia" w:ascii="方正仿宋_GBK" w:hAnsi="方正仿宋_GBK" w:eastAsia="方正仿宋_GBK" w:cs="方正仿宋_GBK"/>
          <w:kern w:val="0"/>
          <w:sz w:val="30"/>
          <w:szCs w:val="30"/>
          <w:lang w:val="en-US" w:eastAsia="zh-CN" w:bidi="ar"/>
        </w:rPr>
        <w:t>；公务接待费支出决算减少</w:t>
      </w:r>
      <w:r>
        <w:rPr>
          <w:rFonts w:hint="default" w:ascii="方正仿宋_GBK" w:hAnsi="方正仿宋_GBK" w:eastAsia="方正仿宋_GBK" w:cs="方正仿宋_GBK"/>
          <w:kern w:val="0"/>
          <w:sz w:val="30"/>
          <w:szCs w:val="30"/>
          <w:lang w:val="en-US" w:eastAsia="zh-CN" w:bidi="ar"/>
        </w:rPr>
        <w:t>0.39</w:t>
      </w:r>
      <w:r>
        <w:rPr>
          <w:rFonts w:hint="eastAsia" w:ascii="方正仿宋_GBK" w:hAnsi="方正仿宋_GBK" w:eastAsia="方正仿宋_GBK" w:cs="方正仿宋_GBK"/>
          <w:kern w:val="0"/>
          <w:sz w:val="30"/>
          <w:szCs w:val="30"/>
          <w:lang w:val="en-US" w:eastAsia="zh-CN" w:bidi="ar"/>
        </w:rPr>
        <w:t>万元，下降</w:t>
      </w:r>
      <w:r>
        <w:rPr>
          <w:rFonts w:hint="default" w:ascii="方正仿宋_GBK" w:hAnsi="方正仿宋_GBK" w:eastAsia="方正仿宋_GBK" w:cs="方正仿宋_GBK"/>
          <w:kern w:val="0"/>
          <w:sz w:val="30"/>
          <w:szCs w:val="30"/>
          <w:lang w:val="en-US" w:eastAsia="zh-CN" w:bidi="ar"/>
        </w:rPr>
        <w:t>72.34%</w:t>
      </w:r>
      <w:r>
        <w:rPr>
          <w:rFonts w:hint="eastAsia" w:ascii="方正仿宋_GBK" w:hAnsi="方正仿宋_GBK" w:eastAsia="方正仿宋_GBK" w:cs="方正仿宋_GBK"/>
          <w:kern w:val="0"/>
          <w:sz w:val="30"/>
          <w:szCs w:val="30"/>
          <w:lang w:val="en-US" w:eastAsia="zh-CN" w:bidi="ar"/>
        </w:rPr>
        <w:t>。</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年度一般公共预算财政拨款</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经费支出决算增加</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减少的主要原因严格执行中央八项规定的前提下</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加强了对三公经费的使用审批。</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(二)</w:t>
      </w:r>
      <w:r>
        <w:rPr>
          <w:rFonts w:hint="default" w:ascii="方正仿宋_GBK" w:hAnsi="方正仿宋_GBK" w:eastAsia="方正仿宋_GBK" w:cs="方正仿宋_GBK"/>
          <w:kern w:val="0"/>
          <w:sz w:val="30"/>
          <w:szCs w:val="30"/>
          <w:lang w:val="en-US" w:eastAsia="zh-CN" w:bidi="ar"/>
        </w:rPr>
        <w:t xml:space="preserve"> </w:t>
      </w:r>
      <w:r>
        <w:rPr>
          <w:rFonts w:hint="eastAsia" w:ascii="方正仿宋_GBK" w:hAnsi="方正仿宋_GBK" w:eastAsia="方正仿宋_GBK" w:cs="方正仿宋_GBK"/>
          <w:kern w:val="0"/>
          <w:sz w:val="30"/>
          <w:szCs w:val="30"/>
          <w:lang w:val="en-US" w:eastAsia="zh-CN" w:bidi="ar"/>
        </w:rPr>
        <w:t>一般公共预算财政拨款“三公”经费支出决算具体情况</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年度一般公共预算财政拨款</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经费支出决算中，因公出国（境）费支出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万元，占</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；公务用车购置及运行维护费支出</w:t>
      </w:r>
      <w:r>
        <w:rPr>
          <w:rFonts w:hint="default" w:ascii="方正仿宋_GBK" w:hAnsi="方正仿宋_GBK" w:eastAsia="方正仿宋_GBK" w:cs="方正仿宋_GBK"/>
          <w:kern w:val="0"/>
          <w:sz w:val="30"/>
          <w:szCs w:val="30"/>
          <w:lang w:val="en-US" w:eastAsia="zh-CN" w:bidi="ar"/>
        </w:rPr>
        <w:t>1.93</w:t>
      </w:r>
      <w:r>
        <w:rPr>
          <w:rFonts w:hint="eastAsia" w:ascii="方正仿宋_GBK" w:hAnsi="方正仿宋_GBK" w:eastAsia="方正仿宋_GBK" w:cs="方正仿宋_GBK"/>
          <w:kern w:val="0"/>
          <w:sz w:val="30"/>
          <w:szCs w:val="30"/>
          <w:lang w:val="en-US" w:eastAsia="zh-CN" w:bidi="ar"/>
        </w:rPr>
        <w:t>万元，占</w:t>
      </w:r>
      <w:r>
        <w:rPr>
          <w:rFonts w:hint="default" w:ascii="方正仿宋_GBK" w:hAnsi="方正仿宋_GBK" w:eastAsia="方正仿宋_GBK" w:cs="方正仿宋_GBK"/>
          <w:kern w:val="0"/>
          <w:sz w:val="30"/>
          <w:szCs w:val="30"/>
          <w:lang w:val="en-US" w:eastAsia="zh-CN" w:bidi="ar"/>
        </w:rPr>
        <w:t>83.19%</w:t>
      </w:r>
      <w:r>
        <w:rPr>
          <w:rFonts w:hint="eastAsia" w:ascii="方正仿宋_GBK" w:hAnsi="方正仿宋_GBK" w:eastAsia="方正仿宋_GBK" w:cs="方正仿宋_GBK"/>
          <w:kern w:val="0"/>
          <w:sz w:val="30"/>
          <w:szCs w:val="30"/>
          <w:lang w:val="en-US" w:eastAsia="zh-CN" w:bidi="ar"/>
        </w:rPr>
        <w:t>；公务接待费支出</w:t>
      </w:r>
      <w:r>
        <w:rPr>
          <w:rFonts w:hint="default" w:ascii="方正仿宋_GBK" w:hAnsi="方正仿宋_GBK" w:eastAsia="方正仿宋_GBK" w:cs="方正仿宋_GBK"/>
          <w:kern w:val="0"/>
          <w:sz w:val="30"/>
          <w:szCs w:val="30"/>
          <w:lang w:val="en-US" w:eastAsia="zh-CN" w:bidi="ar"/>
        </w:rPr>
        <w:t>0.39</w:t>
      </w:r>
      <w:r>
        <w:rPr>
          <w:rFonts w:hint="eastAsia" w:ascii="方正仿宋_GBK" w:hAnsi="方正仿宋_GBK" w:eastAsia="方正仿宋_GBK" w:cs="方正仿宋_GBK"/>
          <w:kern w:val="0"/>
          <w:sz w:val="30"/>
          <w:szCs w:val="30"/>
          <w:lang w:val="en-US" w:eastAsia="zh-CN" w:bidi="ar"/>
        </w:rPr>
        <w:t>万元，占</w:t>
      </w:r>
      <w:r>
        <w:rPr>
          <w:rFonts w:hint="default" w:ascii="方正仿宋_GBK" w:hAnsi="方正仿宋_GBK" w:eastAsia="方正仿宋_GBK" w:cs="方正仿宋_GBK"/>
          <w:kern w:val="0"/>
          <w:sz w:val="30"/>
          <w:szCs w:val="30"/>
          <w:lang w:val="en-US" w:eastAsia="zh-CN" w:bidi="ar"/>
        </w:rPr>
        <w:t>16.81%</w:t>
      </w:r>
      <w:r>
        <w:rPr>
          <w:rFonts w:hint="eastAsia" w:ascii="方正仿宋_GBK" w:hAnsi="方正仿宋_GBK" w:eastAsia="方正仿宋_GBK" w:cs="方正仿宋_GBK"/>
          <w:kern w:val="0"/>
          <w:sz w:val="30"/>
          <w:szCs w:val="30"/>
          <w:lang w:val="en-US" w:eastAsia="zh-CN" w:bidi="ar"/>
        </w:rPr>
        <w:t>。具体情况如下：</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因公出国（境）费支出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万元，共安排因公出国（境）团组</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个，累计</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人次。</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 xml:space="preserve">2. </w:t>
      </w:r>
      <w:r>
        <w:rPr>
          <w:rFonts w:hint="eastAsia" w:ascii="方正仿宋_GBK" w:hAnsi="方正仿宋_GBK" w:eastAsia="方正仿宋_GBK" w:cs="方正仿宋_GBK"/>
          <w:kern w:val="0"/>
          <w:sz w:val="30"/>
          <w:szCs w:val="30"/>
          <w:lang w:val="en-US" w:eastAsia="zh-CN" w:bidi="ar"/>
        </w:rPr>
        <w:t>公务用车购置及运行维护费支出</w:t>
      </w:r>
      <w:r>
        <w:rPr>
          <w:rFonts w:hint="default" w:ascii="方正仿宋_GBK" w:hAnsi="方正仿宋_GBK" w:eastAsia="方正仿宋_GBK" w:cs="方正仿宋_GBK"/>
          <w:kern w:val="0"/>
          <w:sz w:val="30"/>
          <w:szCs w:val="30"/>
          <w:lang w:val="en-US" w:eastAsia="zh-CN" w:bidi="ar"/>
        </w:rPr>
        <w:t>1.93</w:t>
      </w:r>
      <w:r>
        <w:rPr>
          <w:rFonts w:hint="eastAsia" w:ascii="方正仿宋_GBK" w:hAnsi="方正仿宋_GBK" w:eastAsia="方正仿宋_GBK" w:cs="方正仿宋_GBK"/>
          <w:kern w:val="0"/>
          <w:sz w:val="30"/>
          <w:szCs w:val="30"/>
          <w:lang w:val="en-US" w:eastAsia="zh-CN" w:bidi="ar"/>
        </w:rPr>
        <w:t>万元。其中：</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公务用车购置支出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万元，购置车辆</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辆。</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公务用车运行维护支出</w:t>
      </w:r>
      <w:r>
        <w:rPr>
          <w:rFonts w:hint="default" w:ascii="方正仿宋_GBK" w:hAnsi="方正仿宋_GBK" w:eastAsia="方正仿宋_GBK" w:cs="方正仿宋_GBK"/>
          <w:kern w:val="0"/>
          <w:sz w:val="30"/>
          <w:szCs w:val="30"/>
          <w:lang w:val="en-US" w:eastAsia="zh-CN" w:bidi="ar"/>
        </w:rPr>
        <w:t>1.93</w:t>
      </w:r>
      <w:r>
        <w:rPr>
          <w:rFonts w:hint="eastAsia" w:ascii="方正仿宋_GBK" w:hAnsi="方正仿宋_GBK" w:eastAsia="方正仿宋_GBK" w:cs="方正仿宋_GBK"/>
          <w:kern w:val="0"/>
          <w:sz w:val="30"/>
          <w:szCs w:val="30"/>
          <w:lang w:val="en-US" w:eastAsia="zh-CN" w:bidi="ar"/>
        </w:rPr>
        <w:t>万元，开支财政拨款的公务用车保有量为</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辆。主要用于食品药品检验工作所需车辆燃料费、维修费、过路过桥费、保险费等。</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3.</w:t>
      </w:r>
      <w:r>
        <w:rPr>
          <w:rFonts w:hint="eastAsia" w:ascii="方正仿宋_GBK" w:hAnsi="方正仿宋_GBK" w:eastAsia="方正仿宋_GBK" w:cs="方正仿宋_GBK"/>
          <w:kern w:val="0"/>
          <w:sz w:val="30"/>
          <w:szCs w:val="30"/>
          <w:lang w:val="en-US" w:eastAsia="zh-CN" w:bidi="ar"/>
        </w:rPr>
        <w:t>公务接待费支出</w:t>
      </w:r>
      <w:r>
        <w:rPr>
          <w:rFonts w:hint="default" w:ascii="方正仿宋_GBK" w:hAnsi="方正仿宋_GBK" w:eastAsia="方正仿宋_GBK" w:cs="方正仿宋_GBK"/>
          <w:kern w:val="0"/>
          <w:sz w:val="30"/>
          <w:szCs w:val="30"/>
          <w:lang w:val="en-US" w:eastAsia="zh-CN" w:bidi="ar"/>
        </w:rPr>
        <w:t>0.39</w:t>
      </w:r>
      <w:r>
        <w:rPr>
          <w:rFonts w:hint="eastAsia" w:ascii="方正仿宋_GBK" w:hAnsi="方正仿宋_GBK" w:eastAsia="方正仿宋_GBK" w:cs="方正仿宋_GBK"/>
          <w:kern w:val="0"/>
          <w:sz w:val="30"/>
          <w:szCs w:val="30"/>
          <w:lang w:val="en-US" w:eastAsia="zh-CN" w:bidi="ar"/>
        </w:rPr>
        <w:t>万元。其中：</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国内接待费支出</w:t>
      </w:r>
      <w:r>
        <w:rPr>
          <w:rFonts w:hint="default" w:ascii="方正仿宋_GBK" w:hAnsi="方正仿宋_GBK" w:eastAsia="方正仿宋_GBK" w:cs="方正仿宋_GBK"/>
          <w:kern w:val="0"/>
          <w:sz w:val="30"/>
          <w:szCs w:val="30"/>
          <w:lang w:val="en-US" w:eastAsia="zh-CN" w:bidi="ar"/>
        </w:rPr>
        <w:t>0.39</w:t>
      </w:r>
      <w:r>
        <w:rPr>
          <w:rFonts w:hint="eastAsia" w:ascii="方正仿宋_GBK" w:hAnsi="方正仿宋_GBK" w:eastAsia="方正仿宋_GBK" w:cs="方正仿宋_GBK"/>
          <w:kern w:val="0"/>
          <w:sz w:val="30"/>
          <w:szCs w:val="30"/>
          <w:lang w:val="en-US" w:eastAsia="zh-CN" w:bidi="ar"/>
        </w:rPr>
        <w:t>万元（其中：外事接待费支出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万元），共安排国内公务接待</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批次（其中：外事接待</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批次），接待人次</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人（其中：外事接待人次</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人）。主要用于</w:t>
      </w:r>
      <w:r>
        <w:rPr>
          <w:rFonts w:hint="default" w:ascii="方正仿宋_GBK" w:hAnsi="方正仿宋_GBK" w:eastAsia="方正仿宋_GBK" w:cs="方正仿宋_GBK"/>
          <w:kern w:val="0"/>
          <w:sz w:val="30"/>
          <w:szCs w:val="30"/>
          <w:lang w:val="en-US" w:eastAsia="zh-CN" w:bidi="ar"/>
        </w:rPr>
        <w:t xml:space="preserve">     </w:t>
      </w:r>
      <w:r>
        <w:rPr>
          <w:rFonts w:hint="eastAsia" w:ascii="方正仿宋_GBK" w:hAnsi="方正仿宋_GBK" w:eastAsia="方正仿宋_GBK" w:cs="方正仿宋_GBK"/>
          <w:kern w:val="0"/>
          <w:sz w:val="30"/>
          <w:szCs w:val="30"/>
          <w:lang w:val="en-US" w:eastAsia="zh-CN" w:bidi="ar"/>
        </w:rPr>
        <w:t>（相关工作，产生的接待批次及人次等）发生的接待支出。</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国（境）外接待费支出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万元，共安排国（境）外公务接待</w:t>
      </w:r>
      <w:r>
        <w:rPr>
          <w:rFonts w:hint="default" w:ascii="方正仿宋_GBK" w:hAnsi="方正仿宋_GBK" w:eastAsia="方正仿宋_GBK" w:cs="方正仿宋_GBK"/>
          <w:kern w:val="0"/>
          <w:sz w:val="30"/>
          <w:szCs w:val="30"/>
          <w:lang w:val="en-US" w:eastAsia="zh-CN" w:bidi="ar"/>
        </w:rPr>
        <w:t>12</w:t>
      </w:r>
      <w:r>
        <w:rPr>
          <w:rFonts w:hint="eastAsia" w:ascii="方正仿宋_GBK" w:hAnsi="方正仿宋_GBK" w:eastAsia="方正仿宋_GBK" w:cs="方正仿宋_GBK"/>
          <w:kern w:val="0"/>
          <w:sz w:val="30"/>
          <w:szCs w:val="30"/>
          <w:lang w:val="en-US" w:eastAsia="zh-CN" w:bidi="ar"/>
        </w:rPr>
        <w:t>批次，接待人次</w:t>
      </w:r>
      <w:r>
        <w:rPr>
          <w:rFonts w:hint="default" w:ascii="方正仿宋_GBK" w:hAnsi="方正仿宋_GBK" w:eastAsia="方正仿宋_GBK" w:cs="方正仿宋_GBK"/>
          <w:kern w:val="0"/>
          <w:sz w:val="30"/>
          <w:szCs w:val="30"/>
          <w:lang w:val="en-US" w:eastAsia="zh-CN" w:bidi="ar"/>
        </w:rPr>
        <w:t>71</w:t>
      </w:r>
      <w:r>
        <w:rPr>
          <w:rFonts w:hint="eastAsia" w:ascii="方正仿宋_GBK" w:hAnsi="方正仿宋_GBK" w:eastAsia="方正仿宋_GBK" w:cs="方正仿宋_GBK"/>
          <w:kern w:val="0"/>
          <w:sz w:val="30"/>
          <w:szCs w:val="30"/>
          <w:lang w:val="en-US" w:eastAsia="zh-CN" w:bidi="ar"/>
        </w:rPr>
        <w:t>人。主要用于食品药品检验工作发生的接待支出。</w:t>
      </w:r>
    </w:p>
    <w:p>
      <w:pPr>
        <w:keepNext w:val="0"/>
        <w:keepLines w:val="0"/>
        <w:widowControl/>
        <w:suppressLineNumbers w:val="0"/>
        <w:adjustRightInd w:val="0"/>
        <w:spacing w:before="0" w:beforeAutospacing="1" w:after="0" w:afterAutospacing="1"/>
        <w:ind w:left="0" w:right="0" w:firstLine="640"/>
        <w:jc w:val="center"/>
        <w:rPr>
          <w:rFonts w:hint="default" w:ascii="Times New Roman" w:hAnsi="Times New Roman" w:eastAsia="黑体" w:cs="Times New Roman"/>
          <w:sz w:val="32"/>
          <w:szCs w:val="32"/>
          <w:lang w:val="en-US"/>
        </w:rPr>
      </w:pPr>
      <w:r>
        <w:rPr>
          <w:rFonts w:hint="eastAsia" w:ascii="黑体" w:hAnsi="宋体" w:eastAsia="黑体" w:cs="黑体"/>
          <w:kern w:val="0"/>
          <w:sz w:val="32"/>
          <w:szCs w:val="32"/>
          <w:lang w:val="en-US" w:eastAsia="zh-CN" w:bidi="ar"/>
        </w:rPr>
        <w:t>第四部分</w:t>
      </w:r>
      <w:r>
        <w:rPr>
          <w:rFonts w:hint="eastAsia" w:ascii="黑体" w:hAnsi="Times New Roman" w:eastAsia="黑体" w:cs="黑体"/>
          <w:kern w:val="0"/>
          <w:sz w:val="32"/>
          <w:szCs w:val="32"/>
          <w:lang w:val="en-US" w:eastAsia="zh-CN" w:bidi="ar"/>
        </w:rPr>
        <w:t xml:space="preserve">  </w:t>
      </w:r>
      <w:r>
        <w:rPr>
          <w:rFonts w:hint="eastAsia" w:ascii="黑体" w:hAnsi="宋体" w:eastAsia="黑体" w:cs="黑体"/>
          <w:kern w:val="0"/>
          <w:sz w:val="32"/>
          <w:szCs w:val="32"/>
          <w:lang w:val="en-US" w:eastAsia="zh-CN" w:bidi="ar"/>
        </w:rPr>
        <w:t>其他重要事项及相关口径情况说明</w:t>
      </w:r>
    </w:p>
    <w:p>
      <w:pPr>
        <w:keepNext w:val="0"/>
        <w:keepLines w:val="0"/>
        <w:widowControl/>
        <w:suppressLineNumbers w:val="0"/>
        <w:adjustRightInd w:val="0"/>
        <w:spacing w:before="100" w:beforeAutospacing="0" w:after="100" w:afterAutospacing="0" w:line="360" w:lineRule="auto"/>
        <w:ind w:left="0" w:right="0" w:firstLine="600"/>
        <w:jc w:val="left"/>
        <w:rPr>
          <w:rFonts w:hint="eastAsia" w:ascii="黑体" w:hAnsi="Times New Roman" w:eastAsia="黑体" w:cs="黑体"/>
          <w:sz w:val="30"/>
          <w:szCs w:val="30"/>
          <w:lang w:val="en-US"/>
        </w:rPr>
      </w:pPr>
      <w:r>
        <w:rPr>
          <w:rFonts w:hint="eastAsia" w:ascii="黑体" w:hAnsi="宋体" w:eastAsia="黑体" w:cs="黑体"/>
          <w:kern w:val="0"/>
          <w:sz w:val="30"/>
          <w:szCs w:val="30"/>
          <w:lang w:val="en-US" w:eastAsia="zh-CN" w:bidi="ar"/>
        </w:rPr>
        <w:t>一、机关运行经费支出情况</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玉溪市食品药品检验所部门</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年机关运行经费支出</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w:t>
      </w:r>
    </w:p>
    <w:p>
      <w:pPr>
        <w:keepNext w:val="0"/>
        <w:keepLines w:val="0"/>
        <w:widowControl/>
        <w:suppressLineNumbers w:val="0"/>
        <w:adjustRightInd w:val="0"/>
        <w:spacing w:before="100" w:beforeAutospacing="0" w:after="100" w:afterAutospacing="0" w:line="360" w:lineRule="auto"/>
        <w:ind w:left="0" w:right="0" w:firstLine="600"/>
        <w:jc w:val="left"/>
        <w:rPr>
          <w:rFonts w:hint="eastAsia" w:ascii="黑体" w:hAnsi="Times New Roman" w:eastAsia="黑体" w:cs="黑体"/>
          <w:sz w:val="30"/>
          <w:szCs w:val="30"/>
          <w:lang w:val="en-US"/>
        </w:rPr>
      </w:pPr>
      <w:r>
        <w:rPr>
          <w:rFonts w:hint="eastAsia" w:ascii="黑体" w:hAnsi="宋体" w:eastAsia="黑体" w:cs="黑体"/>
          <w:kern w:val="0"/>
          <w:sz w:val="30"/>
          <w:szCs w:val="30"/>
          <w:lang w:val="en-US" w:eastAsia="zh-CN" w:bidi="ar"/>
        </w:rPr>
        <w:t>二、国有资产占用情况</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截至</w:t>
      </w:r>
      <w:r>
        <w:rPr>
          <w:rFonts w:hint="default" w:ascii="方正仿宋_GBK" w:hAnsi="方正仿宋_GBK" w:eastAsia="方正仿宋_GBK" w:cs="方正仿宋_GBK"/>
          <w:kern w:val="0"/>
          <w:sz w:val="30"/>
          <w:szCs w:val="30"/>
          <w:lang w:val="en-US" w:eastAsia="zh-CN" w:bidi="ar"/>
        </w:rPr>
        <w:t>2018</w:t>
      </w:r>
      <w:r>
        <w:rPr>
          <w:rFonts w:hint="eastAsia" w:ascii="方正仿宋_GBK" w:hAnsi="方正仿宋_GBK" w:eastAsia="方正仿宋_GBK" w:cs="方正仿宋_GBK"/>
          <w:kern w:val="0"/>
          <w:sz w:val="30"/>
          <w:szCs w:val="30"/>
          <w:lang w:val="en-US" w:eastAsia="zh-CN" w:bidi="ar"/>
        </w:rPr>
        <w:t>年</w:t>
      </w:r>
      <w:r>
        <w:rPr>
          <w:rFonts w:hint="default" w:ascii="方正仿宋_GBK" w:hAnsi="方正仿宋_GBK" w:eastAsia="方正仿宋_GBK" w:cs="方正仿宋_GBK"/>
          <w:kern w:val="0"/>
          <w:sz w:val="30"/>
          <w:szCs w:val="30"/>
          <w:lang w:val="en-US" w:eastAsia="zh-CN" w:bidi="ar"/>
        </w:rPr>
        <w:t>12</w:t>
      </w:r>
      <w:r>
        <w:rPr>
          <w:rFonts w:hint="eastAsia" w:ascii="方正仿宋_GBK" w:hAnsi="方正仿宋_GBK" w:eastAsia="方正仿宋_GBK" w:cs="方正仿宋_GBK"/>
          <w:kern w:val="0"/>
          <w:sz w:val="30"/>
          <w:szCs w:val="30"/>
          <w:lang w:val="en-US" w:eastAsia="zh-CN" w:bidi="ar"/>
        </w:rPr>
        <w:t>月</w:t>
      </w:r>
      <w:r>
        <w:rPr>
          <w:rFonts w:hint="default" w:ascii="方正仿宋_GBK" w:hAnsi="方正仿宋_GBK" w:eastAsia="方正仿宋_GBK" w:cs="方正仿宋_GBK"/>
          <w:kern w:val="0"/>
          <w:sz w:val="30"/>
          <w:szCs w:val="30"/>
          <w:lang w:val="en-US" w:eastAsia="zh-CN" w:bidi="ar"/>
        </w:rPr>
        <w:t>31</w:t>
      </w:r>
      <w:r>
        <w:rPr>
          <w:rFonts w:hint="eastAsia" w:ascii="方正仿宋_GBK" w:hAnsi="方正仿宋_GBK" w:eastAsia="方正仿宋_GBK" w:cs="方正仿宋_GBK"/>
          <w:kern w:val="0"/>
          <w:sz w:val="30"/>
          <w:szCs w:val="30"/>
          <w:lang w:val="en-US" w:eastAsia="zh-CN" w:bidi="ar"/>
        </w:rPr>
        <w:t>日，玉溪市食品药品检验所部门资产总额</w:t>
      </w:r>
      <w:r>
        <w:rPr>
          <w:rFonts w:hint="default" w:ascii="方正仿宋_GBK" w:hAnsi="方正仿宋_GBK" w:eastAsia="方正仿宋_GBK" w:cs="方正仿宋_GBK"/>
          <w:kern w:val="0"/>
          <w:sz w:val="30"/>
          <w:szCs w:val="30"/>
          <w:lang w:val="en-US" w:eastAsia="zh-CN" w:bidi="ar"/>
        </w:rPr>
        <w:t>5,542.72</w:t>
      </w:r>
      <w:r>
        <w:rPr>
          <w:rFonts w:hint="eastAsia" w:ascii="方正仿宋_GBK" w:hAnsi="方正仿宋_GBK" w:eastAsia="方正仿宋_GBK" w:cs="方正仿宋_GBK"/>
          <w:kern w:val="0"/>
          <w:sz w:val="30"/>
          <w:szCs w:val="30"/>
          <w:lang w:val="en-US" w:eastAsia="zh-CN" w:bidi="ar"/>
        </w:rPr>
        <w:t>万元，其中，流动资产</w:t>
      </w:r>
      <w:r>
        <w:rPr>
          <w:rFonts w:hint="default" w:ascii="方正仿宋_GBK" w:hAnsi="方正仿宋_GBK" w:eastAsia="方正仿宋_GBK" w:cs="方正仿宋_GBK"/>
          <w:kern w:val="0"/>
          <w:sz w:val="30"/>
          <w:szCs w:val="30"/>
          <w:lang w:val="en-US" w:eastAsia="zh-CN" w:bidi="ar"/>
        </w:rPr>
        <w:t>639.16</w:t>
      </w:r>
      <w:r>
        <w:rPr>
          <w:rFonts w:hint="eastAsia" w:ascii="方正仿宋_GBK" w:hAnsi="方正仿宋_GBK" w:eastAsia="方正仿宋_GBK" w:cs="方正仿宋_GBK"/>
          <w:kern w:val="0"/>
          <w:sz w:val="30"/>
          <w:szCs w:val="30"/>
          <w:lang w:val="en-US" w:eastAsia="zh-CN" w:bidi="ar"/>
        </w:rPr>
        <w:t>万元，固定资产</w:t>
      </w:r>
      <w:r>
        <w:rPr>
          <w:rFonts w:hint="default" w:ascii="方正仿宋_GBK" w:hAnsi="方正仿宋_GBK" w:eastAsia="方正仿宋_GBK" w:cs="方正仿宋_GBK"/>
          <w:kern w:val="0"/>
          <w:sz w:val="30"/>
          <w:szCs w:val="30"/>
          <w:lang w:val="en-US" w:eastAsia="zh-CN" w:bidi="ar"/>
        </w:rPr>
        <w:t>2,888.91</w:t>
      </w:r>
      <w:r>
        <w:rPr>
          <w:rFonts w:hint="eastAsia" w:ascii="方正仿宋_GBK" w:hAnsi="方正仿宋_GBK" w:eastAsia="方正仿宋_GBK" w:cs="方正仿宋_GBK"/>
          <w:kern w:val="0"/>
          <w:sz w:val="30"/>
          <w:szCs w:val="30"/>
          <w:lang w:val="en-US" w:eastAsia="zh-CN" w:bidi="ar"/>
        </w:rPr>
        <w:t>万元，对外投资及有价证券</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万元，在建工程</w:t>
      </w:r>
      <w:r>
        <w:rPr>
          <w:rFonts w:hint="default" w:ascii="方正仿宋_GBK" w:hAnsi="方正仿宋_GBK" w:eastAsia="方正仿宋_GBK" w:cs="方正仿宋_GBK"/>
          <w:kern w:val="0"/>
          <w:sz w:val="30"/>
          <w:szCs w:val="30"/>
          <w:lang w:val="en-US" w:eastAsia="zh-CN" w:bidi="ar"/>
        </w:rPr>
        <w:t>1,950.76</w:t>
      </w:r>
      <w:r>
        <w:rPr>
          <w:rFonts w:hint="eastAsia" w:ascii="方正仿宋_GBK" w:hAnsi="方正仿宋_GBK" w:eastAsia="方正仿宋_GBK" w:cs="方正仿宋_GBK"/>
          <w:kern w:val="0"/>
          <w:sz w:val="30"/>
          <w:szCs w:val="30"/>
          <w:lang w:val="en-US" w:eastAsia="zh-CN" w:bidi="ar"/>
        </w:rPr>
        <w:t>万元，无形资产</w:t>
      </w:r>
      <w:r>
        <w:rPr>
          <w:rFonts w:hint="default" w:ascii="方正仿宋_GBK" w:hAnsi="方正仿宋_GBK" w:eastAsia="方正仿宋_GBK" w:cs="方正仿宋_GBK"/>
          <w:kern w:val="0"/>
          <w:sz w:val="30"/>
          <w:szCs w:val="30"/>
          <w:lang w:val="en-US" w:eastAsia="zh-CN" w:bidi="ar"/>
        </w:rPr>
        <w:t>63.89</w:t>
      </w:r>
      <w:r>
        <w:rPr>
          <w:rFonts w:hint="eastAsia" w:ascii="方正仿宋_GBK" w:hAnsi="方正仿宋_GBK" w:eastAsia="方正仿宋_GBK" w:cs="方正仿宋_GBK"/>
          <w:kern w:val="0"/>
          <w:sz w:val="30"/>
          <w:szCs w:val="30"/>
          <w:lang w:val="en-US" w:eastAsia="zh-CN" w:bidi="ar"/>
        </w:rPr>
        <w:t>万元，其他资产</w:t>
      </w:r>
      <w:r>
        <w:rPr>
          <w:rFonts w:hint="default" w:ascii="方正仿宋_GBK" w:hAnsi="方正仿宋_GBK" w:eastAsia="方正仿宋_GBK" w:cs="方正仿宋_GBK"/>
          <w:kern w:val="0"/>
          <w:sz w:val="30"/>
          <w:szCs w:val="30"/>
          <w:lang w:val="en-US" w:eastAsia="zh-CN" w:bidi="ar"/>
        </w:rPr>
        <w:t>0.00</w:t>
      </w:r>
      <w:r>
        <w:rPr>
          <w:rFonts w:hint="eastAsia" w:ascii="方正仿宋_GBK" w:hAnsi="方正仿宋_GBK" w:eastAsia="方正仿宋_GBK" w:cs="方正仿宋_GBK"/>
          <w:kern w:val="0"/>
          <w:sz w:val="30"/>
          <w:szCs w:val="30"/>
          <w:lang w:val="en-US" w:eastAsia="zh-CN" w:bidi="ar"/>
        </w:rPr>
        <w:t>万元（具体内容详见附表）。与上年相比，本年资产总额增加</w:t>
      </w:r>
      <w:r>
        <w:rPr>
          <w:rFonts w:hint="default" w:ascii="方正仿宋_GBK" w:hAnsi="方正仿宋_GBK" w:eastAsia="方正仿宋_GBK" w:cs="方正仿宋_GBK"/>
          <w:kern w:val="0"/>
          <w:sz w:val="30"/>
          <w:szCs w:val="30"/>
          <w:lang w:val="en-US" w:eastAsia="zh-CN" w:bidi="ar"/>
        </w:rPr>
        <w:t>463.74</w:t>
      </w:r>
      <w:r>
        <w:rPr>
          <w:rFonts w:hint="eastAsia" w:ascii="方正仿宋_GBK" w:hAnsi="方正仿宋_GBK" w:eastAsia="方正仿宋_GBK" w:cs="方正仿宋_GBK"/>
          <w:kern w:val="0"/>
          <w:sz w:val="30"/>
          <w:szCs w:val="30"/>
          <w:lang w:val="en-US" w:eastAsia="zh-CN" w:bidi="ar"/>
        </w:rPr>
        <w:t>万元，其中</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流动资产减少</w:t>
      </w:r>
      <w:r>
        <w:rPr>
          <w:rFonts w:hint="default" w:ascii="方正仿宋_GBK" w:hAnsi="方正仿宋_GBK" w:eastAsia="方正仿宋_GBK" w:cs="方正仿宋_GBK"/>
          <w:kern w:val="0"/>
          <w:sz w:val="30"/>
          <w:szCs w:val="30"/>
          <w:lang w:val="en-US" w:eastAsia="zh-CN" w:bidi="ar"/>
        </w:rPr>
        <w:t>373.9</w:t>
      </w:r>
      <w:r>
        <w:rPr>
          <w:rFonts w:hint="eastAsia" w:ascii="方正仿宋_GBK" w:hAnsi="方正仿宋_GBK" w:eastAsia="方正仿宋_GBK" w:cs="方正仿宋_GBK"/>
          <w:kern w:val="0"/>
          <w:sz w:val="30"/>
          <w:szCs w:val="30"/>
          <w:lang w:val="en-US" w:eastAsia="zh-CN" w:bidi="ar"/>
        </w:rPr>
        <w:t>万元，固定资产减少</w:t>
      </w:r>
      <w:r>
        <w:rPr>
          <w:rFonts w:hint="default" w:ascii="方正仿宋_GBK" w:hAnsi="方正仿宋_GBK" w:eastAsia="方正仿宋_GBK" w:cs="方正仿宋_GBK"/>
          <w:kern w:val="0"/>
          <w:sz w:val="30"/>
          <w:szCs w:val="30"/>
          <w:lang w:val="en-US" w:eastAsia="zh-CN" w:bidi="ar"/>
        </w:rPr>
        <w:t>63.37</w:t>
      </w:r>
      <w:r>
        <w:rPr>
          <w:rFonts w:hint="eastAsia" w:ascii="方正仿宋_GBK" w:hAnsi="方正仿宋_GBK" w:eastAsia="方正仿宋_GBK" w:cs="方正仿宋_GBK"/>
          <w:kern w:val="0"/>
          <w:sz w:val="30"/>
          <w:szCs w:val="30"/>
          <w:lang w:val="en-US" w:eastAsia="zh-CN" w:bidi="ar"/>
        </w:rPr>
        <w:t>万元</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对外投资及有价证券无变动，在建工程增加</w:t>
      </w:r>
      <w:r>
        <w:rPr>
          <w:rFonts w:hint="default" w:ascii="方正仿宋_GBK" w:hAnsi="方正仿宋_GBK" w:eastAsia="方正仿宋_GBK" w:cs="方正仿宋_GBK"/>
          <w:kern w:val="0"/>
          <w:sz w:val="30"/>
          <w:szCs w:val="30"/>
          <w:lang w:val="en-US" w:eastAsia="zh-CN" w:bidi="ar"/>
        </w:rPr>
        <w:t>901.02</w:t>
      </w:r>
      <w:r>
        <w:rPr>
          <w:rFonts w:hint="eastAsia" w:ascii="方正仿宋_GBK" w:hAnsi="方正仿宋_GBK" w:eastAsia="方正仿宋_GBK" w:cs="方正仿宋_GBK"/>
          <w:kern w:val="0"/>
          <w:sz w:val="30"/>
          <w:szCs w:val="30"/>
          <w:lang w:val="en-US" w:eastAsia="zh-CN" w:bidi="ar"/>
        </w:rPr>
        <w:t>万元，无形资产无变动。处置房屋建筑物</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平方米，账面原值</w:t>
      </w:r>
      <w:r>
        <w:rPr>
          <w:rFonts w:hint="default" w:ascii="方正仿宋_GBK" w:hAnsi="方正仿宋_GBK" w:eastAsia="方正仿宋_GBK" w:cs="方正仿宋_GBK"/>
          <w:kern w:val="0"/>
          <w:sz w:val="30"/>
          <w:szCs w:val="30"/>
          <w:lang w:val="en-US" w:eastAsia="zh-CN" w:bidi="ar"/>
        </w:rPr>
        <w:t>0</w:t>
      </w:r>
      <w:r>
        <w:rPr>
          <w:rFonts w:hint="eastAsia" w:ascii="方正仿宋_GBK" w:hAnsi="方正仿宋_GBK" w:eastAsia="方正仿宋_GBK" w:cs="方正仿宋_GBK"/>
          <w:kern w:val="0"/>
          <w:sz w:val="30"/>
          <w:szCs w:val="30"/>
          <w:lang w:val="en-US" w:eastAsia="zh-CN" w:bidi="ar"/>
        </w:rPr>
        <w:t>万元；处置车辆</w:t>
      </w:r>
      <w:r>
        <w:rPr>
          <w:rFonts w:hint="default" w:ascii="方正仿宋_GBK" w:hAnsi="方正仿宋_GBK" w:eastAsia="方正仿宋_GBK" w:cs="方正仿宋_GBK"/>
          <w:kern w:val="0"/>
          <w:sz w:val="30"/>
          <w:szCs w:val="30"/>
          <w:lang w:val="en-US" w:eastAsia="zh-CN" w:bidi="ar"/>
        </w:rPr>
        <w:t>1</w:t>
      </w:r>
      <w:r>
        <w:rPr>
          <w:rFonts w:hint="eastAsia" w:ascii="方正仿宋_GBK" w:hAnsi="方正仿宋_GBK" w:eastAsia="方正仿宋_GBK" w:cs="方正仿宋_GBK"/>
          <w:kern w:val="0"/>
          <w:sz w:val="30"/>
          <w:szCs w:val="30"/>
          <w:lang w:val="en-US" w:eastAsia="zh-CN" w:bidi="ar"/>
        </w:rPr>
        <w:t>辆，账面原值</w:t>
      </w:r>
      <w:r>
        <w:rPr>
          <w:rFonts w:hint="default" w:ascii="方正仿宋_GBK" w:hAnsi="方正仿宋_GBK" w:eastAsia="方正仿宋_GBK" w:cs="方正仿宋_GBK"/>
          <w:kern w:val="0"/>
          <w:sz w:val="30"/>
          <w:szCs w:val="30"/>
          <w:lang w:val="en-US" w:eastAsia="zh-CN" w:bidi="ar"/>
        </w:rPr>
        <w:t>28.31</w:t>
      </w:r>
      <w:r>
        <w:rPr>
          <w:rFonts w:hint="eastAsia" w:ascii="方正仿宋_GBK" w:hAnsi="方正仿宋_GBK" w:eastAsia="方正仿宋_GBK" w:cs="方正仿宋_GBK"/>
          <w:kern w:val="0"/>
          <w:sz w:val="30"/>
          <w:szCs w:val="30"/>
          <w:lang w:val="en-US" w:eastAsia="zh-CN" w:bidi="ar"/>
        </w:rPr>
        <w:t>万元；报废报损资产</w:t>
      </w:r>
      <w:r>
        <w:rPr>
          <w:rFonts w:hint="default" w:ascii="方正仿宋_GBK" w:hAnsi="方正仿宋_GBK" w:eastAsia="方正仿宋_GBK" w:cs="方正仿宋_GBK"/>
          <w:kern w:val="0"/>
          <w:sz w:val="30"/>
          <w:szCs w:val="30"/>
          <w:lang w:val="en-US" w:eastAsia="zh-CN" w:bidi="ar"/>
        </w:rPr>
        <w:t>35</w:t>
      </w:r>
      <w:r>
        <w:rPr>
          <w:rFonts w:hint="eastAsia" w:ascii="方正仿宋_GBK" w:hAnsi="方正仿宋_GBK" w:eastAsia="方正仿宋_GBK" w:cs="方正仿宋_GBK"/>
          <w:kern w:val="0"/>
          <w:sz w:val="30"/>
          <w:szCs w:val="30"/>
          <w:lang w:val="en-US" w:eastAsia="zh-CN" w:bidi="ar"/>
        </w:rPr>
        <w:t>项，账面原值</w:t>
      </w:r>
      <w:r>
        <w:rPr>
          <w:rFonts w:hint="default" w:ascii="方正仿宋_GBK" w:hAnsi="方正仿宋_GBK" w:eastAsia="方正仿宋_GBK" w:cs="方正仿宋_GBK"/>
          <w:kern w:val="0"/>
          <w:sz w:val="30"/>
          <w:szCs w:val="30"/>
          <w:lang w:val="en-US" w:eastAsia="zh-CN" w:bidi="ar"/>
        </w:rPr>
        <w:t>93.24</w:t>
      </w:r>
      <w:r>
        <w:rPr>
          <w:rFonts w:hint="eastAsia" w:ascii="方正仿宋_GBK" w:hAnsi="方正仿宋_GBK" w:eastAsia="方正仿宋_GBK" w:cs="方正仿宋_GBK"/>
          <w:kern w:val="0"/>
          <w:sz w:val="30"/>
          <w:szCs w:val="30"/>
          <w:lang w:val="en-US" w:eastAsia="zh-CN" w:bidi="ar"/>
        </w:rPr>
        <w:t>万元，实现资产处置收入</w:t>
      </w:r>
      <w:r>
        <w:rPr>
          <w:rFonts w:hint="default" w:ascii="方正仿宋_GBK" w:hAnsi="方正仿宋_GBK" w:eastAsia="方正仿宋_GBK" w:cs="方正仿宋_GBK"/>
          <w:kern w:val="0"/>
          <w:sz w:val="30"/>
          <w:szCs w:val="30"/>
          <w:lang w:val="en-US" w:eastAsia="zh-CN" w:bidi="ar"/>
        </w:rPr>
        <w:t>2.2</w:t>
      </w:r>
      <w:r>
        <w:rPr>
          <w:rFonts w:hint="eastAsia" w:ascii="方正仿宋_GBK" w:hAnsi="方正仿宋_GBK" w:eastAsia="方正仿宋_GBK" w:cs="方正仿宋_GBK"/>
          <w:kern w:val="0"/>
          <w:sz w:val="30"/>
          <w:szCs w:val="30"/>
          <w:lang w:val="en-US" w:eastAsia="zh-CN" w:bidi="ar"/>
        </w:rPr>
        <w:t>万元；出租房屋</w:t>
      </w:r>
      <w:r>
        <w:rPr>
          <w:rFonts w:hint="default" w:ascii="方正仿宋_GBK" w:hAnsi="方正仿宋_GBK" w:eastAsia="方正仿宋_GBK" w:cs="方正仿宋_GBK"/>
          <w:kern w:val="0"/>
          <w:sz w:val="30"/>
          <w:szCs w:val="30"/>
          <w:lang w:val="en-US" w:eastAsia="zh-CN" w:bidi="ar"/>
        </w:rPr>
        <w:t>89</w:t>
      </w:r>
      <w:r>
        <w:rPr>
          <w:rFonts w:hint="eastAsia" w:ascii="方正仿宋_GBK" w:hAnsi="方正仿宋_GBK" w:eastAsia="方正仿宋_GBK" w:cs="方正仿宋_GBK"/>
          <w:kern w:val="0"/>
          <w:sz w:val="30"/>
          <w:szCs w:val="30"/>
          <w:lang w:val="en-US" w:eastAsia="zh-CN" w:bidi="ar"/>
        </w:rPr>
        <w:t>平方米，账面原值</w:t>
      </w:r>
      <w:r>
        <w:rPr>
          <w:rFonts w:hint="default" w:ascii="方正仿宋_GBK" w:hAnsi="方正仿宋_GBK" w:eastAsia="方正仿宋_GBK" w:cs="方正仿宋_GBK"/>
          <w:kern w:val="0"/>
          <w:sz w:val="30"/>
          <w:szCs w:val="30"/>
          <w:lang w:val="en-US" w:eastAsia="zh-CN" w:bidi="ar"/>
        </w:rPr>
        <w:t>1.37</w:t>
      </w:r>
      <w:r>
        <w:rPr>
          <w:rFonts w:hint="eastAsia" w:ascii="方正仿宋_GBK" w:hAnsi="方正仿宋_GBK" w:eastAsia="方正仿宋_GBK" w:cs="方正仿宋_GBK"/>
          <w:kern w:val="0"/>
          <w:sz w:val="30"/>
          <w:szCs w:val="30"/>
          <w:lang w:val="en-US" w:eastAsia="zh-CN" w:bidi="ar"/>
        </w:rPr>
        <w:t>万元，实现资产使用收入</w:t>
      </w:r>
      <w:r>
        <w:rPr>
          <w:rFonts w:hint="default" w:ascii="方正仿宋_GBK" w:hAnsi="方正仿宋_GBK" w:eastAsia="方正仿宋_GBK" w:cs="方正仿宋_GBK"/>
          <w:kern w:val="0"/>
          <w:sz w:val="30"/>
          <w:szCs w:val="30"/>
          <w:lang w:val="en-US" w:eastAsia="zh-CN" w:bidi="ar"/>
        </w:rPr>
        <w:t>0.45</w:t>
      </w:r>
      <w:r>
        <w:rPr>
          <w:rFonts w:hint="eastAsia" w:ascii="方正仿宋_GBK" w:hAnsi="方正仿宋_GBK" w:eastAsia="方正仿宋_GBK" w:cs="方正仿宋_GBK"/>
          <w:kern w:val="0"/>
          <w:sz w:val="30"/>
          <w:szCs w:val="30"/>
          <w:lang w:val="en-US" w:eastAsia="zh-CN" w:bidi="ar"/>
        </w:rPr>
        <w:t>万元。</w:t>
      </w:r>
    </w:p>
    <w:tbl>
      <w:tblPr>
        <w:tblStyle w:val="3"/>
        <w:tblW w:w="8443" w:type="dxa"/>
        <w:jc w:val="center"/>
        <w:tblInd w:w="0" w:type="dxa"/>
        <w:shd w:val="clear" w:color="auto" w:fill="auto"/>
        <w:tblLayout w:type="fixed"/>
        <w:tblCellMar>
          <w:top w:w="0" w:type="dxa"/>
          <w:left w:w="0" w:type="dxa"/>
          <w:bottom w:w="0" w:type="dxa"/>
          <w:right w:w="0" w:type="dxa"/>
        </w:tblCellMar>
      </w:tblPr>
      <w:tblGrid>
        <w:gridCol w:w="278"/>
        <w:gridCol w:w="447"/>
        <w:gridCol w:w="688"/>
        <w:gridCol w:w="447"/>
        <w:gridCol w:w="524"/>
        <w:gridCol w:w="715"/>
        <w:gridCol w:w="490"/>
        <w:gridCol w:w="448"/>
        <w:gridCol w:w="63"/>
        <w:gridCol w:w="328"/>
        <w:gridCol w:w="459"/>
        <w:gridCol w:w="906"/>
        <w:gridCol w:w="841"/>
        <w:gridCol w:w="841"/>
        <w:gridCol w:w="559"/>
        <w:gridCol w:w="409"/>
      </w:tblGrid>
      <w:tr>
        <w:tblPrEx>
          <w:shd w:val="clear" w:color="auto" w:fill="auto"/>
          <w:tblLayout w:type="fixed"/>
          <w:tblCellMar>
            <w:top w:w="0" w:type="dxa"/>
            <w:left w:w="0" w:type="dxa"/>
            <w:bottom w:w="0" w:type="dxa"/>
            <w:right w:w="0" w:type="dxa"/>
          </w:tblCellMar>
        </w:tblPrEx>
        <w:trPr>
          <w:trHeight w:val="390" w:hRule="atLeast"/>
          <w:jc w:val="center"/>
        </w:trPr>
        <w:tc>
          <w:tcPr>
            <w:tcW w:w="8443" w:type="dxa"/>
            <w:gridSpan w:val="16"/>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ascii="仿宋_GB2312" w:hAnsi="宋体" w:eastAsia="仿宋_GB2312" w:cs="仿宋_GB2312"/>
                <w:b/>
                <w:color w:val="000000"/>
                <w:sz w:val="30"/>
                <w:szCs w:val="30"/>
                <w:lang w:val="en-US"/>
              </w:rPr>
            </w:pPr>
            <w:r>
              <w:rPr>
                <w:rFonts w:hint="eastAsia" w:ascii="仿宋_GB2312" w:hAnsi="宋体" w:eastAsia="宋体" w:cs="宋体"/>
                <w:b/>
                <w:color w:val="000000"/>
                <w:kern w:val="0"/>
                <w:sz w:val="30"/>
                <w:szCs w:val="30"/>
                <w:lang w:val="en-US" w:eastAsia="zh-CN" w:bidi="ar"/>
              </w:rPr>
              <w:t>国有资产占有使用情况表</w:t>
            </w:r>
          </w:p>
        </w:tc>
      </w:tr>
      <w:tr>
        <w:tblPrEx>
          <w:tblLayout w:type="fixed"/>
          <w:tblCellMar>
            <w:top w:w="0" w:type="dxa"/>
            <w:left w:w="0" w:type="dxa"/>
            <w:bottom w:w="0" w:type="dxa"/>
            <w:right w:w="0" w:type="dxa"/>
          </w:tblCellMar>
        </w:tblPrEx>
        <w:trPr>
          <w:trHeight w:val="270" w:hRule="atLeast"/>
          <w:jc w:val="center"/>
        </w:trPr>
        <w:tc>
          <w:tcPr>
            <w:tcW w:w="4037" w:type="dxa"/>
            <w:gridSpan w:val="8"/>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left"/>
              <w:rPr>
                <w:rFonts w:hint="default"/>
                <w:color w:val="000000"/>
                <w:sz w:val="20"/>
                <w:szCs w:val="20"/>
                <w:lang w:val="en-US"/>
              </w:rPr>
            </w:pPr>
            <w:r>
              <w:rPr>
                <w:rFonts w:hint="eastAsia" w:ascii="宋体" w:hAnsi="宋体" w:eastAsia="宋体" w:cs="宋体"/>
                <w:color w:val="000000"/>
                <w:kern w:val="0"/>
                <w:sz w:val="20"/>
                <w:szCs w:val="20"/>
                <w:lang w:val="en-US" w:eastAsia="zh-CN" w:bidi="ar"/>
              </w:rPr>
              <w:t> </w:t>
            </w:r>
          </w:p>
        </w:tc>
        <w:tc>
          <w:tcPr>
            <w:tcW w:w="391" w:type="dxa"/>
            <w:gridSpan w:val="2"/>
            <w:tcBorders>
              <w:top w:val="nil"/>
              <w:left w:val="nil"/>
              <w:bottom w:val="single" w:color="000000" w:sz="4"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rPr>
                <w:rFonts w:hint="default"/>
                <w:lang w:val="en-US"/>
              </w:rPr>
            </w:pPr>
            <w:r>
              <w:rPr>
                <w:rFonts w:hint="eastAsia" w:ascii="宋体" w:hAnsi="宋体" w:eastAsia="宋体" w:cs="宋体"/>
                <w:kern w:val="0"/>
                <w:sz w:val="24"/>
                <w:szCs w:val="24"/>
                <w:lang w:val="en-US" w:eastAsia="zh-CN" w:bidi="ar"/>
              </w:rPr>
              <w:t> </w:t>
            </w:r>
          </w:p>
        </w:tc>
        <w:tc>
          <w:tcPr>
            <w:tcW w:w="3606" w:type="dxa"/>
            <w:gridSpan w:val="5"/>
            <w:tcBorders>
              <w:top w:val="nil"/>
              <w:left w:val="nil"/>
              <w:bottom w:val="single" w:color="000000" w:sz="4" w:space="0"/>
              <w:right w:val="nil"/>
            </w:tcBorders>
            <w:shd w:val="clear" w:color="auto" w:fill="FFFFFF"/>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right"/>
              <w:rPr>
                <w:rFonts w:hint="default"/>
                <w:color w:val="000000"/>
                <w:sz w:val="20"/>
                <w:szCs w:val="20"/>
                <w:lang w:val="en-US"/>
              </w:rPr>
            </w:pPr>
            <w:r>
              <w:rPr>
                <w:rFonts w:hint="eastAsia" w:ascii="宋体" w:hAnsi="宋体" w:eastAsia="宋体" w:cs="宋体"/>
                <w:color w:val="000000"/>
                <w:kern w:val="0"/>
                <w:sz w:val="20"/>
                <w:szCs w:val="20"/>
                <w:lang w:val="en-US" w:eastAsia="zh-CN" w:bidi="ar"/>
              </w:rPr>
              <w:t>单位：万元</w:t>
            </w:r>
          </w:p>
        </w:tc>
        <w:tc>
          <w:tcPr>
            <w:tcW w:w="40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Layout w:type="fixed"/>
          <w:tblCellMar>
            <w:top w:w="0" w:type="dxa"/>
            <w:left w:w="0" w:type="dxa"/>
            <w:bottom w:w="0" w:type="dxa"/>
            <w:right w:w="0" w:type="dxa"/>
          </w:tblCellMar>
        </w:tblPrEx>
        <w:trPr>
          <w:trHeight w:val="270" w:hRule="atLeast"/>
          <w:jc w:val="center"/>
        </w:trPr>
        <w:tc>
          <w:tcPr>
            <w:tcW w:w="2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项目</w:t>
            </w:r>
          </w:p>
        </w:tc>
        <w:tc>
          <w:tcPr>
            <w:tcW w:w="447"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行次</w:t>
            </w:r>
          </w:p>
        </w:tc>
        <w:tc>
          <w:tcPr>
            <w:tcW w:w="688" w:type="dxa"/>
            <w:vMerge w:val="restart"/>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资产总额</w:t>
            </w:r>
          </w:p>
        </w:tc>
        <w:tc>
          <w:tcPr>
            <w:tcW w:w="447"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流动资产</w:t>
            </w:r>
          </w:p>
        </w:tc>
        <w:tc>
          <w:tcPr>
            <w:tcW w:w="2568" w:type="dxa"/>
            <w:gridSpan w:val="6"/>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固定资产</w:t>
            </w:r>
          </w:p>
        </w:tc>
        <w:tc>
          <w:tcPr>
            <w:tcW w:w="459"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对外投资/有价证券</w:t>
            </w:r>
          </w:p>
        </w:tc>
        <w:tc>
          <w:tcPr>
            <w:tcW w:w="906"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在建工程</w:t>
            </w:r>
          </w:p>
        </w:tc>
        <w:tc>
          <w:tcPr>
            <w:tcW w:w="841"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无形资产</w:t>
            </w:r>
          </w:p>
        </w:tc>
        <w:tc>
          <w:tcPr>
            <w:tcW w:w="841"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其他资产</w:t>
            </w:r>
          </w:p>
        </w:tc>
        <w:tc>
          <w:tcPr>
            <w:tcW w:w="55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0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Layout w:type="fixed"/>
          <w:tblCellMar>
            <w:top w:w="0" w:type="dxa"/>
            <w:left w:w="0" w:type="dxa"/>
            <w:bottom w:w="0" w:type="dxa"/>
            <w:right w:w="0" w:type="dxa"/>
          </w:tblCellMar>
        </w:tblPrEx>
        <w:trPr>
          <w:trHeight w:val="284" w:hRule="atLeast"/>
          <w:jc w:val="center"/>
        </w:trPr>
        <w:tc>
          <w:tcPr>
            <w:tcW w:w="2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7"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88" w:type="dxa"/>
            <w:vMerge w:val="continue"/>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7"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4" w:type="dxa"/>
            <w:vMerge w:val="restart"/>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小计</w:t>
            </w:r>
          </w:p>
        </w:tc>
        <w:tc>
          <w:tcPr>
            <w:tcW w:w="715" w:type="dxa"/>
            <w:vMerge w:val="restart"/>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房屋构筑物</w:t>
            </w:r>
          </w:p>
        </w:tc>
        <w:tc>
          <w:tcPr>
            <w:tcW w:w="490" w:type="dxa"/>
            <w:vMerge w:val="restart"/>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车辆</w:t>
            </w:r>
          </w:p>
        </w:tc>
        <w:tc>
          <w:tcPr>
            <w:tcW w:w="511" w:type="dxa"/>
            <w:gridSpan w:val="2"/>
            <w:vMerge w:val="restart"/>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单价200万以上大型设备</w:t>
            </w:r>
          </w:p>
        </w:tc>
        <w:tc>
          <w:tcPr>
            <w:tcW w:w="328" w:type="dxa"/>
            <w:vMerge w:val="restart"/>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其他固定资产</w:t>
            </w:r>
          </w:p>
        </w:tc>
        <w:tc>
          <w:tcPr>
            <w:tcW w:w="459"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rPr>
                <w:rFonts w:hint="default"/>
                <w:sz w:val="18"/>
                <w:szCs w:val="18"/>
                <w:lang w:val="en-US"/>
              </w:rPr>
            </w:pPr>
          </w:p>
        </w:tc>
        <w:tc>
          <w:tcPr>
            <w:tcW w:w="906"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rPr>
                <w:rFonts w:hint="default"/>
                <w:sz w:val="18"/>
                <w:szCs w:val="18"/>
                <w:lang w:val="en-US"/>
              </w:rPr>
            </w:pPr>
          </w:p>
        </w:tc>
        <w:tc>
          <w:tcPr>
            <w:tcW w:w="841"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rPr>
                <w:rFonts w:hint="default"/>
                <w:sz w:val="18"/>
                <w:szCs w:val="18"/>
                <w:lang w:val="en-US"/>
              </w:rPr>
            </w:pPr>
          </w:p>
        </w:tc>
        <w:tc>
          <w:tcPr>
            <w:tcW w:w="841"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rPr>
                <w:rFonts w:hint="default"/>
                <w:sz w:val="18"/>
                <w:szCs w:val="18"/>
                <w:lang w:val="en-US"/>
              </w:rPr>
            </w:pPr>
          </w:p>
        </w:tc>
        <w:tc>
          <w:tcPr>
            <w:tcW w:w="55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0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Layout w:type="fixed"/>
          <w:tblCellMar>
            <w:top w:w="0" w:type="dxa"/>
            <w:left w:w="0" w:type="dxa"/>
            <w:bottom w:w="0" w:type="dxa"/>
            <w:right w:w="0" w:type="dxa"/>
          </w:tblCellMar>
        </w:tblPrEx>
        <w:trPr>
          <w:trHeight w:val="284" w:hRule="atLeast"/>
          <w:jc w:val="center"/>
        </w:trPr>
        <w:tc>
          <w:tcPr>
            <w:tcW w:w="2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7"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88" w:type="dxa"/>
            <w:vMerge w:val="continue"/>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7"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24" w:type="dxa"/>
            <w:vMerge w:val="continue"/>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715" w:type="dxa"/>
            <w:vMerge w:val="continue"/>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90" w:type="dxa"/>
            <w:vMerge w:val="continue"/>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511" w:type="dxa"/>
            <w:gridSpan w:val="2"/>
            <w:vMerge w:val="continue"/>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28" w:type="dxa"/>
            <w:vMerge w:val="continue"/>
            <w:tcBorders>
              <w:top w:val="nil"/>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59"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rPr>
                <w:rFonts w:hint="default"/>
                <w:sz w:val="18"/>
                <w:szCs w:val="18"/>
                <w:lang w:val="en-US"/>
              </w:rPr>
            </w:pPr>
          </w:p>
        </w:tc>
        <w:tc>
          <w:tcPr>
            <w:tcW w:w="906"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rPr>
                <w:rFonts w:hint="default"/>
                <w:sz w:val="18"/>
                <w:szCs w:val="18"/>
                <w:lang w:val="en-US"/>
              </w:rPr>
            </w:pPr>
          </w:p>
        </w:tc>
        <w:tc>
          <w:tcPr>
            <w:tcW w:w="841"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rPr>
                <w:rFonts w:hint="default"/>
                <w:sz w:val="18"/>
                <w:szCs w:val="18"/>
                <w:lang w:val="en-US"/>
              </w:rPr>
            </w:pPr>
          </w:p>
        </w:tc>
        <w:tc>
          <w:tcPr>
            <w:tcW w:w="841"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rPr>
                <w:rFonts w:hint="default"/>
                <w:sz w:val="18"/>
                <w:szCs w:val="18"/>
                <w:lang w:val="en-US"/>
              </w:rPr>
            </w:pPr>
          </w:p>
        </w:tc>
        <w:tc>
          <w:tcPr>
            <w:tcW w:w="55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0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Layout w:type="fixed"/>
          <w:tblCellMar>
            <w:top w:w="0" w:type="dxa"/>
            <w:left w:w="0" w:type="dxa"/>
            <w:bottom w:w="0" w:type="dxa"/>
            <w:right w:w="0" w:type="dxa"/>
          </w:tblCellMar>
        </w:tblPrEx>
        <w:trPr>
          <w:trHeight w:val="300" w:hRule="atLeast"/>
          <w:jc w:val="center"/>
        </w:trPr>
        <w:tc>
          <w:tcPr>
            <w:tcW w:w="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栏次</w:t>
            </w:r>
          </w:p>
        </w:tc>
        <w:tc>
          <w:tcPr>
            <w:tcW w:w="447"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left"/>
              <w:rPr>
                <w:rFonts w:hint="default"/>
                <w:sz w:val="18"/>
                <w:szCs w:val="18"/>
                <w:lang w:val="en-US"/>
              </w:rPr>
            </w:pPr>
            <w:r>
              <w:rPr>
                <w:rFonts w:hint="eastAsia" w:ascii="宋体" w:hAnsi="宋体" w:eastAsia="宋体" w:cs="宋体"/>
                <w:kern w:val="0"/>
                <w:sz w:val="18"/>
                <w:szCs w:val="18"/>
                <w:lang w:val="en-US" w:eastAsia="zh-CN" w:bidi="ar"/>
              </w:rPr>
              <w:t> </w:t>
            </w:r>
          </w:p>
        </w:tc>
        <w:tc>
          <w:tcPr>
            <w:tcW w:w="688"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1</w:t>
            </w:r>
          </w:p>
        </w:tc>
        <w:tc>
          <w:tcPr>
            <w:tcW w:w="447"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2</w:t>
            </w:r>
          </w:p>
        </w:tc>
        <w:tc>
          <w:tcPr>
            <w:tcW w:w="524"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3</w:t>
            </w:r>
          </w:p>
        </w:tc>
        <w:tc>
          <w:tcPr>
            <w:tcW w:w="715"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4</w:t>
            </w:r>
          </w:p>
        </w:tc>
        <w:tc>
          <w:tcPr>
            <w:tcW w:w="490"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5</w:t>
            </w:r>
          </w:p>
        </w:tc>
        <w:tc>
          <w:tcPr>
            <w:tcW w:w="511" w:type="dxa"/>
            <w:gridSpan w:val="2"/>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6</w:t>
            </w:r>
          </w:p>
        </w:tc>
        <w:tc>
          <w:tcPr>
            <w:tcW w:w="328"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7</w:t>
            </w:r>
          </w:p>
        </w:tc>
        <w:tc>
          <w:tcPr>
            <w:tcW w:w="459"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8</w:t>
            </w:r>
          </w:p>
        </w:tc>
        <w:tc>
          <w:tcPr>
            <w:tcW w:w="906"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9</w:t>
            </w:r>
          </w:p>
        </w:tc>
        <w:tc>
          <w:tcPr>
            <w:tcW w:w="841"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10</w:t>
            </w:r>
          </w:p>
        </w:tc>
        <w:tc>
          <w:tcPr>
            <w:tcW w:w="841"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11</w:t>
            </w:r>
          </w:p>
        </w:tc>
        <w:tc>
          <w:tcPr>
            <w:tcW w:w="55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0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Layout w:type="fixed"/>
          <w:tblCellMar>
            <w:top w:w="0" w:type="dxa"/>
            <w:left w:w="0" w:type="dxa"/>
            <w:bottom w:w="0" w:type="dxa"/>
            <w:right w:w="0" w:type="dxa"/>
          </w:tblCellMar>
        </w:tblPrEx>
        <w:trPr>
          <w:trHeight w:val="300" w:hRule="atLeast"/>
          <w:jc w:val="center"/>
        </w:trPr>
        <w:tc>
          <w:tcPr>
            <w:tcW w:w="2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合计</w:t>
            </w:r>
          </w:p>
        </w:tc>
        <w:tc>
          <w:tcPr>
            <w:tcW w:w="447"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1" w:after="0" w:afterAutospacing="1"/>
              <w:ind w:left="0" w:right="0"/>
              <w:jc w:val="center"/>
              <w:rPr>
                <w:rFonts w:hint="default"/>
                <w:sz w:val="18"/>
                <w:szCs w:val="18"/>
                <w:lang w:val="en-US"/>
              </w:rPr>
            </w:pPr>
            <w:r>
              <w:rPr>
                <w:rFonts w:hint="eastAsia" w:ascii="宋体" w:hAnsi="宋体" w:eastAsia="宋体" w:cs="宋体"/>
                <w:kern w:val="0"/>
                <w:sz w:val="18"/>
                <w:szCs w:val="18"/>
                <w:lang w:val="en-US" w:eastAsia="zh-CN" w:bidi="ar"/>
              </w:rPr>
              <w:t>1</w:t>
            </w:r>
          </w:p>
        </w:tc>
        <w:tc>
          <w:tcPr>
            <w:tcW w:w="688"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5542.72 </w:t>
            </w:r>
          </w:p>
        </w:tc>
        <w:tc>
          <w:tcPr>
            <w:tcW w:w="447"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639.16 </w:t>
            </w:r>
          </w:p>
        </w:tc>
        <w:tc>
          <w:tcPr>
            <w:tcW w:w="524"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2888.91 </w:t>
            </w:r>
          </w:p>
        </w:tc>
        <w:tc>
          <w:tcPr>
            <w:tcW w:w="715"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1021.54 </w:t>
            </w:r>
          </w:p>
        </w:tc>
        <w:tc>
          <w:tcPr>
            <w:tcW w:w="490"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67.27 </w:t>
            </w:r>
          </w:p>
        </w:tc>
        <w:tc>
          <w:tcPr>
            <w:tcW w:w="511" w:type="dxa"/>
            <w:gridSpan w:val="2"/>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 </w:t>
            </w:r>
          </w:p>
        </w:tc>
        <w:tc>
          <w:tcPr>
            <w:tcW w:w="328"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1800.1 </w:t>
            </w:r>
          </w:p>
        </w:tc>
        <w:tc>
          <w:tcPr>
            <w:tcW w:w="459"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 </w:t>
            </w:r>
          </w:p>
        </w:tc>
        <w:tc>
          <w:tcPr>
            <w:tcW w:w="906"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1950.76 </w:t>
            </w:r>
          </w:p>
        </w:tc>
        <w:tc>
          <w:tcPr>
            <w:tcW w:w="841"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63.89 </w:t>
            </w:r>
          </w:p>
        </w:tc>
        <w:tc>
          <w:tcPr>
            <w:tcW w:w="841" w:type="dxa"/>
            <w:tcBorders>
              <w:top w:val="single" w:color="000000" w:sz="4" w:space="0"/>
              <w:left w:val="nil"/>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right"/>
              <w:rPr>
                <w:rFonts w:hint="default"/>
                <w:sz w:val="18"/>
                <w:szCs w:val="18"/>
                <w:lang w:val="en-US"/>
              </w:rPr>
            </w:pPr>
            <w:r>
              <w:rPr>
                <w:rFonts w:hint="eastAsia" w:ascii="宋体" w:hAnsi="宋体" w:eastAsia="宋体" w:cs="宋体"/>
                <w:color w:val="000000"/>
                <w:kern w:val="0"/>
                <w:sz w:val="20"/>
                <w:szCs w:val="20"/>
                <w:lang w:val="en-US" w:eastAsia="zh-CN" w:bidi="ar"/>
              </w:rPr>
              <w:t> </w:t>
            </w:r>
          </w:p>
        </w:tc>
        <w:tc>
          <w:tcPr>
            <w:tcW w:w="55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0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Layout w:type="fixed"/>
          <w:tblCellMar>
            <w:top w:w="0" w:type="dxa"/>
            <w:left w:w="0" w:type="dxa"/>
            <w:bottom w:w="0" w:type="dxa"/>
            <w:right w:w="0" w:type="dxa"/>
          </w:tblCellMar>
        </w:tblPrEx>
        <w:trPr>
          <w:trHeight w:val="240" w:hRule="atLeast"/>
          <w:jc w:val="center"/>
        </w:trPr>
        <w:tc>
          <w:tcPr>
            <w:tcW w:w="6634" w:type="dxa"/>
            <w:gridSpan w:val="13"/>
            <w:shd w:val="clear" w:color="auto" w:fill="auto"/>
            <w:tcMar>
              <w:top w:w="15" w:type="dxa"/>
              <w:left w:w="15" w:type="dxa"/>
              <w:bottom w:w="15" w:type="dxa"/>
              <w:right w:w="15" w:type="dxa"/>
            </w:tcMar>
            <w:vAlign w:val="bottom"/>
          </w:tcPr>
          <w:p>
            <w:pPr>
              <w:keepNext w:val="0"/>
              <w:keepLines w:val="0"/>
              <w:widowControl/>
              <w:suppressLineNumbers w:val="0"/>
              <w:spacing w:before="0" w:beforeAutospacing="0" w:after="0" w:afterAutospacing="0"/>
              <w:ind w:left="0" w:right="0"/>
              <w:jc w:val="left"/>
              <w:rPr>
                <w:rFonts w:hint="default"/>
                <w:lang w:val="en-US"/>
              </w:rPr>
            </w:pPr>
            <w:r>
              <w:rPr>
                <w:rFonts w:hint="eastAsia" w:ascii="宋体" w:hAnsi="宋体" w:eastAsia="宋体" w:cs="宋体"/>
                <w:kern w:val="0"/>
                <w:sz w:val="24"/>
                <w:szCs w:val="24"/>
                <w:lang w:val="en-US" w:eastAsia="zh-CN" w:bidi="ar"/>
              </w:rPr>
              <w:t> </w:t>
            </w:r>
          </w:p>
        </w:tc>
        <w:tc>
          <w:tcPr>
            <w:tcW w:w="841" w:type="dxa"/>
            <w:shd w:val="clear" w:color="auto" w:fill="auto"/>
            <w:tcMar>
              <w:top w:w="15" w:type="dxa"/>
              <w:left w:w="15" w:type="dxa"/>
              <w:bottom w:w="15" w:type="dxa"/>
              <w:right w:w="15" w:type="dxa"/>
            </w:tcMar>
            <w:vAlign w:val="bottom"/>
          </w:tcPr>
          <w:p>
            <w:pPr>
              <w:keepNext w:val="0"/>
              <w:keepLines w:val="0"/>
              <w:widowControl/>
              <w:suppressLineNumbers w:val="0"/>
              <w:spacing w:before="0" w:beforeAutospacing="0" w:after="0" w:afterAutospacing="0"/>
              <w:ind w:left="0" w:right="0"/>
              <w:jc w:val="left"/>
              <w:rPr>
                <w:rFonts w:hint="default"/>
                <w:lang w:val="en-US"/>
              </w:rPr>
            </w:pPr>
            <w:r>
              <w:rPr>
                <w:rFonts w:hint="eastAsia" w:ascii="宋体" w:hAnsi="宋体" w:eastAsia="宋体" w:cs="宋体"/>
                <w:kern w:val="0"/>
                <w:sz w:val="24"/>
                <w:szCs w:val="24"/>
                <w:lang w:val="en-US" w:eastAsia="zh-CN" w:bidi="ar"/>
              </w:rPr>
              <w:t> </w:t>
            </w:r>
          </w:p>
        </w:tc>
        <w:tc>
          <w:tcPr>
            <w:tcW w:w="559" w:type="dxa"/>
            <w:shd w:val="clear" w:color="auto" w:fill="auto"/>
            <w:tcMar>
              <w:top w:w="15" w:type="dxa"/>
              <w:left w:w="15" w:type="dxa"/>
              <w:bottom w:w="15" w:type="dxa"/>
              <w:right w:w="15" w:type="dxa"/>
            </w:tcMar>
            <w:vAlign w:val="bottom"/>
          </w:tcPr>
          <w:p>
            <w:pPr>
              <w:keepNext w:val="0"/>
              <w:keepLines w:val="0"/>
              <w:widowControl/>
              <w:suppressLineNumbers w:val="0"/>
              <w:spacing w:before="0" w:beforeAutospacing="0" w:after="0" w:afterAutospacing="0"/>
              <w:ind w:left="0" w:right="0"/>
              <w:jc w:val="left"/>
              <w:rPr>
                <w:rFonts w:hint="default"/>
                <w:lang w:val="en-US"/>
              </w:rPr>
            </w:pPr>
            <w:r>
              <w:rPr>
                <w:rFonts w:hint="eastAsia" w:ascii="宋体" w:hAnsi="宋体" w:eastAsia="宋体" w:cs="宋体"/>
                <w:kern w:val="0"/>
                <w:sz w:val="24"/>
                <w:szCs w:val="24"/>
                <w:lang w:val="en-US" w:eastAsia="zh-CN" w:bidi="ar"/>
              </w:rPr>
              <w:t> </w:t>
            </w:r>
          </w:p>
        </w:tc>
        <w:tc>
          <w:tcPr>
            <w:tcW w:w="409" w:type="dxa"/>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Layout w:type="fixed"/>
          <w:tblCellMar>
            <w:top w:w="0" w:type="dxa"/>
            <w:left w:w="0" w:type="dxa"/>
            <w:bottom w:w="0" w:type="dxa"/>
            <w:right w:w="0" w:type="dxa"/>
          </w:tblCellMar>
        </w:tblPrEx>
        <w:trPr>
          <w:trHeight w:val="300" w:hRule="atLeast"/>
          <w:jc w:val="center"/>
        </w:trPr>
        <w:tc>
          <w:tcPr>
            <w:tcW w:w="8443" w:type="dxa"/>
            <w:gridSpan w:val="16"/>
            <w:shd w:val="clear" w:color="auto" w:fill="auto"/>
            <w:tcMar>
              <w:top w:w="15" w:type="dxa"/>
              <w:left w:w="15" w:type="dxa"/>
              <w:bottom w:w="15" w:type="dxa"/>
              <w:right w:w="15" w:type="dxa"/>
            </w:tcMar>
            <w:vAlign w:val="bottom"/>
          </w:tcPr>
          <w:p>
            <w:pPr>
              <w:keepNext w:val="0"/>
              <w:keepLines w:val="0"/>
              <w:widowControl/>
              <w:suppressLineNumbers w:val="0"/>
              <w:spacing w:before="0" w:beforeAutospacing="1" w:after="0" w:afterAutospacing="1"/>
              <w:ind w:left="0" w:right="0"/>
              <w:jc w:val="left"/>
              <w:rPr>
                <w:rFonts w:hint="default"/>
                <w:sz w:val="20"/>
                <w:szCs w:val="20"/>
                <w:lang w:val="en-US"/>
              </w:rPr>
            </w:pPr>
            <w:r>
              <w:rPr>
                <w:rFonts w:hint="eastAsia" w:ascii="宋体" w:hAnsi="宋体" w:eastAsia="宋体" w:cs="宋体"/>
                <w:kern w:val="0"/>
                <w:sz w:val="20"/>
                <w:szCs w:val="20"/>
                <w:lang w:val="en-US" w:eastAsia="zh-CN" w:bidi="ar"/>
              </w:rPr>
              <w:t>填报说明：1.资产总额＝流动资产＋固定资产＋对外投资／有价证券＋在建工程＋无形资产＋其他资产2.固定资产＝房屋构筑物＋车辆＋单价200万元以上大型设备＋其他固定资产</w:t>
            </w:r>
          </w:p>
        </w:tc>
      </w:tr>
    </w:tbl>
    <w:p>
      <w:pPr>
        <w:keepNext w:val="0"/>
        <w:keepLines w:val="0"/>
        <w:widowControl/>
        <w:suppressLineNumbers w:val="0"/>
        <w:adjustRightInd w:val="0"/>
        <w:spacing w:before="100" w:beforeAutospacing="0" w:after="100" w:afterAutospacing="0" w:line="360" w:lineRule="auto"/>
        <w:ind w:left="0" w:right="0" w:firstLine="600" w:firstLineChars="200"/>
        <w:jc w:val="left"/>
        <w:rPr>
          <w:rFonts w:hint="eastAsia" w:ascii="黑体" w:hAnsi="Times New Roman" w:eastAsia="黑体" w:cs="黑体"/>
          <w:sz w:val="30"/>
          <w:szCs w:val="30"/>
          <w:lang w:val="en-US"/>
        </w:rPr>
      </w:pPr>
      <w:r>
        <w:rPr>
          <w:rFonts w:hint="eastAsia" w:ascii="黑体" w:hAnsi="宋体" w:eastAsia="黑体" w:cs="黑体"/>
          <w:kern w:val="0"/>
          <w:sz w:val="30"/>
          <w:szCs w:val="30"/>
          <w:lang w:val="en-US" w:eastAsia="zh-CN" w:bidi="ar"/>
        </w:rPr>
        <w:t>三、政府采购支出情况</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本年度我单位计划采购</w:t>
      </w:r>
      <w:r>
        <w:rPr>
          <w:rFonts w:hint="default" w:ascii="方正仿宋_GBK" w:hAnsi="方正仿宋_GBK" w:eastAsia="方正仿宋_GBK" w:cs="方正仿宋_GBK"/>
          <w:kern w:val="0"/>
          <w:sz w:val="30"/>
          <w:szCs w:val="30"/>
          <w:lang w:val="en-US" w:eastAsia="zh-CN" w:bidi="ar"/>
        </w:rPr>
        <w:t>433.99</w:t>
      </w:r>
      <w:r>
        <w:rPr>
          <w:rFonts w:hint="eastAsia" w:ascii="方正仿宋_GBK" w:hAnsi="方正仿宋_GBK" w:eastAsia="方正仿宋_GBK" w:cs="方正仿宋_GBK"/>
          <w:kern w:val="0"/>
          <w:sz w:val="30"/>
          <w:szCs w:val="30"/>
          <w:lang w:val="en-US" w:eastAsia="zh-CN" w:bidi="ar"/>
        </w:rPr>
        <w:t>万元，其中：一般公共财政预算资金</w:t>
      </w:r>
      <w:r>
        <w:rPr>
          <w:rFonts w:hint="default" w:ascii="方正仿宋_GBK" w:hAnsi="方正仿宋_GBK" w:eastAsia="方正仿宋_GBK" w:cs="方正仿宋_GBK"/>
          <w:kern w:val="0"/>
          <w:sz w:val="30"/>
          <w:szCs w:val="30"/>
          <w:lang w:val="en-US" w:eastAsia="zh-CN" w:bidi="ar"/>
        </w:rPr>
        <w:t>103.99</w:t>
      </w:r>
      <w:r>
        <w:rPr>
          <w:rFonts w:hint="eastAsia" w:ascii="方正仿宋_GBK" w:hAnsi="方正仿宋_GBK" w:eastAsia="方正仿宋_GBK" w:cs="方正仿宋_GBK"/>
          <w:kern w:val="0"/>
          <w:sz w:val="30"/>
          <w:szCs w:val="30"/>
          <w:lang w:val="en-US" w:eastAsia="zh-CN" w:bidi="ar"/>
        </w:rPr>
        <w:t>万元，其它资金</w:t>
      </w:r>
      <w:r>
        <w:rPr>
          <w:rFonts w:hint="default" w:ascii="方正仿宋_GBK" w:hAnsi="方正仿宋_GBK" w:eastAsia="方正仿宋_GBK" w:cs="方正仿宋_GBK"/>
          <w:kern w:val="0"/>
          <w:sz w:val="30"/>
          <w:szCs w:val="30"/>
          <w:lang w:val="en-US" w:eastAsia="zh-CN" w:bidi="ar"/>
        </w:rPr>
        <w:t>330</w:t>
      </w:r>
      <w:r>
        <w:rPr>
          <w:rFonts w:hint="eastAsia" w:ascii="方正仿宋_GBK" w:hAnsi="方正仿宋_GBK" w:eastAsia="方正仿宋_GBK" w:cs="方正仿宋_GBK"/>
          <w:kern w:val="0"/>
          <w:sz w:val="30"/>
          <w:szCs w:val="30"/>
          <w:lang w:val="en-US" w:eastAsia="zh-CN" w:bidi="ar"/>
        </w:rPr>
        <w:t>万元。实际采购</w:t>
      </w:r>
      <w:r>
        <w:rPr>
          <w:rFonts w:hint="default" w:ascii="方正仿宋_GBK" w:hAnsi="方正仿宋_GBK" w:eastAsia="方正仿宋_GBK" w:cs="方正仿宋_GBK"/>
          <w:kern w:val="0"/>
          <w:sz w:val="30"/>
          <w:szCs w:val="30"/>
          <w:lang w:val="en-US" w:eastAsia="zh-CN" w:bidi="ar"/>
        </w:rPr>
        <w:t>399.04</w:t>
      </w:r>
      <w:r>
        <w:rPr>
          <w:rFonts w:hint="eastAsia" w:ascii="方正仿宋_GBK" w:hAnsi="方正仿宋_GBK" w:eastAsia="方正仿宋_GBK" w:cs="方正仿宋_GBK"/>
          <w:kern w:val="0"/>
          <w:sz w:val="30"/>
          <w:szCs w:val="30"/>
          <w:lang w:val="en-US" w:eastAsia="zh-CN" w:bidi="ar"/>
        </w:rPr>
        <w:t>万元，其中：一般公共财政预算资金</w:t>
      </w:r>
      <w:r>
        <w:rPr>
          <w:rFonts w:hint="default" w:ascii="方正仿宋_GBK" w:hAnsi="方正仿宋_GBK" w:eastAsia="方正仿宋_GBK" w:cs="方正仿宋_GBK"/>
          <w:kern w:val="0"/>
          <w:sz w:val="30"/>
          <w:szCs w:val="30"/>
          <w:lang w:val="en-US" w:eastAsia="zh-CN" w:bidi="ar"/>
        </w:rPr>
        <w:t>102.04</w:t>
      </w:r>
      <w:r>
        <w:rPr>
          <w:rFonts w:hint="eastAsia" w:ascii="方正仿宋_GBK" w:hAnsi="方正仿宋_GBK" w:eastAsia="方正仿宋_GBK" w:cs="方正仿宋_GBK"/>
          <w:kern w:val="0"/>
          <w:sz w:val="30"/>
          <w:szCs w:val="30"/>
          <w:lang w:val="en-US" w:eastAsia="zh-CN" w:bidi="ar"/>
        </w:rPr>
        <w:t>万元元，其它资金</w:t>
      </w:r>
      <w:r>
        <w:rPr>
          <w:rFonts w:hint="default" w:ascii="方正仿宋_GBK" w:hAnsi="方正仿宋_GBK" w:eastAsia="方正仿宋_GBK" w:cs="方正仿宋_GBK"/>
          <w:kern w:val="0"/>
          <w:sz w:val="30"/>
          <w:szCs w:val="30"/>
          <w:lang w:val="en-US" w:eastAsia="zh-CN" w:bidi="ar"/>
        </w:rPr>
        <w:t>297</w:t>
      </w:r>
      <w:r>
        <w:rPr>
          <w:rFonts w:hint="eastAsia" w:ascii="方正仿宋_GBK" w:hAnsi="方正仿宋_GBK" w:eastAsia="方正仿宋_GBK" w:cs="方正仿宋_GBK"/>
          <w:kern w:val="0"/>
          <w:sz w:val="30"/>
          <w:szCs w:val="30"/>
          <w:lang w:val="en-US" w:eastAsia="zh-CN" w:bidi="ar"/>
        </w:rPr>
        <w:t>万元。</w:t>
      </w:r>
    </w:p>
    <w:p>
      <w:pPr>
        <w:keepNext w:val="0"/>
        <w:keepLines w:val="0"/>
        <w:widowControl/>
        <w:suppressLineNumbers w:val="0"/>
        <w:adjustRightInd w:val="0"/>
        <w:spacing w:before="100" w:beforeAutospacing="0" w:after="100" w:afterAutospacing="0" w:line="360" w:lineRule="auto"/>
        <w:ind w:left="0" w:right="0" w:firstLine="600"/>
        <w:jc w:val="left"/>
        <w:rPr>
          <w:rFonts w:hint="eastAsia" w:ascii="黑体" w:hAnsi="Times New Roman" w:eastAsia="黑体" w:cs="黑体"/>
          <w:color w:val="000000"/>
          <w:sz w:val="30"/>
          <w:szCs w:val="30"/>
          <w:lang w:val="en-US"/>
        </w:rPr>
      </w:pPr>
      <w:r>
        <w:rPr>
          <w:rFonts w:hint="eastAsia" w:ascii="黑体" w:hAnsi="宋体" w:eastAsia="黑体" w:cs="黑体"/>
          <w:color w:val="000000"/>
          <w:kern w:val="0"/>
          <w:sz w:val="30"/>
          <w:szCs w:val="30"/>
          <w:lang w:val="en-US" w:eastAsia="zh-CN" w:bidi="ar"/>
        </w:rPr>
        <w:t>四、部门绩效自评情况</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（一）项目支出概况。本年度我单位财政批复并实施项目有</w:t>
      </w:r>
      <w:r>
        <w:rPr>
          <w:rFonts w:hint="default" w:ascii="方正仿宋_GBK" w:hAnsi="方正仿宋_GBK" w:eastAsia="方正仿宋_GBK" w:cs="方正仿宋_GBK"/>
          <w:kern w:val="0"/>
          <w:sz w:val="30"/>
          <w:szCs w:val="30"/>
          <w:lang w:val="en-US" w:eastAsia="zh-CN" w:bidi="ar"/>
        </w:rPr>
        <w:t>4</w:t>
      </w:r>
      <w:r>
        <w:rPr>
          <w:rFonts w:hint="eastAsia" w:ascii="方正仿宋_GBK" w:hAnsi="方正仿宋_GBK" w:eastAsia="方正仿宋_GBK" w:cs="方正仿宋_GBK"/>
          <w:kern w:val="0"/>
          <w:sz w:val="30"/>
          <w:szCs w:val="30"/>
          <w:lang w:val="en-US" w:eastAsia="zh-CN" w:bidi="ar"/>
        </w:rPr>
        <w:t>个，分别为药品及医疗器械抽验、食品抽验、保健食品抽验和药品委托检验项目，共投入资金</w:t>
      </w:r>
      <w:r>
        <w:rPr>
          <w:rFonts w:hint="default" w:ascii="方正仿宋_GBK" w:hAnsi="方正仿宋_GBK" w:eastAsia="方正仿宋_GBK" w:cs="方正仿宋_GBK"/>
          <w:kern w:val="0"/>
          <w:sz w:val="30"/>
          <w:szCs w:val="30"/>
          <w:lang w:val="en-US" w:eastAsia="zh-CN" w:bidi="ar"/>
        </w:rPr>
        <w:t>195.8</w:t>
      </w:r>
      <w:r>
        <w:rPr>
          <w:rFonts w:hint="eastAsia" w:ascii="方正仿宋_GBK" w:hAnsi="方正仿宋_GBK" w:eastAsia="方正仿宋_GBK" w:cs="方正仿宋_GBK"/>
          <w:kern w:val="0"/>
          <w:sz w:val="30"/>
          <w:szCs w:val="30"/>
          <w:lang w:val="en-US" w:eastAsia="zh-CN" w:bidi="ar"/>
        </w:rPr>
        <w:t>万元，完成药品检验任务</w:t>
      </w:r>
      <w:r>
        <w:rPr>
          <w:rFonts w:hint="default" w:ascii="方正仿宋_GBK" w:hAnsi="方正仿宋_GBK" w:eastAsia="方正仿宋_GBK" w:cs="方正仿宋_GBK"/>
          <w:kern w:val="0"/>
          <w:sz w:val="30"/>
          <w:szCs w:val="30"/>
          <w:lang w:val="en-US" w:eastAsia="zh-CN" w:bidi="ar"/>
        </w:rPr>
        <w:t>678</w:t>
      </w:r>
      <w:r>
        <w:rPr>
          <w:rFonts w:hint="eastAsia" w:ascii="方正仿宋_GBK" w:hAnsi="方正仿宋_GBK" w:eastAsia="方正仿宋_GBK" w:cs="方正仿宋_GBK"/>
          <w:kern w:val="0"/>
          <w:sz w:val="30"/>
          <w:szCs w:val="30"/>
          <w:lang w:val="en-US" w:eastAsia="zh-CN" w:bidi="ar"/>
        </w:rPr>
        <w:t>批次，其中监督检验</w:t>
      </w:r>
      <w:r>
        <w:rPr>
          <w:rFonts w:hint="default" w:ascii="方正仿宋_GBK" w:hAnsi="方正仿宋_GBK" w:eastAsia="方正仿宋_GBK" w:cs="方正仿宋_GBK"/>
          <w:kern w:val="0"/>
          <w:sz w:val="30"/>
          <w:szCs w:val="30"/>
          <w:lang w:val="en-US" w:eastAsia="zh-CN" w:bidi="ar"/>
        </w:rPr>
        <w:t>623</w:t>
      </w:r>
      <w:r>
        <w:rPr>
          <w:rFonts w:hint="eastAsia" w:ascii="方正仿宋_GBK" w:hAnsi="方正仿宋_GBK" w:eastAsia="方正仿宋_GBK" w:cs="方正仿宋_GBK"/>
          <w:kern w:val="0"/>
          <w:sz w:val="30"/>
          <w:szCs w:val="30"/>
          <w:lang w:val="en-US" w:eastAsia="zh-CN" w:bidi="ar"/>
        </w:rPr>
        <w:t>批次，委托检验</w:t>
      </w:r>
      <w:r>
        <w:rPr>
          <w:rFonts w:hint="default" w:ascii="方正仿宋_GBK" w:hAnsi="方正仿宋_GBK" w:eastAsia="方正仿宋_GBK" w:cs="方正仿宋_GBK"/>
          <w:kern w:val="0"/>
          <w:sz w:val="30"/>
          <w:szCs w:val="30"/>
          <w:lang w:val="en-US" w:eastAsia="zh-CN" w:bidi="ar"/>
        </w:rPr>
        <w:t>52</w:t>
      </w:r>
      <w:r>
        <w:rPr>
          <w:rFonts w:hint="eastAsia" w:ascii="方正仿宋_GBK" w:hAnsi="方正仿宋_GBK" w:eastAsia="方正仿宋_GBK" w:cs="方正仿宋_GBK"/>
          <w:kern w:val="0"/>
          <w:sz w:val="30"/>
          <w:szCs w:val="30"/>
          <w:lang w:val="en-US" w:eastAsia="zh-CN" w:bidi="ar"/>
        </w:rPr>
        <w:t>批次，其他检验</w:t>
      </w:r>
      <w:r>
        <w:rPr>
          <w:rFonts w:hint="default" w:ascii="方正仿宋_GBK" w:hAnsi="方正仿宋_GBK" w:eastAsia="方正仿宋_GBK" w:cs="方正仿宋_GBK"/>
          <w:kern w:val="0"/>
          <w:sz w:val="30"/>
          <w:szCs w:val="30"/>
          <w:lang w:val="en-US" w:eastAsia="zh-CN" w:bidi="ar"/>
        </w:rPr>
        <w:t>3</w:t>
      </w:r>
      <w:r>
        <w:rPr>
          <w:rFonts w:hint="eastAsia" w:ascii="方正仿宋_GBK" w:hAnsi="方正仿宋_GBK" w:eastAsia="方正仿宋_GBK" w:cs="方正仿宋_GBK"/>
          <w:kern w:val="0"/>
          <w:sz w:val="30"/>
          <w:szCs w:val="30"/>
          <w:lang w:val="en-US" w:eastAsia="zh-CN" w:bidi="ar"/>
        </w:rPr>
        <w:t>批次；完成食品检验任务</w:t>
      </w:r>
      <w:r>
        <w:rPr>
          <w:rFonts w:hint="default" w:ascii="方正仿宋_GBK" w:hAnsi="方正仿宋_GBK" w:eastAsia="方正仿宋_GBK" w:cs="方正仿宋_GBK"/>
          <w:kern w:val="0"/>
          <w:sz w:val="30"/>
          <w:szCs w:val="30"/>
          <w:lang w:val="en-US" w:eastAsia="zh-CN" w:bidi="ar"/>
        </w:rPr>
        <w:t>1415</w:t>
      </w:r>
      <w:r>
        <w:rPr>
          <w:rFonts w:hint="eastAsia" w:ascii="方正仿宋_GBK" w:hAnsi="方正仿宋_GBK" w:eastAsia="方正仿宋_GBK" w:cs="方正仿宋_GBK"/>
          <w:kern w:val="0"/>
          <w:sz w:val="30"/>
          <w:szCs w:val="30"/>
          <w:lang w:val="en-US" w:eastAsia="zh-CN" w:bidi="ar"/>
        </w:rPr>
        <w:t>批次，其中省级食品抽验</w:t>
      </w:r>
      <w:r>
        <w:rPr>
          <w:rFonts w:hint="default" w:ascii="方正仿宋_GBK" w:hAnsi="方正仿宋_GBK" w:eastAsia="方正仿宋_GBK" w:cs="方正仿宋_GBK"/>
          <w:kern w:val="0"/>
          <w:sz w:val="30"/>
          <w:szCs w:val="30"/>
          <w:lang w:val="en-US" w:eastAsia="zh-CN" w:bidi="ar"/>
        </w:rPr>
        <w:t>750</w:t>
      </w:r>
      <w:r>
        <w:rPr>
          <w:rFonts w:hint="eastAsia" w:ascii="方正仿宋_GBK" w:hAnsi="方正仿宋_GBK" w:eastAsia="方正仿宋_GBK" w:cs="方正仿宋_GBK"/>
          <w:kern w:val="0"/>
          <w:sz w:val="30"/>
          <w:szCs w:val="30"/>
          <w:lang w:val="en-US" w:eastAsia="zh-CN" w:bidi="ar"/>
        </w:rPr>
        <w:t>批次，市级食品抽验</w:t>
      </w:r>
      <w:r>
        <w:rPr>
          <w:rFonts w:hint="default" w:ascii="方正仿宋_GBK" w:hAnsi="方正仿宋_GBK" w:eastAsia="方正仿宋_GBK" w:cs="方正仿宋_GBK"/>
          <w:kern w:val="0"/>
          <w:sz w:val="30"/>
          <w:szCs w:val="30"/>
          <w:lang w:val="en-US" w:eastAsia="zh-CN" w:bidi="ar"/>
        </w:rPr>
        <w:t>665</w:t>
      </w:r>
      <w:r>
        <w:rPr>
          <w:rFonts w:hint="eastAsia" w:ascii="方正仿宋_GBK" w:hAnsi="方正仿宋_GBK" w:eastAsia="方正仿宋_GBK" w:cs="方正仿宋_GBK"/>
          <w:kern w:val="0"/>
          <w:sz w:val="30"/>
          <w:szCs w:val="30"/>
          <w:lang w:val="en-US" w:eastAsia="zh-CN" w:bidi="ar"/>
        </w:rPr>
        <w:t>批次；保健食品专项整治工作共抽检保健食品</w:t>
      </w:r>
      <w:r>
        <w:rPr>
          <w:rFonts w:hint="default" w:ascii="方正仿宋_GBK" w:hAnsi="方正仿宋_GBK" w:eastAsia="方正仿宋_GBK" w:cs="方正仿宋_GBK"/>
          <w:kern w:val="0"/>
          <w:sz w:val="30"/>
          <w:szCs w:val="30"/>
          <w:lang w:val="en-US" w:eastAsia="zh-CN" w:bidi="ar"/>
        </w:rPr>
        <w:t>20</w:t>
      </w:r>
      <w:r>
        <w:rPr>
          <w:rFonts w:hint="eastAsia" w:ascii="方正仿宋_GBK" w:hAnsi="方正仿宋_GBK" w:eastAsia="方正仿宋_GBK" w:cs="方正仿宋_GBK"/>
          <w:kern w:val="0"/>
          <w:sz w:val="30"/>
          <w:szCs w:val="30"/>
          <w:lang w:val="en-US" w:eastAsia="zh-CN" w:bidi="ar"/>
        </w:rPr>
        <w:t>批次，包含减肥、辅助降血糖、改善睡眠、缓解疲劳和提高免疫力五个类别。所有项目均按时按质按量的完成检验，并出具了检验报告。</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（二）项目支出绩效自评。我单位已完成全部绩效目标，自评为优秀。</w:t>
      </w:r>
    </w:p>
    <w:p>
      <w:pPr>
        <w:keepNext w:val="0"/>
        <w:keepLines w:val="0"/>
        <w:widowControl/>
        <w:suppressLineNumbers w:val="0"/>
        <w:snapToGrid w:val="0"/>
        <w:spacing w:before="0" w:beforeAutospacing="0" w:after="0" w:afterAutospacing="0" w:line="520" w:lineRule="exact"/>
        <w:ind w:left="0" w:right="0" w:firstLine="602" w:firstLineChars="200"/>
        <w:jc w:val="left"/>
        <w:rPr>
          <w:rFonts w:hint="default" w:ascii="仿宋_GB2312" w:hAnsi="Times New Roman" w:eastAsia="仿宋_GB2312" w:cs="仿宋_GB2312"/>
          <w:b/>
          <w:sz w:val="30"/>
          <w:szCs w:val="30"/>
          <w:lang w:val="en-US"/>
        </w:rPr>
      </w:pPr>
      <w:r>
        <w:rPr>
          <w:rFonts w:hint="eastAsia" w:ascii="仿宋_GB2312" w:hAnsi="仿宋_GB2312" w:eastAsia="宋体" w:cs="宋体"/>
          <w:b/>
          <w:kern w:val="0"/>
          <w:sz w:val="30"/>
          <w:szCs w:val="30"/>
          <w:lang w:val="en-US" w:eastAsia="zh-CN" w:bidi="ar"/>
        </w:rPr>
        <w:t>（三）项目绩效目标管理。</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1.</w:t>
      </w:r>
      <w:r>
        <w:rPr>
          <w:rFonts w:hint="eastAsia" w:ascii="方正仿宋_GBK" w:hAnsi="方正仿宋_GBK" w:eastAsia="方正仿宋_GBK" w:cs="方正仿宋_GBK"/>
          <w:kern w:val="0"/>
          <w:sz w:val="30"/>
          <w:szCs w:val="30"/>
          <w:lang w:val="en-US" w:eastAsia="zh-CN" w:bidi="ar"/>
        </w:rPr>
        <w:t>存在的问题。（</w:t>
      </w:r>
      <w:r>
        <w:rPr>
          <w:rFonts w:hint="default" w:ascii="方正仿宋_GBK" w:hAnsi="方正仿宋_GBK" w:eastAsia="方正仿宋_GBK" w:cs="方正仿宋_GBK"/>
          <w:kern w:val="0"/>
          <w:sz w:val="30"/>
          <w:szCs w:val="30"/>
          <w:lang w:val="en-US" w:eastAsia="zh-CN" w:bidi="ar"/>
        </w:rPr>
        <w:t>1</w:t>
      </w:r>
      <w:r>
        <w:rPr>
          <w:rFonts w:hint="eastAsia" w:ascii="方正仿宋_GBK" w:hAnsi="方正仿宋_GBK" w:eastAsia="方正仿宋_GBK" w:cs="方正仿宋_GBK"/>
          <w:kern w:val="0"/>
          <w:sz w:val="30"/>
          <w:szCs w:val="30"/>
          <w:lang w:val="en-US" w:eastAsia="zh-CN" w:bidi="ar"/>
        </w:rPr>
        <w:t>）年初预算下达后，根据我所实际工作情况，检验工作基本都在下半年开展，经费也是抽检计划定了之后下达，因为工作性质性质上半年就要采购耗材及设备的检定及维护，下半年资金到账时工作基本已近尾声，导致我所多年来形成的本年的项目实施都是用的上一年度项目资金，本年度的项目资留作下一年度使用。导致我所预算执行进度缓慢。（</w:t>
      </w:r>
      <w:r>
        <w:rPr>
          <w:rFonts w:hint="default" w:ascii="方正仿宋_GBK" w:hAnsi="方正仿宋_GBK" w:eastAsia="方正仿宋_GBK" w:cs="方正仿宋_GBK"/>
          <w:kern w:val="0"/>
          <w:sz w:val="30"/>
          <w:szCs w:val="30"/>
          <w:lang w:val="en-US" w:eastAsia="zh-CN" w:bidi="ar"/>
        </w:rPr>
        <w:t>2</w:t>
      </w:r>
      <w:r>
        <w:rPr>
          <w:rFonts w:hint="eastAsia" w:ascii="方正仿宋_GBK" w:hAnsi="方正仿宋_GBK" w:eastAsia="方正仿宋_GBK" w:cs="方正仿宋_GBK"/>
          <w:kern w:val="0"/>
          <w:sz w:val="30"/>
          <w:szCs w:val="30"/>
          <w:lang w:val="en-US" w:eastAsia="zh-CN" w:bidi="ar"/>
        </w:rPr>
        <w:t>）预算编制工作有待细化。预算编制不够明确和细化，预算编制的合理性需要提高。预算执行力度还要进一步加强。（</w:t>
      </w:r>
      <w:r>
        <w:rPr>
          <w:rFonts w:hint="default" w:ascii="方正仿宋_GBK" w:hAnsi="方正仿宋_GBK" w:eastAsia="方正仿宋_GBK" w:cs="方正仿宋_GBK"/>
          <w:kern w:val="0"/>
          <w:sz w:val="30"/>
          <w:szCs w:val="30"/>
          <w:lang w:val="en-US" w:eastAsia="zh-CN" w:bidi="ar"/>
        </w:rPr>
        <w:t>3</w:t>
      </w:r>
      <w:r>
        <w:rPr>
          <w:rFonts w:hint="eastAsia" w:ascii="方正仿宋_GBK" w:hAnsi="方正仿宋_GBK" w:eastAsia="方正仿宋_GBK" w:cs="方正仿宋_GBK"/>
          <w:kern w:val="0"/>
          <w:sz w:val="30"/>
          <w:szCs w:val="30"/>
          <w:lang w:val="en-US" w:eastAsia="zh-CN" w:bidi="ar"/>
        </w:rPr>
        <w:t>）财务工作水平有待提高。财务工作按部就班，缺乏创新，在精度和深度上欠缺，还需要进一步完善，尤其是在政府采购、固定资产管理方面还需要进一步严格。</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default" w:ascii="方正仿宋_GBK" w:hAnsi="方正仿宋_GBK" w:eastAsia="方正仿宋_GBK" w:cs="方正仿宋_GBK"/>
          <w:kern w:val="0"/>
          <w:sz w:val="30"/>
          <w:szCs w:val="30"/>
          <w:lang w:val="en-US" w:eastAsia="zh-CN" w:bidi="ar"/>
        </w:rPr>
        <w:t>2.</w:t>
      </w:r>
      <w:r>
        <w:rPr>
          <w:rFonts w:hint="eastAsia" w:ascii="方正仿宋_GBK" w:hAnsi="方正仿宋_GBK" w:eastAsia="方正仿宋_GBK" w:cs="方正仿宋_GBK"/>
          <w:kern w:val="0"/>
          <w:sz w:val="30"/>
          <w:szCs w:val="30"/>
          <w:lang w:val="en-US" w:eastAsia="zh-CN" w:bidi="ar"/>
        </w:rPr>
        <w:t>改进措施。（</w:t>
      </w:r>
      <w:r>
        <w:rPr>
          <w:rFonts w:hint="default" w:ascii="方正仿宋_GBK" w:hAnsi="方正仿宋_GBK" w:eastAsia="方正仿宋_GBK" w:cs="方正仿宋_GBK"/>
          <w:kern w:val="0"/>
          <w:sz w:val="30"/>
          <w:szCs w:val="30"/>
          <w:lang w:val="en-US" w:eastAsia="zh-CN" w:bidi="ar"/>
        </w:rPr>
        <w:t>1</w:t>
      </w:r>
      <w:r>
        <w:rPr>
          <w:rFonts w:hint="eastAsia" w:ascii="方正仿宋_GBK" w:hAnsi="方正仿宋_GBK" w:eastAsia="方正仿宋_GBK" w:cs="方正仿宋_GBK"/>
          <w:kern w:val="0"/>
          <w:sz w:val="30"/>
          <w:szCs w:val="30"/>
          <w:lang w:val="en-US" w:eastAsia="zh-CN" w:bidi="ar"/>
        </w:rPr>
        <w:t>）细化预算编制工作，认真做好预算的编制。进一步提高预算编制的科学性、严谨性和可控性。加强内部预算编制的审核和预算控制指标的下达。（</w:t>
      </w:r>
      <w:r>
        <w:rPr>
          <w:rFonts w:hint="default" w:ascii="方正仿宋_GBK" w:hAnsi="方正仿宋_GBK" w:eastAsia="方正仿宋_GBK" w:cs="方正仿宋_GBK"/>
          <w:kern w:val="0"/>
          <w:sz w:val="30"/>
          <w:szCs w:val="30"/>
          <w:lang w:val="en-US" w:eastAsia="zh-CN" w:bidi="ar"/>
        </w:rPr>
        <w:t>2</w:t>
      </w:r>
      <w:r>
        <w:rPr>
          <w:rFonts w:hint="eastAsia" w:ascii="方正仿宋_GBK" w:hAnsi="方正仿宋_GBK" w:eastAsia="方正仿宋_GBK" w:cs="方正仿宋_GBK"/>
          <w:kern w:val="0"/>
          <w:sz w:val="30"/>
          <w:szCs w:val="30"/>
          <w:lang w:val="en-US" w:eastAsia="zh-CN" w:bidi="ar"/>
        </w:rPr>
        <w:t>）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hint="default" w:ascii="方正仿宋_GBK" w:hAnsi="方正仿宋_GBK" w:eastAsia="方正仿宋_GBK" w:cs="方正仿宋_GBK"/>
          <w:kern w:val="0"/>
          <w:sz w:val="30"/>
          <w:szCs w:val="30"/>
          <w:lang w:val="en-US" w:eastAsia="zh-CN" w:bidi="ar"/>
        </w:rPr>
        <w:t>3</w:t>
      </w:r>
      <w:r>
        <w:rPr>
          <w:rFonts w:hint="eastAsia" w:ascii="方正仿宋_GBK" w:hAnsi="方正仿宋_GBK" w:eastAsia="方正仿宋_GBK" w:cs="方正仿宋_GBK"/>
          <w:kern w:val="0"/>
          <w:sz w:val="30"/>
          <w:szCs w:val="30"/>
          <w:lang w:val="en-US" w:eastAsia="zh-CN" w:bidi="ar"/>
        </w:rPr>
        <w:t>）完善资产管理，抓好</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经费控制。严格编制政府采购年初预算和计划，规范各类资产的购置审批制度、资产采购制度、使用管理制度、资产处置和报废审批制度、资产管理岗位职责制度等，加强单位内部的资产管理工作。严格控制</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经费的规模和比例，把关</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经费支出的审核、审批，杜绝挪用和挤占其他预算资金行为；进一步细化</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经费的管理，合理压缩</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经费支出。</w:t>
      </w:r>
    </w:p>
    <w:p>
      <w:pPr>
        <w:keepNext w:val="0"/>
        <w:keepLines w:val="0"/>
        <w:widowControl/>
        <w:suppressLineNumbers w:val="0"/>
        <w:snapToGrid w:val="0"/>
        <w:spacing w:before="0" w:beforeAutospacing="0" w:after="0" w:afterAutospacing="0" w:line="520" w:lineRule="exact"/>
        <w:ind w:left="0" w:right="0" w:firstLine="602" w:firstLineChars="200"/>
        <w:jc w:val="left"/>
        <w:rPr>
          <w:rFonts w:hint="default" w:ascii="仿宋_GB2312" w:hAnsi="Times New Roman" w:eastAsia="仿宋_GB2312" w:cs="仿宋_GB2312"/>
          <w:b/>
          <w:sz w:val="30"/>
          <w:szCs w:val="30"/>
          <w:lang w:val="en-US"/>
        </w:rPr>
      </w:pPr>
      <w:r>
        <w:rPr>
          <w:rFonts w:hint="eastAsia" w:ascii="仿宋_GB2312" w:hAnsi="仿宋_GB2312" w:eastAsia="宋体" w:cs="宋体"/>
          <w:b/>
          <w:kern w:val="0"/>
          <w:sz w:val="30"/>
          <w:szCs w:val="30"/>
          <w:lang w:val="en-US" w:eastAsia="zh-CN" w:bidi="ar"/>
        </w:rPr>
        <w:t>（四）部门整体支出绩效自评报告</w:t>
      </w:r>
    </w:p>
    <w:p>
      <w:pPr>
        <w:keepNext w:val="0"/>
        <w:keepLines w:val="0"/>
        <w:widowControl/>
        <w:suppressLineNumbers w:val="0"/>
        <w:spacing w:before="0" w:beforeAutospacing="1" w:after="0" w:afterAutospacing="1"/>
        <w:ind w:left="0" w:right="0"/>
        <w:jc w:val="left"/>
        <w:rPr>
          <w:rFonts w:hint="eastAsia" w:ascii="黑体" w:hAnsi="Times New Roman" w:eastAsia="黑体" w:cs="黑体"/>
          <w:b/>
          <w:color w:val="0000FF"/>
          <w:sz w:val="30"/>
          <w:szCs w:val="30"/>
          <w:lang w:val="en-US"/>
        </w:rPr>
      </w:pPr>
      <w:r>
        <w:rPr>
          <w:rFonts w:hint="default" w:ascii="仿宋_GB2312" w:hAnsi="Times New Roman" w:eastAsia="仿宋_GB2312" w:cs="仿宋_GB2312"/>
          <w:b/>
          <w:kern w:val="0"/>
          <w:sz w:val="30"/>
          <w:szCs w:val="30"/>
          <w:lang w:val="en-US" w:eastAsia="zh-CN" w:bidi="ar"/>
        </w:rPr>
        <w:t xml:space="preserve">    </w:t>
      </w:r>
      <w:r>
        <w:rPr>
          <w:rFonts w:hint="eastAsia" w:ascii="仿宋_GB2312" w:hAnsi="仿宋_GB2312" w:eastAsia="宋体" w:cs="宋体"/>
          <w:b/>
          <w:kern w:val="0"/>
          <w:sz w:val="30"/>
          <w:szCs w:val="30"/>
          <w:lang w:val="en-US" w:eastAsia="zh-CN" w:bidi="ar"/>
        </w:rPr>
        <w:t>（五）</w:t>
      </w:r>
      <w:r>
        <w:rPr>
          <w:rFonts w:hint="eastAsia" w:ascii="楷体" w:hAnsi="楷体" w:eastAsia="楷体" w:cs="楷体"/>
          <w:b/>
          <w:kern w:val="0"/>
          <w:sz w:val="30"/>
          <w:szCs w:val="30"/>
          <w:lang w:val="en-US" w:eastAsia="zh-CN" w:bidi="ar"/>
        </w:rPr>
        <w:t>部门整体支出绩效自评表</w:t>
      </w:r>
    </w:p>
    <w:p>
      <w:pPr>
        <w:keepNext w:val="0"/>
        <w:keepLines w:val="0"/>
        <w:widowControl/>
        <w:suppressLineNumbers w:val="0"/>
        <w:adjustRightInd w:val="0"/>
        <w:spacing w:before="0" w:beforeAutospacing="1" w:after="0" w:afterAutospacing="1"/>
        <w:ind w:left="0" w:right="0" w:firstLine="600"/>
        <w:jc w:val="left"/>
        <w:rPr>
          <w:rFonts w:hint="default" w:ascii="Times New Roman" w:hAnsi="Times New Roman" w:eastAsia="楷体_GB2312" w:cs="Times New Roman"/>
          <w:color w:val="000000"/>
          <w:sz w:val="30"/>
          <w:szCs w:val="30"/>
          <w:lang w:val="en-US"/>
        </w:rPr>
      </w:pPr>
      <w:r>
        <w:rPr>
          <w:rFonts w:hint="default" w:ascii="楷体_GB2312" w:hAnsi="Times New Roman" w:eastAsia="楷体_GB2312" w:cs="楷体_GB2312"/>
          <w:color w:val="000000"/>
          <w:kern w:val="0"/>
          <w:sz w:val="30"/>
          <w:szCs w:val="30"/>
          <w:lang w:val="en-US" w:eastAsia="zh-CN" w:bidi="ar"/>
        </w:rPr>
        <w:t xml:space="preserve">  </w:t>
      </w:r>
      <w:r>
        <w:rPr>
          <w:rFonts w:hint="eastAsia" w:ascii="楷体_GB2312" w:hAnsi="楷体_GB2312" w:eastAsia="宋体" w:cs="宋体"/>
          <w:color w:val="000000"/>
          <w:kern w:val="0"/>
          <w:sz w:val="30"/>
          <w:szCs w:val="30"/>
          <w:lang w:val="en-US" w:eastAsia="zh-CN" w:bidi="ar"/>
        </w:rPr>
        <w:t>部门绩效自评情况表详见附表（附表</w:t>
      </w:r>
      <w:r>
        <w:rPr>
          <w:rFonts w:hint="default" w:ascii="楷体_GB2312" w:hAnsi="Times New Roman" w:eastAsia="楷体_GB2312" w:cs="楷体_GB2312"/>
          <w:color w:val="000000"/>
          <w:kern w:val="0"/>
          <w:sz w:val="30"/>
          <w:szCs w:val="30"/>
          <w:lang w:val="en-US" w:eastAsia="zh-CN" w:bidi="ar"/>
        </w:rPr>
        <w:t>10-</w:t>
      </w:r>
      <w:r>
        <w:rPr>
          <w:rFonts w:hint="eastAsia" w:ascii="楷体_GB2312" w:hAnsi="楷体_GB2312" w:eastAsia="宋体" w:cs="宋体"/>
          <w:color w:val="000000"/>
          <w:kern w:val="0"/>
          <w:sz w:val="30"/>
          <w:szCs w:val="30"/>
          <w:lang w:val="en-US" w:eastAsia="zh-CN" w:bidi="ar"/>
        </w:rPr>
        <w:t>附表</w:t>
      </w:r>
      <w:r>
        <w:rPr>
          <w:rFonts w:hint="default" w:ascii="楷体_GB2312" w:hAnsi="Times New Roman" w:eastAsia="楷体_GB2312" w:cs="楷体_GB2312"/>
          <w:color w:val="000000"/>
          <w:kern w:val="0"/>
          <w:sz w:val="30"/>
          <w:szCs w:val="30"/>
          <w:lang w:val="en-US" w:eastAsia="zh-CN" w:bidi="ar"/>
        </w:rPr>
        <w:t>14</w:t>
      </w:r>
      <w:r>
        <w:rPr>
          <w:rFonts w:hint="eastAsia" w:ascii="楷体_GB2312" w:hAnsi="楷体_GB2312" w:eastAsia="宋体" w:cs="宋体"/>
          <w:color w:val="000000"/>
          <w:kern w:val="0"/>
          <w:sz w:val="30"/>
          <w:szCs w:val="30"/>
          <w:lang w:val="en-US" w:eastAsia="zh-CN" w:bidi="ar"/>
        </w:rPr>
        <w:t>）</w:t>
      </w:r>
    </w:p>
    <w:p>
      <w:pPr>
        <w:keepNext w:val="0"/>
        <w:keepLines w:val="0"/>
        <w:widowControl/>
        <w:suppressLineNumbers w:val="0"/>
        <w:adjustRightInd w:val="0"/>
        <w:spacing w:before="100" w:beforeAutospacing="0" w:after="100" w:afterAutospacing="0" w:line="360" w:lineRule="auto"/>
        <w:ind w:left="0" w:right="0" w:firstLine="600"/>
        <w:jc w:val="left"/>
        <w:rPr>
          <w:rFonts w:hint="eastAsia" w:ascii="黑体" w:hAnsi="Times New Roman" w:eastAsia="黑体" w:cs="黑体"/>
          <w:sz w:val="30"/>
          <w:szCs w:val="30"/>
          <w:lang w:val="en-US"/>
        </w:rPr>
      </w:pPr>
      <w:r>
        <w:rPr>
          <w:rFonts w:hint="eastAsia" w:ascii="黑体" w:hAnsi="宋体" w:eastAsia="黑体" w:cs="黑体"/>
          <w:kern w:val="0"/>
          <w:sz w:val="30"/>
          <w:szCs w:val="30"/>
          <w:lang w:val="en-US" w:eastAsia="zh-CN" w:bidi="ar"/>
        </w:rPr>
        <w:t>五、其他重要事项情况说明</w:t>
      </w:r>
    </w:p>
    <w:p>
      <w:pPr>
        <w:keepNext w:val="0"/>
        <w:keepLines w:val="0"/>
        <w:widowControl/>
        <w:suppressLineNumbers w:val="0"/>
        <w:adjustRightInd w:val="0"/>
        <w:spacing w:before="100" w:beforeAutospacing="0" w:after="100" w:afterAutospacing="0" w:line="360" w:lineRule="auto"/>
        <w:ind w:left="0" w:right="0" w:firstLine="600"/>
        <w:jc w:val="left"/>
        <w:rPr>
          <w:rFonts w:hint="eastAsia" w:ascii="黑体" w:hAnsi="Times New Roman" w:eastAsia="黑体" w:cs="黑体"/>
          <w:sz w:val="30"/>
          <w:szCs w:val="30"/>
          <w:lang w:val="en-US"/>
        </w:rPr>
      </w:pPr>
      <w:r>
        <w:rPr>
          <w:rFonts w:hint="eastAsia" w:ascii="黑体" w:hAnsi="宋体" w:eastAsia="黑体" w:cs="黑体"/>
          <w:kern w:val="0"/>
          <w:sz w:val="30"/>
          <w:szCs w:val="30"/>
          <w:lang w:val="en-US" w:eastAsia="zh-CN" w:bidi="ar"/>
        </w:rPr>
        <w:t>无。</w:t>
      </w:r>
    </w:p>
    <w:p>
      <w:pPr>
        <w:keepNext w:val="0"/>
        <w:keepLines w:val="0"/>
        <w:widowControl/>
        <w:suppressLineNumbers w:val="0"/>
        <w:adjustRightInd w:val="0"/>
        <w:spacing w:before="100" w:beforeAutospacing="0" w:after="100" w:afterAutospacing="0" w:line="360" w:lineRule="auto"/>
        <w:ind w:left="0" w:right="0" w:firstLine="600"/>
        <w:jc w:val="left"/>
        <w:rPr>
          <w:rFonts w:hint="eastAsia" w:ascii="黑体" w:hAnsi="Times New Roman" w:eastAsia="黑体" w:cs="黑体"/>
          <w:sz w:val="30"/>
          <w:szCs w:val="30"/>
          <w:lang w:val="en-US"/>
        </w:rPr>
      </w:pPr>
      <w:r>
        <w:rPr>
          <w:rFonts w:hint="eastAsia" w:ascii="黑体" w:hAnsi="宋体" w:eastAsia="黑体" w:cs="黑体"/>
          <w:kern w:val="0"/>
          <w:sz w:val="30"/>
          <w:szCs w:val="30"/>
          <w:lang w:val="en-US" w:eastAsia="zh-CN" w:bidi="ar"/>
        </w:rPr>
        <w:t>六、相关口径说明</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（一）基本支出中人员经费包括工资福利支出和对个人和家庭的补助，日常公用支出包括商品和服务支出、其他资本性支出等人员经费以外的支出。</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（二）机关运行经费指行政单位和参照公务员法管理的事业单位使用一般公共预算财政拨款安排的除人员经费以外的基本支出。</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（三）按照党中央、国务院有关文件及部门预算管理有关规定，</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包括因公出国（境）费、公务用车购置及运行维护费、公务接待费。其中：因公出国（境）费，指单位工作人员公务出国（境）的国际旅费、国外城市间交通费、住宿费、伙食费、培训费、公杂费等支出；公务用车购置费，指单位公务用车车辆购置支出（含车辆购置税）；公务用车运行维护费，指单位按规定保留的公务用车燃料费、维修费、过路过桥费、保险费、安全奖励费用等支出；公务用车指用于履行公务的机动车辆，包括省部级干部专车、一般公务用车和执法执勤用车；公务接待费，指单位按规定开支的各类公务接待（含外宾接待）费用。</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（四）</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三公</w:t>
      </w:r>
      <w:r>
        <w:rPr>
          <w:rFonts w:hint="default" w:ascii="方正仿宋_GBK" w:hAnsi="方正仿宋_GBK" w:eastAsia="方正仿宋_GBK" w:cs="方正仿宋_GBK"/>
          <w:kern w:val="0"/>
          <w:sz w:val="30"/>
          <w:szCs w:val="30"/>
          <w:lang w:val="en-US" w:eastAsia="zh-CN" w:bidi="ar"/>
        </w:rPr>
        <w:t>”</w:t>
      </w:r>
      <w:r>
        <w:rPr>
          <w:rFonts w:hint="eastAsia" w:ascii="方正仿宋_GBK" w:hAnsi="方正仿宋_GBK" w:eastAsia="方正仿宋_GBK" w:cs="方正仿宋_GBK"/>
          <w:kern w:val="0"/>
          <w:sz w:val="30"/>
          <w:szCs w:val="30"/>
          <w:lang w:val="en-US" w:eastAsia="zh-CN" w:bidi="ar"/>
        </w:rPr>
        <w:t>经费决算数：指各部门（含下属单位）当年通过本级财政一般公共预算财政拨款和以前年度一般公共预算财政拨款结转结余资金安排的因公出国（境）费、公务用车购置及运行维护费和公务接待费支出数（包括基本支出和项目支出）。</w:t>
      </w:r>
    </w:p>
    <w:p>
      <w:pPr>
        <w:keepNext w:val="0"/>
        <w:keepLines w:val="0"/>
        <w:widowControl/>
        <w:suppressLineNumbers w:val="0"/>
        <w:adjustRightInd w:val="0"/>
        <w:spacing w:before="0" w:beforeAutospacing="1" w:after="0" w:afterAutospacing="1"/>
        <w:ind w:left="0" w:right="0" w:firstLine="640"/>
        <w:jc w:val="center"/>
        <w:rPr>
          <w:rFonts w:hint="default" w:ascii="Times New Roman" w:hAnsi="Times New Roman" w:eastAsia="黑体" w:cs="Times New Roman"/>
          <w:sz w:val="32"/>
          <w:szCs w:val="32"/>
          <w:lang w:val="en-US"/>
        </w:rPr>
      </w:pPr>
      <w:r>
        <w:rPr>
          <w:rFonts w:hint="eastAsia" w:ascii="黑体" w:hAnsi="宋体" w:eastAsia="黑体" w:cs="黑体"/>
          <w:kern w:val="0"/>
          <w:sz w:val="32"/>
          <w:szCs w:val="32"/>
          <w:lang w:val="en-US" w:eastAsia="zh-CN" w:bidi="ar"/>
        </w:rPr>
        <w:t>第五部分</w:t>
      </w:r>
      <w:r>
        <w:rPr>
          <w:rFonts w:hint="eastAsia" w:ascii="黑体" w:hAnsi="Times New Roman" w:eastAsia="黑体" w:cs="黑体"/>
          <w:kern w:val="0"/>
          <w:sz w:val="32"/>
          <w:szCs w:val="32"/>
          <w:lang w:val="en-US" w:eastAsia="zh-CN" w:bidi="ar"/>
        </w:rPr>
        <w:t xml:space="preserve">  </w:t>
      </w:r>
      <w:r>
        <w:rPr>
          <w:rFonts w:hint="eastAsia" w:ascii="黑体" w:hAnsi="宋体" w:eastAsia="黑体" w:cs="黑体"/>
          <w:kern w:val="0"/>
          <w:sz w:val="32"/>
          <w:szCs w:val="32"/>
          <w:lang w:val="en-US" w:eastAsia="zh-CN" w:bidi="ar"/>
        </w:rPr>
        <w:t>名词解释</w:t>
      </w:r>
    </w:p>
    <w:p>
      <w:pPr>
        <w:keepNext w:val="0"/>
        <w:keepLines w:val="0"/>
        <w:widowControl/>
        <w:suppressLineNumbers w:val="0"/>
        <w:adjustRightInd w:val="0"/>
        <w:spacing w:before="0" w:beforeAutospacing="1" w:after="0" w:afterAutospacing="1"/>
        <w:ind w:left="0" w:right="0" w:firstLine="600"/>
        <w:jc w:val="left"/>
        <w:rPr>
          <w:rFonts w:hint="default" w:ascii="仿宋_GB2312" w:hAnsi="Times New Roman" w:eastAsia="仿宋_GB2312" w:cs="仿宋_GB2312"/>
          <w:sz w:val="30"/>
          <w:szCs w:val="30"/>
          <w:lang w:val="en-US"/>
        </w:rPr>
      </w:pPr>
      <w:r>
        <w:rPr>
          <w:rFonts w:hint="default" w:ascii="仿宋_GB2312" w:hAnsi="Times New Roman" w:eastAsia="仿宋_GB2312" w:cs="仿宋_GB2312"/>
          <w:kern w:val="0"/>
          <w:sz w:val="30"/>
          <w:szCs w:val="30"/>
          <w:lang w:val="en-US" w:eastAsia="zh-CN" w:bidi="ar"/>
        </w:rPr>
        <w:t xml:space="preserve"> </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default" w:ascii="方正仿宋_GBK" w:hAnsi="方正仿宋_GBK" w:eastAsia="方正仿宋_GBK" w:cs="方正仿宋_GBK"/>
          <w:kern w:val="0"/>
          <w:sz w:val="30"/>
          <w:szCs w:val="30"/>
          <w:lang w:val="en-US" w:eastAsia="zh-CN" w:bidi="ar"/>
        </w:rPr>
      </w:pPr>
      <w:bookmarkStart w:id="0" w:name="_GoBack"/>
      <w:r>
        <w:rPr>
          <w:rFonts w:hint="eastAsia" w:ascii="方正仿宋_GBK" w:hAnsi="方正仿宋_GBK" w:eastAsia="方正仿宋_GBK" w:cs="方正仿宋_GBK"/>
          <w:kern w:val="0"/>
          <w:sz w:val="30"/>
          <w:szCs w:val="30"/>
          <w:lang w:val="en-US" w:eastAsia="zh-CN" w:bidi="ar"/>
        </w:rPr>
        <w:t>情况说明里涉及到需要解释说明的决算相关专用名词，在此进行说明解释。若没有涉及专用名词，请说明不涉及专用名词。</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eastAsia"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 xml:space="preserve"> </w:t>
      </w:r>
    </w:p>
    <w:p>
      <w:pPr>
        <w:keepNext w:val="0"/>
        <w:keepLines w:val="0"/>
        <w:widowControl/>
        <w:numPr>
          <w:ilvl w:val="0"/>
          <w:numId w:val="0"/>
        </w:numPr>
        <w:suppressLineNumbers w:val="0"/>
        <w:adjustRightInd w:val="0"/>
        <w:spacing w:before="0" w:beforeAutospacing="1" w:after="0" w:afterAutospacing="1"/>
        <w:ind w:right="0" w:rightChars="0" w:firstLine="600" w:firstLineChars="200"/>
        <w:jc w:val="both"/>
        <w:rPr>
          <w:rFonts w:hint="eastAsia" w:ascii="方正仿宋_GBK" w:hAnsi="方正仿宋_GBK" w:eastAsia="方正仿宋_GBK" w:cs="方正仿宋_GBK"/>
          <w:kern w:val="0"/>
          <w:sz w:val="30"/>
          <w:szCs w:val="30"/>
          <w:lang w:val="en-US" w:eastAsia="zh-CN" w:bidi="ar"/>
        </w:rPr>
      </w:pPr>
      <w:r>
        <w:rPr>
          <w:rFonts w:hint="eastAsia" w:ascii="方正仿宋_GBK" w:hAnsi="方正仿宋_GBK" w:eastAsia="方正仿宋_GBK" w:cs="方正仿宋_GBK"/>
          <w:kern w:val="0"/>
          <w:sz w:val="30"/>
          <w:szCs w:val="30"/>
          <w:lang w:val="en-US" w:eastAsia="zh-CN" w:bidi="ar"/>
        </w:rPr>
        <w:t xml:space="preserve"> </w:t>
      </w:r>
    </w:p>
    <w:bookmarkEnd w:id="0"/>
    <w:p>
      <w:pPr>
        <w:keepNext w:val="0"/>
        <w:keepLines w:val="0"/>
        <w:widowControl/>
        <w:suppressLineNumbers w:val="0"/>
        <w:spacing w:before="0" w:beforeAutospacing="1" w:after="0" w:afterAutospacing="1"/>
        <w:ind w:left="0" w:right="0"/>
        <w:jc w:val="left"/>
        <w:rPr>
          <w:lang w:val="en-US"/>
        </w:rPr>
      </w:pPr>
      <w:r>
        <w:rPr>
          <w:rFonts w:hint="eastAsia" w:ascii="宋体" w:hAnsi="宋体" w:eastAsia="宋体" w:cs="宋体"/>
          <w:kern w:val="0"/>
          <w:sz w:val="24"/>
          <w:szCs w:val="24"/>
          <w:lang w:val="en-US" w:eastAsia="zh-CN" w:bidi="ar"/>
        </w:rPr>
        <w:t xml:space="preserve"> </w:t>
      </w:r>
    </w:p>
    <w:p/>
    <w:sectPr>
      <w:pgSz w:w="11915" w:h="16851"/>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77063"/>
    <w:multiLevelType w:val="singleLevel"/>
    <w:tmpl w:val="05477063"/>
    <w:lvl w:ilvl="0" w:tentative="0">
      <w:start w:val="1"/>
      <w:numFmt w:val="chineseCounting"/>
      <w:suff w:val="nothing"/>
      <w:lvlText w:val="（%1）"/>
      <w:lvlJc w:val="left"/>
      <w:rPr>
        <w:rFonts w:hint="eastAsia"/>
      </w:rPr>
    </w:lvl>
  </w:abstractNum>
  <w:abstractNum w:abstractNumId="1">
    <w:nsid w:val="27663EFF"/>
    <w:multiLevelType w:val="singleLevel"/>
    <w:tmpl w:val="27663EF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403C40"/>
    <w:rsid w:val="4C1D0A27"/>
    <w:rsid w:val="7B403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2019-09-19T07:27:00Z</dcterms:created>
  <dc:creator>yjsa1</dc:creator>
  <cp:lastModifiedBy>康娅娴</cp:lastModifiedBy>
  <dcterms:modified xsi:type="dcterms:W3CDTF">2019-09-20T03:17:55Z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