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color w:val="003366"/>
          <w:kern w:val="0"/>
        </w:rPr>
      </w:pPr>
      <w:bookmarkStart w:id="0" w:name="_Toc525983030"/>
      <w:r>
        <w:rPr>
          <w:rFonts w:hint="eastAsia"/>
          <w:kern w:val="0"/>
        </w:rPr>
        <w:t>附件5经营高危险性体育项目（攀岩）审批条件及程序</w:t>
      </w:r>
      <w:bookmarkEnd w:id="0"/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仿宋_GBK" w:hAnsi="宋体" w:cs="宋体"/>
          <w:color w:val="003366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 </w:t>
      </w:r>
      <w:r>
        <w:rPr>
          <w:rFonts w:hint="eastAsia" w:ascii="方正仿宋_GBK" w:hAnsi="宋体" w:cs="宋体"/>
          <w:color w:val="003366"/>
          <w:kern w:val="0"/>
          <w:szCs w:val="32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一、审批依据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（一）《全民健身条例》（2009年8月30日国务院令第560号发布）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（二）《经营高危险性体育项目许可管理办法》（2013年2月21日国家体育总局令第17号发布）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（三）《第一批高危险性体育项目目录公告》（2013年5月1日国家体育总局、人力资源和社会保障部、国家工商行政管理总局、国家质量监督检验检疫总局、国家安全生产监督管理总局公告第16号发布）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二、审批条件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（一）攀岩壁、设施等符合国家标准（GB 19079.4-2005）；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（二）有符合国家标准（GB 19079.4-2005）数量要求的社会体育指导员（攀岩）；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（三）有安全岗位责任制，安全操作规程，突发事件应急预案，攀岩设施、设备、器材安全检查制度等安全保障制度和措施。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三、审批单位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玉溪市体育局。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四、申请材料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（一）申请书。申请书应当包括申请人的名称、住所，拟经营的高危险性体育项目，拟成立经营机构的名称、地址、经营场所等内容；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（二）体育设施符合相关国家标准的说明性材料（详见附件，检验机构、认证机构检查出具，需要合格证明的须出具合格证明）；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（三）经营场所的所有权或使用权证明及复印件；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（四）人力资源和社会保障部统一印制的社会体育指导员（攀岩）职业资格证书及复印件；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（五）安全保障制度和措施（攀岩人员须知、设施设备安全检查制度、治安保卫、安全救护、设备维修制度及人员服务岗位责任等）的书面材料；</w:t>
      </w:r>
      <w:r>
        <w:rPr>
          <w:rFonts w:hint="eastAsia"/>
          <w:color w:val="003366"/>
          <w:kern w:val="0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（六）法律、法规规定的其他材料。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黑体_GBK" w:hAnsi="宋体" w:eastAsia="方正黑体_GBK" w:cs="宋体"/>
          <w:color w:val="003366"/>
          <w:kern w:val="0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Cs w:val="32"/>
        </w:rPr>
        <w:t>五、审批时限</w:t>
      </w:r>
      <w:r>
        <w:rPr>
          <w:rFonts w:hint="eastAsia" w:ascii="方正黑体_GBK" w:hAnsi="宋体" w:eastAsia="方正黑体_GBK" w:cs="宋体"/>
          <w:color w:val="003366"/>
          <w:kern w:val="0"/>
          <w:szCs w:val="32"/>
        </w:rPr>
        <w:t xml:space="preserve"> </w:t>
      </w:r>
    </w:p>
    <w:p>
      <w:pPr>
        <w:ind w:firstLine="640"/>
        <w:rPr>
          <w:color w:val="003366"/>
          <w:kern w:val="0"/>
        </w:rPr>
      </w:pPr>
      <w:r>
        <w:rPr>
          <w:rFonts w:hint="eastAsia"/>
          <w:kern w:val="0"/>
        </w:rPr>
        <w:t>玉溪市体育局应当自收到申请之日起30日内进行实地核查，做出批准或者不予批准的决定。批准的，应当发给许可证；不予批准的，应当书面通知申请人并说明理由。</w:t>
      </w:r>
      <w:r>
        <w:rPr>
          <w:rFonts w:hint="eastAsia"/>
          <w:color w:val="003366"/>
          <w:kern w:val="0"/>
        </w:rPr>
        <w:t xml:space="preserve"> </w:t>
      </w: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64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0" w:firstLineChars="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0" w:firstLineChars="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0" w:firstLineChars="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0" w:firstLineChars="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widowControl/>
        <w:shd w:val="clear" w:color="auto" w:fill="FFFFFF"/>
        <w:spacing w:line="300" w:lineRule="atLeast"/>
        <w:ind w:firstLine="0" w:firstLineChars="0"/>
        <w:jc w:val="left"/>
        <w:rPr>
          <w:rFonts w:ascii="方正仿宋_GBK" w:hAnsi="宋体" w:cs="宋体"/>
          <w:color w:val="003366"/>
          <w:kern w:val="0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color w:val="003366"/>
          <w:kern w:val="0"/>
        </w:rPr>
      </w:pPr>
      <w:bookmarkStart w:id="1" w:name="_Toc525983031"/>
      <w:r>
        <w:rPr>
          <w:rFonts w:hint="eastAsia"/>
          <w:kern w:val="0"/>
        </w:rPr>
        <w:t>攀岩场所体育设施符合相关国家标准的说明性材料</w:t>
      </w:r>
      <w:bookmarkEnd w:id="1"/>
      <w:r>
        <w:rPr>
          <w:rFonts w:hint="eastAsia"/>
          <w:color w:val="003366"/>
          <w:kern w:val="0"/>
        </w:rPr>
        <w:t xml:space="preserve">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攀岩场所名称：                                地址：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攀岩场所尺寸及面积：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tbl>
      <w:tblPr>
        <w:tblStyle w:val="4"/>
        <w:tblW w:w="90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005"/>
        <w:gridCol w:w="13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场所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center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人工岩壁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上端锚点最大受力不小于816.33kg力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保护挂片最大受力不小于816.33kg力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岩板耐受静压力不小于408.16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岩板的最大受耐冲击力不小于612.24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支点孔最大抗拉力不小于306.12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保护绳直径不小于10mm，抗拉力不小于1700kg力，且采用单绳保护状态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丝扣安全铁锁的横向抗拉力不小于918.33 kg力，纵向抗拉力不小于2244.90kg力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安全铁锁的横向抗拉力不小于714.29 kg力，纵向抗拉力不小于2244.90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制动器（下降器）的抗拉力不小于2248.98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安全扁带的抗拉力不小于1734.69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有效垂直高度不超过5m的人工岩壁，应配备表面平整、无明显缝隙、水平方面密度均匀、厚度不小于0.4m的保护垫，保护垫覆盖范围的外侧距离岩壁纵向投影外延不小于2.5m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制动器、扁带等装备有产品质量检验合格证明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有清晰、醒目的危险区域警示标志和安全防护设施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紧急疏散通道符合建筑规范，并有相关证明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在醒目位置悬挂社会体育指导员（攀岩）姓名、照片、职业资格证书编号等信息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在醒目位置悬挂“攀岩人员须知”及安全警示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急救药品和器械应摆放在便于取用的明显位置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自然岩壁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上端锚点最大受力不小于816.33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保护挂片最大受力不小于816.33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保护绳直径不小于10mm，抗拉力不小于1700kg</w:t>
            </w:r>
            <w:bookmarkStart w:id="2" w:name="_GoBack"/>
            <w:bookmarkEnd w:id="2"/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力，且采用单绳保护状态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丝扣安全铁锁的横向抗拉力不小于918.33 kg力，纵向抗拉力不小于2244.90kg力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安全铁锁的横向抗拉力不小于714.29 kg力，纵向抗拉力不小于2244.90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制动器（下降器）的抗拉力不小于2248.98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安全扁带的抗拉力不小于1734.69 kg力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制动器、扁带等装备有产品质量检验合格证明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有清晰、醒目的危险区域警示标志和安全防护设施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在醒目位置悬挂社会体育指导员（攀岩）姓名、照片、职业资格证书编号等信息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在醒目位置悬挂“攀岩人员须知”及安全警示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宋体"/>
                <w:color w:val="000000"/>
                <w:kern w:val="0"/>
                <w:sz w:val="24"/>
                <w:szCs w:val="24"/>
              </w:rPr>
              <w:t>急救药品和器械应摆放在便于取用的明显位置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/>
              <w:jc w:val="left"/>
              <w:textAlignment w:val="auto"/>
              <w:rPr>
                <w:rFonts w:ascii="方正仿宋_GBK" w:hAnsi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方正仿宋_GBK" w:hAnsi="宋体" w:cs="宋体"/>
                <w:color w:val="003366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3366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检查人：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3366"/>
          <w:kern w:val="0"/>
          <w:sz w:val="24"/>
          <w:szCs w:val="24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0000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检查单位：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/>
        <w:jc w:val="left"/>
        <w:textAlignment w:val="auto"/>
        <w:rPr>
          <w:rFonts w:ascii="方正仿宋_GBK" w:hAnsi="宋体" w:cs="宋体"/>
          <w:color w:val="000000"/>
          <w:kern w:val="0"/>
          <w:sz w:val="24"/>
          <w:szCs w:val="24"/>
        </w:rPr>
      </w:pP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（盖章</w:t>
      </w:r>
      <w:r>
        <w:rPr>
          <w:rFonts w:ascii="方正仿宋_GBK" w:hAnsi="宋体" w:cs="宋体"/>
          <w:color w:val="000000"/>
          <w:kern w:val="0"/>
          <w:sz w:val="24"/>
          <w:szCs w:val="24"/>
        </w:rPr>
        <w:t>）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 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方正仿宋_GBK" w:hAnsi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方正仿宋_GBK" w:hAnsi="宋体" w:cs="宋体"/>
          <w:color w:val="003366"/>
          <w:kern w:val="0"/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903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2018-09-30T07:01:58Z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