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ascii="方正小标宋_GBK" w:hAnsi="方正小标宋_GBK" w:eastAsia="方正小标宋_GBK" w:cs="方正小标宋_GBK"/>
          <w:sz w:val="44"/>
          <w:szCs w:val="44"/>
        </w:rPr>
      </w:pPr>
    </w:p>
    <w:p>
      <w:pPr>
        <w:spacing w:line="600" w:lineRule="exact"/>
        <w:rPr>
          <w:rFonts w:hint="eastAsia" w:ascii="方正黑体_GBK" w:hAnsi="方正仿宋_GBK" w:eastAsia="方正黑体_GBK" w:cs="方正仿宋_GBK"/>
          <w:sz w:val="32"/>
          <w:szCs w:val="32"/>
        </w:rPr>
      </w:pPr>
      <w:bookmarkStart w:id="0" w:name="_GoBack"/>
      <w:bookmarkEnd w:id="0"/>
      <w:r>
        <w:rPr>
          <w:rFonts w:hint="eastAsia" w:ascii="方正黑体_GBK" w:hAnsi="方正仿宋_GBK" w:eastAsia="方正黑体_GBK" w:cs="方正仿宋_GBK"/>
          <w:sz w:val="32"/>
          <w:szCs w:val="32"/>
        </w:rPr>
        <w:t>附件1</w:t>
      </w:r>
    </w:p>
    <w:p>
      <w:pPr>
        <w:spacing w:line="600" w:lineRule="exact"/>
        <w:jc w:val="center"/>
        <w:rPr>
          <w:rFonts w:hint="eastAsia" w:ascii="方正小标宋简体" w:hAnsi="方正小标宋_GBK" w:eastAsia="方正小标宋简体" w:cs="方正小标宋_GBK"/>
          <w:sz w:val="44"/>
          <w:szCs w:val="44"/>
        </w:rPr>
      </w:pPr>
      <w:r>
        <w:rPr>
          <w:rFonts w:hint="eastAsia" w:ascii="方正小标宋简体" w:hAnsi="方正小标宋_GBK" w:eastAsia="方正小标宋简体" w:cs="方正小标宋_GBK"/>
          <w:sz w:val="44"/>
          <w:szCs w:val="44"/>
        </w:rPr>
        <w:t>调研提纲</w:t>
      </w:r>
    </w:p>
    <w:p>
      <w:pPr>
        <w:spacing w:line="600" w:lineRule="exact"/>
        <w:jc w:val="center"/>
        <w:rPr>
          <w:rFonts w:ascii="方正小标宋_GBK" w:hAnsi="方正小标宋_GBK" w:eastAsia="方正小标宋_GBK" w:cs="方正小标宋_GBK"/>
          <w:sz w:val="36"/>
          <w:szCs w:val="36"/>
        </w:rPr>
      </w:pPr>
    </w:p>
    <w:p>
      <w:pPr>
        <w:spacing w:line="60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一、动物检疫工作实施主体情况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省、市、县（含派驻乡镇分所、动物检疫申报点、派驻屠宰企业官方兽医室、动物卫生监督检查站）三级动物卫生监督机构设置、单位性质、财政供给方式、人员编制及配备，是否实施综合执法、改革后动物检疫工作的实施主体等情况。</w:t>
      </w:r>
    </w:p>
    <w:p>
      <w:pPr>
        <w:spacing w:line="60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二、动物检疫工作情况</w:t>
      </w:r>
    </w:p>
    <w:p>
      <w:pPr>
        <w:spacing w:line="600" w:lineRule="exact"/>
        <w:ind w:firstLine="643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楷体_GBK" w:hAnsi="楷体" w:eastAsia="方正楷体_GBK" w:cs="楷体"/>
          <w:b/>
          <w:sz w:val="32"/>
          <w:szCs w:val="32"/>
        </w:rPr>
        <w:t>（一）财政保障情况。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按照财政部、国家发展改革委《关于取消和暂停征收一批行政事业性收费有关问题的通知》（财税〔2015〕102号）规定，暂停动物及动物产品检疫费后，动物卫生监督机构履行动物检疫职责所需经费财政保障情况。</w:t>
      </w:r>
    </w:p>
    <w:p>
      <w:pPr>
        <w:spacing w:line="600" w:lineRule="exact"/>
        <w:ind w:firstLine="643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楷体_GBK" w:hAnsi="楷体" w:eastAsia="方正楷体_GBK" w:cs="楷体"/>
          <w:b/>
          <w:sz w:val="32"/>
          <w:szCs w:val="32"/>
        </w:rPr>
        <w:t>（二）产地检疫工作情况。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产地检疫工作开展总体情况。犬猫，小反刍兽疫，家禽H7N9流感，跨省调运乳用动物、种用动物是否按规定凭实验室检测报告出具检疫证明，相关工作开展以及上述动物疫病检测实施主体、经费解决方式等情况。</w:t>
      </w:r>
    </w:p>
    <w:p>
      <w:pPr>
        <w:spacing w:line="600" w:lineRule="exact"/>
        <w:ind w:firstLine="643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楷体_GBK" w:hAnsi="楷体" w:eastAsia="方正楷体_GBK" w:cs="楷体"/>
          <w:b/>
          <w:sz w:val="32"/>
          <w:szCs w:val="32"/>
        </w:rPr>
        <w:t>（三）屠宰检疫工作情况。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本地区屠宰检疫工作总体情况，向屠宰企业派驻或派出官方兽医实施检疫情况，官方兽医（包括协助检疫人员）数量与屠宰检疫工作需求情况。2015年以来，官方兽医违规检疫、官方兽医违规出证等违法违规行为查处情况。</w:t>
      </w:r>
    </w:p>
    <w:p>
      <w:pPr>
        <w:spacing w:line="600" w:lineRule="exact"/>
        <w:ind w:firstLine="643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楷体_GBK" w:hAnsi="楷体" w:eastAsia="方正楷体_GBK" w:cs="楷体"/>
          <w:b/>
          <w:sz w:val="32"/>
          <w:szCs w:val="32"/>
        </w:rPr>
        <w:t>（四）跨省调运乳用动物、种用动物审批工作情况。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本地区审批工作总体情况，将该项审批下放至州市级或者县级动物卫生监督机构可行性。</w:t>
      </w:r>
    </w:p>
    <w:p>
      <w:pPr>
        <w:spacing w:line="600" w:lineRule="exact"/>
        <w:ind w:firstLine="643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楷体_GBK" w:hAnsi="楷体" w:eastAsia="方正楷体_GBK" w:cs="楷体"/>
          <w:b/>
          <w:sz w:val="32"/>
          <w:szCs w:val="32"/>
        </w:rPr>
        <w:t>（五）对依法查处的未经检疫动物及动物产品实施补检情况。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对违反《动物防疫法》第二十五条第（三）项规定动物及动物产品，是否按规定《动物防疫法》第七十八条进行了处罚，并按规定实施补检或没收销毁的工作情况，实施补检、没收销毁工作经费来源情况。</w:t>
      </w:r>
    </w:p>
    <w:p>
      <w:pPr>
        <w:spacing w:line="60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三、暂停收费后动物检疫工作存在的困难、问题和建议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F754A32"/>
    <w:rsid w:val="00C62A4B"/>
    <w:rsid w:val="00FA7238"/>
    <w:rsid w:val="0F754A32"/>
    <w:rsid w:val="14A81D05"/>
    <w:rsid w:val="18CE7231"/>
    <w:rsid w:val="25DF7929"/>
    <w:rsid w:val="2D572A0F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indows10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3</Pages>
  <Words>159</Words>
  <Characters>909</Characters>
  <Lines>7</Lines>
  <Paragraphs>2</Paragraphs>
  <TotalTime>3</TotalTime>
  <ScaleCrop>false</ScaleCrop>
  <LinksUpToDate>false</LinksUpToDate>
  <CharactersWithSpaces>1066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2018-06-05T06:21:00Z</dcterms:created>
  <dc:creator>尹</dc:creator>
  <cp:lastModifiedBy>毛驴荣</cp:lastModifiedBy>
  <cp:lastPrinted>2018-06-05T06:33:00Z</cp:lastPrinted>
  <dcterms:modified xsi:type="dcterms:W3CDTF">2018-06-08T01:51:54Z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