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FF0000"/>
          <w:sz w:val="48"/>
          <w:szCs w:val="48"/>
          <w:u w:val="single"/>
        </w:rPr>
      </w:pPr>
    </w:p>
    <w:p>
      <w:pPr>
        <w:jc w:val="center"/>
        <w:rPr>
          <w:rFonts w:hint="eastAsia" w:ascii="方正小标宋_GBK" w:hAnsi="方正小标宋_GBK" w:eastAsia="方正小标宋_GBK" w:cs="方正小标宋_GBK"/>
          <w:color w:val="FF0000"/>
          <w:sz w:val="72"/>
          <w:szCs w:val="72"/>
          <w:u w:val="single"/>
        </w:rPr>
      </w:pPr>
      <w:r>
        <w:rPr>
          <w:rFonts w:hint="eastAsia" w:ascii="方正小标宋_GBK" w:hAnsi="方正小标宋_GBK" w:eastAsia="方正小标宋_GBK" w:cs="方正小标宋_GBK"/>
          <w:color w:val="FF0000"/>
          <w:sz w:val="72"/>
          <w:szCs w:val="72"/>
          <w:u w:val="single"/>
        </w:rPr>
        <w:t>云南省住房和城乡建设厅</w:t>
      </w:r>
    </w:p>
    <w:p>
      <w:pPr>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云南省住房和城乡建设厅关于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立即开展房屋市政工程施工现场地条钢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排查清查工作的紧急通知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各州、市住房和城乡建设局，滇中新区规划建设管理部，各有关建筑业企业：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1月22日，国家钢铁煤炭行业化解过剩产能和脱困发展工作部际联席会议召开，会议传达了中央领导对打击“地条钢”工作的重要批示，通报了黑龙江省、吉林省两起顶风造法生产“地条钢”的案件查处情况，对下一步严防“地条钢”死灰复燃工作进行了部署。会后，省人民政府副省长董华对云南全省严防“地条钢”死灰复燃工作进行再部署、再动员、要求全省各地认真抓实以下工作：一要提高政治站位，把严防“地条钢”死灰复燃工作提高到中央的要求上来；二要充分认识“地条钢”危害，把去产能做为高质量发展的重要任务，严厉打击“地条钢”行为；三是狠抓各项工作落实，制定省级督查工作方案，开展综合督查，明确要求住房城乡建设主管部门要加大对房屋市政工程质量安全监管，严防建筑工程使用“地条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省政府领导讲话精神和会议要求，各州（市）住房城乡建设主管部门要结合近期开展工程质量安全督查，检查工作情况，把清查、排查“地条钢”工作做为重要内容，严防“地条钢”用于工程实体，并对所辖各县（市、区）住房城乡建设主管部门落实工程质量安全监管责任，督促建筑业全业自查、排查施工现场“地条钢”作出工作布置，一旦发现“地条钢”，要立即进行封存，并会同当地工信、发改、工商、公安等部门，进行严肃查处。各州（市）请于2月5日前将排查、督查、检查“地条钢”</w:t>
      </w:r>
      <w:r>
        <w:rPr>
          <w:rFonts w:hint="default" w:ascii="Times New Roman" w:hAnsi="Times New Roman" w:eastAsia="方正仿宋_GBK" w:cs="Times New Roman"/>
          <w:sz w:val="32"/>
          <w:szCs w:val="32"/>
          <w:lang w:eastAsia="zh-CN"/>
        </w:rPr>
        <w:t>情</w:t>
      </w:r>
      <w:r>
        <w:rPr>
          <w:rFonts w:hint="default" w:ascii="Times New Roman" w:hAnsi="Times New Roman" w:eastAsia="方正仿宋_GBK" w:cs="Times New Roman"/>
          <w:sz w:val="32"/>
          <w:szCs w:val="32"/>
        </w:rPr>
        <w:t>况书面报省住房城乡建设厅工程质量安全监管处，联系人及电话：张林富，0871-64322608、13759177712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bookmarkStart w:id="0" w:name="_GoBack"/>
      <w:bookmarkEnd w:id="0"/>
      <w:r>
        <w:rPr>
          <w:rFonts w:hint="default" w:ascii="Times New Roman" w:hAnsi="Times New Roman" w:eastAsia="方正仿宋_GBK" w:cs="Times New Roman"/>
          <w:sz w:val="32"/>
          <w:szCs w:val="32"/>
          <w:lang w:eastAsia="zh-CN"/>
        </w:rPr>
        <w:t>云南省住房和城乡建设厅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2018年1月23日</w:t>
      </w:r>
    </w:p>
    <w:p>
      <w:pPr>
        <w:rPr>
          <w:rFonts w:hint="eastAsia" w:ascii="仿宋" w:hAnsi="仿宋" w:eastAsia="仿宋" w:cs="仿宋"/>
          <w:sz w:val="32"/>
          <w:szCs w:val="32"/>
        </w:rPr>
      </w:pPr>
    </w:p>
    <w:sectPr>
      <w:headerReference r:id="rId3" w:type="default"/>
      <w:footerReference r:id="rId4"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470F5"/>
    <w:rsid w:val="1DE470F5"/>
    <w:rsid w:val="468F282E"/>
    <w:rsid w:val="4D2A57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2018-01-24T06:57:00Z</dcterms:created>
  <dc:creator>Administrator</dc:creator>
  <cp:lastModifiedBy>hp</cp:lastModifiedBy>
  <dcterms:modified xsi:type="dcterms:W3CDTF">2018-01-24T08:21:55Z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