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lang w:eastAsia="zh-CN"/>
        </w:rPr>
      </w:pPr>
      <w:r>
        <w:rPr>
          <w:rFonts w:hint="default"/>
          <w:sz w:val="24"/>
          <w:lang w:eastAsia="zh-CN"/>
        </w:rPr>
        <w:drawing>
          <wp:inline distT="0" distB="0" distL="114300" distR="114300">
            <wp:extent cx="4633595" cy="5213985"/>
            <wp:effectExtent l="0" t="0" r="14605" b="13335"/>
            <wp:docPr id="2" name="图片 2" descr="办理流程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理流程图8"/>
                    <pic:cNvPicPr>
                      <a:picLocks noChangeAspect="1"/>
                    </pic:cNvPicPr>
                  </pic:nvPicPr>
                  <pic:blipFill>
                    <a:blip r:embed="rId4"/>
                    <a:stretch>
                      <a:fillRect/>
                    </a:stretch>
                  </pic:blipFill>
                  <pic:spPr>
                    <a:xfrm>
                      <a:off x="0" y="0"/>
                      <a:ext cx="4633595" cy="5213985"/>
                    </a:xfrm>
                    <a:prstGeom prst="rect">
                      <a:avLst/>
                    </a:prstGeom>
                  </pic:spPr>
                </pic:pic>
              </a:graphicData>
            </a:graphic>
          </wp:inline>
        </w:drawing>
      </w:r>
    </w:p>
    <w:p>
      <w:pPr>
        <w:spacing w:beforeLines="0" w:afterLines="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法律职业资格认定初审流程示意图</w:t>
      </w:r>
    </w:p>
    <w:p>
      <w:pPr>
        <w:spacing w:beforeLines="0" w:afterLines="0"/>
        <w:jc w:val="center"/>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5931535</wp:posOffset>
            </wp:positionH>
            <wp:positionV relativeFrom="page">
              <wp:posOffset>968375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w:t>
      </w:r>
      <w:r>
        <w:rPr>
          <w:rFonts w:hint="eastAsia" w:ascii="方正小标宋_GBK" w:hAnsi="方正小标宋_GBK" w:eastAsia="方正小标宋_GBK"/>
          <w:sz w:val="28"/>
        </w:rPr>
        <w:t>法律职业资格认定</w:t>
      </w:r>
      <w:r>
        <w:rPr>
          <w:rFonts w:hint="eastAsia" w:ascii="方正小标宋_GBK" w:hAnsi="方正小标宋_GBK" w:eastAsia="方正小标宋_GBK"/>
          <w:sz w:val="28"/>
          <w:lang w:eastAsia="zh-CN"/>
        </w:rPr>
        <w:t>初审</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一、受理范围</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本服务事项适用于玉溪市行政区域内的</w:t>
      </w:r>
      <w:r>
        <w:rPr>
          <w:rFonts w:hint="eastAsia" w:ascii="宋体" w:hAnsi="宋体"/>
          <w:sz w:val="22"/>
          <w:lang w:val="en-US" w:eastAsia="zh-CN"/>
        </w:rPr>
        <w:t>法律职业资格认定初审办理</w:t>
      </w:r>
      <w:r>
        <w:rPr>
          <w:rFonts w:hint="eastAsia" w:ascii="宋体" w:hAnsi="宋体"/>
          <w:sz w:val="22"/>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二、办事条件</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宋体" w:hAnsi="宋体"/>
          <w:sz w:val="22"/>
          <w:lang w:val="en-US" w:eastAsia="zh-CN"/>
        </w:rPr>
      </w:pPr>
      <w:r>
        <w:rPr>
          <w:rFonts w:hint="eastAsia" w:ascii="宋体" w:hAnsi="宋体"/>
          <w:sz w:val="22"/>
          <w:lang w:val="en-US" w:eastAsia="zh-CN"/>
        </w:rPr>
        <w:t>参加年度国家司法考试成绩合格的人员可以按要求申请法律职业资格证书。</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8"/>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97"/>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序号</w:t>
            </w:r>
          </w:p>
        </w:tc>
        <w:tc>
          <w:tcPr>
            <w:tcW w:w="2297" w:type="dxa"/>
            <w:vAlign w:val="top"/>
          </w:tcPr>
          <w:p>
            <w:pPr>
              <w:spacing w:beforeLines="0" w:afterLines="0" w:line="239" w:lineRule="auto"/>
              <w:jc w:val="both"/>
              <w:rPr>
                <w:rFonts w:hint="eastAsia" w:ascii="微软雅黑" w:hAnsi="微软雅黑" w:eastAsia="微软雅黑" w:cs="微软雅黑"/>
                <w:b/>
                <w:bCs/>
                <w:i w:val="0"/>
                <w:caps w:val="0"/>
                <w:color w:val="353535"/>
                <w:spacing w:val="0"/>
                <w:sz w:val="16"/>
                <w:szCs w:val="16"/>
                <w:shd w:val="clear" w:fill="FFFFFF"/>
                <w:lang w:eastAsia="zh-CN"/>
              </w:rPr>
            </w:pPr>
          </w:p>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提交材料名称</w:t>
            </w:r>
          </w:p>
        </w:tc>
        <w:tc>
          <w:tcPr>
            <w:tcW w:w="787"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原件</w:t>
            </w:r>
            <w:r>
              <w:rPr>
                <w:rFonts w:hint="eastAsia" w:ascii="微软雅黑" w:hAnsi="微软雅黑" w:eastAsia="微软雅黑" w:cs="微软雅黑"/>
                <w:b/>
                <w:bCs/>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纸质</w:t>
            </w:r>
            <w:r>
              <w:rPr>
                <w:rFonts w:hint="eastAsia" w:ascii="微软雅黑" w:hAnsi="微软雅黑" w:eastAsia="微软雅黑" w:cs="微软雅黑"/>
                <w:b/>
                <w:bCs/>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国家司法考试成绩通知单</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法律职业资格授予申请表</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居民身份证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高等院校毕业证书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享受放宽报名学历条件地方的户口簿或公安机关户籍证明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照片</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bl>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eastAsia="zh-CN"/>
        </w:rPr>
      </w:pPr>
      <w:r>
        <w:rPr>
          <w:rFonts w:hint="eastAsia" w:ascii="宋体" w:hAnsi="宋体"/>
          <w:sz w:val="22"/>
          <w:lang w:eastAsia="zh-CN"/>
        </w:rPr>
        <w:t>注：相关材料以云南省司法厅当年公告为准，复印件应选用</w:t>
      </w:r>
      <w:r>
        <w:rPr>
          <w:rFonts w:hint="default" w:ascii="宋体" w:hAnsi="宋体"/>
          <w:sz w:val="22"/>
          <w:lang w:eastAsia="zh-CN"/>
        </w:rPr>
        <w:t>A4</w:t>
      </w:r>
      <w:r>
        <w:rPr>
          <w:rFonts w:hint="eastAsia" w:ascii="宋体" w:hAnsi="宋体"/>
          <w:sz w:val="22"/>
          <w:lang w:eastAsia="zh-CN"/>
        </w:rPr>
        <w:t>纸张，提交复印件的在提交时须审核原件，原件审核机关应在复印件上注明“复印件与原件一致”。</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eastAsia="zh-CN"/>
        </w:rPr>
        <w:t>办事结果：</w:t>
      </w:r>
      <w:r>
        <w:rPr>
          <w:rFonts w:hint="eastAsia" w:ascii="宋体" w:hAnsi="宋体"/>
          <w:sz w:val="22"/>
          <w:lang w:val="en-US" w:eastAsia="zh-CN"/>
        </w:rPr>
        <w:t>法律职业资格认定初审</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default"/>
          <w:sz w:val="24"/>
        </w:rPr>
      </w:pPr>
      <w:r>
        <w:rPr>
          <w:rFonts w:hint="eastAsia" w:ascii="宋体" w:hAnsi="宋体"/>
          <w:sz w:val="22"/>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14:textFill>
            <w14:solidFill>
              <w14:schemeClr w14:val="tx1"/>
            </w14:solidFill>
          </w14:textFill>
        </w:rPr>
      </w:pPr>
      <w:r>
        <w:rPr>
          <w:rFonts w:hint="eastAsia" w:ascii="宋体" w:hAnsi="宋体"/>
          <w:sz w:val="22"/>
        </w:rPr>
        <w:t>玉溪市</w:t>
      </w:r>
      <w:r>
        <w:rPr>
          <w:rFonts w:hint="eastAsia" w:ascii="宋体" w:hAnsi="宋体"/>
          <w:sz w:val="22"/>
          <w:lang w:eastAsia="zh-CN"/>
        </w:rPr>
        <w:t>政府第二办公区玉溪市</w:t>
      </w:r>
      <w:r>
        <w:rPr>
          <w:rFonts w:hint="eastAsia" w:ascii="宋体" w:hAnsi="宋体"/>
          <w:color w:val="000000" w:themeColor="text1"/>
          <w:sz w:val="22"/>
          <w:lang w:eastAsia="zh-CN"/>
          <w14:textFill>
            <w14:solidFill>
              <w14:schemeClr w14:val="tx1"/>
            </w14:solidFill>
          </w14:textFill>
        </w:rPr>
        <w:t>公共法律服务中心</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sz w:val="22"/>
        </w:rPr>
        <w:t>窗口咨询：玉溪市司法局</w:t>
      </w:r>
      <w:r>
        <w:rPr>
          <w:rFonts w:hint="eastAsia" w:ascii="宋体" w:hAnsi="宋体"/>
          <w:sz w:val="22"/>
          <w:lang w:eastAsia="zh-CN"/>
        </w:rPr>
        <w:t>律师工作科</w:t>
      </w:r>
      <w:r>
        <w:rPr>
          <w:rFonts w:hint="eastAsia" w:ascii="宋体" w:hAnsi="宋体"/>
          <w:sz w:val="22"/>
        </w:rPr>
        <w:t>，电话号码：（0877）20</w:t>
      </w:r>
      <w:r>
        <w:rPr>
          <w:rFonts w:hint="eastAsia" w:ascii="宋体" w:hAnsi="宋体"/>
          <w:sz w:val="22"/>
          <w:lang w:val="en-US" w:eastAsia="zh-CN"/>
        </w:rPr>
        <w:t>28608</w:t>
      </w:r>
      <w:r>
        <w:rPr>
          <w:rFonts w:hint="eastAsia" w:ascii="宋体" w:hAnsi="宋体"/>
          <w:sz w:val="22"/>
        </w:rPr>
        <w:t>；地址：云南省玉溪市红塔区</w:t>
      </w:r>
      <w:r>
        <w:rPr>
          <w:rFonts w:hint="eastAsia" w:ascii="宋体" w:hAnsi="宋体"/>
          <w:color w:val="000000" w:themeColor="text1"/>
          <w:sz w:val="22"/>
          <w:u w:val="none"/>
          <w14:textFill>
            <w14:solidFill>
              <w14:schemeClr w14:val="tx1"/>
            </w14:solidFill>
          </w14:textFill>
        </w:rPr>
        <w:t>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网站与邮箱：玉溪市司法局门户网站：（</w:t>
      </w:r>
      <w:r>
        <w:rPr>
          <w:rFonts w:hint="eastAsia" w:hAnsi="宋体"/>
          <w:color w:val="000000" w:themeColor="text1"/>
          <w:szCs w:val="21"/>
          <w:u w:val="none"/>
          <w14:textFill>
            <w14:solidFill>
              <w14:schemeClr w14:val="tx1"/>
            </w14:solidFill>
          </w14:textFill>
        </w:rPr>
        <w:t>http://xxgk.yuxi.gov.cn/yxszfxxgk/ssfj/</w:t>
      </w:r>
      <w:r>
        <w:rPr>
          <w:rFonts w:hint="eastAsia" w:ascii="宋体" w:hAnsi="宋体"/>
          <w:color w:val="000000" w:themeColor="text1"/>
          <w:sz w:val="22"/>
          <w:u w:val="none"/>
          <w14:textFill>
            <w14:solidFill>
              <w14:schemeClr w14:val="tx1"/>
            </w14:solidFill>
          </w14:textFill>
        </w:rPr>
        <w:t>），电子邮箱：</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6"/>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咨询及投诉地址：玉溪市</w:t>
      </w:r>
      <w:r>
        <w:rPr>
          <w:rFonts w:hint="eastAsia" w:ascii="宋体" w:hAnsi="宋体"/>
          <w:color w:val="000000" w:themeColor="text1"/>
          <w:sz w:val="22"/>
          <w:u w:val="none"/>
          <w:lang w:eastAsia="zh-CN"/>
          <w14:textFill>
            <w14:solidFill>
              <w14:schemeClr w14:val="tx1"/>
            </w14:solidFill>
          </w14:textFill>
        </w:rPr>
        <w:t>司法局</w:t>
      </w:r>
      <w:r>
        <w:rPr>
          <w:rFonts w:hint="eastAsia" w:ascii="宋体" w:hAnsi="宋体"/>
          <w:color w:val="000000" w:themeColor="text1"/>
          <w:sz w:val="22"/>
          <w:u w:val="none"/>
          <w:lang w:val="en-US" w:eastAsia="zh-CN"/>
          <w14:textFill>
            <w14:solidFill>
              <w14:schemeClr w14:val="tx1"/>
            </w14:solidFill>
          </w14:textFill>
        </w:rPr>
        <w:t>513室</w:t>
      </w:r>
      <w:r>
        <w:rPr>
          <w:rFonts w:hint="eastAsia" w:ascii="宋体" w:hAnsi="宋体"/>
          <w:color w:val="000000" w:themeColor="text1"/>
          <w:sz w:val="22"/>
          <w:u w:val="none"/>
          <w:lang w:eastAsia="zh-CN"/>
          <w14:textFill>
            <w14:solidFill>
              <w14:schemeClr w14:val="tx1"/>
            </w14:solidFill>
          </w14:textFill>
        </w:rPr>
        <w:t>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方正黑体_GBK" w:hAnsi="方正黑体_GBK" w:eastAsia="方正黑体_GBK"/>
          <w:color w:val="000000" w:themeColor="text1"/>
          <w:sz w:val="22"/>
          <w:u w:val="none"/>
          <w14:textFill>
            <w14:solidFill>
              <w14:schemeClr w14:val="tx1"/>
            </w14:solidFill>
          </w14:textFill>
        </w:rPr>
        <w:t>九、办事指南下载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下载地址：</w:t>
      </w:r>
      <w:r>
        <w:rPr>
          <w:rFonts w:hint="eastAsia" w:hAnsi="宋体"/>
          <w:color w:val="000000" w:themeColor="text1"/>
          <w:szCs w:val="21"/>
          <w:u w:val="none"/>
          <w14:textFill>
            <w14:solidFill>
              <w14:schemeClr w14:val="tx1"/>
            </w14:solidFill>
          </w14:textFill>
        </w:rPr>
        <w:t>http://xxgk.yuxi.gov.cn/yxszfxxgk/ssfj/</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sz w:val="22"/>
          <w:lang w:val="en-US" w:eastAsia="zh-CN"/>
        </w:rPr>
        <w:t xml:space="preserve"> </w:t>
      </w: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4BB0DB1"/>
    <w:rsid w:val="050B0006"/>
    <w:rsid w:val="096C63D2"/>
    <w:rsid w:val="0ADA7E11"/>
    <w:rsid w:val="0BA90504"/>
    <w:rsid w:val="194B2A1E"/>
    <w:rsid w:val="1BEC73B6"/>
    <w:rsid w:val="20215958"/>
    <w:rsid w:val="2DA267E6"/>
    <w:rsid w:val="2DDF7327"/>
    <w:rsid w:val="334977AF"/>
    <w:rsid w:val="404044E0"/>
    <w:rsid w:val="410E6A74"/>
    <w:rsid w:val="41B603C0"/>
    <w:rsid w:val="44E55729"/>
    <w:rsid w:val="52487039"/>
    <w:rsid w:val="5798622B"/>
    <w:rsid w:val="592A3BDC"/>
    <w:rsid w:val="5A5B0DF8"/>
    <w:rsid w:val="61DC0645"/>
    <w:rsid w:val="62C36E26"/>
    <w:rsid w:val="687D7161"/>
    <w:rsid w:val="6A1F476F"/>
    <w:rsid w:val="6B55421F"/>
    <w:rsid w:val="71D437C6"/>
    <w:rsid w:val="7901459B"/>
    <w:rsid w:val="791D61CC"/>
    <w:rsid w:val="7D07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rFonts w:hint="default"/>
      <w:b/>
      <w:sz w:val="24"/>
    </w:rPr>
  </w:style>
  <w:style w:type="character" w:styleId="4">
    <w:name w:val="FollowedHyperlink"/>
    <w:basedOn w:val="2"/>
    <w:qFormat/>
    <w:uiPriority w:val="0"/>
    <w:rPr>
      <w:color w:val="555555"/>
      <w:u w:val="none"/>
    </w:rPr>
  </w:style>
  <w:style w:type="character" w:styleId="5">
    <w:name w:val="Emphasis"/>
    <w:basedOn w:val="2"/>
    <w:qFormat/>
    <w:uiPriority w:val="0"/>
  </w:style>
  <w:style w:type="character" w:styleId="6">
    <w:name w:val="Hyperlink"/>
    <w:basedOn w:val="2"/>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icon1"/>
    <w:basedOn w:val="2"/>
    <w:qFormat/>
    <w:uiPriority w:val="0"/>
  </w:style>
  <w:style w:type="character" w:customStyle="1" w:styleId="10">
    <w:name w:val="current"/>
    <w:basedOn w:val="2"/>
    <w:qFormat/>
    <w:uiPriority w:val="0"/>
    <w:rPr>
      <w:b/>
      <w:color w:val="FFFFFF"/>
      <w:bdr w:val="single" w:color="DB0002" w:sz="4" w:space="0"/>
      <w:shd w:val="clear" w:fill="D80D00"/>
    </w:rPr>
  </w:style>
  <w:style w:type="character" w:customStyle="1" w:styleId="11">
    <w:name w:val="icon2"/>
    <w:basedOn w:val="2"/>
    <w:qFormat/>
    <w:uiPriority w:val="0"/>
  </w:style>
  <w:style w:type="character" w:customStyle="1" w:styleId="12">
    <w:name w:val="icon21"/>
    <w:basedOn w:val="2"/>
    <w:qFormat/>
    <w:uiPriority w:val="0"/>
  </w:style>
  <w:style w:type="character" w:customStyle="1" w:styleId="13">
    <w:name w:val="icon22"/>
    <w:basedOn w:val="2"/>
    <w:qFormat/>
    <w:uiPriority w:val="0"/>
  </w:style>
  <w:style w:type="character" w:customStyle="1" w:styleId="14">
    <w:name w:val="icon3"/>
    <w:basedOn w:val="2"/>
    <w:qFormat/>
    <w:uiPriority w:val="0"/>
  </w:style>
  <w:style w:type="character" w:customStyle="1" w:styleId="15">
    <w:name w:val="icon31"/>
    <w:basedOn w:val="2"/>
    <w:qFormat/>
    <w:uiPriority w:val="0"/>
  </w:style>
  <w:style w:type="character" w:customStyle="1" w:styleId="16">
    <w:name w:val="icon32"/>
    <w:basedOn w:val="2"/>
    <w:qFormat/>
    <w:uiPriority w:val="0"/>
  </w:style>
  <w:style w:type="character" w:customStyle="1" w:styleId="17">
    <w:name w:val="icon4"/>
    <w:basedOn w:val="2"/>
    <w:qFormat/>
    <w:uiPriority w:val="0"/>
  </w:style>
  <w:style w:type="character" w:customStyle="1" w:styleId="18">
    <w:name w:val="icon41"/>
    <w:basedOn w:val="2"/>
    <w:qFormat/>
    <w:uiPriority w:val="0"/>
  </w:style>
  <w:style w:type="character" w:customStyle="1" w:styleId="19">
    <w:name w:val="icon42"/>
    <w:basedOn w:val="2"/>
    <w:qFormat/>
    <w:uiPriority w:val="0"/>
  </w:style>
  <w:style w:type="character" w:customStyle="1" w:styleId="20">
    <w:name w:val="disabled"/>
    <w:basedOn w:val="2"/>
    <w:qFormat/>
    <w:uiPriority w:val="0"/>
    <w:rPr>
      <w:color w:val="CCCCCC"/>
      <w:bdr w:val="single" w:color="F3F3F3" w:sz="4" w:space="0"/>
    </w:rPr>
  </w:style>
  <w:style w:type="character" w:customStyle="1" w:styleId="21">
    <w:name w:val="icon11"/>
    <w:basedOn w:val="2"/>
    <w:qFormat/>
    <w:uiPriority w:val="0"/>
  </w:style>
  <w:style w:type="character" w:customStyle="1" w:styleId="22">
    <w:name w:val="icon12"/>
    <w:basedOn w:val="2"/>
    <w:qFormat/>
    <w:uiPriority w:val="0"/>
  </w:style>
  <w:style w:type="character" w:customStyle="1" w:styleId="23">
    <w:name w:val="n13"/>
    <w:basedOn w:val="2"/>
    <w:qFormat/>
    <w:uiPriority w:val="0"/>
  </w:style>
  <w:style w:type="character" w:customStyle="1" w:styleId="24">
    <w:name w:val="n131"/>
    <w:basedOn w:val="2"/>
    <w:qFormat/>
    <w:uiPriority w:val="0"/>
  </w:style>
  <w:style w:type="character" w:customStyle="1" w:styleId="25">
    <w:name w:val="n5"/>
    <w:basedOn w:val="2"/>
    <w:qFormat/>
    <w:uiPriority w:val="0"/>
  </w:style>
  <w:style w:type="character" w:customStyle="1" w:styleId="26">
    <w:name w:val="n51"/>
    <w:basedOn w:val="2"/>
    <w:qFormat/>
    <w:uiPriority w:val="0"/>
  </w:style>
  <w:style w:type="character" w:customStyle="1" w:styleId="27">
    <w:name w:val="n11"/>
    <w:basedOn w:val="2"/>
    <w:qFormat/>
    <w:uiPriority w:val="0"/>
  </w:style>
  <w:style w:type="character" w:customStyle="1" w:styleId="28">
    <w:name w:val="n111"/>
    <w:basedOn w:val="2"/>
    <w:qFormat/>
    <w:uiPriority w:val="0"/>
  </w:style>
  <w:style w:type="character" w:customStyle="1" w:styleId="29">
    <w:name w:val="bsharetext"/>
    <w:basedOn w:val="2"/>
    <w:qFormat/>
    <w:uiPriority w:val="0"/>
  </w:style>
  <w:style w:type="character" w:customStyle="1" w:styleId="30">
    <w:name w:val="classname2"/>
    <w:basedOn w:val="2"/>
    <w:qFormat/>
    <w:uiPriority w:val="0"/>
  </w:style>
  <w:style w:type="character" w:customStyle="1" w:styleId="31">
    <w:name w:val="n6"/>
    <w:basedOn w:val="2"/>
    <w:qFormat/>
    <w:uiPriority w:val="0"/>
  </w:style>
  <w:style w:type="character" w:customStyle="1" w:styleId="32">
    <w:name w:val="n61"/>
    <w:basedOn w:val="2"/>
    <w:qFormat/>
    <w:uiPriority w:val="0"/>
  </w:style>
  <w:style w:type="character" w:customStyle="1" w:styleId="33">
    <w:name w:val="n1"/>
    <w:basedOn w:val="2"/>
    <w:qFormat/>
    <w:uiPriority w:val="0"/>
  </w:style>
  <w:style w:type="character" w:customStyle="1" w:styleId="34">
    <w:name w:val="n12"/>
    <w:basedOn w:val="2"/>
    <w:qFormat/>
    <w:uiPriority w:val="0"/>
  </w:style>
  <w:style w:type="character" w:customStyle="1" w:styleId="35">
    <w:name w:val="n4"/>
    <w:basedOn w:val="2"/>
    <w:qFormat/>
    <w:uiPriority w:val="0"/>
  </w:style>
  <w:style w:type="character" w:customStyle="1" w:styleId="36">
    <w:name w:val="n41"/>
    <w:basedOn w:val="2"/>
    <w:qFormat/>
    <w:uiPriority w:val="0"/>
  </w:style>
  <w:style w:type="character" w:customStyle="1" w:styleId="37">
    <w:name w:val="n10"/>
    <w:basedOn w:val="2"/>
    <w:qFormat/>
    <w:uiPriority w:val="0"/>
  </w:style>
  <w:style w:type="character" w:customStyle="1" w:styleId="38">
    <w:name w:val="n101"/>
    <w:basedOn w:val="2"/>
    <w:qFormat/>
    <w:uiPriority w:val="0"/>
  </w:style>
  <w:style w:type="character" w:customStyle="1" w:styleId="39">
    <w:name w:val="n8"/>
    <w:basedOn w:val="2"/>
    <w:qFormat/>
    <w:uiPriority w:val="0"/>
  </w:style>
  <w:style w:type="character" w:customStyle="1" w:styleId="40">
    <w:name w:val="n81"/>
    <w:basedOn w:val="2"/>
    <w:qFormat/>
    <w:uiPriority w:val="0"/>
  </w:style>
  <w:style w:type="character" w:customStyle="1" w:styleId="41">
    <w:name w:val="n2"/>
    <w:basedOn w:val="2"/>
    <w:qFormat/>
    <w:uiPriority w:val="0"/>
  </w:style>
  <w:style w:type="character" w:customStyle="1" w:styleId="42">
    <w:name w:val="n21"/>
    <w:basedOn w:val="2"/>
    <w:qFormat/>
    <w:uiPriority w:val="0"/>
  </w:style>
  <w:style w:type="character" w:customStyle="1" w:styleId="43">
    <w:name w:val="n3"/>
    <w:basedOn w:val="2"/>
    <w:qFormat/>
    <w:uiPriority w:val="0"/>
  </w:style>
  <w:style w:type="character" w:customStyle="1" w:styleId="44">
    <w:name w:val="n31"/>
    <w:basedOn w:val="2"/>
    <w:qFormat/>
    <w:uiPriority w:val="0"/>
  </w:style>
  <w:style w:type="character" w:customStyle="1" w:styleId="45">
    <w:name w:val="n9"/>
    <w:basedOn w:val="2"/>
    <w:qFormat/>
    <w:uiPriority w:val="0"/>
  </w:style>
  <w:style w:type="character" w:customStyle="1" w:styleId="46">
    <w:name w:val="n91"/>
    <w:basedOn w:val="2"/>
    <w:qFormat/>
    <w:uiPriority w:val="0"/>
  </w:style>
  <w:style w:type="character" w:customStyle="1" w:styleId="47">
    <w:name w:val="n7"/>
    <w:basedOn w:val="2"/>
    <w:qFormat/>
    <w:uiPriority w:val="0"/>
  </w:style>
  <w:style w:type="character" w:customStyle="1" w:styleId="48">
    <w:name w:val="n71"/>
    <w:basedOn w:val="2"/>
    <w:qFormat/>
    <w:uiPriority w:val="0"/>
  </w:style>
  <w:style w:type="character" w:customStyle="1" w:styleId="49">
    <w:name w:val="n121"/>
    <w:basedOn w:val="2"/>
    <w:qFormat/>
    <w:uiPriority w:val="0"/>
  </w:style>
  <w:style w:type="character" w:customStyle="1" w:styleId="50">
    <w:name w:val="n122"/>
    <w:basedOn w:val="2"/>
    <w:qFormat/>
    <w:uiPriority w:val="0"/>
  </w:style>
  <w:style w:type="character" w:customStyle="1" w:styleId="51">
    <w:name w:val="score"/>
    <w:basedOn w:val="2"/>
    <w:qFormat/>
    <w:uiPriority w:val="0"/>
  </w:style>
  <w:style w:type="character" w:customStyle="1" w:styleId="52">
    <w:name w:val="score1"/>
    <w:basedOn w:val="2"/>
    <w:qFormat/>
    <w:uiPriority w:val="0"/>
    <w:rPr>
      <w:color w:val="3D81C0"/>
    </w:rPr>
  </w:style>
  <w:style w:type="character" w:customStyle="1" w:styleId="53">
    <w:name w:val="image"/>
    <w:basedOn w:val="2"/>
    <w:qFormat/>
    <w:uiPriority w:val="0"/>
    <w:rPr>
      <w:bdr w:val="single" w:color="DCDCDC" w:sz="4" w:space="0"/>
    </w:rPr>
  </w:style>
  <w:style w:type="character" w:customStyle="1" w:styleId="54">
    <w:name w:val="intro"/>
    <w:basedOn w:val="2"/>
    <w:qFormat/>
    <w:uiPriority w:val="0"/>
    <w:rPr>
      <w:color w:val="999999"/>
      <w:sz w:val="14"/>
      <w:szCs w:val="14"/>
    </w:rPr>
  </w:style>
  <w:style w:type="character" w:customStyle="1" w:styleId="55">
    <w:name w:val="intro1"/>
    <w:basedOn w:val="2"/>
    <w:qFormat/>
    <w:uiPriority w:val="0"/>
    <w:rPr>
      <w:sz w:val="14"/>
      <w:szCs w:val="14"/>
    </w:rPr>
  </w:style>
  <w:style w:type="character" w:customStyle="1" w:styleId="56">
    <w:name w:val="pkdate"/>
    <w:basedOn w:val="2"/>
    <w:qFormat/>
    <w:uiPriority w:val="0"/>
    <w:rPr>
      <w:color w:val="999999"/>
      <w:sz w:val="14"/>
      <w:szCs w:val="14"/>
    </w:rPr>
  </w:style>
  <w:style w:type="character" w:customStyle="1" w:styleId="57">
    <w:name w:val="artintro"/>
    <w:basedOn w:val="2"/>
    <w:qFormat/>
    <w:uiPriority w:val="0"/>
    <w:rPr>
      <w:sz w:val="14"/>
      <w:szCs w:val="14"/>
    </w:rPr>
  </w:style>
  <w:style w:type="character" w:customStyle="1" w:styleId="58">
    <w:name w:val="c9"/>
    <w:basedOn w:val="2"/>
    <w:qFormat/>
    <w:uiPriority w:val="0"/>
    <w:rPr>
      <w:rFonts w:ascii="Arial" w:hAnsi="Arial" w:cs="Arial"/>
      <w:color w:val="008000"/>
      <w:sz w:val="16"/>
      <w:szCs w:val="16"/>
    </w:rPr>
  </w:style>
  <w:style w:type="character" w:customStyle="1" w:styleId="59">
    <w:name w:val="name"/>
    <w:basedOn w:val="2"/>
    <w:qFormat/>
    <w:uiPriority w:val="0"/>
    <w:rPr>
      <w:rFonts w:hint="default" w:ascii="Verdana" w:hAnsi="Verdana" w:cs="Verdana"/>
      <w:color w:val="008000"/>
    </w:rPr>
  </w:style>
  <w:style w:type="character" w:customStyle="1" w:styleId="60">
    <w:name w:val="name1"/>
    <w:basedOn w:val="2"/>
    <w:qFormat/>
    <w:uiPriority w:val="0"/>
    <w:rPr>
      <w:rFonts w:hint="default" w:ascii="Verdana" w:hAnsi="Verdana" w:cs="Verdana"/>
      <w:color w:val="006699"/>
      <w:sz w:val="16"/>
      <w:szCs w:val="16"/>
    </w:rPr>
  </w:style>
  <w:style w:type="character" w:customStyle="1" w:styleId="61">
    <w:name w:val="num2"/>
    <w:basedOn w:val="2"/>
    <w:qFormat/>
    <w:uiPriority w:val="0"/>
    <w:rPr>
      <w:rFonts w:hint="default" w:ascii="Verdana" w:hAnsi="Verdana" w:cs="Verdana"/>
      <w:color w:val="FF6600"/>
      <w:sz w:val="14"/>
      <w:szCs w:val="14"/>
    </w:rPr>
  </w:style>
  <w:style w:type="character" w:customStyle="1" w:styleId="62">
    <w:name w:val="num3"/>
    <w:basedOn w:val="2"/>
    <w:qFormat/>
    <w:uiPriority w:val="0"/>
    <w:rPr>
      <w:rFonts w:hint="default" w:ascii="Verdana" w:hAnsi="Verdana" w:cs="Verdana"/>
      <w:color w:val="FF6600"/>
      <w:sz w:val="14"/>
      <w:szCs w:val="14"/>
    </w:rPr>
  </w:style>
  <w:style w:type="character" w:customStyle="1" w:styleId="63">
    <w:name w:val="num4"/>
    <w:basedOn w:val="2"/>
    <w:qFormat/>
    <w:uiPriority w:val="0"/>
    <w:rPr>
      <w:color w:val="FF6600"/>
    </w:rPr>
  </w:style>
  <w:style w:type="character" w:customStyle="1" w:styleId="64">
    <w:name w:val="buynum4"/>
    <w:basedOn w:val="2"/>
    <w:qFormat/>
    <w:uiPriority w:val="0"/>
    <w:rPr>
      <w:b/>
      <w:color w:val="CC0000"/>
      <w:sz w:val="19"/>
      <w:szCs w:val="19"/>
    </w:rPr>
  </w:style>
  <w:style w:type="character" w:customStyle="1" w:styleId="65">
    <w:name w:val="key"/>
    <w:basedOn w:val="2"/>
    <w:qFormat/>
    <w:uiPriority w:val="0"/>
    <w:rPr>
      <w:color w:val="008000"/>
    </w:rPr>
  </w:style>
  <w:style w:type="character" w:customStyle="1" w:styleId="66">
    <w:name w:val="icon"/>
    <w:basedOn w:val="2"/>
    <w:qFormat/>
    <w:uiPriority w:val="0"/>
  </w:style>
  <w:style w:type="character" w:customStyle="1" w:styleId="67">
    <w:name w:val="f11"/>
    <w:basedOn w:val="2"/>
    <w:qFormat/>
    <w:uiPriority w:val="0"/>
    <w:rPr>
      <w:color w:val="999999"/>
      <w:sz w:val="14"/>
      <w:szCs w:val="14"/>
    </w:rPr>
  </w:style>
  <w:style w:type="character" w:customStyle="1" w:styleId="68">
    <w:name w:val="f12"/>
    <w:basedOn w:val="2"/>
    <w:qFormat/>
    <w:uiPriority w:val="0"/>
    <w:rPr>
      <w:b/>
      <w:color w:val="FF6600"/>
      <w:sz w:val="16"/>
      <w:szCs w:val="16"/>
    </w:rPr>
  </w:style>
  <w:style w:type="character" w:customStyle="1" w:styleId="69">
    <w:name w:val="xsf"/>
    <w:basedOn w:val="2"/>
    <w:qFormat/>
    <w:uiPriority w:val="0"/>
    <w:rPr>
      <w:color w:val="999999"/>
    </w:rPr>
  </w:style>
  <w:style w:type="character" w:customStyle="1" w:styleId="70">
    <w:name w:val="topictime"/>
    <w:basedOn w:val="2"/>
    <w:qFormat/>
    <w:uiPriority w:val="0"/>
    <w:rPr>
      <w:color w:val="999999"/>
    </w:rPr>
  </w:style>
  <w:style w:type="character" w:customStyle="1" w:styleId="71">
    <w:name w:val="marr7"/>
    <w:basedOn w:val="2"/>
    <w:qFormat/>
    <w:uiPriority w:val="0"/>
    <w:rPr>
      <w:color w:val="999999"/>
    </w:rPr>
  </w:style>
  <w:style w:type="character" w:customStyle="1" w:styleId="72">
    <w:name w:val="on"/>
    <w:basedOn w:val="2"/>
    <w:qFormat/>
    <w:uiPriority w:val="0"/>
    <w:rPr>
      <w:color w:val="FFCCCC"/>
      <w:shd w:val="clear" w:fill="000000"/>
    </w:rPr>
  </w:style>
  <w:style w:type="character" w:customStyle="1" w:styleId="73">
    <w:name w:val="price6"/>
    <w:basedOn w:val="2"/>
    <w:qFormat/>
    <w:uiPriority w:val="0"/>
    <w:rPr>
      <w:color w:val="FF0000"/>
      <w:sz w:val="16"/>
      <w:szCs w:val="16"/>
    </w:rPr>
  </w:style>
  <w:style w:type="character" w:customStyle="1" w:styleId="74">
    <w:name w:val="txt"/>
    <w:basedOn w:val="2"/>
    <w:qFormat/>
    <w:uiPriority w:val="0"/>
    <w:rPr>
      <w:rFonts w:hint="default" w:ascii="Arial" w:hAnsi="Arial" w:cs="Arial"/>
      <w:color w:val="646464"/>
      <w:bdr w:val="single" w:color="C9C8CE" w:sz="4" w:space="0"/>
      <w:shd w:val="clear" w:fill="FFFFFF"/>
    </w:rPr>
  </w:style>
  <w:style w:type="character" w:customStyle="1" w:styleId="75">
    <w:name w:val="curr2"/>
    <w:basedOn w:val="2"/>
    <w:qFormat/>
    <w:uiPriority w:val="0"/>
    <w:rPr>
      <w:bdr w:val="single" w:color="FF6701" w:sz="4" w:space="0"/>
      <w:shd w:val="clear" w:fill="FFFFFF"/>
    </w:rPr>
  </w:style>
  <w:style w:type="character" w:customStyle="1" w:styleId="76">
    <w:name w:val="nameyz"/>
    <w:basedOn w:val="2"/>
    <w:qFormat/>
    <w:uiPriority w:val="0"/>
  </w:style>
  <w:style w:type="character" w:customStyle="1" w:styleId="77">
    <w:name w:val="zzyzw"/>
    <w:basedOn w:val="2"/>
    <w:qFormat/>
    <w:uiPriority w:val="0"/>
  </w:style>
  <w:style w:type="character" w:customStyle="1" w:styleId="78">
    <w:name w:val="nameyzw"/>
    <w:basedOn w:val="2"/>
    <w:qFormat/>
    <w:uiPriority w:val="0"/>
  </w:style>
  <w:style w:type="character" w:customStyle="1" w:styleId="79">
    <w:name w:val="sjyz"/>
    <w:basedOn w:val="2"/>
    <w:qFormat/>
    <w:uiPriority w:val="0"/>
  </w:style>
  <w:style w:type="character" w:customStyle="1" w:styleId="80">
    <w:name w:val="zzyz"/>
    <w:basedOn w:val="2"/>
    <w:qFormat/>
    <w:uiPriority w:val="0"/>
  </w:style>
  <w:style w:type="character" w:customStyle="1" w:styleId="81">
    <w:name w:val="sjyzw"/>
    <w:basedOn w:val="2"/>
    <w:qFormat/>
    <w:uiPriority w:val="0"/>
  </w:style>
  <w:style w:type="character" w:customStyle="1" w:styleId="82">
    <w:name w:val="maileyz"/>
    <w:basedOn w:val="2"/>
    <w:qFormat/>
    <w:uiPriority w:val="0"/>
  </w:style>
  <w:style w:type="character" w:customStyle="1" w:styleId="83">
    <w:name w:val="maileyzw"/>
    <w:basedOn w:val="2"/>
    <w:qFormat/>
    <w:uiPriority w:val="0"/>
  </w:style>
  <w:style w:type="character" w:customStyle="1" w:styleId="84">
    <w:name w:val="ryzs"/>
    <w:basedOn w:val="2"/>
    <w:qFormat/>
    <w:uiPriority w:val="0"/>
  </w:style>
  <w:style w:type="character" w:customStyle="1" w:styleId="85">
    <w:name w:val="t17"/>
    <w:basedOn w:val="2"/>
    <w:qFormat/>
    <w:uiPriority w:val="0"/>
    <w:rPr>
      <w:color w:val="555555"/>
    </w:rPr>
  </w:style>
  <w:style w:type="character" w:customStyle="1" w:styleId="86">
    <w:name w:val="fontred"/>
    <w:basedOn w:val="2"/>
    <w:qFormat/>
    <w:uiPriority w:val="0"/>
    <w:rPr>
      <w:b/>
      <w:color w:val="FF0000"/>
    </w:rPr>
  </w:style>
  <w:style w:type="character" w:customStyle="1" w:styleId="87">
    <w:name w:val="smallclass"/>
    <w:basedOn w:val="2"/>
    <w:qFormat/>
    <w:uiPriority w:val="0"/>
  </w:style>
  <w:style w:type="character" w:customStyle="1" w:styleId="88">
    <w:name w:val="lou"/>
    <w:basedOn w:val="2"/>
    <w:qFormat/>
    <w:uiPriority w:val="0"/>
    <w:rPr>
      <w:b/>
      <w:color w:val="FFFFFF"/>
    </w:rPr>
  </w:style>
  <w:style w:type="character" w:customStyle="1" w:styleId="89">
    <w:name w:val="defeng"/>
    <w:basedOn w:val="2"/>
    <w:qFormat/>
    <w:uiPriority w:val="0"/>
    <w:rPr>
      <w:bdr w:val="single" w:color="FFE399" w:sz="4" w:space="0"/>
      <w:shd w:val="clear" w:fill="FFFCF3"/>
    </w:rPr>
  </w:style>
  <w:style w:type="character" w:customStyle="1" w:styleId="90">
    <w:name w:val="star-span"/>
    <w:basedOn w:val="2"/>
    <w:qFormat/>
    <w:uiPriority w:val="0"/>
    <w:rPr>
      <w:color w:val="FF0000"/>
    </w:rPr>
  </w:style>
  <w:style w:type="character" w:customStyle="1" w:styleId="91">
    <w:name w:val="red"/>
    <w:basedOn w:val="2"/>
    <w:qFormat/>
    <w:uiPriority w:val="0"/>
    <w:rPr>
      <w:rFonts w:hint="default" w:ascii="Verdana" w:hAnsi="Verdana" w:cs="Verdana"/>
      <w:b/>
      <w:color w:val="FF0000"/>
      <w:sz w:val="16"/>
      <w:szCs w:val="16"/>
    </w:rPr>
  </w:style>
  <w:style w:type="character" w:customStyle="1" w:styleId="92">
    <w:name w:val="lightgrey01"/>
    <w:basedOn w:val="2"/>
    <w:qFormat/>
    <w:uiPriority w:val="0"/>
    <w:rPr>
      <w:rFonts w:hint="default" w:ascii="Verdana" w:hAnsi="Verdana" w:cs="Verdana"/>
      <w:b/>
      <w:color w:val="008000"/>
      <w:sz w:val="16"/>
      <w:szCs w:val="16"/>
    </w:rPr>
  </w:style>
  <w:style w:type="character" w:customStyle="1" w:styleId="93">
    <w:name w:val="total"/>
    <w:basedOn w:val="2"/>
    <w:qFormat/>
    <w:uiPriority w:val="0"/>
    <w:rPr>
      <w:color w:val="999999"/>
      <w:sz w:val="16"/>
      <w:szCs w:val="16"/>
    </w:rPr>
  </w:style>
  <w:style w:type="character" w:customStyle="1" w:styleId="94">
    <w:name w:val="stars"/>
    <w:basedOn w:val="2"/>
    <w:qFormat/>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cp:lastPrinted>2017-12-11T09:13:00Z</cp:lastPrinted>
  <dcterms:modified xsi:type="dcterms:W3CDTF">2017-12-12T08:49:07Z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