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方正黑体_GBK" w:hAnsi="方正黑体_GBK" w:eastAsia="方正黑体_GBK"/>
          <w:sz w:val="21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33265" cy="5268595"/>
            <wp:effectExtent l="0" t="0" r="8255" b="4445"/>
            <wp:docPr id="2" name="图片 1" descr="律师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律师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526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eastAsia" w:ascii="方正黑体_GBK" w:hAnsi="方正黑体_GBK" w:eastAsia="方正黑体_GBK"/>
          <w:sz w:val="21"/>
          <w:lang w:val="en-US" w:eastAsia="zh-CN"/>
        </w:rPr>
      </w:pPr>
      <w:r>
        <w:rPr>
          <w:rFonts w:hint="eastAsia" w:ascii="方正黑体_GBK" w:hAnsi="方正黑体_GBK" w:eastAsia="方正黑体_GBK"/>
          <w:sz w:val="21"/>
          <w:lang w:val="en-US" w:eastAsia="zh-CN"/>
        </w:rPr>
        <w:t>台湾居民申请在大陆从事律师职业许可流程示意图</w:t>
      </w:r>
    </w:p>
    <w:p>
      <w:pPr>
        <w:spacing w:beforeLines="0" w:afterLines="0"/>
        <w:ind w:firstLine="420" w:firstLineChars="200"/>
        <w:jc w:val="left"/>
        <w:rPr>
          <w:rFonts w:hint="eastAsia" w:ascii="方正黑体_GBK" w:hAnsi="方正黑体_GBK" w:eastAsia="方正黑体_GBK"/>
          <w:sz w:val="21"/>
          <w:lang w:val="en-US" w:eastAsia="zh-CN"/>
        </w:rPr>
      </w:pPr>
    </w:p>
    <w:p>
      <w:pPr>
        <w:spacing w:beforeLines="0" w:afterLines="0"/>
        <w:ind w:firstLine="480" w:firstLineChars="200"/>
        <w:jc w:val="left"/>
        <w:rPr>
          <w:rFonts w:hint="eastAsia" w:ascii="方正黑体_GBK" w:hAnsi="方正黑体_GBK" w:eastAsia="方正黑体_GBK"/>
          <w:sz w:val="21"/>
          <w:lang w:val="en-US" w:eastAsia="zh-CN"/>
        </w:rPr>
      </w:pPr>
      <w:r>
        <w:rPr>
          <w:rFonts w:hint="default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5931535</wp:posOffset>
            </wp:positionH>
            <wp:positionV relativeFrom="page">
              <wp:posOffset>968375</wp:posOffset>
            </wp:positionV>
            <wp:extent cx="1136015" cy="558165"/>
            <wp:effectExtent l="0" t="0" r="6985" b="571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Lines="0" w:afterLines="0"/>
        <w:ind w:firstLine="420" w:firstLineChars="200"/>
        <w:jc w:val="left"/>
        <w:rPr>
          <w:rFonts w:hint="eastAsia" w:ascii="方正黑体_GBK" w:hAnsi="方正黑体_GBK" w:eastAsia="方正黑体_GBK"/>
          <w:sz w:val="21"/>
          <w:lang w:val="en-US" w:eastAsia="zh-CN"/>
        </w:rPr>
      </w:pPr>
    </w:p>
    <w:p>
      <w:pPr>
        <w:spacing w:beforeLines="0" w:afterLines="0"/>
        <w:ind w:firstLine="420" w:firstLineChars="200"/>
        <w:jc w:val="left"/>
        <w:rPr>
          <w:rFonts w:hint="eastAsia" w:ascii="方正黑体_GBK" w:hAnsi="方正黑体_GBK" w:eastAsia="方正黑体_GBK"/>
          <w:sz w:val="21"/>
          <w:lang w:val="en-US" w:eastAsia="zh-CN"/>
        </w:rPr>
      </w:pPr>
    </w:p>
    <w:p>
      <w:pPr>
        <w:spacing w:beforeLines="0" w:afterLines="0"/>
        <w:ind w:firstLine="420" w:firstLineChars="200"/>
        <w:jc w:val="left"/>
        <w:rPr>
          <w:rFonts w:hint="eastAsia" w:ascii="方正黑体_GBK" w:hAnsi="方正黑体_GBK" w:eastAsia="方正黑体_GBK"/>
          <w:sz w:val="21"/>
          <w:lang w:val="en-US" w:eastAsia="zh-CN"/>
        </w:rPr>
      </w:pPr>
    </w:p>
    <w:p>
      <w:pPr>
        <w:spacing w:beforeLines="0" w:afterLines="0"/>
        <w:ind w:firstLine="420" w:firstLineChars="200"/>
        <w:jc w:val="left"/>
        <w:rPr>
          <w:rFonts w:hint="eastAsia" w:ascii="方正黑体_GBK" w:hAnsi="方正黑体_GBK" w:eastAsia="方正黑体_GBK"/>
          <w:sz w:val="21"/>
          <w:lang w:val="en-US" w:eastAsia="zh-CN"/>
        </w:rPr>
      </w:pPr>
    </w:p>
    <w:p>
      <w:pPr>
        <w:overflowPunct w:val="0"/>
        <w:spacing w:beforeLines="0" w:afterLines="0"/>
        <w:jc w:val="right"/>
        <w:rPr>
          <w:rFonts w:hint="default"/>
          <w:sz w:val="24"/>
        </w:rPr>
      </w:pPr>
      <w:r>
        <w:rPr>
          <w:rFonts w:hint="eastAsia" w:ascii="方正黑体_GBK" w:hAnsi="方正黑体_GBK" w:eastAsia="方正黑体_GBK"/>
          <w:sz w:val="21"/>
          <w:lang w:val="en-US" w:eastAsia="zh-CN"/>
        </w:rPr>
        <w:t xml:space="preserve">                             </w:t>
      </w:r>
      <w:bookmarkStart w:id="0" w:name="_GoBack"/>
      <w:bookmarkEnd w:id="0"/>
    </w:p>
    <w:p>
      <w:pPr>
        <w:spacing w:beforeLines="0" w:afterLines="0"/>
        <w:ind w:firstLine="420" w:firstLineChars="200"/>
        <w:jc w:val="left"/>
        <w:rPr>
          <w:rFonts w:hint="eastAsia" w:ascii="方正黑体_GBK" w:hAnsi="方正黑体_GBK" w:eastAsia="方正黑体_GBK"/>
          <w:sz w:val="21"/>
          <w:lang w:val="en-US" w:eastAsia="zh-CN"/>
        </w:rPr>
      </w:pPr>
    </w:p>
    <w:p>
      <w:pPr>
        <w:spacing w:beforeLines="0" w:afterLines="0"/>
        <w:ind w:firstLine="420" w:firstLineChars="200"/>
        <w:jc w:val="left"/>
        <w:rPr>
          <w:rFonts w:hint="eastAsia" w:ascii="方正黑体_GBK" w:hAnsi="方正黑体_GBK" w:eastAsia="方正黑体_GBK"/>
          <w:sz w:val="21"/>
          <w:lang w:val="en-US" w:eastAsia="zh-CN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20" w:lineRule="exact"/>
        <w:ind w:left="279" w:leftChars="133" w:right="159" w:rightChars="0" w:firstLine="8120" w:firstLineChars="290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28"/>
        </w:rPr>
      </w:pPr>
      <w:r>
        <w:rPr>
          <w:rFonts w:hint="eastAsia" w:ascii="方正小标宋_GBK" w:hAnsi="方正小标宋_GBK" w:eastAsia="方正小标宋_GBK"/>
          <w:sz w:val="28"/>
          <w:lang w:val="en-US" w:eastAsia="zh-CN"/>
        </w:rPr>
        <w:t>律</w:t>
      </w:r>
      <w:r>
        <w:rPr>
          <w:rFonts w:hint="eastAsia" w:ascii="方正小标宋_GBK" w:hAnsi="方正小标宋_GBK" w:eastAsia="方正小标宋_GBK"/>
          <w:sz w:val="28"/>
        </w:rPr>
        <w:t>台湾居民申请在大陆</w:t>
      </w:r>
      <w:r>
        <w:rPr>
          <w:rFonts w:hint="eastAsia" w:ascii="方正小标宋_GBK" w:hAnsi="方正小标宋_GBK" w:eastAsia="方正小标宋_GBK"/>
          <w:sz w:val="28"/>
          <w:lang w:eastAsia="zh-CN"/>
        </w:rPr>
        <w:t>从事律师</w:t>
      </w:r>
      <w:r>
        <w:rPr>
          <w:rFonts w:hint="eastAsia" w:ascii="方正小标宋_GBK" w:hAnsi="方正小标宋_GBK" w:eastAsia="方正小标宋_GBK"/>
          <w:sz w:val="28"/>
        </w:rPr>
        <w:t>职业许可办事指南（简版）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20" w:lineRule="exact"/>
        <w:ind w:left="239" w:leftChars="114" w:right="159" w:rightChars="0" w:firstLine="10080" w:firstLineChars="420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24"/>
          <w:lang w:eastAsia="zh-CN"/>
        </w:rPr>
      </w:pPr>
      <w:r>
        <w:rPr>
          <w:rFonts w:hint="eastAsia" w:ascii="方正小标宋_GBK" w:hAnsi="方正小标宋_GBK" w:eastAsia="方正小标宋_GBK"/>
          <w:sz w:val="24"/>
          <w:lang w:eastAsia="zh-CN"/>
        </w:rPr>
        <w:t>玉玉溪市司法局发布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20" w:lineRule="exact"/>
        <w:ind w:right="159" w:rightChars="0" w:firstLine="10320" w:firstLineChars="430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24"/>
          <w:lang w:val="en-US" w:eastAsia="zh-CN"/>
        </w:rPr>
      </w:pPr>
      <w:r>
        <w:rPr>
          <w:rFonts w:hint="eastAsia" w:ascii="方正小标宋_GBK" w:hAnsi="方正小标宋_GBK" w:eastAsia="方正小标宋_GBK"/>
          <w:sz w:val="24"/>
          <w:lang w:val="en-US" w:eastAsia="zh-CN"/>
        </w:rPr>
        <w:t>2   2017年10月26日</w:t>
      </w: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  <w:sectPr>
          <w:pgSz w:w="16838" w:h="11906" w:orient="landscape"/>
          <w:pgMar w:top="1440" w:right="1080" w:bottom="1440" w:left="1080" w:header="851" w:footer="992" w:gutter="0"/>
          <w:cols w:space="427" w:num="2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方正黑体_GBK" w:hAnsi="方正黑体_GBK" w:eastAsia="方正黑体_GBK"/>
          <w:sz w:val="22"/>
        </w:rPr>
        <w:t>一、受理范围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ind w:right="160" w:firstLine="440" w:firstLineChars="200"/>
        <w:textAlignment w:val="auto"/>
        <w:outlineLvl w:val="9"/>
        <w:rPr>
          <w:rFonts w:hint="default" w:ascii="宋体" w:hAnsi="宋体"/>
          <w:sz w:val="22"/>
        </w:rPr>
      </w:pPr>
      <w:r>
        <w:rPr>
          <w:rFonts w:hint="eastAsia" w:ascii="宋体" w:hAnsi="宋体"/>
          <w:sz w:val="22"/>
        </w:rPr>
        <w:t>本服务事项适用于玉溪市行政区域内的台湾居民申请在大陆</w:t>
      </w:r>
      <w:r>
        <w:rPr>
          <w:rFonts w:hint="eastAsia" w:ascii="宋体" w:hAnsi="宋体"/>
          <w:sz w:val="22"/>
          <w:lang w:eastAsia="zh-CN"/>
        </w:rPr>
        <w:t>从事律师</w:t>
      </w:r>
      <w:r>
        <w:rPr>
          <w:rFonts w:hint="eastAsia" w:ascii="宋体" w:hAnsi="宋体"/>
          <w:sz w:val="22"/>
        </w:rPr>
        <w:t>职业许可</w:t>
      </w:r>
      <w:r>
        <w:rPr>
          <w:rFonts w:hint="eastAsia" w:ascii="宋体" w:hAnsi="宋体"/>
          <w:sz w:val="22"/>
          <w:lang w:val="en-US" w:eastAsia="zh-CN"/>
        </w:rPr>
        <w:t>办理</w:t>
      </w:r>
      <w:r>
        <w:rPr>
          <w:rFonts w:hint="eastAsia" w:ascii="宋体" w:hAnsi="宋体"/>
          <w:sz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方正黑体_GBK" w:hAnsi="方正黑体_GBK" w:eastAsia="方正黑体_GBK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方正黑体_GBK" w:hAnsi="方正黑体_GBK" w:eastAsia="方正黑体_GBK"/>
          <w:sz w:val="22"/>
        </w:rPr>
        <w:t>二、办事条件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ind w:right="160" w:firstLine="220" w:firstLineChars="100"/>
        <w:textAlignment w:val="auto"/>
        <w:outlineLvl w:val="9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  <w:lang w:val="en-US" w:eastAsia="zh-CN"/>
        </w:rPr>
        <w:t>（一）参加国家司法考试合格，取得《中华人民共和国法律职业资格证书》的台湾居民，可以依法在大陆申请律师执业。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ind w:right="160" w:firstLine="220" w:firstLineChars="100"/>
        <w:textAlignment w:val="auto"/>
        <w:outlineLvl w:val="9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（二）台湾居民在大陆申请律师执业，还应当符合《律师法》规定的其他条件。  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方正黑体_GBK" w:hAnsi="方正黑体_GBK" w:eastAsia="方正黑体_GBK"/>
          <w:sz w:val="22"/>
        </w:rPr>
        <w:t>三、受理地点和办事窗口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ind w:firstLine="440" w:firstLineChars="200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宋体" w:hAnsi="宋体"/>
          <w:sz w:val="22"/>
        </w:rPr>
        <w:t>受理地点：玉溪市红塔区</w:t>
      </w:r>
      <w:r>
        <w:rPr>
          <w:rFonts w:hint="eastAsia" w:ascii="宋体" w:hAnsi="宋体"/>
          <w:sz w:val="22"/>
          <w:lang w:eastAsia="zh-CN"/>
        </w:rPr>
        <w:t>南祥路</w:t>
      </w:r>
      <w:r>
        <w:rPr>
          <w:rFonts w:hint="eastAsia" w:ascii="宋体" w:hAnsi="宋体"/>
          <w:sz w:val="22"/>
          <w:lang w:val="en-US" w:eastAsia="zh-CN"/>
        </w:rPr>
        <w:t>10</w:t>
      </w:r>
      <w:r>
        <w:rPr>
          <w:rFonts w:hint="eastAsia" w:ascii="宋体" w:hAnsi="宋体"/>
          <w:sz w:val="2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ind w:right="160" w:firstLine="440" w:firstLineChars="200"/>
        <w:textAlignment w:val="auto"/>
        <w:outlineLvl w:val="9"/>
        <w:rPr>
          <w:rFonts w:hint="default"/>
          <w:sz w:val="24"/>
        </w:rPr>
      </w:pPr>
      <w:r>
        <w:rPr>
          <w:rFonts w:hint="eastAsia" w:ascii="宋体" w:hAnsi="宋体"/>
          <w:sz w:val="22"/>
        </w:rPr>
        <w:t>办事窗口：玉溪市</w:t>
      </w:r>
      <w:r>
        <w:rPr>
          <w:rFonts w:hint="eastAsia" w:ascii="宋体" w:hAnsi="宋体"/>
          <w:sz w:val="22"/>
          <w:lang w:eastAsia="zh-CN"/>
        </w:rPr>
        <w:t>政府第二办公区玉溪市司法局</w:t>
      </w:r>
      <w:r>
        <w:rPr>
          <w:rFonts w:hint="eastAsia" w:ascii="宋体" w:hAnsi="宋体"/>
          <w:sz w:val="22"/>
          <w:lang w:val="en-US" w:eastAsia="zh-CN"/>
        </w:rPr>
        <w:t>602室</w:t>
      </w:r>
      <w:r>
        <w:rPr>
          <w:rFonts w:hint="eastAsia" w:ascii="宋体" w:hAnsi="宋体"/>
          <w:sz w:val="22"/>
          <w:lang w:eastAsia="zh-CN"/>
        </w:rPr>
        <w:t>律师工作科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ind w:firstLine="440" w:firstLineChars="200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宋体" w:hAnsi="宋体"/>
          <w:sz w:val="22"/>
        </w:rPr>
        <w:t>办公时间：周一至周五，上午</w:t>
      </w:r>
      <w:r>
        <w:rPr>
          <w:rFonts w:hint="default" w:ascii="Arial" w:hAnsi="Arial"/>
          <w:sz w:val="22"/>
        </w:rPr>
        <w:t>8:</w:t>
      </w:r>
      <w:r>
        <w:rPr>
          <w:rFonts w:hint="eastAsia" w:ascii="Arial" w:hAnsi="Arial"/>
          <w:sz w:val="22"/>
          <w:lang w:val="en-US" w:eastAsia="zh-CN"/>
        </w:rPr>
        <w:t>3</w:t>
      </w:r>
      <w:r>
        <w:rPr>
          <w:rFonts w:hint="default" w:ascii="Arial" w:hAnsi="Arial"/>
          <w:sz w:val="22"/>
        </w:rPr>
        <w:t>0—1</w:t>
      </w:r>
      <w:r>
        <w:rPr>
          <w:rFonts w:hint="eastAsia" w:ascii="Arial" w:hAnsi="Arial"/>
          <w:sz w:val="22"/>
          <w:lang w:val="en-US" w:eastAsia="zh-CN"/>
        </w:rPr>
        <w:t>2:00</w:t>
      </w:r>
      <w:r>
        <w:rPr>
          <w:rFonts w:hint="default" w:ascii="Adobe ËÎÌå Std L" w:hAnsi="Adobe ËÎÌå Std L" w:eastAsia="Adobe ËÎÌå Std L"/>
          <w:sz w:val="2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ind w:firstLine="440" w:firstLineChars="200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宋体" w:hAnsi="宋体"/>
          <w:sz w:val="22"/>
        </w:rPr>
        <w:t>下午</w:t>
      </w:r>
      <w:r>
        <w:rPr>
          <w:rFonts w:hint="default" w:ascii="Arial" w:hAnsi="Arial"/>
          <w:sz w:val="22"/>
        </w:rPr>
        <w:t>14:</w:t>
      </w:r>
      <w:r>
        <w:rPr>
          <w:rFonts w:hint="eastAsia" w:ascii="Arial" w:hAnsi="Arial"/>
          <w:sz w:val="22"/>
          <w:lang w:val="en-US" w:eastAsia="zh-CN"/>
        </w:rPr>
        <w:t>0</w:t>
      </w:r>
      <w:r>
        <w:rPr>
          <w:rFonts w:hint="default" w:ascii="Arial" w:hAnsi="Arial"/>
          <w:sz w:val="22"/>
        </w:rPr>
        <w:t>0—1</w:t>
      </w:r>
      <w:r>
        <w:rPr>
          <w:rFonts w:hint="eastAsia" w:ascii="Arial" w:hAnsi="Arial"/>
          <w:sz w:val="22"/>
          <w:lang w:val="en-US" w:eastAsia="zh-CN"/>
        </w:rPr>
        <w:t>8</w:t>
      </w:r>
      <w:r>
        <w:rPr>
          <w:rFonts w:hint="default" w:ascii="Arial" w:hAnsi="Arial"/>
          <w:sz w:val="22"/>
        </w:rPr>
        <w:t>:</w:t>
      </w:r>
      <w:r>
        <w:rPr>
          <w:rFonts w:hint="eastAsia" w:ascii="Arial" w:hAnsi="Arial"/>
          <w:sz w:val="22"/>
          <w:lang w:val="en-US" w:eastAsia="zh-CN"/>
        </w:rPr>
        <w:t>0</w:t>
      </w:r>
      <w:r>
        <w:rPr>
          <w:rFonts w:hint="default" w:ascii="Arial" w:hAnsi="Arial"/>
          <w:sz w:val="2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ind w:right="160" w:firstLine="440" w:firstLineChars="200"/>
        <w:textAlignment w:val="auto"/>
        <w:outlineLvl w:val="9"/>
        <w:rPr>
          <w:rFonts w:hint="eastAsia" w:ascii="方正黑体_GBK" w:hAnsi="方正黑体_GBK" w:eastAsia="方正黑体_GBK"/>
          <w:sz w:val="22"/>
        </w:rPr>
      </w:pPr>
      <w:r>
        <w:rPr>
          <w:rFonts w:hint="eastAsia" w:ascii="宋体" w:hAnsi="宋体"/>
          <w:sz w:val="22"/>
        </w:rPr>
        <w:t>乘车方式：市内可乘15、19路公交至市统计局下前往市政府第二办公区。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方正黑体_GBK" w:hAnsi="方正黑体_GBK" w:eastAsia="方正黑体_GBK"/>
          <w:sz w:val="22"/>
        </w:rPr>
        <w:t>四、申请材料</w:t>
      </w:r>
    </w:p>
    <w:tbl>
      <w:tblPr>
        <w:tblStyle w:val="8"/>
        <w:tblW w:w="4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2297"/>
        <w:gridCol w:w="787"/>
        <w:gridCol w:w="936"/>
        <w:gridCol w:w="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  <w:t>序号</w:t>
            </w:r>
          </w:p>
        </w:tc>
        <w:tc>
          <w:tcPr>
            <w:tcW w:w="2297" w:type="dxa"/>
            <w:vAlign w:val="top"/>
          </w:tcPr>
          <w:p>
            <w:pPr>
              <w:spacing w:beforeLines="0" w:afterLines="0" w:line="239" w:lineRule="auto"/>
              <w:jc w:val="both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</w:p>
          <w:p>
            <w:pPr>
              <w:spacing w:beforeLines="0" w:afterLines="0" w:line="239" w:lineRule="auto"/>
              <w:jc w:val="center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  <w:t>提交材料名称</w:t>
            </w:r>
          </w:p>
        </w:tc>
        <w:tc>
          <w:tcPr>
            <w:tcW w:w="78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  <w:t>原件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/复印件</w:t>
            </w:r>
          </w:p>
        </w:tc>
        <w:tc>
          <w:tcPr>
            <w:tcW w:w="93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  <w:t>纸质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/电子文件</w:t>
            </w:r>
          </w:p>
        </w:tc>
        <w:tc>
          <w:tcPr>
            <w:tcW w:w="36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4" w:type="dxa"/>
            <w:gridSpan w:val="5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Style w:val="4"/>
                <w:rFonts w:ascii="楷体_GB2312" w:hAnsi="微软雅黑" w:eastAsia="楷体_GB2312" w:cs="楷体_GB2312"/>
                <w:i w:val="0"/>
                <w:caps w:val="0"/>
                <w:color w:val="353535"/>
                <w:spacing w:val="0"/>
                <w:sz w:val="16"/>
                <w:szCs w:val="16"/>
                <w:u w:val="none"/>
                <w:shd w:val="clear" w:fill="FFFFFF"/>
              </w:rPr>
              <w:t>申请专职律师须提交的材料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1</w:t>
            </w:r>
          </w:p>
        </w:tc>
        <w:tc>
          <w:tcPr>
            <w:tcW w:w="229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</w:rPr>
              <w:t>律师执业申请登记表</w:t>
            </w:r>
          </w:p>
        </w:tc>
        <w:tc>
          <w:tcPr>
            <w:tcW w:w="78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  <w:t>原件</w:t>
            </w:r>
          </w:p>
        </w:tc>
        <w:tc>
          <w:tcPr>
            <w:tcW w:w="93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  <w:t>纸质</w:t>
            </w:r>
          </w:p>
        </w:tc>
        <w:tc>
          <w:tcPr>
            <w:tcW w:w="36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2</w:t>
            </w:r>
          </w:p>
        </w:tc>
        <w:tc>
          <w:tcPr>
            <w:tcW w:w="229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</w:rPr>
              <w:t>法律职业资格证书（正、副本）或者律师资格证书</w:t>
            </w:r>
          </w:p>
        </w:tc>
        <w:tc>
          <w:tcPr>
            <w:tcW w:w="78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  <w:t>复印件</w:t>
            </w:r>
          </w:p>
        </w:tc>
        <w:tc>
          <w:tcPr>
            <w:tcW w:w="93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  <w:t>纸质</w:t>
            </w:r>
          </w:p>
        </w:tc>
        <w:tc>
          <w:tcPr>
            <w:tcW w:w="36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3</w:t>
            </w:r>
          </w:p>
        </w:tc>
        <w:tc>
          <w:tcPr>
            <w:tcW w:w="229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</w:rPr>
              <w:t>州市律师协会出具的申请人实习考核合格的证明材料</w:t>
            </w:r>
          </w:p>
        </w:tc>
        <w:tc>
          <w:tcPr>
            <w:tcW w:w="78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  <w:t>原件</w:t>
            </w:r>
          </w:p>
        </w:tc>
        <w:tc>
          <w:tcPr>
            <w:tcW w:w="93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  <w:t>纸质</w:t>
            </w:r>
          </w:p>
        </w:tc>
        <w:tc>
          <w:tcPr>
            <w:tcW w:w="36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4</w:t>
            </w:r>
          </w:p>
        </w:tc>
        <w:tc>
          <w:tcPr>
            <w:tcW w:w="229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经内地认可公证人公证的身份证明</w:t>
            </w:r>
          </w:p>
        </w:tc>
        <w:tc>
          <w:tcPr>
            <w:tcW w:w="78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原件</w:t>
            </w:r>
          </w:p>
        </w:tc>
        <w:tc>
          <w:tcPr>
            <w:tcW w:w="93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纸质</w:t>
            </w:r>
          </w:p>
        </w:tc>
        <w:tc>
          <w:tcPr>
            <w:tcW w:w="36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5</w:t>
            </w:r>
          </w:p>
        </w:tc>
        <w:tc>
          <w:tcPr>
            <w:tcW w:w="229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经内地认可公证人公证的未受刑事处罚证明材料</w:t>
            </w:r>
          </w:p>
        </w:tc>
        <w:tc>
          <w:tcPr>
            <w:tcW w:w="78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原件</w:t>
            </w:r>
          </w:p>
        </w:tc>
        <w:tc>
          <w:tcPr>
            <w:tcW w:w="93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纸质</w:t>
            </w:r>
          </w:p>
        </w:tc>
        <w:tc>
          <w:tcPr>
            <w:tcW w:w="36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6</w:t>
            </w:r>
          </w:p>
        </w:tc>
        <w:tc>
          <w:tcPr>
            <w:tcW w:w="229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是否具有香港、澳门、台湾地区或外国律师资格以及是否受聘与香港、澳门、台湾地区或外国律师事务所的情况说明</w:t>
            </w:r>
          </w:p>
        </w:tc>
        <w:tc>
          <w:tcPr>
            <w:tcW w:w="78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原件</w:t>
            </w:r>
          </w:p>
        </w:tc>
        <w:tc>
          <w:tcPr>
            <w:tcW w:w="93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纸质</w:t>
            </w:r>
          </w:p>
        </w:tc>
        <w:tc>
          <w:tcPr>
            <w:tcW w:w="36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7</w:t>
            </w:r>
          </w:p>
        </w:tc>
        <w:tc>
          <w:tcPr>
            <w:tcW w:w="229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拟执业机构出具的同意接收申请人的证明或聘用合同</w:t>
            </w:r>
          </w:p>
        </w:tc>
        <w:tc>
          <w:tcPr>
            <w:tcW w:w="78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原件</w:t>
            </w:r>
          </w:p>
        </w:tc>
        <w:tc>
          <w:tcPr>
            <w:tcW w:w="93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纸质</w:t>
            </w:r>
          </w:p>
        </w:tc>
        <w:tc>
          <w:tcPr>
            <w:tcW w:w="36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8</w:t>
            </w:r>
          </w:p>
        </w:tc>
        <w:tc>
          <w:tcPr>
            <w:tcW w:w="229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行政许可申请材料清单</w:t>
            </w:r>
          </w:p>
        </w:tc>
        <w:tc>
          <w:tcPr>
            <w:tcW w:w="78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原件</w:t>
            </w:r>
          </w:p>
        </w:tc>
        <w:tc>
          <w:tcPr>
            <w:tcW w:w="93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纸质</w:t>
            </w:r>
          </w:p>
        </w:tc>
        <w:tc>
          <w:tcPr>
            <w:tcW w:w="36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9</w:t>
            </w:r>
          </w:p>
        </w:tc>
        <w:tc>
          <w:tcPr>
            <w:tcW w:w="229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申请人近期免冠、红底、着律师袍、尺寸为3.5×4.9cm的证件照</w:t>
            </w:r>
          </w:p>
        </w:tc>
        <w:tc>
          <w:tcPr>
            <w:tcW w:w="787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原件</w:t>
            </w:r>
          </w:p>
        </w:tc>
        <w:tc>
          <w:tcPr>
            <w:tcW w:w="93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纸质</w:t>
            </w:r>
          </w:p>
        </w:tc>
        <w:tc>
          <w:tcPr>
            <w:tcW w:w="366" w:type="dxa"/>
            <w:vAlign w:val="top"/>
          </w:tcPr>
          <w:p>
            <w:pPr>
              <w:spacing w:beforeLines="0" w:afterLines="0" w:line="239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6"/>
                <w:szCs w:val="16"/>
                <w:shd w:val="clear" w:fill="FFFFFF"/>
                <w:lang w:val="en-US" w:eastAsia="zh-CN"/>
              </w:rPr>
              <w:t>4</w:t>
            </w:r>
          </w:p>
        </w:tc>
      </w:tr>
    </w:tbl>
    <w:p>
      <w:pPr>
        <w:spacing w:beforeLines="0" w:afterLines="0" w:line="239" w:lineRule="auto"/>
        <w:jc w:val="left"/>
        <w:rPr>
          <w:rFonts w:hint="eastAsia" w:ascii="方正黑体_GBK" w:hAnsi="方正黑体_GBK" w:eastAsia="方正黑体_GBK"/>
          <w:sz w:val="22"/>
        </w:rPr>
      </w:pPr>
      <w:r>
        <w:rPr>
          <w:rFonts w:hint="eastAsia" w:ascii="宋体" w:hAnsi="宋体"/>
          <w:sz w:val="21"/>
        </w:rPr>
        <w:t>注：复印件应选用</w:t>
      </w:r>
      <w:r>
        <w:rPr>
          <w:rFonts w:hint="default" w:ascii="ËÎÌå" w:hAnsi="ËÎÌå" w:eastAsia="ËÎÌå"/>
          <w:sz w:val="21"/>
        </w:rPr>
        <w:t>A4</w:t>
      </w:r>
      <w:r>
        <w:rPr>
          <w:rFonts w:hint="eastAsia" w:ascii="宋体" w:hAnsi="宋体"/>
          <w:sz w:val="21"/>
        </w:rPr>
        <w:t>纸张</w:t>
      </w:r>
      <w:r>
        <w:rPr>
          <w:rFonts w:hint="eastAsia" w:ascii="宋体" w:hAnsi="宋体"/>
          <w:sz w:val="21"/>
          <w:lang w:eastAsia="zh-CN"/>
        </w:rPr>
        <w:t>彩印</w:t>
      </w:r>
      <w:r>
        <w:rPr>
          <w:rFonts w:hint="eastAsia" w:ascii="宋体" w:hAnsi="宋体"/>
          <w:sz w:val="21"/>
        </w:rPr>
        <w:t>，提交复印件的在提交时须审核原件，原件审核机关应在复印件上注明“内容与原件一致”并加盖公章。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方正黑体_GBK" w:hAnsi="方正黑体_GBK" w:eastAsia="方正黑体_GBK"/>
          <w:sz w:val="22"/>
        </w:rPr>
        <w:t>五、办事时限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宋体" w:hAnsi="宋体"/>
          <w:sz w:val="22"/>
        </w:rPr>
        <w:t>法定时限：</w:t>
      </w:r>
      <w:r>
        <w:rPr>
          <w:rFonts w:hint="eastAsia" w:ascii="ËÎÌå" w:hAnsi="ËÎÌå"/>
          <w:sz w:val="22"/>
          <w:lang w:val="en-US" w:eastAsia="zh-CN"/>
        </w:rPr>
        <w:t>20</w:t>
      </w:r>
      <w:r>
        <w:rPr>
          <w:rFonts w:hint="eastAsia" w:ascii="宋体" w:hAnsi="宋体"/>
          <w:sz w:val="22"/>
        </w:rPr>
        <w:t>个工作日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方正黑体_GBK" w:hAnsi="方正黑体_GBK" w:eastAsia="方正黑体_GBK"/>
          <w:sz w:val="22"/>
        </w:rPr>
      </w:pPr>
      <w:r>
        <w:rPr>
          <w:rFonts w:hint="eastAsia" w:ascii="宋体" w:hAnsi="宋体"/>
          <w:sz w:val="22"/>
        </w:rPr>
        <w:t>承诺时限：</w:t>
      </w:r>
      <w:r>
        <w:rPr>
          <w:rFonts w:hint="eastAsia" w:ascii="ËÎÌå" w:hAnsi="ËÎÌå"/>
          <w:sz w:val="22"/>
          <w:lang w:val="en-US" w:eastAsia="zh-CN"/>
        </w:rPr>
        <w:t xml:space="preserve">20 </w:t>
      </w:r>
      <w:r>
        <w:rPr>
          <w:rFonts w:hint="eastAsia" w:ascii="宋体" w:hAnsi="宋体"/>
          <w:sz w:val="22"/>
        </w:rPr>
        <w:t>个工作日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方正黑体_GBK" w:hAnsi="方正黑体_GBK" w:eastAsia="方正黑体_GBK"/>
          <w:sz w:val="22"/>
        </w:rPr>
        <w:t>六、办事收费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ascii="方正黑体_GBK" w:hAnsi="方正黑体_GBK" w:eastAsia="方正黑体_GBK"/>
          <w:sz w:val="22"/>
        </w:rPr>
      </w:pPr>
      <w:r>
        <w:rPr>
          <w:rFonts w:hint="eastAsia" w:ascii="宋体" w:hAnsi="宋体"/>
          <w:sz w:val="22"/>
        </w:rPr>
        <w:t>本管理服务事项不收费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方正黑体_GBK" w:hAnsi="方正黑体_GBK" w:eastAsia="方正黑体_GBK"/>
          <w:sz w:val="22"/>
        </w:rPr>
        <w:t>七、办事结果及送达方式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</w:rPr>
        <w:t>办事结果：</w:t>
      </w:r>
      <w:r>
        <w:rPr>
          <w:rFonts w:hint="eastAsia" w:ascii="宋体" w:hAnsi="宋体"/>
          <w:sz w:val="22"/>
          <w:lang w:val="en-US" w:eastAsia="zh-CN"/>
        </w:rPr>
        <w:t>律师执业许可、变更、注销初审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default" w:ascii="宋体" w:hAnsi="宋体"/>
          <w:sz w:val="22"/>
        </w:rPr>
      </w:pPr>
      <w:r>
        <w:rPr>
          <w:rFonts w:hint="eastAsia" w:ascii="宋体" w:hAnsi="宋体"/>
          <w:sz w:val="22"/>
        </w:rPr>
        <w:t>方式：直接领取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/>
          <w:sz w:val="24"/>
        </w:rPr>
      </w:pPr>
      <w:r>
        <w:rPr>
          <w:rFonts w:hint="eastAsia" w:ascii="宋体" w:hAnsi="宋体"/>
          <w:sz w:val="22"/>
          <w:lang w:eastAsia="zh-CN"/>
        </w:rPr>
        <w:t>玉</w:t>
      </w:r>
      <w:r>
        <w:rPr>
          <w:rFonts w:hint="eastAsia" w:ascii="宋体" w:hAnsi="宋体"/>
          <w:sz w:val="22"/>
        </w:rPr>
        <w:t>溪市</w:t>
      </w:r>
      <w:r>
        <w:rPr>
          <w:rFonts w:hint="eastAsia" w:ascii="宋体" w:hAnsi="宋体"/>
          <w:sz w:val="22"/>
          <w:lang w:eastAsia="zh-CN"/>
        </w:rPr>
        <w:t>政府第二办公区玉溪市司法局</w:t>
      </w:r>
      <w:r>
        <w:rPr>
          <w:rFonts w:hint="eastAsia" w:ascii="宋体" w:hAnsi="宋体"/>
          <w:sz w:val="22"/>
          <w:lang w:val="en-US" w:eastAsia="zh-CN"/>
        </w:rPr>
        <w:t>602室</w:t>
      </w:r>
      <w:r>
        <w:rPr>
          <w:rFonts w:hint="eastAsia" w:ascii="宋体" w:hAnsi="宋体"/>
          <w:sz w:val="22"/>
          <w:lang w:eastAsia="zh-CN"/>
        </w:rPr>
        <w:t>律师工作科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 w:ascii="方正黑体_GBK" w:hAnsi="方正黑体_GBK" w:eastAsia="方正黑体_GBK"/>
          <w:sz w:val="22"/>
        </w:rPr>
      </w:pPr>
      <w:r>
        <w:rPr>
          <w:rFonts w:hint="eastAsia" w:ascii="方正黑体_GBK" w:hAnsi="方正黑体_GBK" w:eastAsia="方正黑体_GBK"/>
          <w:sz w:val="22"/>
        </w:rPr>
        <w:t>咨询及监督渠道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窗口咨询：玉溪市司法局</w:t>
      </w:r>
      <w:r>
        <w:rPr>
          <w:rFonts w:hint="eastAsia" w:ascii="宋体" w:hAnsi="宋体"/>
          <w:sz w:val="22"/>
          <w:lang w:val="en-US" w:eastAsia="zh-CN"/>
        </w:rPr>
        <w:t>602室</w:t>
      </w:r>
      <w:r>
        <w:rPr>
          <w:rFonts w:hint="eastAsia" w:ascii="宋体" w:hAnsi="宋体"/>
          <w:sz w:val="22"/>
          <w:lang w:eastAsia="zh-CN"/>
        </w:rPr>
        <w:t>法律工作科</w:t>
      </w:r>
      <w:r>
        <w:rPr>
          <w:rFonts w:hint="eastAsia" w:ascii="宋体" w:hAnsi="宋体"/>
          <w:sz w:val="22"/>
        </w:rPr>
        <w:t>，电话号码：（0877）201</w:t>
      </w:r>
      <w:r>
        <w:rPr>
          <w:rFonts w:hint="eastAsia" w:ascii="宋体" w:hAnsi="宋体"/>
          <w:sz w:val="22"/>
          <w:lang w:val="en-US" w:eastAsia="zh-CN"/>
        </w:rPr>
        <w:t>3086</w:t>
      </w:r>
      <w:r>
        <w:rPr>
          <w:rFonts w:hint="eastAsia" w:ascii="宋体" w:hAnsi="宋体"/>
          <w:sz w:val="22"/>
        </w:rPr>
        <w:t>；地址：云南省玉溪市红塔区南祥路10号；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2"/>
        </w:rPr>
        <w:t>网</w:t>
      </w:r>
      <w:r>
        <w:rPr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t>站与邮箱：玉溪市司法局门户网站：（</w:t>
      </w:r>
      <w:r>
        <w:rPr>
          <w:rFonts w:hint="eastAsia" w:hAnsi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http://xxgk.yuxi.gov.cn/yxszfxxgk/ssfj/</w:t>
      </w:r>
      <w:r>
        <w:rPr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t>），电子邮箱：</w:t>
      </w:r>
      <w:r>
        <w:rPr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instrText xml:space="preserve"> HYPERLINK "mailto:yxssfj@163.com" </w:instrText>
      </w:r>
      <w:r>
        <w:rPr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t>yxssfj@163.com</w:t>
      </w:r>
      <w:r>
        <w:rPr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default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t>咨询及投诉地址：玉溪市</w:t>
      </w:r>
      <w:r>
        <w:rPr>
          <w:rFonts w:hint="eastAsia" w:ascii="宋体" w:hAnsi="宋体"/>
          <w:color w:val="000000" w:themeColor="text1"/>
          <w:sz w:val="22"/>
          <w:u w:val="none"/>
          <w:lang w:eastAsia="zh-CN"/>
          <w14:textFill>
            <w14:solidFill>
              <w14:schemeClr w14:val="tx1"/>
            </w14:solidFill>
          </w14:textFill>
        </w:rPr>
        <w:t>司法局</w:t>
      </w:r>
      <w:r>
        <w:rPr>
          <w:rFonts w:hint="eastAsia" w:ascii="宋体" w:hAnsi="宋体"/>
          <w:color w:val="000000" w:themeColor="text1"/>
          <w:sz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513室</w:t>
      </w:r>
      <w:r>
        <w:rPr>
          <w:rFonts w:hint="eastAsia" w:ascii="宋体" w:hAnsi="宋体"/>
          <w:color w:val="000000" w:themeColor="text1"/>
          <w:sz w:val="22"/>
          <w:u w:val="none"/>
          <w:lang w:eastAsia="zh-CN"/>
          <w14:textFill>
            <w14:solidFill>
              <w14:schemeClr w14:val="tx1"/>
            </w14:solidFill>
          </w14:textFill>
        </w:rPr>
        <w:t>监察室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t>九、文书表单及办事指南下载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t>下载地址：</w:t>
      </w:r>
      <w:r>
        <w:rPr>
          <w:rFonts w:hint="eastAsia" w:hAnsi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http://xxgk.yuxi.gov.cn/yxszfxxgk/ssfj/。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ind w:right="1980"/>
        <w:jc w:val="left"/>
        <w:textAlignment w:val="auto"/>
        <w:outlineLvl w:val="9"/>
        <w:rPr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u w:val="none"/>
          <w14:textFill>
            <w14:solidFill>
              <w14:schemeClr w14:val="tx1"/>
            </w14:solidFill>
          </w14:textFill>
        </w:rPr>
        <w:t>直接领取：受理窗口。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default" w:ascii="方正黑体_GBK" w:hAnsi="方正黑体_GBK" w:eastAsia="方正黑体_GBK"/>
          <w:sz w:val="22"/>
        </w:rPr>
      </w:pPr>
      <w:r>
        <w:rPr>
          <w:rFonts w:hint="eastAsia" w:ascii="ËÎÌå" w:hAnsi="ËÎÌå" w:eastAsia="宋体"/>
          <w:sz w:val="22"/>
          <w:lang w:val="en-US" w:eastAsia="zh-CN"/>
        </w:rPr>
        <w:t xml:space="preserve"> </w:t>
      </w:r>
      <w:r>
        <w:rPr>
          <w:rFonts w:hint="eastAsia" w:ascii="方正黑体_GBK" w:hAnsi="方正黑体_GBK" w:eastAsia="方正黑体_GBK"/>
          <w:sz w:val="22"/>
        </w:rPr>
        <w:t>十、本办事指南已经市政府审改办审核通过。办事指南的调整、修改必须经市政府审改办审核同意。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Lines="0" w:afterLines="0" w:line="280" w:lineRule="exact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53535"/>
          <w:spacing w:val="0"/>
          <w:sz w:val="16"/>
          <w:szCs w:val="16"/>
          <w:u w:val="none"/>
          <w:shd w:val="clear" w:fill="FFFFFF"/>
          <w:lang w:eastAsia="zh-CN"/>
        </w:rPr>
      </w:pPr>
    </w:p>
    <w:sectPr>
      <w:type w:val="continuous"/>
      <w:pgSz w:w="16838" w:h="11906" w:orient="landscape"/>
      <w:pgMar w:top="1440" w:right="1080" w:bottom="1440" w:left="1080" w:header="851" w:footer="992" w:gutter="0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ËÎÌå Std 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7529"/>
    <w:multiLevelType w:val="singleLevel"/>
    <w:tmpl w:val="59F97529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D7161"/>
    <w:rsid w:val="04BB0DB1"/>
    <w:rsid w:val="080675E4"/>
    <w:rsid w:val="096C63D2"/>
    <w:rsid w:val="0ADA7E11"/>
    <w:rsid w:val="0F2E3CAC"/>
    <w:rsid w:val="194B2A1E"/>
    <w:rsid w:val="1BEC73B6"/>
    <w:rsid w:val="20215958"/>
    <w:rsid w:val="2B7C0211"/>
    <w:rsid w:val="2DDF7327"/>
    <w:rsid w:val="334977AF"/>
    <w:rsid w:val="3D835EA8"/>
    <w:rsid w:val="404044E0"/>
    <w:rsid w:val="41B603C0"/>
    <w:rsid w:val="5798622B"/>
    <w:rsid w:val="592A3BDC"/>
    <w:rsid w:val="61DC0645"/>
    <w:rsid w:val="687D7161"/>
    <w:rsid w:val="6A1F476F"/>
    <w:rsid w:val="6D4840A6"/>
    <w:rsid w:val="75643649"/>
    <w:rsid w:val="7C09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rFonts w:hint="default"/>
      <w:b/>
      <w:sz w:val="24"/>
    </w:rPr>
  </w:style>
  <w:style w:type="character" w:styleId="5">
    <w:name w:val="FollowedHyperlink"/>
    <w:basedOn w:val="3"/>
    <w:qFormat/>
    <w:uiPriority w:val="0"/>
    <w:rPr>
      <w:color w:val="555555"/>
      <w:u w:val="non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icon1"/>
    <w:basedOn w:val="3"/>
    <w:qFormat/>
    <w:uiPriority w:val="0"/>
  </w:style>
  <w:style w:type="character" w:customStyle="1" w:styleId="10">
    <w:name w:val="current"/>
    <w:basedOn w:val="3"/>
    <w:qFormat/>
    <w:uiPriority w:val="0"/>
    <w:rPr>
      <w:b/>
      <w:color w:val="FFFFFF"/>
      <w:bdr w:val="single" w:color="DB0002" w:sz="4" w:space="0"/>
      <w:shd w:val="clear" w:fill="D80D00"/>
    </w:rPr>
  </w:style>
  <w:style w:type="character" w:customStyle="1" w:styleId="11">
    <w:name w:val="icon2"/>
    <w:basedOn w:val="3"/>
    <w:qFormat/>
    <w:uiPriority w:val="0"/>
  </w:style>
  <w:style w:type="character" w:customStyle="1" w:styleId="12">
    <w:name w:val="icon21"/>
    <w:basedOn w:val="3"/>
    <w:qFormat/>
    <w:uiPriority w:val="0"/>
  </w:style>
  <w:style w:type="character" w:customStyle="1" w:styleId="13">
    <w:name w:val="icon22"/>
    <w:basedOn w:val="3"/>
    <w:qFormat/>
    <w:uiPriority w:val="0"/>
  </w:style>
  <w:style w:type="character" w:customStyle="1" w:styleId="14">
    <w:name w:val="icon3"/>
    <w:basedOn w:val="3"/>
    <w:qFormat/>
    <w:uiPriority w:val="0"/>
  </w:style>
  <w:style w:type="character" w:customStyle="1" w:styleId="15">
    <w:name w:val="icon31"/>
    <w:basedOn w:val="3"/>
    <w:qFormat/>
    <w:uiPriority w:val="0"/>
  </w:style>
  <w:style w:type="character" w:customStyle="1" w:styleId="16">
    <w:name w:val="icon32"/>
    <w:basedOn w:val="3"/>
    <w:qFormat/>
    <w:uiPriority w:val="0"/>
  </w:style>
  <w:style w:type="character" w:customStyle="1" w:styleId="17">
    <w:name w:val="icon4"/>
    <w:basedOn w:val="3"/>
    <w:qFormat/>
    <w:uiPriority w:val="0"/>
  </w:style>
  <w:style w:type="character" w:customStyle="1" w:styleId="18">
    <w:name w:val="icon41"/>
    <w:basedOn w:val="3"/>
    <w:qFormat/>
    <w:uiPriority w:val="0"/>
  </w:style>
  <w:style w:type="character" w:customStyle="1" w:styleId="19">
    <w:name w:val="icon42"/>
    <w:basedOn w:val="3"/>
    <w:qFormat/>
    <w:uiPriority w:val="0"/>
  </w:style>
  <w:style w:type="character" w:customStyle="1" w:styleId="20">
    <w:name w:val="disabled"/>
    <w:basedOn w:val="3"/>
    <w:qFormat/>
    <w:uiPriority w:val="0"/>
    <w:rPr>
      <w:color w:val="CCCCCC"/>
      <w:bdr w:val="single" w:color="F3F3F3" w:sz="4" w:space="0"/>
    </w:rPr>
  </w:style>
  <w:style w:type="character" w:customStyle="1" w:styleId="21">
    <w:name w:val="icon11"/>
    <w:basedOn w:val="3"/>
    <w:qFormat/>
    <w:uiPriority w:val="0"/>
  </w:style>
  <w:style w:type="character" w:customStyle="1" w:styleId="22">
    <w:name w:val="icon1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2017-11-01T02:23:00Z</dcterms:created>
  <dc:creator>Cecile丶</dc:creator>
  <cp:lastModifiedBy>Cecile丶</cp:lastModifiedBy>
  <dcterms:modified xsi:type="dcterms:W3CDTF">2017-12-12T08:59:51Z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