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sz w:val="21"/>
          <w:lang w:val="en-US" w:eastAsia="zh-CN"/>
        </w:rPr>
      </w:pPr>
      <w:r>
        <w:rPr>
          <w:rFonts w:hint="eastAsia" w:ascii="方正黑体_GBK" w:hAnsi="方正黑体_GBK" w:eastAsia="方正黑体_GBK"/>
          <w:sz w:val="21"/>
          <w:lang w:val="en-US" w:eastAsia="zh-CN"/>
        </w:rPr>
        <w:drawing>
          <wp:inline distT="0" distB="0" distL="114300" distR="114300">
            <wp:extent cx="4523105" cy="5186680"/>
            <wp:effectExtent l="0" t="0" r="3175" b="10160"/>
            <wp:docPr id="1" name="图片 1" descr="律师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律师流程"/>
                    <pic:cNvPicPr>
                      <a:picLocks noChangeAspect="1"/>
                    </pic:cNvPicPr>
                  </pic:nvPicPr>
                  <pic:blipFill>
                    <a:blip r:embed="rId4"/>
                    <a:stretch>
                      <a:fillRect/>
                    </a:stretch>
                  </pic:blipFill>
                  <pic:spPr>
                    <a:xfrm>
                      <a:off x="0" y="0"/>
                      <a:ext cx="4523105" cy="5186680"/>
                    </a:xfrm>
                    <a:prstGeom prst="rect">
                      <a:avLst/>
                    </a:prstGeom>
                  </pic:spPr>
                </pic:pic>
              </a:graphicData>
            </a:graphic>
          </wp:inline>
        </w:drawing>
      </w:r>
    </w:p>
    <w:p>
      <w:pPr>
        <w:spacing w:beforeLines="0" w:afterLines="0"/>
        <w:jc w:val="center"/>
        <w:rPr>
          <w:rFonts w:hint="eastAsia" w:ascii="方正黑体_GBK" w:hAnsi="方正黑体_GBK" w:eastAsia="方正黑体_GBK"/>
          <w:sz w:val="21"/>
          <w:lang w:val="en-US" w:eastAsia="zh-CN"/>
        </w:rPr>
      </w:pPr>
      <w:r>
        <w:rPr>
          <w:rFonts w:hint="eastAsia" w:ascii="方正黑体_GBK" w:hAnsi="方正黑体_GBK" w:eastAsia="方正黑体_GBK"/>
          <w:sz w:val="21"/>
          <w:lang w:val="en-US" w:eastAsia="zh-CN"/>
        </w:rPr>
        <w:t>律师事务所（分所）设立、变更、注销许可办理流程示意图</w:t>
      </w:r>
    </w:p>
    <w:p>
      <w:pPr>
        <w:spacing w:beforeLines="0" w:afterLines="0"/>
        <w:ind w:firstLine="480" w:firstLineChars="200"/>
        <w:jc w:val="left"/>
        <w:rPr>
          <w:rFonts w:hint="eastAsia" w:ascii="方正黑体_GBK" w:hAnsi="方正黑体_GBK" w:eastAsia="方正黑体_GBK"/>
          <w:sz w:val="21"/>
          <w:lang w:val="en-US" w:eastAsia="zh-CN"/>
        </w:rPr>
      </w:pPr>
      <w:r>
        <w:rPr>
          <w:rFonts w:hint="default"/>
          <w:sz w:val="24"/>
        </w:rPr>
        <w:drawing>
          <wp:anchor distT="0" distB="0" distL="114300" distR="114300" simplePos="0" relativeHeight="251658240" behindDoc="1" locked="0" layoutInCell="1" allowOverlap="1">
            <wp:simplePos x="0" y="0"/>
            <wp:positionH relativeFrom="page">
              <wp:posOffset>5939155</wp:posOffset>
            </wp:positionH>
            <wp:positionV relativeFrom="page">
              <wp:posOffset>998855</wp:posOffset>
            </wp:positionV>
            <wp:extent cx="1136015" cy="558165"/>
            <wp:effectExtent l="0" t="0" r="6985" b="571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1136015" cy="558165"/>
                    </a:xfrm>
                    <a:prstGeom prst="rect">
                      <a:avLst/>
                    </a:prstGeom>
                    <a:noFill/>
                    <a:ln w="9525">
                      <a:noFill/>
                    </a:ln>
                  </pic:spPr>
                </pic:pic>
              </a:graphicData>
            </a:graphic>
          </wp:anchor>
        </w:drawing>
      </w: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overflowPunct w:val="0"/>
        <w:spacing w:beforeLines="0" w:afterLines="0"/>
        <w:jc w:val="right"/>
        <w:rPr>
          <w:rFonts w:hint="default"/>
          <w:sz w:val="24"/>
        </w:rPr>
      </w:pPr>
      <w:r>
        <w:rPr>
          <w:rFonts w:hint="eastAsia" w:ascii="方正黑体_GBK" w:hAnsi="方正黑体_GBK" w:eastAsia="方正黑体_GBK"/>
          <w:sz w:val="21"/>
          <w:lang w:val="en-US" w:eastAsia="zh-CN"/>
        </w:rPr>
        <w:t xml:space="preserve">                             </w:t>
      </w:r>
      <w:bookmarkStart w:id="0" w:name="_GoBack"/>
      <w:bookmarkEnd w:id="0"/>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line="200" w:lineRule="exact"/>
        <w:jc w:val="left"/>
        <w:rPr>
          <w:rFonts w:hint="default"/>
          <w:sz w:val="24"/>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keepNext w:val="0"/>
        <w:keepLines w:val="0"/>
        <w:pageBreakBefore w:val="0"/>
        <w:widowControl w:val="0"/>
        <w:kinsoku/>
        <w:wordWrap/>
        <w:overflowPunct w:val="0"/>
        <w:topLinePunct w:val="0"/>
        <w:autoSpaceDE/>
        <w:autoSpaceDN/>
        <w:bidi w:val="0"/>
        <w:adjustRightInd/>
        <w:snapToGrid/>
        <w:spacing w:line="320" w:lineRule="exact"/>
        <w:ind w:left="279" w:leftChars="133" w:right="159" w:rightChars="0" w:firstLine="8120" w:firstLineChars="2900"/>
        <w:jc w:val="center"/>
        <w:textAlignment w:val="auto"/>
        <w:outlineLvl w:val="9"/>
        <w:rPr>
          <w:rFonts w:hint="eastAsia" w:ascii="方正小标宋_GBK" w:hAnsi="方正小标宋_GBK" w:eastAsia="方正小标宋_GBK"/>
          <w:sz w:val="28"/>
          <w:lang w:val="en-US" w:eastAsia="zh-CN"/>
        </w:rPr>
      </w:pPr>
      <w:r>
        <w:rPr>
          <w:rFonts w:hint="eastAsia" w:ascii="方正小标宋_GBK" w:hAnsi="方正小标宋_GBK" w:eastAsia="方正小标宋_GBK"/>
          <w:sz w:val="28"/>
          <w:lang w:val="en-US" w:eastAsia="zh-CN"/>
        </w:rPr>
        <w:t>律律师事务所（分所）设立、变更、注销许可办事指南</w:t>
      </w:r>
    </w:p>
    <w:p>
      <w:pPr>
        <w:keepNext w:val="0"/>
        <w:keepLines w:val="0"/>
        <w:pageBreakBefore w:val="0"/>
        <w:widowControl w:val="0"/>
        <w:kinsoku/>
        <w:wordWrap/>
        <w:overflowPunct w:val="0"/>
        <w:topLinePunct w:val="0"/>
        <w:autoSpaceDE/>
        <w:autoSpaceDN/>
        <w:bidi w:val="0"/>
        <w:adjustRightInd/>
        <w:snapToGrid/>
        <w:spacing w:line="320" w:lineRule="exact"/>
        <w:ind w:left="279" w:leftChars="133" w:right="159" w:rightChars="0" w:firstLine="8120" w:firstLineChars="2900"/>
        <w:jc w:val="center"/>
        <w:textAlignment w:val="auto"/>
        <w:outlineLvl w:val="9"/>
        <w:rPr>
          <w:rFonts w:hint="eastAsia" w:ascii="方正小标宋_GBK" w:hAnsi="方正小标宋_GBK" w:eastAsia="方正小标宋_GBK"/>
          <w:sz w:val="28"/>
          <w:lang w:val="en-US" w:eastAsia="zh-CN"/>
        </w:rPr>
      </w:pPr>
      <w:r>
        <w:rPr>
          <w:rFonts w:hint="eastAsia" w:ascii="方正小标宋_GBK" w:hAnsi="方正小标宋_GBK" w:eastAsia="方正小标宋_GBK"/>
          <w:sz w:val="28"/>
          <w:lang w:val="en-US" w:eastAsia="zh-CN"/>
        </w:rPr>
        <w:t>（（简版）</w:t>
      </w:r>
    </w:p>
    <w:p>
      <w:pPr>
        <w:keepNext w:val="0"/>
        <w:keepLines w:val="0"/>
        <w:pageBreakBefore w:val="0"/>
        <w:widowControl w:val="0"/>
        <w:kinsoku/>
        <w:wordWrap/>
        <w:overflowPunct w:val="0"/>
        <w:topLinePunct w:val="0"/>
        <w:autoSpaceDE/>
        <w:autoSpaceDN/>
        <w:bidi w:val="0"/>
        <w:adjustRightInd/>
        <w:snapToGrid/>
        <w:spacing w:line="320" w:lineRule="exact"/>
        <w:ind w:left="239" w:leftChars="114" w:right="159" w:rightChars="0" w:firstLine="10080" w:firstLineChars="4200"/>
        <w:jc w:val="center"/>
        <w:textAlignment w:val="auto"/>
        <w:outlineLvl w:val="9"/>
        <w:rPr>
          <w:rFonts w:hint="eastAsia" w:ascii="方正小标宋_GBK" w:hAnsi="方正小标宋_GBK" w:eastAsia="方正小标宋_GBK"/>
          <w:sz w:val="24"/>
          <w:lang w:eastAsia="zh-CN"/>
        </w:rPr>
      </w:pPr>
      <w:r>
        <w:rPr>
          <w:rFonts w:hint="eastAsia" w:ascii="方正小标宋_GBK" w:hAnsi="方正小标宋_GBK" w:eastAsia="方正小标宋_GBK"/>
          <w:sz w:val="24"/>
          <w:lang w:eastAsia="zh-CN"/>
        </w:rPr>
        <w:t>玉玉溪市司法局发布</w:t>
      </w:r>
    </w:p>
    <w:p>
      <w:pPr>
        <w:keepNext w:val="0"/>
        <w:keepLines w:val="0"/>
        <w:pageBreakBefore w:val="0"/>
        <w:widowControl w:val="0"/>
        <w:kinsoku/>
        <w:wordWrap/>
        <w:overflowPunct w:val="0"/>
        <w:topLinePunct w:val="0"/>
        <w:autoSpaceDE/>
        <w:autoSpaceDN/>
        <w:bidi w:val="0"/>
        <w:adjustRightInd/>
        <w:snapToGrid/>
        <w:spacing w:line="320" w:lineRule="exact"/>
        <w:ind w:right="159" w:rightChars="0" w:firstLine="10320" w:firstLineChars="4300"/>
        <w:jc w:val="center"/>
        <w:textAlignment w:val="auto"/>
        <w:outlineLvl w:val="9"/>
        <w:rPr>
          <w:rFonts w:hint="eastAsia" w:ascii="方正小标宋_GBK" w:hAnsi="方正小标宋_GBK" w:eastAsia="方正小标宋_GBK"/>
          <w:sz w:val="24"/>
          <w:lang w:val="en-US" w:eastAsia="zh-CN"/>
        </w:rPr>
      </w:pPr>
      <w:r>
        <w:rPr>
          <w:rFonts w:hint="eastAsia" w:ascii="方正小标宋_GBK" w:hAnsi="方正小标宋_GBK" w:eastAsia="方正小标宋_GBK"/>
          <w:sz w:val="24"/>
          <w:lang w:val="en-US" w:eastAsia="zh-CN"/>
        </w:rPr>
        <w:t>2   2017年10月26日</w:t>
      </w: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sectPr>
          <w:pgSz w:w="16838" w:h="11906" w:orient="landscape"/>
          <w:pgMar w:top="1440" w:right="1080" w:bottom="1440" w:left="1080" w:header="851" w:footer="992" w:gutter="0"/>
          <w:cols w:space="427" w:num="2"/>
          <w:docGrid w:type="lines" w:linePitch="312" w:charSpace="0"/>
        </w:sectPr>
      </w:pP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一、受理范围</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方正黑体_GBK" w:hAnsi="方正黑体_GBK" w:eastAsia="方正黑体_GBK"/>
          <w:sz w:val="22"/>
        </w:rPr>
      </w:pPr>
      <w:r>
        <w:rPr>
          <w:rFonts w:hint="eastAsia" w:ascii="宋体" w:hAnsi="宋体"/>
          <w:sz w:val="22"/>
        </w:rPr>
        <w:t>本服务事项适用于玉溪市行政区域</w:t>
      </w:r>
      <w:r>
        <w:rPr>
          <w:rFonts w:hint="eastAsia" w:ascii="宋体" w:hAnsi="宋体"/>
          <w:sz w:val="22"/>
          <w:lang w:val="en-US" w:eastAsia="zh-CN"/>
        </w:rPr>
        <w:t>内律师事务所（分所）设立、变更、注销许可办理</w:t>
      </w:r>
      <w:r>
        <w:rPr>
          <w:rFonts w:hint="eastAsia" w:ascii="宋体" w:hAnsi="宋体"/>
          <w:sz w:val="22"/>
        </w:rPr>
        <w:t>。</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二、办事条件</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（一）设立律师事务所应当具备下列基本条件：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1、有自己的名称、住所和章程；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2、有符合《律师法》和《律师事务所管理办法》规定的律师；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3、设立人应当是具有一定的执业经历并能够专职执业的律师，且在申请设立前三年内未受过停止执业处罚；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4、有符合《律师事务所管理办法》规定数额的资产。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（二）设立普通合伙律师事务所，除应当符合基本条件外，还应当具备下列条件：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1、有书面合伙协议；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2、有三名以上合伙人作为设立人；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3、设立人应当是具有三年以上执业经历并能够专职执业的律师；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4、有人民币三十万元以上的资产。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（三）设立特殊的普通合伙律师事务所，除应当符合基本条件外，还应当具备下列条件：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1、有书面合伙协议；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2、有二十名以上合伙人作为设立人；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3、设立人应当是具有三年以上执业经历并能够专职执业的律师；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4、有人民币一千万元以上的资产。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（四）设立个人律师事务所，除应当符合基本条件外，还应当具备下列条件：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1、设立人应当是具有五年以上执业经历并能够专职执业的律师；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2、有人民币十万元以上的资产。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（五）设立国家出资设立的律师事务所，除符合基本条件外，还须符合以下条件：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1、至少有二名符合《律师法》规定并能够专职执业的律师；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2、须经所在地县级人民政府有关部门核拨编制、提供经费保障。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（六）符合下列条件的合伙律师事务所，可以在本所所在地的市、县以外的地方设立分所：</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1、成立时间三年以上；</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2、有执业律师二十人以上；</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（七）有以下情形的，不得设立分所：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1、律师事务所及其分所受到停业整顿处罚期限未满的，该所不得申请设立其他分所；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2、律师事务所的分所受到吊销执业许可证处罚的，该所自分所受到处罚之日起二年内不得申请设立其他分所。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（八）分所应当具备下列条件：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1、有符合《律师事务所名称管理办法》规定的名称；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2、有自己的住所；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3、有三名以上律师事务所派驻的专职律师；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4、有人民币三十万以上的资产；</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Arial" w:hAnsi="Arial"/>
          <w:sz w:val="22"/>
          <w:lang w:val="en-US" w:eastAsia="zh-CN"/>
        </w:rPr>
      </w:pPr>
      <w:r>
        <w:rPr>
          <w:rFonts w:hint="eastAsia" w:ascii="宋体" w:hAnsi="宋体"/>
          <w:sz w:val="22"/>
          <w:lang w:val="en-US" w:eastAsia="zh-CN"/>
        </w:rPr>
        <w:t>5、分所负责人应当是具有三年以上的执业经历并能够专职执业，且在担任负责人前三年内未受过停止执业处罚的律师。</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三、受理地点和办事窗口</w:t>
      </w:r>
    </w:p>
    <w:p>
      <w:pPr>
        <w:keepNext w:val="0"/>
        <w:keepLines w:val="0"/>
        <w:pageBreakBefore w:val="0"/>
        <w:widowControl w:val="0"/>
        <w:kinsoku/>
        <w:wordWrap/>
        <w:topLinePunct w:val="0"/>
        <w:autoSpaceDE/>
        <w:autoSpaceDN/>
        <w:bidi w:val="0"/>
        <w:adjustRightInd/>
        <w:snapToGrid/>
        <w:spacing w:line="280" w:lineRule="exact"/>
        <w:ind w:firstLine="440" w:firstLineChars="200"/>
        <w:jc w:val="left"/>
        <w:textAlignment w:val="auto"/>
        <w:outlineLvl w:val="9"/>
        <w:rPr>
          <w:rFonts w:hint="default"/>
          <w:sz w:val="24"/>
        </w:rPr>
      </w:pPr>
      <w:r>
        <w:rPr>
          <w:rFonts w:hint="eastAsia" w:ascii="宋体" w:hAnsi="宋体"/>
          <w:sz w:val="22"/>
        </w:rPr>
        <w:t>受理地点：玉溪市红塔区</w:t>
      </w:r>
      <w:r>
        <w:rPr>
          <w:rFonts w:hint="eastAsia" w:ascii="宋体" w:hAnsi="宋体"/>
          <w:sz w:val="22"/>
          <w:lang w:eastAsia="zh-CN"/>
        </w:rPr>
        <w:t>南祥路</w:t>
      </w:r>
      <w:r>
        <w:rPr>
          <w:rFonts w:hint="eastAsia" w:ascii="宋体" w:hAnsi="宋体"/>
          <w:sz w:val="22"/>
          <w:lang w:val="en-US" w:eastAsia="zh-CN"/>
        </w:rPr>
        <w:t>10</w:t>
      </w:r>
      <w:r>
        <w:rPr>
          <w:rFonts w:hint="eastAsia" w:ascii="宋体" w:hAnsi="宋体"/>
          <w:sz w:val="22"/>
        </w:rPr>
        <w:t>号</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default"/>
          <w:sz w:val="24"/>
        </w:rPr>
      </w:pPr>
      <w:r>
        <w:rPr>
          <w:rFonts w:hint="eastAsia" w:ascii="宋体" w:hAnsi="宋体"/>
          <w:sz w:val="22"/>
        </w:rPr>
        <w:t>办事窗口：玉溪市</w:t>
      </w:r>
      <w:r>
        <w:rPr>
          <w:rFonts w:hint="eastAsia" w:ascii="宋体" w:hAnsi="宋体"/>
          <w:sz w:val="22"/>
          <w:lang w:eastAsia="zh-CN"/>
        </w:rPr>
        <w:t>政府第二办公区玉溪市司法局</w:t>
      </w:r>
      <w:r>
        <w:rPr>
          <w:rFonts w:hint="eastAsia" w:ascii="宋体" w:hAnsi="宋体"/>
          <w:sz w:val="22"/>
          <w:lang w:val="en-US" w:eastAsia="zh-CN"/>
        </w:rPr>
        <w:t>602室</w:t>
      </w:r>
      <w:r>
        <w:rPr>
          <w:rFonts w:hint="eastAsia" w:ascii="宋体" w:hAnsi="宋体"/>
          <w:sz w:val="22"/>
          <w:lang w:eastAsia="zh-CN"/>
        </w:rPr>
        <w:t>律师工作科</w:t>
      </w:r>
    </w:p>
    <w:p>
      <w:pPr>
        <w:keepNext w:val="0"/>
        <w:keepLines w:val="0"/>
        <w:pageBreakBefore w:val="0"/>
        <w:widowControl w:val="0"/>
        <w:kinsoku/>
        <w:wordWrap/>
        <w:topLinePunct w:val="0"/>
        <w:autoSpaceDE/>
        <w:autoSpaceDN/>
        <w:bidi w:val="0"/>
        <w:adjustRightInd/>
        <w:snapToGrid/>
        <w:spacing w:line="280" w:lineRule="exact"/>
        <w:ind w:firstLine="440" w:firstLineChars="200"/>
        <w:jc w:val="left"/>
        <w:textAlignment w:val="auto"/>
        <w:outlineLvl w:val="9"/>
        <w:rPr>
          <w:rFonts w:hint="default"/>
          <w:sz w:val="24"/>
        </w:rPr>
      </w:pPr>
      <w:r>
        <w:rPr>
          <w:rFonts w:hint="eastAsia" w:ascii="宋体" w:hAnsi="宋体"/>
          <w:sz w:val="22"/>
        </w:rPr>
        <w:t>办公时间：周一至周五，上午</w:t>
      </w:r>
      <w:r>
        <w:rPr>
          <w:rFonts w:hint="default" w:ascii="Arial" w:hAnsi="Arial"/>
          <w:sz w:val="22"/>
        </w:rPr>
        <w:t>8:</w:t>
      </w:r>
      <w:r>
        <w:rPr>
          <w:rFonts w:hint="eastAsia" w:ascii="Arial" w:hAnsi="Arial"/>
          <w:sz w:val="22"/>
          <w:lang w:val="en-US" w:eastAsia="zh-CN"/>
        </w:rPr>
        <w:t>3</w:t>
      </w:r>
      <w:r>
        <w:rPr>
          <w:rFonts w:hint="default" w:ascii="Arial" w:hAnsi="Arial"/>
          <w:sz w:val="22"/>
        </w:rPr>
        <w:t>0—1</w:t>
      </w:r>
      <w:r>
        <w:rPr>
          <w:rFonts w:hint="eastAsia" w:ascii="Arial" w:hAnsi="Arial"/>
          <w:sz w:val="22"/>
          <w:lang w:val="en-US" w:eastAsia="zh-CN"/>
        </w:rPr>
        <w:t>2:00</w:t>
      </w:r>
      <w:r>
        <w:rPr>
          <w:rFonts w:hint="default" w:ascii="Adobe ËÎÌå Std L" w:hAnsi="Adobe ËÎÌå Std L" w:eastAsia="Adobe ËÎÌå Std L"/>
          <w:sz w:val="22"/>
        </w:rPr>
        <w:t>，</w:t>
      </w:r>
    </w:p>
    <w:p>
      <w:pPr>
        <w:keepNext w:val="0"/>
        <w:keepLines w:val="0"/>
        <w:pageBreakBefore w:val="0"/>
        <w:widowControl w:val="0"/>
        <w:kinsoku/>
        <w:wordWrap/>
        <w:topLinePunct w:val="0"/>
        <w:autoSpaceDE/>
        <w:autoSpaceDN/>
        <w:bidi w:val="0"/>
        <w:adjustRightInd/>
        <w:snapToGrid/>
        <w:spacing w:line="280" w:lineRule="exact"/>
        <w:ind w:firstLine="440" w:firstLineChars="200"/>
        <w:jc w:val="left"/>
        <w:textAlignment w:val="auto"/>
        <w:outlineLvl w:val="9"/>
        <w:rPr>
          <w:rFonts w:hint="default"/>
          <w:sz w:val="24"/>
        </w:rPr>
      </w:pPr>
      <w:r>
        <w:rPr>
          <w:rFonts w:hint="eastAsia" w:ascii="宋体" w:hAnsi="宋体"/>
          <w:sz w:val="22"/>
        </w:rPr>
        <w:t>下午</w:t>
      </w:r>
      <w:r>
        <w:rPr>
          <w:rFonts w:hint="default" w:ascii="Arial" w:hAnsi="Arial"/>
          <w:sz w:val="22"/>
        </w:rPr>
        <w:t>14:</w:t>
      </w:r>
      <w:r>
        <w:rPr>
          <w:rFonts w:hint="eastAsia" w:ascii="Arial" w:hAnsi="Arial"/>
          <w:sz w:val="22"/>
          <w:lang w:val="en-US" w:eastAsia="zh-CN"/>
        </w:rPr>
        <w:t>0</w:t>
      </w:r>
      <w:r>
        <w:rPr>
          <w:rFonts w:hint="default" w:ascii="Arial" w:hAnsi="Arial"/>
          <w:sz w:val="22"/>
        </w:rPr>
        <w:t>0—1</w:t>
      </w:r>
      <w:r>
        <w:rPr>
          <w:rFonts w:hint="eastAsia" w:ascii="Arial" w:hAnsi="Arial"/>
          <w:sz w:val="22"/>
          <w:lang w:val="en-US" w:eastAsia="zh-CN"/>
        </w:rPr>
        <w:t>8</w:t>
      </w:r>
      <w:r>
        <w:rPr>
          <w:rFonts w:hint="default" w:ascii="Arial" w:hAnsi="Arial"/>
          <w:sz w:val="22"/>
        </w:rPr>
        <w:t>:</w:t>
      </w:r>
      <w:r>
        <w:rPr>
          <w:rFonts w:hint="eastAsia" w:ascii="Arial" w:hAnsi="Arial"/>
          <w:sz w:val="22"/>
          <w:lang w:val="en-US" w:eastAsia="zh-CN"/>
        </w:rPr>
        <w:t>0</w:t>
      </w:r>
      <w:r>
        <w:rPr>
          <w:rFonts w:hint="default" w:ascii="Arial" w:hAnsi="Arial"/>
          <w:sz w:val="22"/>
        </w:rPr>
        <w:t>0</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方正黑体_GBK" w:hAnsi="方正黑体_GBK" w:eastAsia="方正黑体_GBK"/>
          <w:sz w:val="22"/>
        </w:rPr>
      </w:pPr>
      <w:r>
        <w:rPr>
          <w:rFonts w:hint="eastAsia" w:ascii="宋体" w:hAnsi="宋体"/>
          <w:sz w:val="22"/>
        </w:rPr>
        <w:t>乘车方式：市内可乘15、19路公交至市统计局下前往市政府第二办公区。</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四、申请材料</w:t>
      </w:r>
    </w:p>
    <w:tbl>
      <w:tblPr>
        <w:tblStyle w:val="6"/>
        <w:tblW w:w="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2208"/>
        <w:gridCol w:w="89"/>
        <w:gridCol w:w="787"/>
        <w:gridCol w:w="936"/>
        <w:gridCol w:w="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sz w:val="24"/>
                <w:vertAlign w:val="baseline"/>
                <w:lang w:eastAsia="zh-CN"/>
              </w:rPr>
            </w:pPr>
            <w:r>
              <w:rPr>
                <w:rFonts w:hint="eastAsia" w:ascii="微软雅黑" w:hAnsi="微软雅黑" w:eastAsia="微软雅黑" w:cs="微软雅黑"/>
                <w:i w:val="0"/>
                <w:caps w:val="0"/>
                <w:color w:val="353535"/>
                <w:spacing w:val="0"/>
                <w:sz w:val="16"/>
                <w:szCs w:val="16"/>
                <w:shd w:val="clear" w:fill="FFFFFF"/>
                <w:lang w:eastAsia="zh-CN"/>
              </w:rPr>
              <w:t>序号</w:t>
            </w:r>
          </w:p>
        </w:tc>
        <w:tc>
          <w:tcPr>
            <w:tcW w:w="2208" w:type="dxa"/>
            <w:vAlign w:val="top"/>
          </w:tcPr>
          <w:p>
            <w:pPr>
              <w:spacing w:beforeLines="0" w:afterLines="0" w:line="239" w:lineRule="auto"/>
              <w:jc w:val="both"/>
              <w:rPr>
                <w:rFonts w:hint="eastAsia" w:ascii="微软雅黑" w:hAnsi="微软雅黑" w:eastAsia="微软雅黑" w:cs="微软雅黑"/>
                <w:i w:val="0"/>
                <w:caps w:val="0"/>
                <w:color w:val="353535"/>
                <w:spacing w:val="0"/>
                <w:sz w:val="16"/>
                <w:szCs w:val="16"/>
                <w:shd w:val="clear" w:fill="FFFFFF"/>
                <w:lang w:eastAsia="zh-CN"/>
              </w:rPr>
            </w:pPr>
          </w:p>
          <w:p>
            <w:pPr>
              <w:spacing w:beforeLines="0" w:afterLines="0" w:line="239" w:lineRule="auto"/>
              <w:jc w:val="center"/>
              <w:rPr>
                <w:rFonts w:hint="eastAsia"/>
                <w:sz w:val="24"/>
                <w:vertAlign w:val="baseline"/>
                <w:lang w:eastAsia="zh-CN"/>
              </w:rPr>
            </w:pPr>
            <w:r>
              <w:rPr>
                <w:rFonts w:hint="eastAsia" w:ascii="微软雅黑" w:hAnsi="微软雅黑" w:eastAsia="微软雅黑" w:cs="微软雅黑"/>
                <w:i w:val="0"/>
                <w:caps w:val="0"/>
                <w:color w:val="353535"/>
                <w:spacing w:val="0"/>
                <w:sz w:val="16"/>
                <w:szCs w:val="16"/>
                <w:shd w:val="clear" w:fill="FFFFFF"/>
                <w:lang w:eastAsia="zh-CN"/>
              </w:rPr>
              <w:t>提交材料名称</w:t>
            </w:r>
          </w:p>
        </w:tc>
        <w:tc>
          <w:tcPr>
            <w:tcW w:w="876" w:type="dxa"/>
            <w:gridSpan w:val="2"/>
            <w:vAlign w:val="top"/>
          </w:tcPr>
          <w:p>
            <w:pPr>
              <w:spacing w:beforeLines="0" w:afterLines="0" w:line="239" w:lineRule="auto"/>
              <w:jc w:val="center"/>
              <w:rPr>
                <w:rFonts w:hint="eastAsia"/>
                <w:sz w:val="24"/>
                <w:vertAlign w:val="baseline"/>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r>
              <w:rPr>
                <w:rFonts w:hint="eastAsia" w:ascii="微软雅黑" w:hAnsi="微软雅黑" w:eastAsia="微软雅黑" w:cs="微软雅黑"/>
                <w:i w:val="0"/>
                <w:caps w:val="0"/>
                <w:color w:val="353535"/>
                <w:spacing w:val="0"/>
                <w:sz w:val="16"/>
                <w:szCs w:val="16"/>
                <w:shd w:val="clear" w:fill="FFFFFF"/>
                <w:lang w:val="en-US" w:eastAsia="zh-CN"/>
              </w:rPr>
              <w:t>/复印件</w:t>
            </w:r>
          </w:p>
        </w:tc>
        <w:tc>
          <w:tcPr>
            <w:tcW w:w="936" w:type="dxa"/>
            <w:vAlign w:val="top"/>
          </w:tcPr>
          <w:p>
            <w:pPr>
              <w:spacing w:beforeLines="0" w:afterLines="0" w:line="239" w:lineRule="auto"/>
              <w:jc w:val="center"/>
              <w:rPr>
                <w:rFonts w:hint="eastAsia"/>
                <w:sz w:val="24"/>
                <w:vertAlign w:val="baseline"/>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r>
              <w:rPr>
                <w:rFonts w:hint="eastAsia" w:ascii="微软雅黑" w:hAnsi="微软雅黑" w:eastAsia="微软雅黑" w:cs="微软雅黑"/>
                <w:i w:val="0"/>
                <w:caps w:val="0"/>
                <w:color w:val="353535"/>
                <w:spacing w:val="0"/>
                <w:sz w:val="16"/>
                <w:szCs w:val="16"/>
                <w:shd w:val="clear" w:fill="FFFFFF"/>
                <w:lang w:val="en-US" w:eastAsia="zh-CN"/>
              </w:rPr>
              <w:t>/电子文件</w:t>
            </w:r>
          </w:p>
        </w:tc>
        <w:tc>
          <w:tcPr>
            <w:tcW w:w="366" w:type="dxa"/>
            <w:vAlign w:val="top"/>
          </w:tcPr>
          <w:p>
            <w:pPr>
              <w:spacing w:beforeLines="0" w:afterLines="0" w:line="239" w:lineRule="auto"/>
              <w:jc w:val="center"/>
              <w:rPr>
                <w:rFonts w:hint="eastAsia"/>
                <w:sz w:val="24"/>
                <w:vertAlign w:val="baseline"/>
                <w:lang w:eastAsia="zh-CN"/>
              </w:rPr>
            </w:pPr>
            <w:r>
              <w:rPr>
                <w:rFonts w:hint="eastAsia" w:ascii="微软雅黑" w:hAnsi="微软雅黑" w:eastAsia="微软雅黑" w:cs="微软雅黑"/>
                <w:i w:val="0"/>
                <w:caps w:val="0"/>
                <w:color w:val="353535"/>
                <w:spacing w:val="0"/>
                <w:sz w:val="16"/>
                <w:szCs w:val="16"/>
                <w:shd w:val="clear" w:fill="FFFFFF"/>
                <w:lang w:eastAsia="zh-CN"/>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b/>
                <w:i w:val="0"/>
                <w:caps w:val="0"/>
                <w:color w:val="353535"/>
                <w:spacing w:val="0"/>
                <w:sz w:val="16"/>
                <w:szCs w:val="16"/>
                <w:shd w:val="clear" w:fill="FFFFFF"/>
                <w:lang w:eastAsia="zh-CN"/>
              </w:rPr>
              <w:t>一、</w:t>
            </w:r>
            <w:r>
              <w:rPr>
                <w:rFonts w:hint="eastAsia" w:ascii="微软雅黑" w:hAnsi="微软雅黑" w:eastAsia="微软雅黑" w:cs="微软雅黑"/>
                <w:b/>
                <w:i w:val="0"/>
                <w:caps w:val="0"/>
                <w:color w:val="353535"/>
                <w:spacing w:val="0"/>
                <w:sz w:val="16"/>
                <w:szCs w:val="16"/>
                <w:shd w:val="clear" w:fill="FFFFFF"/>
              </w:rPr>
              <w:t>律师事务所（分所）设立许可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sz w:val="24"/>
                <w:vertAlign w:val="baseline"/>
                <w:lang w:eastAsia="zh-CN"/>
              </w:rPr>
            </w:pPr>
            <w:r>
              <w:rPr>
                <w:rStyle w:val="3"/>
                <w:rFonts w:hint="eastAsia" w:ascii="楷体_GB2312" w:hAnsi="微软雅黑" w:eastAsia="楷体_GB2312" w:cs="楷体_GB2312"/>
                <w:i w:val="0"/>
                <w:caps w:val="0"/>
                <w:color w:val="353535"/>
                <w:spacing w:val="0"/>
                <w:sz w:val="16"/>
                <w:szCs w:val="16"/>
                <w:u w:val="none"/>
                <w:shd w:val="clear" w:fill="FFFFFF"/>
                <w:lang w:eastAsia="zh-CN"/>
              </w:rPr>
              <w:t>（一）</w:t>
            </w:r>
            <w:r>
              <w:rPr>
                <w:rStyle w:val="3"/>
                <w:rFonts w:hint="eastAsia" w:ascii="楷体_GB2312" w:hAnsi="微软雅黑" w:eastAsia="楷体_GB2312" w:cs="楷体_GB2312"/>
                <w:i w:val="0"/>
                <w:caps w:val="0"/>
                <w:color w:val="353535"/>
                <w:spacing w:val="0"/>
                <w:sz w:val="16"/>
                <w:szCs w:val="16"/>
                <w:u w:val="none"/>
                <w:shd w:val="clear" w:fill="FFFFFF"/>
              </w:rPr>
              <w:t>申请设立律师事务所须提交材料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rPr>
              <w:t>律师事务所设立申请登记表</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rPr>
              <w:t>律师事务所名称、章程</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rPr>
              <w:t>设立人名单、简历、身份证明、律师执业书证及律师事务所负责人人选</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rPr>
              <w:t>资产证明</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5</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rPr>
              <w:t>住所证明</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b/>
                <w:bCs/>
                <w:i w:val="0"/>
                <w:caps w:val="0"/>
                <w:color w:val="353535"/>
                <w:spacing w:val="0"/>
                <w:sz w:val="16"/>
                <w:szCs w:val="16"/>
                <w:shd w:val="clear" w:fill="FFFFFF"/>
              </w:rPr>
              <w:t>设立合伙律师事务所</w:t>
            </w:r>
            <w:r>
              <w:rPr>
                <w:rFonts w:hint="eastAsia" w:ascii="微软雅黑" w:hAnsi="微软雅黑" w:eastAsia="微软雅黑" w:cs="微软雅黑"/>
                <w:b/>
                <w:bCs/>
                <w:i w:val="0"/>
                <w:caps w:val="0"/>
                <w:color w:val="353535"/>
                <w:spacing w:val="0"/>
                <w:sz w:val="16"/>
                <w:szCs w:val="16"/>
                <w:shd w:val="clear" w:fill="FFFFFF"/>
                <w:lang w:eastAsia="zh-CN"/>
              </w:rPr>
              <w:t>：</w:t>
            </w:r>
            <w:r>
              <w:rPr>
                <w:rFonts w:hint="eastAsia" w:ascii="微软雅黑" w:hAnsi="微软雅黑" w:eastAsia="微软雅黑" w:cs="微软雅黑"/>
                <w:i w:val="0"/>
                <w:caps w:val="0"/>
                <w:color w:val="353535"/>
                <w:spacing w:val="0"/>
                <w:sz w:val="16"/>
                <w:szCs w:val="16"/>
                <w:shd w:val="clear" w:fill="FFFFFF"/>
              </w:rPr>
              <w:t>还应当提交合伙协议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b/>
                <w:bCs/>
                <w:i w:val="0"/>
                <w:caps w:val="0"/>
                <w:color w:val="353535"/>
                <w:spacing w:val="0"/>
                <w:sz w:val="16"/>
                <w:szCs w:val="16"/>
                <w:shd w:val="clear" w:fill="FFFFFF"/>
              </w:rPr>
              <w:t>设立国家出资设立的律师事务所</w:t>
            </w:r>
            <w:r>
              <w:rPr>
                <w:rFonts w:hint="eastAsia" w:ascii="微软雅黑" w:hAnsi="微软雅黑" w:eastAsia="微软雅黑" w:cs="微软雅黑"/>
                <w:i w:val="0"/>
                <w:caps w:val="0"/>
                <w:color w:val="353535"/>
                <w:spacing w:val="0"/>
                <w:sz w:val="16"/>
                <w:szCs w:val="16"/>
                <w:shd w:val="clear" w:fill="FFFFFF"/>
                <w:lang w:eastAsia="zh-CN"/>
              </w:rPr>
              <w:t>：</w:t>
            </w:r>
            <w:r>
              <w:rPr>
                <w:rFonts w:hint="eastAsia" w:ascii="微软雅黑" w:hAnsi="微软雅黑" w:eastAsia="微软雅黑" w:cs="微软雅黑"/>
                <w:i w:val="0"/>
                <w:caps w:val="0"/>
                <w:color w:val="353535"/>
                <w:spacing w:val="0"/>
                <w:sz w:val="16"/>
                <w:szCs w:val="16"/>
                <w:shd w:val="clear" w:fill="FFFFFF"/>
              </w:rPr>
              <w:t>还应当提交所在地县级人民政府编制部门核准机构和编制的批准文件以及至少有2名符合《律师法》、《律师执业管理办法》规定并能够专职执业的律师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Style w:val="3"/>
                <w:rFonts w:hint="eastAsia" w:ascii="微软雅黑" w:hAnsi="微软雅黑" w:eastAsia="微软雅黑" w:cs="微软雅黑"/>
                <w:i w:val="0"/>
                <w:caps w:val="0"/>
                <w:color w:val="353535"/>
                <w:spacing w:val="0"/>
                <w:sz w:val="16"/>
                <w:szCs w:val="16"/>
                <w:u w:val="none"/>
                <w:shd w:val="clear" w:fill="FFFFFF"/>
                <w:lang w:eastAsia="zh-CN"/>
              </w:rPr>
              <w:t>（二）</w:t>
            </w:r>
            <w:r>
              <w:rPr>
                <w:rStyle w:val="3"/>
                <w:rFonts w:hint="eastAsia" w:ascii="楷体_GB2312" w:hAnsi="微软雅黑" w:eastAsia="楷体_GB2312" w:cs="楷体_GB2312"/>
                <w:i w:val="0"/>
                <w:caps w:val="0"/>
                <w:color w:val="353535"/>
                <w:spacing w:val="0"/>
                <w:sz w:val="16"/>
                <w:szCs w:val="16"/>
                <w:u w:val="none"/>
                <w:shd w:val="clear" w:fill="FFFFFF"/>
                <w:lang w:eastAsia="zh-CN"/>
              </w:rPr>
              <w:t>申请律师事务所分所设立许可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c>
          <w:tcPr>
            <w:tcW w:w="2208" w:type="dxa"/>
            <w:vAlign w:val="top"/>
          </w:tcPr>
          <w:p>
            <w:pPr>
              <w:spacing w:beforeLines="0" w:afterLines="0" w:line="239" w:lineRule="auto"/>
              <w:jc w:val="center"/>
              <w:rPr>
                <w:rFonts w:ascii="微软雅黑" w:hAnsi="微软雅黑" w:eastAsia="微软雅黑" w:cs="微软雅黑"/>
                <w:i w:val="0"/>
                <w:caps w:val="0"/>
                <w:color w:val="353535"/>
                <w:spacing w:val="0"/>
                <w:sz w:val="16"/>
                <w:szCs w:val="16"/>
                <w:shd w:val="clear" w:fill="FFFFFF"/>
              </w:rPr>
            </w:pPr>
            <w:r>
              <w:rPr>
                <w:rFonts w:hint="eastAsia" w:ascii="微软雅黑" w:hAnsi="微软雅黑" w:eastAsia="微软雅黑" w:cs="微软雅黑"/>
                <w:i w:val="0"/>
                <w:caps w:val="0"/>
                <w:color w:val="353535"/>
                <w:spacing w:val="0"/>
                <w:sz w:val="16"/>
                <w:szCs w:val="16"/>
                <w:shd w:val="clear" w:fill="FFFFFF"/>
              </w:rPr>
              <w:t>律师事务所分所设立申请登记表</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本所基本情况证明</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本所执业许可证</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拟在分所执业的律师名单、简历、身份证明和律师执业证书</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5</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拟任分所负责人的人选及基本情况</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6</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分所的名称、分所住所证明和资产证明</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7</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本所制定的分所管理办法</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4824" w:type="dxa"/>
            <w:gridSpan w:val="6"/>
            <w:vAlign w:val="top"/>
          </w:tcPr>
          <w:p>
            <w:pPr>
              <w:spacing w:line="580" w:lineRule="exact"/>
              <w:rPr>
                <w:rFonts w:hint="eastAsia" w:ascii="微软雅黑" w:hAnsi="微软雅黑" w:eastAsia="微软雅黑" w:cs="微软雅黑"/>
                <w:i w:val="0"/>
                <w:caps w:val="0"/>
                <w:color w:val="353535"/>
                <w:spacing w:val="0"/>
                <w:sz w:val="16"/>
                <w:szCs w:val="16"/>
                <w:shd w:val="clear" w:fill="FFFFFF"/>
                <w:lang w:val="en-US" w:eastAsia="zh-CN"/>
              </w:rPr>
            </w:pPr>
            <w:r>
              <w:rPr>
                <w:rStyle w:val="3"/>
                <w:rFonts w:hint="eastAsia" w:ascii="微软雅黑" w:hAnsi="微软雅黑" w:eastAsia="微软雅黑" w:cs="微软雅黑"/>
                <w:i w:val="0"/>
                <w:caps w:val="0"/>
                <w:color w:val="353535"/>
                <w:spacing w:val="0"/>
                <w:sz w:val="16"/>
                <w:szCs w:val="16"/>
                <w:u w:val="none"/>
                <w:shd w:val="clear" w:fill="FFFFFF"/>
                <w:lang w:eastAsia="zh-CN"/>
              </w:rPr>
              <w:t>二、律师事务所（分所）变更许可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4824" w:type="dxa"/>
            <w:gridSpan w:val="6"/>
            <w:vAlign w:val="top"/>
          </w:tcPr>
          <w:p>
            <w:pPr>
              <w:spacing w:line="580" w:lineRule="exact"/>
              <w:rPr>
                <w:rStyle w:val="3"/>
                <w:rFonts w:hint="eastAsia" w:ascii="微软雅黑" w:hAnsi="微软雅黑" w:eastAsia="微软雅黑" w:cs="微软雅黑"/>
                <w:i w:val="0"/>
                <w:caps w:val="0"/>
                <w:color w:val="353535"/>
                <w:spacing w:val="0"/>
                <w:sz w:val="16"/>
                <w:szCs w:val="16"/>
                <w:u w:val="none"/>
                <w:shd w:val="clear" w:fill="FFFFFF"/>
                <w:lang w:eastAsia="zh-CN"/>
              </w:rPr>
            </w:pPr>
            <w:r>
              <w:rPr>
                <w:rStyle w:val="3"/>
                <w:rFonts w:hint="eastAsia" w:ascii="微软雅黑" w:hAnsi="微软雅黑" w:eastAsia="微软雅黑" w:cs="微软雅黑"/>
                <w:i w:val="0"/>
                <w:caps w:val="0"/>
                <w:color w:val="353535"/>
                <w:spacing w:val="0"/>
                <w:sz w:val="16"/>
                <w:szCs w:val="16"/>
                <w:u w:val="none"/>
                <w:shd w:val="clear" w:fill="FFFFFF"/>
                <w:lang w:val="en-US" w:eastAsia="zh-CN"/>
              </w:rPr>
              <w:t>（一）</w:t>
            </w:r>
            <w:r>
              <w:rPr>
                <w:rStyle w:val="3"/>
                <w:rFonts w:hint="eastAsia" w:ascii="微软雅黑" w:hAnsi="微软雅黑" w:eastAsia="微软雅黑" w:cs="微软雅黑"/>
                <w:i w:val="0"/>
                <w:caps w:val="0"/>
                <w:color w:val="353535"/>
                <w:spacing w:val="0"/>
                <w:sz w:val="16"/>
                <w:szCs w:val="16"/>
                <w:u w:val="none"/>
                <w:shd w:val="clear" w:fill="FFFFFF"/>
                <w:lang w:eastAsia="zh-CN"/>
              </w:rPr>
              <w:t>变更组织形式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Calibri" w:hAnsi="Calibri" w:eastAsia="微软雅黑" w:cs="Calibri"/>
                <w:i w:val="0"/>
                <w:caps w:val="0"/>
                <w:color w:val="353535"/>
                <w:spacing w:val="0"/>
                <w:sz w:val="16"/>
                <w:szCs w:val="16"/>
                <w:shd w:val="clear" w:fill="FFFFFF"/>
                <w:lang w:val="en-US" w:eastAsia="zh-CN"/>
              </w:rPr>
              <w:t>1</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律师事务所变更组织形式申请表</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律师事务所变更组织形式情况报告</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原律师事务所执业许可证</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提交符合本指南《律师事务所设立许可》要求的所有材料</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b/>
                <w:bCs/>
                <w:i w:val="0"/>
                <w:caps w:val="0"/>
                <w:color w:val="353535"/>
                <w:spacing w:val="0"/>
                <w:sz w:val="16"/>
                <w:szCs w:val="16"/>
                <w:shd w:val="clear" w:fill="FFFFFF"/>
                <w:lang w:eastAsia="zh-CN"/>
              </w:rPr>
              <w:t>合伙律师事务所变更为个人律师事务所的，还需提交以下材料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原所合伙人签名的并加盖律师事务所公章的决定变更律师事务所组织形式的合伙人会议决议</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原所合伙人退伙备案材料</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Style w:val="3"/>
                <w:rFonts w:hint="eastAsia" w:ascii="微软雅黑" w:hAnsi="微软雅黑" w:eastAsia="微软雅黑" w:cs="微软雅黑"/>
                <w:i w:val="0"/>
                <w:caps w:val="0"/>
                <w:color w:val="353535"/>
                <w:spacing w:val="0"/>
                <w:sz w:val="16"/>
                <w:szCs w:val="16"/>
                <w:u w:val="none"/>
                <w:shd w:val="clear" w:fill="FFFFFF"/>
                <w:lang w:val="en-US" w:eastAsia="zh-CN"/>
              </w:rPr>
              <w:t>（二）</w:t>
            </w:r>
            <w:r>
              <w:rPr>
                <w:rStyle w:val="3"/>
                <w:rFonts w:hint="eastAsia" w:ascii="微软雅黑" w:hAnsi="微软雅黑" w:eastAsia="微软雅黑" w:cs="微软雅黑"/>
                <w:i w:val="0"/>
                <w:caps w:val="0"/>
                <w:color w:val="353535"/>
                <w:spacing w:val="0"/>
                <w:sz w:val="16"/>
                <w:szCs w:val="16"/>
                <w:u w:val="none"/>
                <w:shd w:val="clear" w:fill="FFFFFF"/>
                <w:lang w:eastAsia="zh-CN"/>
              </w:rPr>
              <w:t>变更名称、负责人、章程、合伙协议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Style w:val="3"/>
                <w:rFonts w:hint="eastAsia" w:ascii="微软雅黑" w:hAnsi="微软雅黑" w:eastAsia="微软雅黑" w:cs="微软雅黑"/>
                <w:i w:val="0"/>
                <w:caps w:val="0"/>
                <w:color w:val="353535"/>
                <w:spacing w:val="0"/>
                <w:sz w:val="16"/>
                <w:szCs w:val="16"/>
                <w:u w:val="none"/>
                <w:shd w:val="clear" w:fill="FFFFFF"/>
                <w:lang w:val="en-US" w:eastAsia="zh-CN"/>
              </w:rPr>
              <w:t>1、</w:t>
            </w:r>
            <w:r>
              <w:rPr>
                <w:rStyle w:val="3"/>
                <w:rFonts w:hint="eastAsia" w:ascii="微软雅黑" w:hAnsi="微软雅黑" w:eastAsia="微软雅黑" w:cs="微软雅黑"/>
                <w:i w:val="0"/>
                <w:caps w:val="0"/>
                <w:color w:val="353535"/>
                <w:spacing w:val="0"/>
                <w:sz w:val="16"/>
                <w:szCs w:val="16"/>
                <w:u w:val="none"/>
                <w:shd w:val="clear" w:fill="FFFFFF"/>
                <w:lang w:eastAsia="zh-CN"/>
              </w:rPr>
              <w:t>变更名称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default" w:ascii="Calibri" w:hAnsi="Calibri" w:eastAsia="微软雅黑" w:cs="Calibri"/>
                <w:i w:val="0"/>
                <w:caps w:val="0"/>
                <w:color w:val="353535"/>
                <w:spacing w:val="0"/>
                <w:sz w:val="16"/>
                <w:szCs w:val="16"/>
                <w:shd w:val="clear" w:fill="FFFFFF"/>
                <w:lang w:val="en-US" w:eastAsia="zh-CN"/>
              </w:rPr>
              <w:t>①</w:t>
            </w:r>
          </w:p>
        </w:tc>
        <w:tc>
          <w:tcPr>
            <w:tcW w:w="2208" w:type="dxa"/>
            <w:vAlign w:val="top"/>
          </w:tcPr>
          <w:p>
            <w:pPr>
              <w:spacing w:beforeLines="0" w:afterLines="0" w:line="239" w:lineRule="auto"/>
              <w:jc w:val="center"/>
              <w:rPr>
                <w:rFonts w:ascii="微软雅黑" w:hAnsi="微软雅黑" w:eastAsia="微软雅黑" w:cs="微软雅黑"/>
                <w:i w:val="0"/>
                <w:caps w:val="0"/>
                <w:color w:val="353535"/>
                <w:spacing w:val="0"/>
                <w:sz w:val="16"/>
                <w:szCs w:val="16"/>
                <w:shd w:val="clear" w:fill="FFFFFF"/>
              </w:rPr>
            </w:pPr>
            <w:r>
              <w:rPr>
                <w:rFonts w:hint="eastAsia" w:ascii="微软雅黑" w:hAnsi="微软雅黑" w:eastAsia="微软雅黑" w:cs="微软雅黑"/>
                <w:i w:val="0"/>
                <w:caps w:val="0"/>
                <w:color w:val="353535"/>
                <w:spacing w:val="0"/>
                <w:sz w:val="16"/>
                <w:szCs w:val="16"/>
                <w:shd w:val="clear" w:fill="FFFFFF"/>
              </w:rPr>
              <w:t>律师事务所变更名称申请表</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②</w:t>
            </w:r>
          </w:p>
        </w:tc>
        <w:tc>
          <w:tcPr>
            <w:tcW w:w="2208" w:type="dxa"/>
            <w:vAlign w:val="top"/>
          </w:tcPr>
          <w:p>
            <w:pPr>
              <w:spacing w:beforeLines="0" w:afterLines="0" w:line="239" w:lineRule="auto"/>
              <w:jc w:val="center"/>
              <w:rPr>
                <w:rFonts w:ascii="微软雅黑" w:hAnsi="微软雅黑" w:eastAsia="微软雅黑" w:cs="微软雅黑"/>
                <w:i w:val="0"/>
                <w:caps w:val="0"/>
                <w:color w:val="353535"/>
                <w:spacing w:val="0"/>
                <w:sz w:val="16"/>
                <w:szCs w:val="16"/>
                <w:shd w:val="clear" w:fill="FFFFFF"/>
              </w:rPr>
            </w:pPr>
            <w:r>
              <w:rPr>
                <w:rFonts w:hint="eastAsia" w:ascii="微软雅黑" w:hAnsi="微软雅黑" w:eastAsia="微软雅黑" w:cs="微软雅黑"/>
                <w:i w:val="0"/>
                <w:caps w:val="0"/>
                <w:color w:val="353535"/>
                <w:spacing w:val="0"/>
                <w:sz w:val="16"/>
                <w:szCs w:val="16"/>
                <w:shd w:val="clear" w:fill="FFFFFF"/>
              </w:rPr>
              <w:t>律师事务所名称预核准通知书</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③</w:t>
            </w:r>
          </w:p>
        </w:tc>
        <w:tc>
          <w:tcPr>
            <w:tcW w:w="2208" w:type="dxa"/>
            <w:vAlign w:val="top"/>
          </w:tcPr>
          <w:p>
            <w:pPr>
              <w:spacing w:beforeLines="0" w:afterLines="0" w:line="239" w:lineRule="auto"/>
              <w:jc w:val="center"/>
              <w:rPr>
                <w:rFonts w:ascii="微软雅黑" w:hAnsi="微软雅黑" w:eastAsia="微软雅黑" w:cs="微软雅黑"/>
                <w:i w:val="0"/>
                <w:caps w:val="0"/>
                <w:color w:val="353535"/>
                <w:spacing w:val="0"/>
                <w:sz w:val="16"/>
                <w:szCs w:val="16"/>
                <w:shd w:val="clear" w:fill="FFFFFF"/>
              </w:rPr>
            </w:pPr>
            <w:r>
              <w:rPr>
                <w:rFonts w:hint="eastAsia" w:ascii="微软雅黑" w:hAnsi="微软雅黑" w:eastAsia="微软雅黑" w:cs="微软雅黑"/>
                <w:i w:val="0"/>
                <w:caps w:val="0"/>
                <w:color w:val="353535"/>
                <w:spacing w:val="0"/>
                <w:sz w:val="16"/>
                <w:szCs w:val="16"/>
                <w:shd w:val="clear" w:fill="FFFFFF"/>
              </w:rPr>
              <w:t>律师事务所执业许可证</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④</w:t>
            </w:r>
          </w:p>
        </w:tc>
        <w:tc>
          <w:tcPr>
            <w:tcW w:w="2208" w:type="dxa"/>
            <w:vAlign w:val="top"/>
          </w:tcPr>
          <w:p>
            <w:pPr>
              <w:spacing w:beforeLines="0" w:afterLines="0" w:line="239" w:lineRule="auto"/>
              <w:jc w:val="center"/>
              <w:rPr>
                <w:rFonts w:ascii="微软雅黑" w:hAnsi="微软雅黑" w:eastAsia="微软雅黑" w:cs="微软雅黑"/>
                <w:i w:val="0"/>
                <w:caps w:val="0"/>
                <w:color w:val="353535"/>
                <w:spacing w:val="0"/>
                <w:sz w:val="16"/>
                <w:szCs w:val="16"/>
                <w:shd w:val="clear" w:fill="FFFFFF"/>
              </w:rPr>
            </w:pPr>
            <w:r>
              <w:rPr>
                <w:rFonts w:hint="eastAsia" w:ascii="微软雅黑" w:hAnsi="微软雅黑" w:eastAsia="微软雅黑" w:cs="微软雅黑"/>
                <w:i w:val="0"/>
                <w:caps w:val="0"/>
                <w:color w:val="353535"/>
                <w:spacing w:val="0"/>
                <w:sz w:val="16"/>
                <w:szCs w:val="16"/>
                <w:shd w:val="clear" w:fill="FFFFFF"/>
              </w:rPr>
              <w:t>合伙律师事务所变更名称的，还需提交合伙人签名的并加盖律师事务所公章的决定变更律师事务所名称的合伙人会议决议</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Style w:val="3"/>
                <w:rFonts w:hint="eastAsia" w:ascii="微软雅黑" w:hAnsi="微软雅黑" w:eastAsia="微软雅黑" w:cs="微软雅黑"/>
                <w:i w:val="0"/>
                <w:caps w:val="0"/>
                <w:color w:val="353535"/>
                <w:spacing w:val="0"/>
                <w:sz w:val="16"/>
                <w:szCs w:val="16"/>
                <w:u w:val="none"/>
                <w:shd w:val="clear" w:fill="FFFFFF"/>
                <w:lang w:eastAsia="zh-CN"/>
              </w:rPr>
              <w:t>2、变更负责人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default" w:ascii="Calibri" w:hAnsi="Calibri" w:eastAsia="微软雅黑" w:cs="Calibri"/>
                <w:i w:val="0"/>
                <w:caps w:val="0"/>
                <w:color w:val="353535"/>
                <w:spacing w:val="0"/>
                <w:sz w:val="16"/>
                <w:szCs w:val="16"/>
                <w:shd w:val="clear" w:fill="FFFFFF"/>
                <w:lang w:val="en-US" w:eastAsia="zh-CN"/>
              </w:rPr>
              <w:t>①</w:t>
            </w:r>
          </w:p>
        </w:tc>
        <w:tc>
          <w:tcPr>
            <w:tcW w:w="2208" w:type="dxa"/>
            <w:vAlign w:val="top"/>
          </w:tcPr>
          <w:p>
            <w:pPr>
              <w:spacing w:beforeLines="0" w:afterLines="0" w:line="239" w:lineRule="auto"/>
              <w:jc w:val="center"/>
              <w:rPr>
                <w:rFonts w:ascii="微软雅黑" w:hAnsi="微软雅黑" w:eastAsia="微软雅黑" w:cs="微软雅黑"/>
                <w:i w:val="0"/>
                <w:caps w:val="0"/>
                <w:color w:val="353535"/>
                <w:spacing w:val="0"/>
                <w:sz w:val="16"/>
                <w:szCs w:val="16"/>
                <w:shd w:val="clear" w:fill="FFFFFF"/>
              </w:rPr>
            </w:pPr>
            <w:r>
              <w:rPr>
                <w:rFonts w:hint="eastAsia" w:ascii="微软雅黑" w:hAnsi="微软雅黑" w:eastAsia="微软雅黑" w:cs="微软雅黑"/>
                <w:i w:val="0"/>
                <w:caps w:val="0"/>
                <w:color w:val="353535"/>
                <w:spacing w:val="0"/>
                <w:sz w:val="16"/>
                <w:szCs w:val="16"/>
                <w:shd w:val="clear" w:fill="FFFFFF"/>
                <w:lang w:eastAsia="zh-CN"/>
              </w:rPr>
              <w:t>律师事务所变更负责人申请表</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②</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决定变更律师事务所负责人的合伙人会议决议</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③</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变更分所负责人的还需提交本所任免文件</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④</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变更国家出资律师事务所负责人的还需提交其主管司法行政机关出具的任命文件</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Style w:val="3"/>
                <w:rFonts w:hint="eastAsia" w:ascii="微软雅黑" w:hAnsi="微软雅黑" w:eastAsia="微软雅黑" w:cs="微软雅黑"/>
                <w:i w:val="0"/>
                <w:caps w:val="0"/>
                <w:color w:val="353535"/>
                <w:spacing w:val="0"/>
                <w:sz w:val="16"/>
                <w:szCs w:val="16"/>
                <w:u w:val="none"/>
                <w:shd w:val="clear" w:fill="FFFFFF"/>
                <w:lang w:val="en-US" w:eastAsia="zh-CN"/>
              </w:rPr>
              <w:t>3、</w:t>
            </w:r>
            <w:r>
              <w:rPr>
                <w:rStyle w:val="3"/>
                <w:rFonts w:hint="eastAsia" w:ascii="微软雅黑" w:hAnsi="微软雅黑" w:eastAsia="微软雅黑" w:cs="微软雅黑"/>
                <w:i w:val="0"/>
                <w:caps w:val="0"/>
                <w:color w:val="353535"/>
                <w:spacing w:val="0"/>
                <w:kern w:val="0"/>
                <w:sz w:val="16"/>
                <w:szCs w:val="16"/>
                <w:u w:val="none"/>
                <w:shd w:val="clear" w:fill="FFFFFF"/>
                <w:lang w:val="en-US" w:eastAsia="zh-CN" w:bidi="ar"/>
              </w:rPr>
              <w:t>变更章程</w:t>
            </w:r>
            <w:r>
              <w:rPr>
                <w:rStyle w:val="3"/>
                <w:rFonts w:ascii="微软雅黑" w:hAnsi="微软雅黑" w:eastAsia="微软雅黑" w:cs="微软雅黑"/>
                <w:i w:val="0"/>
                <w:caps w:val="0"/>
                <w:color w:val="353535"/>
                <w:spacing w:val="0"/>
                <w:sz w:val="16"/>
                <w:szCs w:val="16"/>
                <w:u w:val="none"/>
                <w:shd w:val="clear" w:fill="FFFFFF"/>
              </w:rPr>
              <w:t>：</w:t>
            </w:r>
            <w:r>
              <w:rPr>
                <w:rFonts w:hint="eastAsia" w:ascii="微软雅黑" w:hAnsi="微软雅黑" w:eastAsia="微软雅黑" w:cs="微软雅黑"/>
                <w:i w:val="0"/>
                <w:caps w:val="0"/>
                <w:color w:val="353535"/>
                <w:spacing w:val="0"/>
                <w:sz w:val="16"/>
                <w:szCs w:val="16"/>
                <w:u w:val="none"/>
                <w:shd w:val="clear" w:fill="FFFFFF"/>
                <w:lang w:val="en-US"/>
              </w:rPr>
              <w:t> </w:t>
            </w:r>
            <w:r>
              <w:rPr>
                <w:rStyle w:val="3"/>
                <w:rFonts w:hint="eastAsia" w:ascii="微软雅黑" w:hAnsi="微软雅黑" w:eastAsia="微软雅黑" w:cs="微软雅黑"/>
                <w:i w:val="0"/>
                <w:caps w:val="0"/>
                <w:color w:val="353535"/>
                <w:spacing w:val="0"/>
                <w:sz w:val="16"/>
                <w:szCs w:val="16"/>
                <w:u w:val="none"/>
                <w:shd w:val="clear" w:fill="FFFFFF"/>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default" w:ascii="Calibri" w:hAnsi="Calibri" w:eastAsia="微软雅黑" w:cs="Calibri"/>
                <w:i w:val="0"/>
                <w:caps w:val="0"/>
                <w:color w:val="353535"/>
                <w:spacing w:val="0"/>
                <w:sz w:val="16"/>
                <w:szCs w:val="16"/>
                <w:shd w:val="clear" w:fill="FFFFFF"/>
                <w:lang w:val="en-US" w:eastAsia="zh-CN"/>
              </w:rPr>
              <w:t>①</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律师事务所变更章程申请表</w:t>
            </w:r>
            <w:r>
              <w:rPr>
                <w:rFonts w:hint="eastAsia" w:ascii="微软雅黑" w:hAnsi="微软雅黑" w:eastAsia="微软雅黑" w:cs="微软雅黑"/>
                <w:i w:val="0"/>
                <w:caps w:val="0"/>
                <w:color w:val="353535"/>
                <w:spacing w:val="0"/>
                <w:sz w:val="16"/>
                <w:szCs w:val="16"/>
                <w:shd w:val="clear" w:fill="FFFFFF"/>
                <w:lang w:val="en-US" w:eastAsia="zh-CN"/>
              </w:rPr>
              <w:t>  </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②</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变更后的律师事务所章程</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③</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决定变更律师事务所章程的合伙人会议决议</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Style w:val="3"/>
                <w:rFonts w:hint="eastAsia" w:ascii="微软雅黑" w:hAnsi="微软雅黑" w:eastAsia="微软雅黑" w:cs="微软雅黑"/>
                <w:i w:val="0"/>
                <w:caps w:val="0"/>
                <w:color w:val="353535"/>
                <w:spacing w:val="0"/>
                <w:sz w:val="16"/>
                <w:szCs w:val="16"/>
                <w:u w:val="none"/>
                <w:shd w:val="clear" w:fill="FFFFFF"/>
                <w:lang w:eastAsia="zh-CN"/>
              </w:rPr>
              <w:t>4、变更合伙协议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default" w:ascii="Calibri" w:hAnsi="Calibri" w:eastAsia="微软雅黑" w:cs="Calibri"/>
                <w:i w:val="0"/>
                <w:caps w:val="0"/>
                <w:color w:val="353535"/>
                <w:spacing w:val="0"/>
                <w:sz w:val="16"/>
                <w:szCs w:val="16"/>
                <w:shd w:val="clear" w:fill="FFFFFF"/>
                <w:lang w:val="en-US" w:eastAsia="zh-CN"/>
              </w:rPr>
              <w:t>①</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eastAsia="zh-CN"/>
              </w:rPr>
              <w:t>律师事务所变更合伙协议申请表</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②</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eastAsia="zh-CN"/>
              </w:rPr>
              <w:t>变更后的律师事务所合伙协议</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③</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eastAsia="zh-CN"/>
              </w:rPr>
              <w:t>决定变更合伙协议的合伙人会议决议</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Style w:val="3"/>
                <w:rFonts w:hint="eastAsia" w:ascii="微软雅黑" w:hAnsi="微软雅黑" w:eastAsia="微软雅黑" w:cs="微软雅黑"/>
                <w:i w:val="0"/>
                <w:caps w:val="0"/>
                <w:color w:val="353535"/>
                <w:spacing w:val="0"/>
                <w:sz w:val="16"/>
                <w:szCs w:val="16"/>
                <w:u w:val="none"/>
                <w:shd w:val="clear" w:fill="FFFFFF"/>
                <w:lang w:eastAsia="zh-CN"/>
              </w:rPr>
              <w:t>（三）律师事务所变更派驻分所律师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Style w:val="3"/>
                <w:rFonts w:hint="eastAsia" w:ascii="微软雅黑" w:hAnsi="微软雅黑" w:eastAsia="微软雅黑" w:cs="微软雅黑"/>
                <w:i w:val="0"/>
                <w:caps w:val="0"/>
                <w:color w:val="353535"/>
                <w:spacing w:val="0"/>
                <w:sz w:val="16"/>
                <w:szCs w:val="16"/>
                <w:u w:val="none"/>
                <w:shd w:val="clear" w:fill="FFFFFF"/>
                <w:lang w:eastAsia="zh-CN"/>
              </w:rPr>
              <w:t>1、外省律师事务所在我省设立的分所变更派驻分所律师的，应提交以下材料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default" w:ascii="Calibri" w:hAnsi="Calibri" w:eastAsia="微软雅黑" w:cs="Calibri"/>
                <w:i w:val="0"/>
                <w:caps w:val="0"/>
                <w:color w:val="353535"/>
                <w:spacing w:val="0"/>
                <w:sz w:val="16"/>
                <w:szCs w:val="16"/>
                <w:shd w:val="clear" w:fill="FFFFFF"/>
                <w:lang w:val="en-US" w:eastAsia="zh-CN"/>
              </w:rPr>
              <w:t>①</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eastAsia="zh-CN"/>
              </w:rPr>
              <w:t>律师事务所变更派驻分所律师申请表</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②</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eastAsia="zh-CN"/>
              </w:rPr>
              <w:t>律师事务所派驻分所律师登记表</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Style w:val="3"/>
                <w:rFonts w:hint="eastAsia" w:ascii="微软雅黑" w:hAnsi="微软雅黑" w:eastAsia="微软雅黑" w:cs="微软雅黑"/>
                <w:i w:val="0"/>
                <w:caps w:val="0"/>
                <w:color w:val="353535"/>
                <w:spacing w:val="0"/>
                <w:sz w:val="16"/>
                <w:szCs w:val="16"/>
                <w:u w:val="none"/>
                <w:shd w:val="clear" w:fill="FFFFFF"/>
              </w:rPr>
              <w:t>2、我省律师事务所在省外设立的分所变更派驻分所律师的，应按分所所在地省级司法行政机关要求提交材料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Style w:val="3"/>
                <w:rFonts w:hint="eastAsia" w:ascii="微软雅黑" w:hAnsi="微软雅黑" w:eastAsia="微软雅黑" w:cs="微软雅黑"/>
                <w:i w:val="0"/>
                <w:caps w:val="0"/>
                <w:color w:val="353535"/>
                <w:spacing w:val="0"/>
                <w:sz w:val="16"/>
                <w:szCs w:val="16"/>
                <w:u w:val="none"/>
                <w:shd w:val="clear" w:fill="FFFFFF"/>
              </w:rPr>
              <w:t>3、我省律师事务所在省内设立的分所变更派驻分所律师的，应提交以下材料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default" w:ascii="Calibri" w:hAnsi="Calibri" w:eastAsia="微软雅黑" w:cs="Calibri"/>
                <w:i w:val="0"/>
                <w:caps w:val="0"/>
                <w:color w:val="353535"/>
                <w:spacing w:val="0"/>
                <w:sz w:val="16"/>
                <w:szCs w:val="16"/>
                <w:shd w:val="clear" w:fill="FFFFFF"/>
                <w:lang w:val="en-US" w:eastAsia="zh-CN"/>
              </w:rPr>
              <w:t>①</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eastAsia="zh-CN"/>
              </w:rPr>
              <w:t>律师事务所变更派驻分所律师申请表</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②</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eastAsia="zh-CN"/>
              </w:rPr>
              <w:t>律师事务所派驻分所律师登记表</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b/>
                <w:bCs/>
                <w:i w:val="0"/>
                <w:caps w:val="0"/>
                <w:color w:val="353535"/>
                <w:spacing w:val="0"/>
                <w:sz w:val="16"/>
                <w:szCs w:val="16"/>
                <w:u w:val="none"/>
                <w:shd w:val="clear" w:fill="FFFFFF"/>
                <w:lang w:val="en-US" w:eastAsia="zh-CN"/>
              </w:rPr>
              <w:t>（四）律师事务所因分立、合并，需要对原律师事务所进行变更或者注销原律师事务所、设立新的律师事务所的，应当在自行依法处理好相关律师事务所的业务衔接、人员安排、资产处置、债务承担等事务后，提交分立协议或者合并协议等申请材料，按照变更、注销或设立的程序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line="580" w:lineRule="exact"/>
              <w:rPr>
                <w:rFonts w:hint="eastAsia" w:ascii="微软雅黑" w:hAnsi="微软雅黑" w:eastAsia="微软雅黑" w:cs="微软雅黑"/>
                <w:i w:val="0"/>
                <w:caps w:val="0"/>
                <w:color w:val="353535"/>
                <w:spacing w:val="0"/>
                <w:sz w:val="16"/>
                <w:szCs w:val="16"/>
                <w:u w:val="none"/>
                <w:shd w:val="clear" w:fill="FFFFFF"/>
                <w:lang w:val="en-US" w:eastAsia="zh-CN"/>
              </w:rPr>
            </w:pPr>
            <w:r>
              <w:rPr>
                <w:rStyle w:val="3"/>
                <w:rFonts w:hint="eastAsia" w:ascii="微软雅黑" w:hAnsi="微软雅黑" w:eastAsia="微软雅黑" w:cs="微软雅黑"/>
                <w:i w:val="0"/>
                <w:caps w:val="0"/>
                <w:color w:val="353535"/>
                <w:spacing w:val="0"/>
                <w:sz w:val="16"/>
                <w:szCs w:val="16"/>
                <w:u w:val="none"/>
                <w:shd w:val="clear" w:fill="FFFFFF"/>
                <w:lang w:eastAsia="zh-CN"/>
              </w:rPr>
              <w:t>三、律师事务所（分所）注销许可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ind w:firstLine="320" w:firstLineChars="200"/>
              <w:jc w:val="both"/>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律师事务所在终止事由发生后，应当向社会公告，依照有关规定进行清算，依法处置资产分割、债务清偿等事务。</w:t>
            </w:r>
          </w:p>
          <w:p>
            <w:pPr>
              <w:spacing w:beforeLines="0" w:afterLines="0" w:line="239" w:lineRule="auto"/>
              <w:ind w:firstLine="320" w:firstLineChars="200"/>
              <w:jc w:val="both"/>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律师事务所应当在清算结束后十五日内向所在地的州、市司法行政机关提交以下材料办理注销手续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eastAsia="zh-CN"/>
              </w:rPr>
              <w:t>律师事务所注销申请表</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2</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eastAsia="zh-CN"/>
              </w:rPr>
              <w:t>注销决议或决定</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3</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eastAsia="zh-CN"/>
              </w:rPr>
              <w:t>注销公告</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4</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eastAsia="zh-CN"/>
              </w:rPr>
              <w:t>清算报告</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5</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eastAsia="zh-CN"/>
              </w:rPr>
              <w:t>律师事务所执业许可证书正副本、印章及全体律师的执业证书</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6</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eastAsia="zh-CN"/>
              </w:rPr>
              <w:t>处理情况报告</w:t>
            </w:r>
            <w:r>
              <w:rPr>
                <w:rFonts w:hint="eastAsia" w:ascii="微软雅黑" w:hAnsi="微软雅黑" w:eastAsia="微软雅黑" w:cs="微软雅黑"/>
                <w:i w:val="0"/>
                <w:caps w:val="0"/>
                <w:color w:val="353535"/>
                <w:spacing w:val="0"/>
                <w:sz w:val="16"/>
                <w:szCs w:val="16"/>
                <w:shd w:val="clear" w:fill="FFFFFF"/>
                <w:lang w:val="en-US" w:eastAsia="zh-CN"/>
              </w:rPr>
              <w:t> </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7</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eastAsia="zh-CN"/>
              </w:rPr>
              <w:t>总所拟被注销的，应对其所设立的分所存废提出处理意见和承诺</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r>
    </w:tbl>
    <w:p>
      <w:pPr>
        <w:spacing w:beforeLines="0" w:afterLines="0" w:line="239" w:lineRule="auto"/>
        <w:jc w:val="left"/>
        <w:rPr>
          <w:rFonts w:hint="default" w:ascii="宋体" w:hAnsi="宋体"/>
          <w:sz w:val="21"/>
        </w:rPr>
      </w:pPr>
      <w:r>
        <w:rPr>
          <w:rFonts w:hint="eastAsia" w:ascii="宋体" w:hAnsi="宋体"/>
          <w:sz w:val="21"/>
        </w:rPr>
        <w:t>注：复印件应选用</w:t>
      </w:r>
      <w:r>
        <w:rPr>
          <w:rFonts w:hint="default" w:ascii="ËÎÌå" w:hAnsi="ËÎÌå" w:eastAsia="ËÎÌå"/>
          <w:sz w:val="21"/>
        </w:rPr>
        <w:t>A4</w:t>
      </w:r>
      <w:r>
        <w:rPr>
          <w:rFonts w:hint="eastAsia" w:ascii="宋体" w:hAnsi="宋体"/>
          <w:sz w:val="21"/>
        </w:rPr>
        <w:t>纸张</w:t>
      </w:r>
      <w:r>
        <w:rPr>
          <w:rFonts w:hint="eastAsia" w:ascii="宋体" w:hAnsi="宋体"/>
          <w:sz w:val="21"/>
          <w:lang w:eastAsia="zh-CN"/>
        </w:rPr>
        <w:t>彩印</w:t>
      </w:r>
      <w:r>
        <w:rPr>
          <w:rFonts w:hint="eastAsia" w:ascii="宋体" w:hAnsi="宋体"/>
          <w:sz w:val="21"/>
        </w:rPr>
        <w:t>，提交复印件的在提交时须审核原件，原件审核机关应在复印件上注明“内容与原件一致”并加盖公章。</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五、办事时限</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宋体" w:hAnsi="宋体"/>
          <w:sz w:val="22"/>
        </w:rPr>
        <w:t>法定时限：</w:t>
      </w:r>
      <w:r>
        <w:rPr>
          <w:rFonts w:hint="eastAsia" w:ascii="ËÎÌå" w:hAnsi="ËÎÌå"/>
          <w:sz w:val="22"/>
          <w:lang w:val="en-US" w:eastAsia="zh-CN"/>
        </w:rPr>
        <w:t>20</w:t>
      </w:r>
      <w:r>
        <w:rPr>
          <w:rFonts w:hint="eastAsia" w:ascii="宋体" w:hAnsi="宋体"/>
          <w:sz w:val="22"/>
        </w:rPr>
        <w:t>个工作日</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方正黑体_GBK" w:hAnsi="方正黑体_GBK" w:eastAsia="方正黑体_GBK"/>
          <w:sz w:val="22"/>
        </w:rPr>
      </w:pPr>
      <w:r>
        <w:rPr>
          <w:rFonts w:hint="eastAsia" w:ascii="宋体" w:hAnsi="宋体"/>
          <w:sz w:val="22"/>
        </w:rPr>
        <w:t>承诺时限：</w:t>
      </w:r>
      <w:r>
        <w:rPr>
          <w:rFonts w:hint="eastAsia" w:ascii="ËÎÌå" w:hAnsi="ËÎÌå"/>
          <w:sz w:val="22"/>
          <w:lang w:val="en-US" w:eastAsia="zh-CN"/>
        </w:rPr>
        <w:t xml:space="preserve">20 </w:t>
      </w:r>
      <w:r>
        <w:rPr>
          <w:rFonts w:hint="eastAsia" w:ascii="宋体" w:hAnsi="宋体"/>
          <w:sz w:val="22"/>
        </w:rPr>
        <w:t>个工作日</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六、办事收费</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方正黑体_GBK" w:hAnsi="方正黑体_GBK" w:eastAsia="方正黑体_GBK"/>
          <w:sz w:val="22"/>
        </w:rPr>
      </w:pPr>
      <w:r>
        <w:rPr>
          <w:rFonts w:hint="eastAsia" w:ascii="宋体" w:hAnsi="宋体"/>
          <w:sz w:val="22"/>
        </w:rPr>
        <w:t>本管理服务事项不收费</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ascii="方正黑体_GBK" w:hAnsi="方正黑体_GBK" w:eastAsia="方正黑体_GBK"/>
          <w:sz w:val="22"/>
          <w:lang w:eastAsia="zh-CN"/>
        </w:rPr>
      </w:pPr>
      <w:r>
        <w:rPr>
          <w:rFonts w:hint="eastAsia" w:ascii="方正黑体_GBK" w:hAnsi="方正黑体_GBK" w:eastAsia="方正黑体_GBK"/>
          <w:sz w:val="22"/>
          <w:lang w:eastAsia="zh-CN"/>
        </w:rPr>
        <w:t>七、办事结果及送达方式</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宋体" w:hAnsi="宋体"/>
          <w:sz w:val="22"/>
          <w:lang w:val="en-US" w:eastAsia="zh-CN"/>
        </w:rPr>
      </w:pPr>
      <w:r>
        <w:rPr>
          <w:rFonts w:hint="eastAsia" w:ascii="宋体" w:hAnsi="宋体"/>
          <w:sz w:val="22"/>
          <w:lang w:eastAsia="zh-CN"/>
        </w:rPr>
        <w:t>办事结果：</w:t>
      </w:r>
      <w:r>
        <w:rPr>
          <w:rFonts w:hint="eastAsia" w:ascii="宋体" w:hAnsi="宋体"/>
          <w:sz w:val="22"/>
          <w:lang w:val="en-US" w:eastAsia="zh-CN"/>
        </w:rPr>
        <w:t>律师执业许可、变更、注销审核报送</w:t>
      </w:r>
    </w:p>
    <w:p>
      <w:pPr>
        <w:keepNext w:val="0"/>
        <w:keepLines w:val="0"/>
        <w:pageBreakBefore w:val="0"/>
        <w:widowControl w:val="0"/>
        <w:kinsoku/>
        <w:wordWrap/>
        <w:overflowPunct w:val="0"/>
        <w:topLinePunct w:val="0"/>
        <w:autoSpaceDE/>
        <w:autoSpaceDN/>
        <w:bidi w:val="0"/>
        <w:adjustRightInd/>
        <w:snapToGrid/>
        <w:spacing w:line="280" w:lineRule="exact"/>
        <w:ind w:right="1520"/>
        <w:jc w:val="left"/>
        <w:textAlignment w:val="auto"/>
        <w:outlineLvl w:val="9"/>
        <w:rPr>
          <w:rFonts w:hint="default"/>
          <w:sz w:val="24"/>
        </w:rPr>
      </w:pPr>
      <w:r>
        <w:rPr>
          <w:rFonts w:hint="eastAsia" w:ascii="宋体" w:hAnsi="宋体"/>
          <w:sz w:val="22"/>
        </w:rPr>
        <w:t>方式：直接领取</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宋体" w:hAnsi="宋体"/>
          <w:sz w:val="22"/>
          <w:lang w:eastAsia="zh-CN"/>
        </w:rPr>
        <w:t>玉</w:t>
      </w:r>
      <w:r>
        <w:rPr>
          <w:rFonts w:hint="eastAsia" w:ascii="宋体" w:hAnsi="宋体"/>
          <w:sz w:val="22"/>
        </w:rPr>
        <w:t>溪市</w:t>
      </w:r>
      <w:r>
        <w:rPr>
          <w:rFonts w:hint="eastAsia" w:ascii="宋体" w:hAnsi="宋体"/>
          <w:sz w:val="22"/>
          <w:lang w:eastAsia="zh-CN"/>
        </w:rPr>
        <w:t>政府第二办公区玉溪市司法局</w:t>
      </w:r>
      <w:r>
        <w:rPr>
          <w:rFonts w:hint="eastAsia" w:ascii="宋体" w:hAnsi="宋体"/>
          <w:sz w:val="22"/>
          <w:lang w:val="en-US" w:eastAsia="zh-CN"/>
        </w:rPr>
        <w:t>602室</w:t>
      </w:r>
      <w:r>
        <w:rPr>
          <w:rFonts w:hint="eastAsia" w:ascii="宋体" w:hAnsi="宋体"/>
          <w:sz w:val="22"/>
          <w:lang w:eastAsia="zh-CN"/>
        </w:rPr>
        <w:t>律师工作科</w:t>
      </w:r>
    </w:p>
    <w:p>
      <w:pPr>
        <w:keepNext w:val="0"/>
        <w:keepLines w:val="0"/>
        <w:pageBreakBefore w:val="0"/>
        <w:widowControl w:val="0"/>
        <w:numPr>
          <w:ilvl w:val="0"/>
          <w:numId w:val="1"/>
        </w:numPr>
        <w:kinsoku/>
        <w:wordWrap/>
        <w:topLinePunct w:val="0"/>
        <w:autoSpaceDE/>
        <w:autoSpaceDN/>
        <w:bidi w:val="0"/>
        <w:adjustRightInd/>
        <w:snapToGrid/>
        <w:spacing w:line="280" w:lineRule="exact"/>
        <w:jc w:val="left"/>
        <w:textAlignment w:val="auto"/>
        <w:outlineLvl w:val="9"/>
        <w:rPr>
          <w:rFonts w:hint="default" w:ascii="方正黑体_GBK" w:hAnsi="方正黑体_GBK" w:eastAsia="方正黑体_GBK"/>
          <w:sz w:val="22"/>
        </w:rPr>
      </w:pPr>
      <w:r>
        <w:rPr>
          <w:rFonts w:hint="eastAsia" w:ascii="方正黑体_GBK" w:hAnsi="方正黑体_GBK" w:eastAsia="方正黑体_GBK"/>
          <w:sz w:val="22"/>
        </w:rPr>
        <w:t>咨询及监督渠道</w:t>
      </w:r>
    </w:p>
    <w:p>
      <w:pPr>
        <w:keepNext w:val="0"/>
        <w:keepLines w:val="0"/>
        <w:pageBreakBefore w:val="0"/>
        <w:widowControl w:val="0"/>
        <w:kinsoku/>
        <w:wordWrap/>
        <w:overflowPunct w:val="0"/>
        <w:topLinePunct w:val="0"/>
        <w:autoSpaceDE/>
        <w:autoSpaceDN/>
        <w:bidi w:val="0"/>
        <w:adjustRightInd/>
        <w:snapToGrid/>
        <w:spacing w:line="280" w:lineRule="exact"/>
        <w:textAlignment w:val="auto"/>
        <w:outlineLvl w:val="9"/>
        <w:rPr>
          <w:rFonts w:hint="eastAsia" w:ascii="宋体" w:hAnsi="宋体"/>
          <w:sz w:val="22"/>
        </w:rPr>
      </w:pPr>
      <w:r>
        <w:rPr>
          <w:rFonts w:hint="eastAsia" w:ascii="宋体" w:hAnsi="宋体"/>
          <w:sz w:val="22"/>
        </w:rPr>
        <w:t>窗口咨询：玉溪市司法局</w:t>
      </w:r>
      <w:r>
        <w:rPr>
          <w:rFonts w:hint="eastAsia" w:ascii="宋体" w:hAnsi="宋体"/>
          <w:sz w:val="22"/>
          <w:lang w:val="en-US" w:eastAsia="zh-CN"/>
        </w:rPr>
        <w:t>602室</w:t>
      </w:r>
      <w:r>
        <w:rPr>
          <w:rFonts w:hint="eastAsia" w:ascii="宋体" w:hAnsi="宋体"/>
          <w:sz w:val="22"/>
          <w:lang w:eastAsia="zh-CN"/>
        </w:rPr>
        <w:t>法律工作科</w:t>
      </w:r>
      <w:r>
        <w:rPr>
          <w:rFonts w:hint="eastAsia" w:ascii="宋体" w:hAnsi="宋体"/>
          <w:sz w:val="22"/>
        </w:rPr>
        <w:t>，电话号码：（0877）201</w:t>
      </w:r>
      <w:r>
        <w:rPr>
          <w:rFonts w:hint="eastAsia" w:ascii="宋体" w:hAnsi="宋体"/>
          <w:sz w:val="22"/>
          <w:lang w:val="en-US" w:eastAsia="zh-CN"/>
        </w:rPr>
        <w:t>3086</w:t>
      </w:r>
      <w:r>
        <w:rPr>
          <w:rFonts w:hint="eastAsia" w:ascii="宋体" w:hAnsi="宋体"/>
          <w:sz w:val="22"/>
        </w:rPr>
        <w:t>；地址：云南省玉溪市红塔区南祥路10号；</w:t>
      </w:r>
    </w:p>
    <w:p>
      <w:pPr>
        <w:keepNext w:val="0"/>
        <w:keepLines w:val="0"/>
        <w:pageBreakBefore w:val="0"/>
        <w:widowControl w:val="0"/>
        <w:kinsoku/>
        <w:wordWrap/>
        <w:overflowPunct w:val="0"/>
        <w:topLinePunct w:val="0"/>
        <w:autoSpaceDE/>
        <w:autoSpaceDN/>
        <w:bidi w:val="0"/>
        <w:adjustRightInd/>
        <w:snapToGrid/>
        <w:spacing w:line="280" w:lineRule="exact"/>
        <w:textAlignment w:val="auto"/>
        <w:outlineLvl w:val="9"/>
        <w:rPr>
          <w:rFonts w:hint="eastAsia" w:ascii="宋体" w:hAnsi="宋体"/>
          <w:color w:val="000000" w:themeColor="text1"/>
          <w:sz w:val="22"/>
          <w:u w:val="none"/>
          <w14:textFill>
            <w14:solidFill>
              <w14:schemeClr w14:val="tx1"/>
            </w14:solidFill>
          </w14:textFill>
        </w:rPr>
      </w:pPr>
      <w:r>
        <w:rPr>
          <w:rFonts w:hint="eastAsia" w:ascii="宋体" w:hAnsi="宋体"/>
          <w:color w:val="000000" w:themeColor="text1"/>
          <w:sz w:val="22"/>
          <w:u w:val="none"/>
          <w14:textFill>
            <w14:solidFill>
              <w14:schemeClr w14:val="tx1"/>
            </w14:solidFill>
          </w14:textFill>
        </w:rPr>
        <w:t>网站与邮箱：玉溪市司法局门户网站：（</w:t>
      </w:r>
      <w:r>
        <w:rPr>
          <w:rFonts w:hint="eastAsia" w:hAnsi="宋体"/>
          <w:color w:val="000000" w:themeColor="text1"/>
          <w:szCs w:val="21"/>
          <w:u w:val="none"/>
          <w14:textFill>
            <w14:solidFill>
              <w14:schemeClr w14:val="tx1"/>
            </w14:solidFill>
          </w14:textFill>
        </w:rPr>
        <w:t>http://xxgk.yuxi.gov.cn/yxszfxxgk/ssfj/</w:t>
      </w:r>
      <w:r>
        <w:rPr>
          <w:rFonts w:hint="eastAsia" w:ascii="宋体" w:hAnsi="宋体"/>
          <w:color w:val="000000" w:themeColor="text1"/>
          <w:sz w:val="22"/>
          <w:u w:val="none"/>
          <w14:textFill>
            <w14:solidFill>
              <w14:schemeClr w14:val="tx1"/>
            </w14:solidFill>
          </w14:textFill>
        </w:rPr>
        <w:t>），电子邮箱：</w:t>
      </w:r>
      <w:r>
        <w:rPr>
          <w:rFonts w:hint="eastAsia" w:ascii="宋体" w:hAnsi="宋体"/>
          <w:color w:val="000000" w:themeColor="text1"/>
          <w:sz w:val="22"/>
          <w:u w:val="none"/>
          <w14:textFill>
            <w14:solidFill>
              <w14:schemeClr w14:val="tx1"/>
            </w14:solidFill>
          </w14:textFill>
        </w:rPr>
        <w:fldChar w:fldCharType="begin"/>
      </w:r>
      <w:r>
        <w:rPr>
          <w:rFonts w:hint="eastAsia" w:ascii="宋体" w:hAnsi="宋体"/>
          <w:color w:val="000000" w:themeColor="text1"/>
          <w:sz w:val="22"/>
          <w:u w:val="none"/>
          <w14:textFill>
            <w14:solidFill>
              <w14:schemeClr w14:val="tx1"/>
            </w14:solidFill>
          </w14:textFill>
        </w:rPr>
        <w:instrText xml:space="preserve"> HYPERLINK "mailto:yxssfj@163.com" </w:instrText>
      </w:r>
      <w:r>
        <w:rPr>
          <w:rFonts w:hint="eastAsia" w:ascii="宋体" w:hAnsi="宋体"/>
          <w:color w:val="000000" w:themeColor="text1"/>
          <w:sz w:val="22"/>
          <w:u w:val="none"/>
          <w14:textFill>
            <w14:solidFill>
              <w14:schemeClr w14:val="tx1"/>
            </w14:solidFill>
          </w14:textFill>
        </w:rPr>
        <w:fldChar w:fldCharType="separate"/>
      </w:r>
      <w:r>
        <w:rPr>
          <w:rStyle w:val="4"/>
          <w:rFonts w:hint="eastAsia" w:ascii="宋体" w:hAnsi="宋体"/>
          <w:color w:val="000000" w:themeColor="text1"/>
          <w:sz w:val="22"/>
          <w:u w:val="none"/>
          <w14:textFill>
            <w14:solidFill>
              <w14:schemeClr w14:val="tx1"/>
            </w14:solidFill>
          </w14:textFill>
        </w:rPr>
        <w:t>yxssfj@163.com</w:t>
      </w:r>
      <w:r>
        <w:rPr>
          <w:rFonts w:hint="eastAsia" w:ascii="宋体" w:hAnsi="宋体"/>
          <w:color w:val="000000" w:themeColor="text1"/>
          <w:sz w:val="22"/>
          <w:u w:val="none"/>
          <w14:textFill>
            <w14:solidFill>
              <w14:schemeClr w14:val="tx1"/>
            </w14:solidFill>
          </w14:textFill>
        </w:rPr>
        <w:fldChar w:fldCharType="end"/>
      </w:r>
    </w:p>
    <w:p>
      <w:pPr>
        <w:keepNext w:val="0"/>
        <w:keepLines w:val="0"/>
        <w:pageBreakBefore w:val="0"/>
        <w:widowControl w:val="0"/>
        <w:kinsoku/>
        <w:wordWrap/>
        <w:overflowPunct w:val="0"/>
        <w:topLinePunct w:val="0"/>
        <w:autoSpaceDE/>
        <w:autoSpaceDN/>
        <w:bidi w:val="0"/>
        <w:adjustRightInd/>
        <w:snapToGrid/>
        <w:spacing w:line="280" w:lineRule="exact"/>
        <w:textAlignment w:val="auto"/>
        <w:outlineLvl w:val="9"/>
        <w:rPr>
          <w:rFonts w:hint="default"/>
          <w:color w:val="000000" w:themeColor="text1"/>
          <w:sz w:val="24"/>
          <w:u w:val="none"/>
          <w14:textFill>
            <w14:solidFill>
              <w14:schemeClr w14:val="tx1"/>
            </w14:solidFill>
          </w14:textFill>
        </w:rPr>
      </w:pPr>
      <w:r>
        <w:rPr>
          <w:rFonts w:hint="eastAsia" w:ascii="宋体" w:hAnsi="宋体"/>
          <w:color w:val="000000" w:themeColor="text1"/>
          <w:sz w:val="22"/>
          <w:u w:val="none"/>
          <w14:textFill>
            <w14:solidFill>
              <w14:schemeClr w14:val="tx1"/>
            </w14:solidFill>
          </w14:textFill>
        </w:rPr>
        <w:t>咨询及投诉地址：玉溪市</w:t>
      </w:r>
      <w:r>
        <w:rPr>
          <w:rFonts w:hint="eastAsia" w:ascii="宋体" w:hAnsi="宋体"/>
          <w:color w:val="000000" w:themeColor="text1"/>
          <w:sz w:val="22"/>
          <w:u w:val="none"/>
          <w:lang w:eastAsia="zh-CN"/>
          <w14:textFill>
            <w14:solidFill>
              <w14:schemeClr w14:val="tx1"/>
            </w14:solidFill>
          </w14:textFill>
        </w:rPr>
        <w:t>司法局513室监察室</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color w:val="000000" w:themeColor="text1"/>
          <w:sz w:val="24"/>
          <w:u w:val="none"/>
          <w14:textFill>
            <w14:solidFill>
              <w14:schemeClr w14:val="tx1"/>
            </w14:solidFill>
          </w14:textFill>
        </w:rPr>
      </w:pPr>
      <w:r>
        <w:rPr>
          <w:rFonts w:hint="eastAsia" w:ascii="方正黑体_GBK" w:hAnsi="方正黑体_GBK" w:eastAsia="方正黑体_GBK"/>
          <w:color w:val="000000" w:themeColor="text1"/>
          <w:sz w:val="22"/>
          <w:u w:val="none"/>
          <w14:textFill>
            <w14:solidFill>
              <w14:schemeClr w14:val="tx1"/>
            </w14:solidFill>
          </w14:textFill>
        </w:rPr>
        <w:t>九、文书表单及办事指南下载</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color w:val="000000" w:themeColor="text1"/>
          <w:sz w:val="24"/>
          <w:u w:val="none"/>
          <w14:textFill>
            <w14:solidFill>
              <w14:schemeClr w14:val="tx1"/>
            </w14:solidFill>
          </w14:textFill>
        </w:rPr>
      </w:pPr>
      <w:r>
        <w:rPr>
          <w:rFonts w:hint="eastAsia" w:ascii="宋体" w:hAnsi="宋体"/>
          <w:color w:val="000000" w:themeColor="text1"/>
          <w:sz w:val="22"/>
          <w:u w:val="none"/>
          <w14:textFill>
            <w14:solidFill>
              <w14:schemeClr w14:val="tx1"/>
            </w14:solidFill>
          </w14:textFill>
        </w:rPr>
        <w:t>下载地址：</w:t>
      </w:r>
      <w:r>
        <w:rPr>
          <w:rFonts w:hint="eastAsia" w:hAnsi="宋体"/>
          <w:color w:val="000000" w:themeColor="text1"/>
          <w:szCs w:val="21"/>
          <w:u w:val="none"/>
          <w14:textFill>
            <w14:solidFill>
              <w14:schemeClr w14:val="tx1"/>
            </w14:solidFill>
          </w14:textFill>
        </w:rPr>
        <w:t>http://xxgk.yuxi.gov.cn/yxszfxxgk/ssfj/</w:t>
      </w:r>
      <w:r>
        <w:rPr>
          <w:rFonts w:hint="eastAsia" w:hAnsi="宋体"/>
          <w:color w:val="000000" w:themeColor="text1"/>
          <w:szCs w:val="21"/>
          <w:u w:val="none"/>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80" w:lineRule="exact"/>
        <w:ind w:right="1980"/>
        <w:jc w:val="left"/>
        <w:textAlignment w:val="auto"/>
        <w:outlineLvl w:val="9"/>
        <w:rPr>
          <w:rFonts w:hint="eastAsia" w:ascii="宋体" w:hAnsi="宋体"/>
          <w:sz w:val="22"/>
        </w:rPr>
      </w:pPr>
      <w:r>
        <w:rPr>
          <w:rFonts w:hint="eastAsia" w:ascii="宋体" w:hAnsi="宋体"/>
          <w:color w:val="000000" w:themeColor="text1"/>
          <w:sz w:val="22"/>
          <w:u w:val="none"/>
          <w14:textFill>
            <w14:solidFill>
              <w14:schemeClr w14:val="tx1"/>
            </w14:solidFill>
          </w14:textFill>
        </w:rPr>
        <w:t>直接领取：受理窗口</w:t>
      </w:r>
      <w:r>
        <w:rPr>
          <w:rFonts w:hint="eastAsia" w:ascii="宋体" w:hAnsi="宋体"/>
          <w:sz w:val="22"/>
        </w:rPr>
        <w:t>。</w:t>
      </w:r>
    </w:p>
    <w:p>
      <w:pPr>
        <w:keepNext w:val="0"/>
        <w:keepLines w:val="0"/>
        <w:pageBreakBefore w:val="0"/>
        <w:widowControl w:val="0"/>
        <w:numPr>
          <w:ilvl w:val="0"/>
          <w:numId w:val="0"/>
        </w:numPr>
        <w:kinsoku/>
        <w:wordWrap/>
        <w:topLinePunct w:val="0"/>
        <w:autoSpaceDE/>
        <w:autoSpaceDN/>
        <w:bidi w:val="0"/>
        <w:adjustRightInd/>
        <w:snapToGrid/>
        <w:spacing w:line="280" w:lineRule="exact"/>
        <w:jc w:val="left"/>
        <w:textAlignment w:val="auto"/>
        <w:outlineLvl w:val="9"/>
        <w:rPr>
          <w:rFonts w:hint="default" w:ascii="方正黑体_GBK" w:hAnsi="方正黑体_GBK" w:eastAsia="方正黑体_GBK"/>
          <w:sz w:val="22"/>
        </w:rPr>
      </w:pPr>
      <w:r>
        <w:rPr>
          <w:rFonts w:hint="eastAsia" w:ascii="ËÎÌå" w:hAnsi="ËÎÌå" w:eastAsia="宋体"/>
          <w:sz w:val="22"/>
          <w:lang w:val="en-US" w:eastAsia="zh-CN"/>
        </w:rPr>
        <w:t xml:space="preserve"> </w:t>
      </w:r>
      <w:r>
        <w:rPr>
          <w:rFonts w:hint="eastAsia" w:ascii="方正黑体_GBK" w:hAnsi="方正黑体_GBK" w:eastAsia="方正黑体_GBK"/>
          <w:sz w:val="22"/>
        </w:rPr>
        <w:t>十、本办事指南已经市政府审改办审核通过。办事指南的调整、修改必须经市政府审改办审核同意。</w:t>
      </w:r>
    </w:p>
    <w:p>
      <w:pPr>
        <w:keepNext w:val="0"/>
        <w:keepLines w:val="0"/>
        <w:pageBreakBefore w:val="0"/>
        <w:widowControl w:val="0"/>
        <w:kinsoku/>
        <w:wordWrap/>
        <w:topLinePunct w:val="0"/>
        <w:autoSpaceDE/>
        <w:autoSpaceDN/>
        <w:bidi w:val="0"/>
        <w:adjustRightInd/>
        <w:snapToGrid/>
        <w:spacing w:beforeLines="0" w:afterLines="0" w:line="280" w:lineRule="exact"/>
        <w:jc w:val="both"/>
        <w:textAlignment w:val="auto"/>
        <w:outlineLvl w:val="9"/>
        <w:rPr>
          <w:rFonts w:hint="eastAsia" w:ascii="微软雅黑" w:hAnsi="微软雅黑" w:eastAsia="微软雅黑" w:cs="微软雅黑"/>
          <w:i w:val="0"/>
          <w:caps w:val="0"/>
          <w:color w:val="353535"/>
          <w:spacing w:val="0"/>
          <w:sz w:val="16"/>
          <w:szCs w:val="16"/>
          <w:u w:val="none"/>
          <w:shd w:val="clear" w:fill="FFFFFF"/>
          <w:lang w:eastAsia="zh-CN"/>
        </w:rPr>
      </w:pPr>
    </w:p>
    <w:sectPr>
      <w:type w:val="continuous"/>
      <w:pgSz w:w="16838" w:h="11906" w:orient="landscape"/>
      <w:pgMar w:top="1440" w:right="1080" w:bottom="1440" w:left="1080" w:header="851" w:footer="992" w:gutter="0"/>
      <w:cols w:space="427" w:num="3"/>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enlo">
    <w:altName w:val="Segoe Print"/>
    <w:panose1 w:val="00000000000000000000"/>
    <w:charset w:val="00"/>
    <w:family w:val="auto"/>
    <w:pitch w:val="default"/>
    <w:sig w:usb0="00000000" w:usb1="00000000" w:usb2="00000000" w:usb3="00000000" w:csb0="00000001" w:csb1="00000000"/>
  </w:font>
  <w:font w:name="Glyphicons Halflings">
    <w:altName w:val="Segoe Print"/>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dobe ËÎÌå Std L">
    <w:altName w:val="Segoe Print"/>
    <w:panose1 w:val="00000000000000000000"/>
    <w:charset w:val="00"/>
    <w:family w:val="auto"/>
    <w:pitch w:val="default"/>
    <w:sig w:usb0="00000000" w:usb1="00000000" w:usb2="00000000" w:usb3="00000000" w:csb0="00000001" w:csb1="00000000"/>
  </w:font>
  <w:font w:name="ËÎÌå">
    <w:altName w:val="Times New Roman"/>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雅黑">
    <w:altName w:val="黑体"/>
    <w:panose1 w:val="00000000000000000000"/>
    <w:charset w:val="00"/>
    <w:family w:val="auto"/>
    <w:pitch w:val="default"/>
    <w:sig w:usb0="00000000" w:usb1="00000000" w:usb2="00000000" w:usb3="00000000" w:csb0="00000000" w:csb1="00000000"/>
  </w:font>
  <w:font w:name="方正小标宋简体">
    <w:altName w:val="微软雅黑"/>
    <w:panose1 w:val="02010601030101010101"/>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97529"/>
    <w:multiLevelType w:val="singleLevel"/>
    <w:tmpl w:val="59F97529"/>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D7161"/>
    <w:rsid w:val="06405851"/>
    <w:rsid w:val="0ADA7E11"/>
    <w:rsid w:val="0AF804D0"/>
    <w:rsid w:val="11B331A8"/>
    <w:rsid w:val="1CD12BE6"/>
    <w:rsid w:val="20215958"/>
    <w:rsid w:val="319F5B7A"/>
    <w:rsid w:val="334977AF"/>
    <w:rsid w:val="39FE4A63"/>
    <w:rsid w:val="404044E0"/>
    <w:rsid w:val="43C42DF8"/>
    <w:rsid w:val="499A173B"/>
    <w:rsid w:val="50D617B1"/>
    <w:rsid w:val="55711CB6"/>
    <w:rsid w:val="5798622B"/>
    <w:rsid w:val="5AE938A8"/>
    <w:rsid w:val="687D7161"/>
    <w:rsid w:val="72023121"/>
    <w:rsid w:val="75AC0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rFonts w:hint="default"/>
      <w:b/>
      <w:sz w:val="24"/>
    </w:rPr>
  </w:style>
  <w:style w:type="character" w:styleId="4">
    <w:name w:val="Hyperlink"/>
    <w:basedOn w:val="2"/>
    <w:qFormat/>
    <w:uiPriority w:val="0"/>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2017-11-01T02:23:00Z</dcterms:created>
  <dc:creator>Cecile丶</dc:creator>
  <cp:lastModifiedBy>Cecile丶</cp:lastModifiedBy>
  <dcterms:modified xsi:type="dcterms:W3CDTF">2017-12-12T08:53:57Z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