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24"/>
          <w:lang w:eastAsia="zh-CN"/>
        </w:rPr>
      </w:pPr>
      <w:r>
        <w:rPr>
          <w:rFonts w:hint="default"/>
          <w:sz w:val="24"/>
          <w:lang w:eastAsia="zh-CN"/>
        </w:rPr>
        <w:drawing>
          <wp:inline distT="0" distB="0" distL="114300" distR="114300">
            <wp:extent cx="4537075" cy="5068570"/>
            <wp:effectExtent l="0" t="0" r="15875" b="17780"/>
            <wp:docPr id="2" name="图片 2" descr="公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证"/>
                    <pic:cNvPicPr>
                      <a:picLocks noChangeAspect="1"/>
                    </pic:cNvPicPr>
                  </pic:nvPicPr>
                  <pic:blipFill>
                    <a:blip r:embed="rId4"/>
                    <a:stretch>
                      <a:fillRect/>
                    </a:stretch>
                  </pic:blipFill>
                  <pic:spPr>
                    <a:xfrm>
                      <a:off x="0" y="0"/>
                      <a:ext cx="4537075" cy="5068570"/>
                    </a:xfrm>
                    <a:prstGeom prst="rect">
                      <a:avLst/>
                    </a:prstGeom>
                  </pic:spPr>
                </pic:pic>
              </a:graphicData>
            </a:graphic>
          </wp:inline>
        </w:drawing>
      </w:r>
    </w:p>
    <w:p>
      <w:pPr>
        <w:spacing w:beforeLines="0" w:afterLines="0"/>
        <w:jc w:val="center"/>
        <w:rPr>
          <w:rFonts w:hint="eastAsia" w:ascii="方正黑体_GBK" w:hAnsi="方正黑体_GBK" w:eastAsia="方正黑体_GBK"/>
          <w:sz w:val="21"/>
          <w:lang w:val="en-US" w:eastAsia="zh-CN"/>
        </w:rPr>
      </w:pPr>
      <w:r>
        <w:rPr>
          <w:rFonts w:hint="eastAsia" w:ascii="方正黑体_GBK" w:hAnsi="方正黑体_GBK" w:eastAsia="方正黑体_GBK"/>
          <w:sz w:val="21"/>
          <w:lang w:val="en-US" w:eastAsia="zh-CN"/>
        </w:rPr>
        <w:t>公证员执业、变更许可办理流程示意图</w:t>
      </w:r>
    </w:p>
    <w:p>
      <w:pPr>
        <w:spacing w:beforeLines="0" w:afterLines="0"/>
        <w:ind w:firstLine="420" w:firstLineChars="200"/>
        <w:jc w:val="left"/>
        <w:rPr>
          <w:rFonts w:hint="eastAsia" w:ascii="方正黑体_GBK" w:hAnsi="方正黑体_GBK" w:eastAsia="方正黑体_GBK"/>
          <w:sz w:val="21"/>
          <w:lang w:val="en-US" w:eastAsia="zh-CN"/>
        </w:rPr>
      </w:pPr>
    </w:p>
    <w:p>
      <w:pPr>
        <w:spacing w:beforeLines="0" w:afterLines="0"/>
        <w:ind w:firstLine="480" w:firstLineChars="200"/>
        <w:jc w:val="left"/>
        <w:rPr>
          <w:rFonts w:hint="eastAsia" w:ascii="方正黑体_GBK" w:hAnsi="方正黑体_GBK" w:eastAsia="方正黑体_GBK"/>
          <w:sz w:val="21"/>
          <w:lang w:val="en-US" w:eastAsia="zh-CN"/>
        </w:rPr>
      </w:pPr>
      <w:r>
        <w:rPr>
          <w:rFonts w:hint="default"/>
          <w:sz w:val="24"/>
        </w:rPr>
        <w:drawing>
          <wp:anchor distT="0" distB="0" distL="114300" distR="114300" simplePos="0" relativeHeight="251658240" behindDoc="1" locked="0" layoutInCell="1" allowOverlap="1">
            <wp:simplePos x="0" y="0"/>
            <wp:positionH relativeFrom="page">
              <wp:posOffset>5954395</wp:posOffset>
            </wp:positionH>
            <wp:positionV relativeFrom="page">
              <wp:posOffset>884555</wp:posOffset>
            </wp:positionV>
            <wp:extent cx="1136015" cy="558165"/>
            <wp:effectExtent l="0" t="0" r="6985" b="571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1136015" cy="558165"/>
                    </a:xfrm>
                    <a:prstGeom prst="rect">
                      <a:avLst/>
                    </a:prstGeom>
                    <a:noFill/>
                    <a:ln w="9525">
                      <a:noFill/>
                    </a:ln>
                  </pic:spPr>
                </pic:pic>
              </a:graphicData>
            </a:graphic>
          </wp:anchor>
        </w:drawing>
      </w:r>
    </w:p>
    <w:p>
      <w:pPr>
        <w:spacing w:beforeLines="0" w:afterLines="0"/>
        <w:ind w:firstLine="420" w:firstLineChars="200"/>
        <w:jc w:val="left"/>
        <w:rPr>
          <w:rFonts w:hint="eastAsia" w:ascii="方正黑体_GBK" w:hAnsi="方正黑体_GBK" w:eastAsia="方正黑体_GBK"/>
          <w:sz w:val="21"/>
          <w:lang w:val="en-US" w:eastAsia="zh-CN"/>
        </w:rPr>
      </w:pPr>
    </w:p>
    <w:p>
      <w:pPr>
        <w:spacing w:beforeLines="0" w:afterLines="0"/>
        <w:ind w:firstLine="420" w:firstLineChars="200"/>
        <w:jc w:val="left"/>
        <w:rPr>
          <w:rFonts w:hint="eastAsia" w:ascii="方正黑体_GBK" w:hAnsi="方正黑体_GBK" w:eastAsia="方正黑体_GBK"/>
          <w:sz w:val="21"/>
          <w:lang w:val="en-US" w:eastAsia="zh-CN"/>
        </w:rPr>
      </w:pPr>
    </w:p>
    <w:p>
      <w:pPr>
        <w:spacing w:beforeLines="0" w:afterLines="0"/>
        <w:ind w:firstLine="420" w:firstLineChars="200"/>
        <w:jc w:val="left"/>
        <w:rPr>
          <w:rFonts w:hint="eastAsia" w:ascii="方正黑体_GBK" w:hAnsi="方正黑体_GBK" w:eastAsia="方正黑体_GBK"/>
          <w:sz w:val="21"/>
          <w:lang w:val="en-US" w:eastAsia="zh-CN"/>
        </w:rPr>
      </w:pPr>
    </w:p>
    <w:p>
      <w:pPr>
        <w:spacing w:beforeLines="0" w:afterLines="0"/>
        <w:ind w:firstLine="420" w:firstLineChars="200"/>
        <w:jc w:val="left"/>
        <w:rPr>
          <w:rFonts w:hint="eastAsia" w:ascii="方正黑体_GBK" w:hAnsi="方正黑体_GBK" w:eastAsia="方正黑体_GBK"/>
          <w:sz w:val="21"/>
          <w:lang w:val="en-US" w:eastAsia="zh-CN"/>
        </w:rPr>
      </w:pPr>
    </w:p>
    <w:p>
      <w:pPr>
        <w:overflowPunct w:val="0"/>
        <w:spacing w:beforeLines="0" w:afterLines="0"/>
        <w:jc w:val="right"/>
        <w:rPr>
          <w:rFonts w:hint="default"/>
          <w:sz w:val="24"/>
        </w:rPr>
      </w:pPr>
      <w:r>
        <w:rPr>
          <w:rFonts w:hint="eastAsia" w:ascii="方正黑体_GBK" w:hAnsi="方正黑体_GBK" w:eastAsia="方正黑体_GBK"/>
          <w:sz w:val="21"/>
          <w:lang w:val="en-US" w:eastAsia="zh-CN"/>
        </w:rPr>
        <w:t xml:space="preserve">                             </w:t>
      </w:r>
      <w:bookmarkStart w:id="0" w:name="_GoBack"/>
      <w:bookmarkEnd w:id="0"/>
    </w:p>
    <w:p>
      <w:pPr>
        <w:spacing w:beforeLines="0" w:afterLines="0"/>
        <w:ind w:firstLine="420" w:firstLineChars="200"/>
        <w:jc w:val="left"/>
        <w:rPr>
          <w:rFonts w:hint="eastAsia" w:ascii="方正黑体_GBK" w:hAnsi="方正黑体_GBK" w:eastAsia="方正黑体_GBK"/>
          <w:sz w:val="21"/>
          <w:lang w:val="en-US" w:eastAsia="zh-CN"/>
        </w:rPr>
      </w:pPr>
    </w:p>
    <w:p>
      <w:pPr>
        <w:spacing w:beforeLines="0" w:afterLines="0"/>
        <w:ind w:firstLine="420" w:firstLineChars="200"/>
        <w:jc w:val="left"/>
        <w:rPr>
          <w:rFonts w:hint="eastAsia" w:ascii="方正黑体_GBK" w:hAnsi="方正黑体_GBK" w:eastAsia="方正黑体_GBK"/>
          <w:sz w:val="21"/>
          <w:lang w:val="en-US" w:eastAsia="zh-CN"/>
        </w:rPr>
      </w:pPr>
    </w:p>
    <w:p>
      <w:pPr>
        <w:spacing w:beforeLines="0" w:afterLines="0" w:line="200" w:lineRule="exact"/>
        <w:jc w:val="left"/>
        <w:rPr>
          <w:rFonts w:hint="default"/>
          <w:sz w:val="24"/>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keepNext w:val="0"/>
        <w:keepLines w:val="0"/>
        <w:pageBreakBefore w:val="0"/>
        <w:widowControl w:val="0"/>
        <w:kinsoku/>
        <w:wordWrap/>
        <w:overflowPunct w:val="0"/>
        <w:topLinePunct w:val="0"/>
        <w:autoSpaceDE/>
        <w:autoSpaceDN/>
        <w:bidi w:val="0"/>
        <w:adjustRightInd/>
        <w:snapToGrid/>
        <w:spacing w:line="320" w:lineRule="exact"/>
        <w:ind w:left="279" w:leftChars="133" w:right="159" w:rightChars="0" w:firstLine="8120" w:firstLineChars="2900"/>
        <w:jc w:val="center"/>
        <w:textAlignment w:val="auto"/>
        <w:outlineLvl w:val="9"/>
        <w:rPr>
          <w:rFonts w:hint="eastAsia" w:ascii="方正小标宋_GBK" w:hAnsi="方正小标宋_GBK" w:eastAsia="方正小标宋_GBK"/>
          <w:sz w:val="28"/>
        </w:rPr>
      </w:pPr>
      <w:r>
        <w:rPr>
          <w:rFonts w:hint="eastAsia" w:ascii="方正小标宋_GBK" w:hAnsi="方正小标宋_GBK" w:eastAsia="方正小标宋_GBK"/>
          <w:sz w:val="28"/>
          <w:lang w:val="en-US" w:eastAsia="zh-CN"/>
        </w:rPr>
        <w:t>律公证员执业、变更许可</w:t>
      </w:r>
      <w:r>
        <w:rPr>
          <w:rFonts w:hint="eastAsia" w:ascii="方正小标宋_GBK" w:hAnsi="方正小标宋_GBK" w:eastAsia="方正小标宋_GBK"/>
          <w:sz w:val="28"/>
        </w:rPr>
        <w:t>办事指南（简版）</w:t>
      </w:r>
    </w:p>
    <w:p>
      <w:pPr>
        <w:keepNext w:val="0"/>
        <w:keepLines w:val="0"/>
        <w:pageBreakBefore w:val="0"/>
        <w:widowControl w:val="0"/>
        <w:kinsoku/>
        <w:wordWrap/>
        <w:overflowPunct w:val="0"/>
        <w:topLinePunct w:val="0"/>
        <w:autoSpaceDE/>
        <w:autoSpaceDN/>
        <w:bidi w:val="0"/>
        <w:adjustRightInd/>
        <w:snapToGrid/>
        <w:spacing w:line="320" w:lineRule="exact"/>
        <w:ind w:left="239" w:leftChars="114" w:right="159" w:rightChars="0" w:firstLine="10080" w:firstLineChars="4200"/>
        <w:jc w:val="center"/>
        <w:textAlignment w:val="auto"/>
        <w:outlineLvl w:val="9"/>
        <w:rPr>
          <w:rFonts w:hint="eastAsia" w:ascii="方正小标宋_GBK" w:hAnsi="方正小标宋_GBK" w:eastAsia="方正小标宋_GBK"/>
          <w:sz w:val="24"/>
          <w:lang w:eastAsia="zh-CN"/>
        </w:rPr>
      </w:pPr>
      <w:r>
        <w:rPr>
          <w:rFonts w:hint="eastAsia" w:ascii="方正小标宋_GBK" w:hAnsi="方正小标宋_GBK" w:eastAsia="方正小标宋_GBK"/>
          <w:sz w:val="24"/>
          <w:lang w:eastAsia="zh-CN"/>
        </w:rPr>
        <w:t>玉玉溪市司法局发布</w:t>
      </w:r>
    </w:p>
    <w:p>
      <w:pPr>
        <w:keepNext w:val="0"/>
        <w:keepLines w:val="0"/>
        <w:pageBreakBefore w:val="0"/>
        <w:widowControl w:val="0"/>
        <w:kinsoku/>
        <w:wordWrap/>
        <w:overflowPunct w:val="0"/>
        <w:topLinePunct w:val="0"/>
        <w:autoSpaceDE/>
        <w:autoSpaceDN/>
        <w:bidi w:val="0"/>
        <w:adjustRightInd/>
        <w:snapToGrid/>
        <w:spacing w:line="320" w:lineRule="exact"/>
        <w:ind w:right="159" w:rightChars="0" w:firstLine="10320" w:firstLineChars="4300"/>
        <w:jc w:val="center"/>
        <w:textAlignment w:val="auto"/>
        <w:outlineLvl w:val="9"/>
        <w:rPr>
          <w:rFonts w:hint="eastAsia" w:ascii="方正小标宋_GBK" w:hAnsi="方正小标宋_GBK" w:eastAsia="方正小标宋_GBK"/>
          <w:sz w:val="24"/>
          <w:lang w:val="en-US" w:eastAsia="zh-CN"/>
        </w:rPr>
      </w:pPr>
      <w:r>
        <w:rPr>
          <w:rFonts w:hint="eastAsia" w:ascii="方正小标宋_GBK" w:hAnsi="方正小标宋_GBK" w:eastAsia="方正小标宋_GBK"/>
          <w:sz w:val="24"/>
          <w:lang w:val="en-US" w:eastAsia="zh-CN"/>
        </w:rPr>
        <w:t>2   2017年10月26日</w:t>
      </w: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sectPr>
          <w:pgSz w:w="16838" w:h="11906" w:orient="landscape"/>
          <w:pgMar w:top="1440" w:right="1080" w:bottom="1440" w:left="1080" w:header="851" w:footer="992" w:gutter="0"/>
          <w:cols w:space="427" w:num="2"/>
          <w:docGrid w:type="lines" w:linePitch="312" w:charSpace="0"/>
        </w:sectPr>
      </w:pPr>
    </w:p>
    <w:p>
      <w:pPr>
        <w:keepNext w:val="0"/>
        <w:keepLines w:val="0"/>
        <w:pageBreakBefore w:val="0"/>
        <w:widowControl w:val="0"/>
        <w:kinsoku/>
        <w:wordWrap/>
        <w:topLinePunct w:val="0"/>
        <w:autoSpaceDE/>
        <w:autoSpaceDN/>
        <w:bidi w:val="0"/>
        <w:adjustRightInd/>
        <w:snapToGrid/>
        <w:spacing w:line="280" w:lineRule="exact"/>
        <w:ind w:left="0" w:leftChars="0"/>
        <w:jc w:val="left"/>
        <w:textAlignment w:val="auto"/>
        <w:outlineLvl w:val="9"/>
        <w:rPr>
          <w:rFonts w:hint="default"/>
          <w:sz w:val="24"/>
        </w:rPr>
      </w:pPr>
      <w:r>
        <w:rPr>
          <w:rFonts w:hint="eastAsia" w:ascii="方正黑体_GBK" w:hAnsi="方正黑体_GBK" w:eastAsia="方正黑体_GBK"/>
          <w:sz w:val="22"/>
        </w:rPr>
        <w:t>一、受理范围</w:t>
      </w:r>
    </w:p>
    <w:p>
      <w:pPr>
        <w:keepNext w:val="0"/>
        <w:keepLines w:val="0"/>
        <w:pageBreakBefore w:val="0"/>
        <w:widowControl w:val="0"/>
        <w:kinsoku/>
        <w:wordWrap/>
        <w:overflowPunct w:val="0"/>
        <w:topLinePunct w:val="0"/>
        <w:autoSpaceDE/>
        <w:autoSpaceDN/>
        <w:bidi w:val="0"/>
        <w:adjustRightInd/>
        <w:snapToGrid/>
        <w:spacing w:line="280" w:lineRule="exact"/>
        <w:ind w:left="0" w:leftChars="0" w:right="160" w:firstLine="440" w:firstLineChars="200"/>
        <w:textAlignment w:val="auto"/>
        <w:outlineLvl w:val="9"/>
        <w:rPr>
          <w:rFonts w:hint="eastAsia" w:ascii="方正黑体_GBK" w:hAnsi="方正黑体_GBK" w:eastAsia="方正黑体_GBK"/>
          <w:sz w:val="22"/>
        </w:rPr>
      </w:pPr>
      <w:r>
        <w:rPr>
          <w:rFonts w:hint="eastAsia" w:ascii="宋体" w:hAnsi="宋体"/>
          <w:sz w:val="22"/>
        </w:rPr>
        <w:t>本服务事项适用于玉溪市行政区域内</w:t>
      </w:r>
      <w:r>
        <w:rPr>
          <w:rFonts w:hint="eastAsia" w:ascii="宋体" w:hAnsi="宋体"/>
          <w:sz w:val="22"/>
          <w:lang w:val="en-US" w:eastAsia="zh-CN"/>
        </w:rPr>
        <w:t>公证员执业、变更许可办理</w:t>
      </w:r>
      <w:r>
        <w:rPr>
          <w:rFonts w:hint="eastAsia" w:ascii="宋体" w:hAnsi="宋体"/>
          <w:sz w:val="22"/>
        </w:rPr>
        <w:t>。</w:t>
      </w:r>
    </w:p>
    <w:p>
      <w:pPr>
        <w:keepNext w:val="0"/>
        <w:keepLines w:val="0"/>
        <w:pageBreakBefore w:val="0"/>
        <w:widowControl w:val="0"/>
        <w:kinsoku/>
        <w:wordWrap/>
        <w:topLinePunct w:val="0"/>
        <w:autoSpaceDE/>
        <w:autoSpaceDN/>
        <w:bidi w:val="0"/>
        <w:adjustRightInd/>
        <w:snapToGrid/>
        <w:spacing w:line="280" w:lineRule="exact"/>
        <w:ind w:left="0" w:leftChars="0"/>
        <w:jc w:val="left"/>
        <w:textAlignment w:val="auto"/>
        <w:outlineLvl w:val="9"/>
        <w:rPr>
          <w:rFonts w:hint="default"/>
          <w:sz w:val="24"/>
        </w:rPr>
      </w:pPr>
      <w:r>
        <w:rPr>
          <w:rFonts w:hint="eastAsia" w:ascii="方正黑体_GBK" w:hAnsi="方正黑体_GBK" w:eastAsia="方正黑体_GBK"/>
          <w:sz w:val="22"/>
        </w:rPr>
        <w:t>二、办事条件</w:t>
      </w:r>
    </w:p>
    <w:p>
      <w:pPr>
        <w:keepNext w:val="0"/>
        <w:keepLines w:val="0"/>
        <w:pageBreakBefore w:val="0"/>
        <w:widowControl w:val="0"/>
        <w:kinsoku/>
        <w:wordWrap/>
        <w:topLinePunct w:val="0"/>
        <w:autoSpaceDE/>
        <w:autoSpaceDN/>
        <w:bidi w:val="0"/>
        <w:adjustRightInd/>
        <w:snapToGrid/>
        <w:spacing w:line="239" w:lineRule="auto"/>
        <w:ind w:left="0" w:leftChars="0"/>
        <w:jc w:val="both"/>
        <w:textAlignment w:val="auto"/>
        <w:rPr>
          <w:rFonts w:hint="eastAsia" w:ascii="宋体" w:hAnsi="宋体"/>
          <w:sz w:val="22"/>
        </w:rPr>
      </w:pPr>
      <w:r>
        <w:rPr>
          <w:rFonts w:hint="eastAsia" w:ascii="宋体" w:hAnsi="宋体"/>
          <w:sz w:val="22"/>
        </w:rPr>
        <w:t>（一）担任公证员，应当具备下列条件：</w:t>
      </w:r>
      <w:r>
        <w:rPr>
          <w:rFonts w:hint="eastAsia" w:ascii="宋体" w:hAnsi="宋体"/>
          <w:sz w:val="22"/>
        </w:rPr>
        <w:br w:type="textWrapping"/>
      </w:r>
      <w:r>
        <w:rPr>
          <w:rFonts w:hint="eastAsia" w:ascii="宋体" w:hAnsi="宋体"/>
          <w:sz w:val="22"/>
        </w:rPr>
        <w:t>1、具有中华人民共和国国籍；</w:t>
      </w:r>
      <w:r>
        <w:rPr>
          <w:rFonts w:hint="eastAsia" w:ascii="宋体" w:hAnsi="宋体"/>
          <w:sz w:val="22"/>
        </w:rPr>
        <w:br w:type="textWrapping"/>
      </w:r>
      <w:r>
        <w:rPr>
          <w:rFonts w:hint="eastAsia" w:ascii="宋体" w:hAnsi="宋体"/>
          <w:sz w:val="22"/>
        </w:rPr>
        <w:t>2、年龄二十五周岁以上六十五周岁以下；</w:t>
      </w:r>
      <w:r>
        <w:rPr>
          <w:rFonts w:hint="eastAsia" w:ascii="宋体" w:hAnsi="宋体"/>
          <w:sz w:val="22"/>
        </w:rPr>
        <w:br w:type="textWrapping"/>
      </w:r>
      <w:r>
        <w:rPr>
          <w:rFonts w:hint="eastAsia" w:ascii="宋体" w:hAnsi="宋体"/>
          <w:sz w:val="22"/>
        </w:rPr>
        <w:t>3、公道正派，遵纪守法，品行良好；</w:t>
      </w:r>
      <w:r>
        <w:rPr>
          <w:rFonts w:hint="eastAsia" w:ascii="宋体" w:hAnsi="宋体"/>
          <w:sz w:val="22"/>
        </w:rPr>
        <w:br w:type="textWrapping"/>
      </w:r>
      <w:r>
        <w:rPr>
          <w:rFonts w:hint="eastAsia" w:ascii="宋体" w:hAnsi="宋体"/>
          <w:sz w:val="22"/>
        </w:rPr>
        <w:t>4、通过国家司法考试；</w:t>
      </w:r>
      <w:r>
        <w:rPr>
          <w:rFonts w:hint="eastAsia" w:ascii="宋体" w:hAnsi="宋体"/>
          <w:sz w:val="22"/>
        </w:rPr>
        <w:br w:type="textWrapping"/>
      </w:r>
      <w:r>
        <w:rPr>
          <w:rFonts w:hint="eastAsia" w:ascii="宋体" w:hAnsi="宋体"/>
          <w:sz w:val="22"/>
        </w:rPr>
        <w:t>5、在公证机构实习二年以上或者具有三年以上其他法律职业经历并在公证机构实习一年以上，经考核合格。</w:t>
      </w:r>
      <w:r>
        <w:rPr>
          <w:rFonts w:hint="eastAsia" w:ascii="宋体" w:hAnsi="宋体"/>
          <w:sz w:val="22"/>
        </w:rPr>
        <w:br w:type="textWrapping"/>
      </w:r>
      <w:r>
        <w:rPr>
          <w:rFonts w:hint="eastAsia" w:ascii="宋体" w:hAnsi="宋体"/>
          <w:sz w:val="22"/>
        </w:rPr>
        <w:t>（二）符合第（一）条第1、2、3项规定，并具备下列条件之一，已经离开原工作岗位的，经考核合格，可以担任公证员：</w:t>
      </w:r>
      <w:r>
        <w:rPr>
          <w:rFonts w:hint="eastAsia" w:ascii="宋体" w:hAnsi="宋体"/>
          <w:sz w:val="22"/>
        </w:rPr>
        <w:br w:type="textWrapping"/>
      </w:r>
      <w:r>
        <w:rPr>
          <w:rFonts w:hint="eastAsia" w:ascii="宋体" w:hAnsi="宋体"/>
          <w:sz w:val="22"/>
        </w:rPr>
        <w:t>1、从事法学教学、研究工作，具有高级职称的人员；</w:t>
      </w:r>
      <w:r>
        <w:rPr>
          <w:rFonts w:hint="eastAsia" w:ascii="宋体" w:hAnsi="宋体"/>
          <w:sz w:val="22"/>
        </w:rPr>
        <w:br w:type="textWrapping"/>
      </w:r>
      <w:r>
        <w:rPr>
          <w:rFonts w:hint="eastAsia" w:ascii="宋体" w:hAnsi="宋体"/>
          <w:sz w:val="22"/>
        </w:rPr>
        <w:t>2、具有本科以上学历，从事审判、检察、法制工作、法律服务满十年的公务员、律师。</w:t>
      </w:r>
      <w:r>
        <w:rPr>
          <w:rFonts w:hint="eastAsia" w:ascii="宋体" w:hAnsi="宋体"/>
          <w:sz w:val="22"/>
        </w:rPr>
        <w:br w:type="textWrapping"/>
      </w:r>
      <w:r>
        <w:rPr>
          <w:rFonts w:hint="eastAsia" w:ascii="宋体" w:hAnsi="宋体"/>
          <w:sz w:val="22"/>
        </w:rPr>
        <w:t>（三）有下列情形之一的，不得担任公证员：</w:t>
      </w:r>
      <w:r>
        <w:rPr>
          <w:rFonts w:hint="eastAsia" w:ascii="宋体" w:hAnsi="宋体"/>
          <w:sz w:val="22"/>
        </w:rPr>
        <w:br w:type="textWrapping"/>
      </w:r>
      <w:r>
        <w:rPr>
          <w:rFonts w:hint="eastAsia" w:ascii="宋体" w:hAnsi="宋体"/>
          <w:sz w:val="22"/>
        </w:rPr>
        <w:t>1、无民事行为能力或者限制民事行为能力的；</w:t>
      </w:r>
      <w:r>
        <w:rPr>
          <w:rFonts w:hint="eastAsia" w:ascii="宋体" w:hAnsi="宋体"/>
          <w:sz w:val="22"/>
        </w:rPr>
        <w:br w:type="textWrapping"/>
      </w:r>
      <w:r>
        <w:rPr>
          <w:rFonts w:hint="eastAsia" w:ascii="宋体" w:hAnsi="宋体"/>
          <w:sz w:val="22"/>
        </w:rPr>
        <w:t>2、因故意犯罪或者职务过失犯罪受过刑事处罚的；</w:t>
      </w:r>
      <w:r>
        <w:rPr>
          <w:rFonts w:hint="eastAsia" w:ascii="宋体" w:hAnsi="宋体"/>
          <w:sz w:val="22"/>
        </w:rPr>
        <w:br w:type="textWrapping"/>
      </w:r>
      <w:r>
        <w:rPr>
          <w:rFonts w:hint="eastAsia" w:ascii="宋体" w:hAnsi="宋体"/>
          <w:sz w:val="22"/>
        </w:rPr>
        <w:t>3、被开除公职的；</w:t>
      </w:r>
      <w:r>
        <w:rPr>
          <w:rFonts w:hint="eastAsia" w:ascii="宋体" w:hAnsi="宋体"/>
          <w:sz w:val="22"/>
        </w:rPr>
        <w:br w:type="textWrapping"/>
      </w:r>
      <w:r>
        <w:rPr>
          <w:rFonts w:hint="eastAsia" w:ascii="宋体" w:hAnsi="宋体"/>
          <w:sz w:val="22"/>
        </w:rPr>
        <w:t>4、被吊销执业证书的。</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ascii="方正黑体_GBK" w:hAnsi="方正黑体_GBK" w:eastAsia="方正黑体_GBK"/>
          <w:sz w:val="22"/>
        </w:rPr>
      </w:pPr>
      <w:r>
        <w:rPr>
          <w:rFonts w:hint="eastAsia" w:ascii="方正黑体_GBK" w:hAnsi="方正黑体_GBK" w:eastAsia="方正黑体_GBK"/>
          <w:sz w:val="22"/>
        </w:rPr>
        <w:t>三、受理地点和办事窗口</w:t>
      </w:r>
    </w:p>
    <w:p>
      <w:pPr>
        <w:spacing w:beforeLines="0" w:afterLines="0" w:line="239" w:lineRule="auto"/>
        <w:jc w:val="both"/>
        <w:rPr>
          <w:rFonts w:hint="default" w:ascii="宋体" w:hAnsi="宋体"/>
          <w:sz w:val="22"/>
        </w:rPr>
      </w:pPr>
      <w:r>
        <w:rPr>
          <w:rFonts w:hint="eastAsia" w:ascii="宋体" w:hAnsi="宋体"/>
          <w:sz w:val="22"/>
        </w:rPr>
        <w:t>受理地点：玉溪市红塔区</w:t>
      </w:r>
      <w:r>
        <w:rPr>
          <w:rFonts w:hint="eastAsia" w:ascii="宋体" w:hAnsi="宋体"/>
          <w:sz w:val="22"/>
          <w:lang w:eastAsia="zh-CN"/>
        </w:rPr>
        <w:t>南祥路</w:t>
      </w:r>
      <w:r>
        <w:rPr>
          <w:rFonts w:hint="eastAsia" w:ascii="宋体" w:hAnsi="宋体"/>
          <w:sz w:val="22"/>
          <w:lang w:val="en-US" w:eastAsia="zh-CN"/>
        </w:rPr>
        <w:t>10</w:t>
      </w:r>
      <w:r>
        <w:rPr>
          <w:rFonts w:hint="eastAsia" w:ascii="宋体" w:hAnsi="宋体"/>
          <w:sz w:val="22"/>
        </w:rPr>
        <w:t>号</w:t>
      </w:r>
    </w:p>
    <w:p>
      <w:pPr>
        <w:spacing w:beforeLines="0" w:afterLines="0" w:line="239" w:lineRule="auto"/>
        <w:jc w:val="both"/>
        <w:rPr>
          <w:rFonts w:hint="default" w:ascii="宋体" w:hAnsi="宋体"/>
          <w:sz w:val="22"/>
        </w:rPr>
      </w:pPr>
      <w:r>
        <w:rPr>
          <w:rFonts w:hint="eastAsia" w:ascii="宋体" w:hAnsi="宋体"/>
          <w:sz w:val="22"/>
        </w:rPr>
        <w:t>办事窗口：玉溪市</w:t>
      </w:r>
      <w:r>
        <w:rPr>
          <w:rFonts w:hint="eastAsia" w:ascii="宋体" w:hAnsi="宋体"/>
          <w:sz w:val="22"/>
          <w:lang w:eastAsia="zh-CN"/>
        </w:rPr>
        <w:t>政府第二办公区玉溪市司法局</w:t>
      </w:r>
      <w:r>
        <w:rPr>
          <w:rFonts w:hint="eastAsia" w:ascii="宋体" w:hAnsi="宋体"/>
          <w:sz w:val="22"/>
          <w:lang w:val="en-US" w:eastAsia="zh-CN"/>
        </w:rPr>
        <w:t>609室</w:t>
      </w:r>
      <w:r>
        <w:rPr>
          <w:rFonts w:hint="eastAsia" w:ascii="宋体" w:hAnsi="宋体"/>
          <w:sz w:val="22"/>
          <w:lang w:eastAsia="zh-CN"/>
        </w:rPr>
        <w:t>公证工作科</w:t>
      </w:r>
    </w:p>
    <w:p>
      <w:pPr>
        <w:spacing w:beforeLines="0" w:afterLines="0" w:line="239" w:lineRule="auto"/>
        <w:jc w:val="both"/>
        <w:rPr>
          <w:rFonts w:hint="default" w:ascii="宋体" w:hAnsi="宋体"/>
          <w:sz w:val="22"/>
        </w:rPr>
      </w:pPr>
      <w:r>
        <w:rPr>
          <w:rFonts w:hint="eastAsia" w:ascii="宋体" w:hAnsi="宋体"/>
          <w:sz w:val="22"/>
        </w:rPr>
        <w:t>办公时间：周一至周五，上午</w:t>
      </w:r>
      <w:r>
        <w:rPr>
          <w:rFonts w:hint="default" w:ascii="宋体" w:hAnsi="宋体"/>
          <w:sz w:val="22"/>
        </w:rPr>
        <w:t>8:</w:t>
      </w:r>
      <w:r>
        <w:rPr>
          <w:rFonts w:hint="eastAsia" w:ascii="宋体" w:hAnsi="宋体"/>
          <w:sz w:val="22"/>
          <w:lang w:val="en-US" w:eastAsia="zh-CN"/>
        </w:rPr>
        <w:t>3</w:t>
      </w:r>
      <w:r>
        <w:rPr>
          <w:rFonts w:hint="default" w:ascii="宋体" w:hAnsi="宋体"/>
          <w:sz w:val="22"/>
        </w:rPr>
        <w:t>0—1</w:t>
      </w:r>
      <w:r>
        <w:rPr>
          <w:rFonts w:hint="eastAsia" w:ascii="宋体" w:hAnsi="宋体"/>
          <w:sz w:val="22"/>
          <w:lang w:val="en-US" w:eastAsia="zh-CN"/>
        </w:rPr>
        <w:t>2:00</w:t>
      </w:r>
      <w:r>
        <w:rPr>
          <w:rFonts w:hint="default" w:ascii="宋体" w:hAnsi="宋体"/>
          <w:sz w:val="22"/>
        </w:rPr>
        <w:t>，</w:t>
      </w:r>
    </w:p>
    <w:p>
      <w:pPr>
        <w:spacing w:beforeLines="0" w:afterLines="0" w:line="239" w:lineRule="auto"/>
        <w:jc w:val="both"/>
        <w:rPr>
          <w:rFonts w:hint="default" w:ascii="宋体" w:hAnsi="宋体"/>
          <w:sz w:val="22"/>
        </w:rPr>
      </w:pPr>
      <w:r>
        <w:rPr>
          <w:rFonts w:hint="eastAsia" w:ascii="宋体" w:hAnsi="宋体"/>
          <w:sz w:val="22"/>
        </w:rPr>
        <w:t>下午</w:t>
      </w:r>
      <w:r>
        <w:rPr>
          <w:rFonts w:hint="default" w:ascii="宋体" w:hAnsi="宋体"/>
          <w:sz w:val="22"/>
        </w:rPr>
        <w:t>14:</w:t>
      </w:r>
      <w:r>
        <w:rPr>
          <w:rFonts w:hint="eastAsia" w:ascii="宋体" w:hAnsi="宋体"/>
          <w:sz w:val="22"/>
          <w:lang w:val="en-US" w:eastAsia="zh-CN"/>
        </w:rPr>
        <w:t>0</w:t>
      </w:r>
      <w:r>
        <w:rPr>
          <w:rFonts w:hint="default" w:ascii="宋体" w:hAnsi="宋体"/>
          <w:sz w:val="22"/>
        </w:rPr>
        <w:t>0—1</w:t>
      </w:r>
      <w:r>
        <w:rPr>
          <w:rFonts w:hint="eastAsia" w:ascii="宋体" w:hAnsi="宋体"/>
          <w:sz w:val="22"/>
          <w:lang w:val="en-US" w:eastAsia="zh-CN"/>
        </w:rPr>
        <w:t>8</w:t>
      </w:r>
      <w:r>
        <w:rPr>
          <w:rFonts w:hint="default" w:ascii="宋体" w:hAnsi="宋体"/>
          <w:sz w:val="22"/>
        </w:rPr>
        <w:t>:</w:t>
      </w:r>
      <w:r>
        <w:rPr>
          <w:rFonts w:hint="eastAsia" w:ascii="宋体" w:hAnsi="宋体"/>
          <w:sz w:val="22"/>
          <w:lang w:val="en-US" w:eastAsia="zh-CN"/>
        </w:rPr>
        <w:t>0</w:t>
      </w:r>
      <w:r>
        <w:rPr>
          <w:rFonts w:hint="default" w:ascii="宋体" w:hAnsi="宋体"/>
          <w:sz w:val="22"/>
        </w:rPr>
        <w:t>0</w:t>
      </w:r>
    </w:p>
    <w:p>
      <w:pPr>
        <w:spacing w:beforeLines="0" w:afterLines="0" w:line="239" w:lineRule="auto"/>
        <w:jc w:val="both"/>
        <w:rPr>
          <w:rFonts w:hint="default" w:ascii="宋体" w:hAnsi="宋体"/>
          <w:sz w:val="22"/>
        </w:rPr>
      </w:pPr>
      <w:r>
        <w:rPr>
          <w:rFonts w:hint="eastAsia" w:ascii="宋体" w:hAnsi="宋体"/>
          <w:sz w:val="22"/>
        </w:rPr>
        <w:t>乘车方式：市内可乘15、19路公交至市统计局下前往市政府第二办公区。</w:t>
      </w:r>
    </w:p>
    <w:p>
      <w:pPr>
        <w:keepNext w:val="0"/>
        <w:keepLines w:val="0"/>
        <w:pageBreakBefore w:val="0"/>
        <w:widowControl w:val="0"/>
        <w:kinsoku/>
        <w:wordWrap/>
        <w:topLinePunct w:val="0"/>
        <w:autoSpaceDE/>
        <w:autoSpaceDN/>
        <w:bidi w:val="0"/>
        <w:adjustRightInd/>
        <w:snapToGrid/>
        <w:spacing w:line="280" w:lineRule="exact"/>
        <w:ind w:left="0" w:leftChars="0"/>
        <w:jc w:val="left"/>
        <w:textAlignment w:val="auto"/>
        <w:outlineLvl w:val="9"/>
        <w:rPr>
          <w:rFonts w:hint="default" w:ascii="方正黑体_GBK" w:hAnsi="方正黑体_GBK" w:eastAsia="方正黑体_GBK"/>
          <w:sz w:val="22"/>
        </w:rPr>
      </w:pPr>
      <w:r>
        <w:rPr>
          <w:rFonts w:hint="eastAsia" w:ascii="方正黑体_GBK" w:hAnsi="方正黑体_GBK" w:eastAsia="方正黑体_GBK"/>
          <w:sz w:val="22"/>
        </w:rPr>
        <w:t>四、申请材料</w:t>
      </w:r>
    </w:p>
    <w:tbl>
      <w:tblPr>
        <w:tblStyle w:val="7"/>
        <w:tblW w:w="4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2208"/>
        <w:gridCol w:w="89"/>
        <w:gridCol w:w="787"/>
        <w:gridCol w:w="936"/>
        <w:gridCol w:w="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Style w:val="4"/>
                <w:rFonts w:hint="eastAsia" w:ascii="微软雅黑" w:hAnsi="微软雅黑" w:eastAsia="微软雅黑" w:cs="微软雅黑"/>
                <w:i w:val="0"/>
                <w:caps w:val="0"/>
                <w:color w:val="353535"/>
                <w:spacing w:val="0"/>
                <w:sz w:val="16"/>
                <w:szCs w:val="16"/>
                <w:u w:val="none"/>
                <w:shd w:val="clear" w:fill="FFFFFF"/>
                <w:lang w:eastAsia="zh-CN"/>
              </w:rPr>
            </w:pPr>
            <w:r>
              <w:rPr>
                <w:rStyle w:val="4"/>
                <w:rFonts w:hint="eastAsia" w:ascii="微软雅黑" w:hAnsi="微软雅黑" w:eastAsia="微软雅黑" w:cs="微软雅黑"/>
                <w:i w:val="0"/>
                <w:caps w:val="0"/>
                <w:color w:val="353535"/>
                <w:spacing w:val="0"/>
                <w:sz w:val="16"/>
                <w:szCs w:val="16"/>
                <w:u w:val="none"/>
                <w:shd w:val="clear" w:fill="FFFFFF"/>
                <w:lang w:eastAsia="zh-CN"/>
              </w:rPr>
              <w:t>序号</w:t>
            </w:r>
          </w:p>
        </w:tc>
        <w:tc>
          <w:tcPr>
            <w:tcW w:w="2208" w:type="dxa"/>
            <w:vAlign w:val="top"/>
          </w:tcPr>
          <w:p>
            <w:pPr>
              <w:spacing w:beforeLines="0" w:afterLines="0" w:line="239" w:lineRule="auto"/>
              <w:jc w:val="center"/>
              <w:rPr>
                <w:rStyle w:val="4"/>
                <w:rFonts w:hint="eastAsia" w:ascii="微软雅黑" w:hAnsi="微软雅黑" w:eastAsia="微软雅黑" w:cs="微软雅黑"/>
                <w:i w:val="0"/>
                <w:caps w:val="0"/>
                <w:color w:val="353535"/>
                <w:spacing w:val="0"/>
                <w:sz w:val="16"/>
                <w:szCs w:val="16"/>
                <w:u w:val="none"/>
                <w:shd w:val="clear" w:fill="FFFFFF"/>
                <w:lang w:eastAsia="zh-CN"/>
              </w:rPr>
            </w:pPr>
          </w:p>
          <w:p>
            <w:pPr>
              <w:spacing w:beforeLines="0" w:afterLines="0" w:line="239" w:lineRule="auto"/>
              <w:jc w:val="center"/>
              <w:rPr>
                <w:rStyle w:val="4"/>
                <w:rFonts w:hint="eastAsia" w:ascii="微软雅黑" w:hAnsi="微软雅黑" w:eastAsia="微软雅黑" w:cs="微软雅黑"/>
                <w:i w:val="0"/>
                <w:caps w:val="0"/>
                <w:color w:val="353535"/>
                <w:spacing w:val="0"/>
                <w:sz w:val="16"/>
                <w:szCs w:val="16"/>
                <w:u w:val="none"/>
                <w:shd w:val="clear" w:fill="FFFFFF"/>
                <w:lang w:eastAsia="zh-CN"/>
              </w:rPr>
            </w:pPr>
            <w:r>
              <w:rPr>
                <w:rStyle w:val="4"/>
                <w:rFonts w:hint="eastAsia" w:ascii="微软雅黑" w:hAnsi="微软雅黑" w:eastAsia="微软雅黑" w:cs="微软雅黑"/>
                <w:i w:val="0"/>
                <w:caps w:val="0"/>
                <w:color w:val="353535"/>
                <w:spacing w:val="0"/>
                <w:sz w:val="16"/>
                <w:szCs w:val="16"/>
                <w:u w:val="none"/>
                <w:shd w:val="clear" w:fill="FFFFFF"/>
                <w:lang w:eastAsia="zh-CN"/>
              </w:rPr>
              <w:t>提交材料名称</w:t>
            </w:r>
          </w:p>
        </w:tc>
        <w:tc>
          <w:tcPr>
            <w:tcW w:w="876" w:type="dxa"/>
            <w:gridSpan w:val="2"/>
            <w:vAlign w:val="top"/>
          </w:tcPr>
          <w:p>
            <w:pPr>
              <w:spacing w:beforeLines="0" w:afterLines="0" w:line="239" w:lineRule="auto"/>
              <w:jc w:val="center"/>
              <w:rPr>
                <w:rStyle w:val="4"/>
                <w:rFonts w:hint="eastAsia" w:ascii="微软雅黑" w:hAnsi="微软雅黑" w:eastAsia="微软雅黑" w:cs="微软雅黑"/>
                <w:i w:val="0"/>
                <w:caps w:val="0"/>
                <w:color w:val="353535"/>
                <w:spacing w:val="0"/>
                <w:sz w:val="16"/>
                <w:szCs w:val="16"/>
                <w:u w:val="none"/>
                <w:shd w:val="clear" w:fill="FFFFFF"/>
                <w:lang w:eastAsia="zh-CN"/>
              </w:rPr>
            </w:pPr>
            <w:r>
              <w:rPr>
                <w:rStyle w:val="4"/>
                <w:rFonts w:hint="eastAsia" w:ascii="微软雅黑" w:hAnsi="微软雅黑" w:eastAsia="微软雅黑" w:cs="微软雅黑"/>
                <w:i w:val="0"/>
                <w:caps w:val="0"/>
                <w:color w:val="353535"/>
                <w:spacing w:val="0"/>
                <w:sz w:val="16"/>
                <w:szCs w:val="16"/>
                <w:u w:val="none"/>
                <w:shd w:val="clear" w:fill="FFFFFF"/>
                <w:lang w:eastAsia="zh-CN"/>
              </w:rPr>
              <w:t>原件</w:t>
            </w:r>
            <w:r>
              <w:rPr>
                <w:rStyle w:val="4"/>
                <w:rFonts w:hint="eastAsia" w:ascii="微软雅黑" w:hAnsi="微软雅黑" w:eastAsia="微软雅黑" w:cs="微软雅黑"/>
                <w:i w:val="0"/>
                <w:caps w:val="0"/>
                <w:color w:val="353535"/>
                <w:spacing w:val="0"/>
                <w:sz w:val="16"/>
                <w:szCs w:val="16"/>
                <w:u w:val="none"/>
                <w:shd w:val="clear" w:fill="FFFFFF"/>
                <w:lang w:val="en-US" w:eastAsia="zh-CN"/>
              </w:rPr>
              <w:t>/复印件</w:t>
            </w:r>
          </w:p>
        </w:tc>
        <w:tc>
          <w:tcPr>
            <w:tcW w:w="936" w:type="dxa"/>
            <w:vAlign w:val="top"/>
          </w:tcPr>
          <w:p>
            <w:pPr>
              <w:spacing w:beforeLines="0" w:afterLines="0" w:line="239" w:lineRule="auto"/>
              <w:jc w:val="center"/>
              <w:rPr>
                <w:rStyle w:val="4"/>
                <w:rFonts w:hint="eastAsia" w:ascii="微软雅黑" w:hAnsi="微软雅黑" w:eastAsia="微软雅黑" w:cs="微软雅黑"/>
                <w:i w:val="0"/>
                <w:caps w:val="0"/>
                <w:color w:val="353535"/>
                <w:spacing w:val="0"/>
                <w:sz w:val="16"/>
                <w:szCs w:val="16"/>
                <w:u w:val="none"/>
                <w:shd w:val="clear" w:fill="FFFFFF"/>
                <w:lang w:eastAsia="zh-CN"/>
              </w:rPr>
            </w:pPr>
            <w:r>
              <w:rPr>
                <w:rStyle w:val="4"/>
                <w:rFonts w:hint="eastAsia" w:ascii="微软雅黑" w:hAnsi="微软雅黑" w:eastAsia="微软雅黑" w:cs="微软雅黑"/>
                <w:i w:val="0"/>
                <w:caps w:val="0"/>
                <w:color w:val="353535"/>
                <w:spacing w:val="0"/>
                <w:sz w:val="16"/>
                <w:szCs w:val="16"/>
                <w:u w:val="none"/>
                <w:shd w:val="clear" w:fill="FFFFFF"/>
                <w:lang w:eastAsia="zh-CN"/>
              </w:rPr>
              <w:t>纸质</w:t>
            </w:r>
            <w:r>
              <w:rPr>
                <w:rStyle w:val="4"/>
                <w:rFonts w:hint="eastAsia" w:ascii="微软雅黑" w:hAnsi="微软雅黑" w:eastAsia="微软雅黑" w:cs="微软雅黑"/>
                <w:i w:val="0"/>
                <w:caps w:val="0"/>
                <w:color w:val="353535"/>
                <w:spacing w:val="0"/>
                <w:sz w:val="16"/>
                <w:szCs w:val="16"/>
                <w:u w:val="none"/>
                <w:shd w:val="clear" w:fill="FFFFFF"/>
                <w:lang w:val="en-US" w:eastAsia="zh-CN"/>
              </w:rPr>
              <w:t>/电子文件</w:t>
            </w:r>
          </w:p>
        </w:tc>
        <w:tc>
          <w:tcPr>
            <w:tcW w:w="366" w:type="dxa"/>
            <w:vAlign w:val="top"/>
          </w:tcPr>
          <w:p>
            <w:pPr>
              <w:spacing w:beforeLines="0" w:afterLines="0" w:line="239" w:lineRule="auto"/>
              <w:jc w:val="center"/>
              <w:rPr>
                <w:rStyle w:val="4"/>
                <w:rFonts w:hint="eastAsia" w:ascii="微软雅黑" w:hAnsi="微软雅黑" w:eastAsia="微软雅黑" w:cs="微软雅黑"/>
                <w:i w:val="0"/>
                <w:caps w:val="0"/>
                <w:color w:val="353535"/>
                <w:spacing w:val="0"/>
                <w:sz w:val="16"/>
                <w:szCs w:val="16"/>
                <w:u w:val="none"/>
                <w:shd w:val="clear" w:fill="FFFFFF"/>
                <w:lang w:eastAsia="zh-CN"/>
              </w:rPr>
            </w:pPr>
            <w:r>
              <w:rPr>
                <w:rStyle w:val="4"/>
                <w:rFonts w:hint="eastAsia" w:ascii="微软雅黑" w:hAnsi="微软雅黑" w:eastAsia="微软雅黑" w:cs="微软雅黑"/>
                <w:i w:val="0"/>
                <w:caps w:val="0"/>
                <w:color w:val="353535"/>
                <w:spacing w:val="0"/>
                <w:sz w:val="16"/>
                <w:szCs w:val="16"/>
                <w:u w:val="none"/>
                <w:shd w:val="clear" w:fill="FFFFFF"/>
                <w:lang w:eastAsia="zh-CN"/>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4824" w:type="dxa"/>
            <w:gridSpan w:val="6"/>
            <w:vAlign w:val="top"/>
          </w:tcPr>
          <w:p>
            <w:pPr>
              <w:spacing w:beforeLines="0" w:afterLines="0" w:line="239" w:lineRule="auto"/>
              <w:jc w:val="center"/>
              <w:rPr>
                <w:rStyle w:val="4"/>
                <w:rFonts w:hint="eastAsia" w:ascii="微软雅黑" w:hAnsi="微软雅黑" w:eastAsia="微软雅黑" w:cs="微软雅黑"/>
                <w:i w:val="0"/>
                <w:caps w:val="0"/>
                <w:color w:val="353535"/>
                <w:spacing w:val="0"/>
                <w:sz w:val="16"/>
                <w:szCs w:val="16"/>
                <w:u w:val="none"/>
                <w:shd w:val="clear" w:fill="FFFFFF"/>
                <w:lang w:eastAsia="zh-CN"/>
              </w:rPr>
            </w:pPr>
            <w:r>
              <w:rPr>
                <w:rStyle w:val="4"/>
                <w:rFonts w:hint="eastAsia" w:ascii="微软雅黑" w:hAnsi="微软雅黑" w:eastAsia="微软雅黑" w:cs="微软雅黑"/>
                <w:i w:val="0"/>
                <w:caps w:val="0"/>
                <w:color w:val="353535"/>
                <w:spacing w:val="0"/>
                <w:sz w:val="16"/>
                <w:szCs w:val="16"/>
                <w:u w:val="none"/>
                <w:shd w:val="clear" w:fill="FFFFFF"/>
                <w:lang w:eastAsia="zh-CN"/>
              </w:rPr>
              <w:t>一、申请公证员执业许可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24" w:type="dxa"/>
            <w:gridSpan w:val="6"/>
            <w:vAlign w:val="top"/>
          </w:tcPr>
          <w:p>
            <w:pPr>
              <w:spacing w:beforeLines="0" w:afterLines="0" w:line="239" w:lineRule="auto"/>
              <w:jc w:val="center"/>
              <w:rPr>
                <w:rFonts w:hint="eastAsia"/>
                <w:sz w:val="24"/>
                <w:vertAlign w:val="baseline"/>
                <w:lang w:eastAsia="zh-CN"/>
              </w:rPr>
            </w:pPr>
            <w:r>
              <w:rPr>
                <w:rStyle w:val="4"/>
                <w:rFonts w:hint="eastAsia" w:ascii="楷体_GB2312" w:hAnsi="微软雅黑" w:eastAsia="楷体_GB2312" w:cs="楷体_GB2312"/>
                <w:i w:val="0"/>
                <w:caps w:val="0"/>
                <w:color w:val="353535"/>
                <w:spacing w:val="0"/>
                <w:sz w:val="16"/>
                <w:szCs w:val="16"/>
                <w:u w:val="none"/>
                <w:shd w:val="clear" w:fill="FFFFFF"/>
                <w:lang w:eastAsia="zh-CN"/>
              </w:rPr>
              <w:t>（一）具备申请条件第(一)条的申请者应提交以下材料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c>
          <w:tcPr>
            <w:tcW w:w="2297"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ascii="微软雅黑" w:hAnsi="微软雅黑" w:eastAsia="微软雅黑" w:cs="微软雅黑"/>
                <w:i w:val="0"/>
                <w:caps w:val="0"/>
                <w:color w:val="333333"/>
                <w:spacing w:val="0"/>
                <w:sz w:val="16"/>
                <w:szCs w:val="16"/>
                <w:shd w:val="clear" w:fill="FFFFFF"/>
              </w:rPr>
              <w:t>公证员任职报审表（一般任职）</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2</w:t>
            </w:r>
          </w:p>
        </w:tc>
        <w:tc>
          <w:tcPr>
            <w:tcW w:w="2297"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ascii="微软雅黑" w:hAnsi="微软雅黑" w:eastAsia="微软雅黑" w:cs="微软雅黑"/>
                <w:i w:val="0"/>
                <w:caps w:val="0"/>
                <w:color w:val="333333"/>
                <w:spacing w:val="0"/>
                <w:sz w:val="16"/>
                <w:szCs w:val="16"/>
                <w:shd w:val="clear" w:fill="FFFFFF"/>
              </w:rPr>
              <w:t>担任公证员申请书</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c>
          <w:tcPr>
            <w:tcW w:w="2297"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ascii="微软雅黑" w:hAnsi="微软雅黑" w:eastAsia="微软雅黑" w:cs="微软雅黑"/>
                <w:i w:val="0"/>
                <w:caps w:val="0"/>
                <w:color w:val="333333"/>
                <w:spacing w:val="0"/>
                <w:sz w:val="16"/>
                <w:szCs w:val="16"/>
                <w:shd w:val="clear" w:fill="FFFFFF"/>
              </w:rPr>
              <w:t>公证机构推荐书</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4</w:t>
            </w:r>
          </w:p>
        </w:tc>
        <w:tc>
          <w:tcPr>
            <w:tcW w:w="2297"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ascii="微软雅黑" w:hAnsi="微软雅黑" w:eastAsia="微软雅黑" w:cs="微软雅黑"/>
                <w:i w:val="0"/>
                <w:caps w:val="0"/>
                <w:color w:val="333333"/>
                <w:spacing w:val="0"/>
                <w:sz w:val="16"/>
                <w:szCs w:val="16"/>
                <w:shd w:val="clear" w:fill="FFFFFF"/>
              </w:rPr>
              <w:t>申请人身份证复印件和个人简历，具有三年以上其他法律职业经历的，应当同时提交相应的经历证明</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原件、复印件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5</w:t>
            </w:r>
          </w:p>
        </w:tc>
        <w:tc>
          <w:tcPr>
            <w:tcW w:w="2297"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ascii="微软雅黑" w:hAnsi="微软雅黑" w:eastAsia="微软雅黑" w:cs="微软雅黑"/>
                <w:i w:val="0"/>
                <w:caps w:val="0"/>
                <w:color w:val="333333"/>
                <w:spacing w:val="0"/>
                <w:sz w:val="16"/>
                <w:szCs w:val="16"/>
                <w:shd w:val="clear" w:fill="FFFFFF"/>
              </w:rPr>
              <w:t>申请人的法律职业资格证书</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ascii="微软雅黑" w:hAnsi="微软雅黑" w:eastAsia="微软雅黑" w:cs="微软雅黑"/>
                <w:i w:val="0"/>
                <w:caps w:val="0"/>
                <w:color w:val="333333"/>
                <w:spacing w:val="0"/>
                <w:sz w:val="16"/>
                <w:szCs w:val="16"/>
                <w:shd w:val="clear" w:fill="FFFFFF"/>
              </w:rPr>
              <w:t>复印件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6</w:t>
            </w:r>
          </w:p>
        </w:tc>
        <w:tc>
          <w:tcPr>
            <w:tcW w:w="2297"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ascii="微软雅黑" w:hAnsi="微软雅黑" w:eastAsia="微软雅黑" w:cs="微软雅黑"/>
                <w:i w:val="0"/>
                <w:caps w:val="0"/>
                <w:color w:val="333333"/>
                <w:spacing w:val="0"/>
                <w:sz w:val="16"/>
                <w:szCs w:val="16"/>
                <w:shd w:val="clear" w:fill="FFFFFF"/>
              </w:rPr>
              <w:t>公证机构出具的申请人实习鉴定和所在地司法行政机关出具的实习考核合格意见</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7</w:t>
            </w:r>
          </w:p>
        </w:tc>
        <w:tc>
          <w:tcPr>
            <w:tcW w:w="2297"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ascii="微软雅黑" w:hAnsi="微软雅黑" w:eastAsia="微软雅黑" w:cs="微软雅黑"/>
                <w:i w:val="0"/>
                <w:caps w:val="0"/>
                <w:color w:val="333333"/>
                <w:spacing w:val="0"/>
                <w:sz w:val="16"/>
                <w:szCs w:val="16"/>
                <w:shd w:val="clear" w:fill="FFFFFF"/>
              </w:rPr>
              <w:t>所在地司法行政机关对申请人的审查意见</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24" w:type="dxa"/>
            <w:gridSpan w:val="6"/>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Style w:val="4"/>
                <w:rFonts w:hint="eastAsia" w:ascii="楷体_GB2312" w:hAnsi="微软雅黑" w:eastAsia="楷体_GB2312" w:cs="楷体_GB2312"/>
                <w:i w:val="0"/>
                <w:caps w:val="0"/>
                <w:color w:val="353535"/>
                <w:spacing w:val="0"/>
                <w:sz w:val="16"/>
                <w:szCs w:val="16"/>
                <w:u w:val="none"/>
                <w:shd w:val="clear" w:fill="FFFFFF"/>
                <w:lang w:eastAsia="zh-CN"/>
              </w:rPr>
              <w:t>（二）具备申请条件第(二)条的申请者提交以下材料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c>
          <w:tcPr>
            <w:tcW w:w="2208" w:type="dxa"/>
            <w:vAlign w:val="top"/>
          </w:tcPr>
          <w:p>
            <w:pPr>
              <w:spacing w:beforeLines="0" w:afterLines="0" w:line="239" w:lineRule="auto"/>
              <w:jc w:val="center"/>
              <w:rPr>
                <w:rFonts w:ascii="微软雅黑" w:hAnsi="微软雅黑" w:eastAsia="微软雅黑" w:cs="微软雅黑"/>
                <w:i w:val="0"/>
                <w:caps w:val="0"/>
                <w:color w:val="353535"/>
                <w:spacing w:val="0"/>
                <w:sz w:val="16"/>
                <w:szCs w:val="16"/>
                <w:shd w:val="clear" w:fill="FFFFFF"/>
              </w:rPr>
            </w:pPr>
            <w:r>
              <w:rPr>
                <w:rFonts w:ascii="微软雅黑" w:hAnsi="微软雅黑" w:eastAsia="微软雅黑" w:cs="微软雅黑"/>
                <w:i w:val="0"/>
                <w:caps w:val="0"/>
                <w:color w:val="333333"/>
                <w:spacing w:val="0"/>
                <w:sz w:val="16"/>
                <w:szCs w:val="16"/>
                <w:shd w:val="clear" w:fill="FFFFFF"/>
              </w:rPr>
              <w:t>公证员任职报审表（考核任职）</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2</w:t>
            </w:r>
          </w:p>
        </w:tc>
        <w:tc>
          <w:tcPr>
            <w:tcW w:w="2208" w:type="dxa"/>
            <w:vAlign w:val="top"/>
          </w:tcPr>
          <w:p>
            <w:pPr>
              <w:spacing w:beforeLines="0" w:afterLines="0" w:line="239" w:lineRule="auto"/>
              <w:jc w:val="center"/>
              <w:rPr>
                <w:rFonts w:ascii="微软雅黑" w:hAnsi="微软雅黑" w:eastAsia="微软雅黑" w:cs="微软雅黑"/>
                <w:i w:val="0"/>
                <w:caps w:val="0"/>
                <w:color w:val="353535"/>
                <w:spacing w:val="0"/>
                <w:sz w:val="16"/>
                <w:szCs w:val="16"/>
                <w:shd w:val="clear" w:fill="FFFFFF"/>
              </w:rPr>
            </w:pPr>
            <w:r>
              <w:rPr>
                <w:rFonts w:ascii="微软雅黑" w:hAnsi="微软雅黑" w:eastAsia="微软雅黑" w:cs="微软雅黑"/>
                <w:i w:val="0"/>
                <w:caps w:val="0"/>
                <w:color w:val="333333"/>
                <w:spacing w:val="0"/>
                <w:sz w:val="16"/>
                <w:szCs w:val="16"/>
                <w:shd w:val="clear" w:fill="FFFFFF"/>
              </w:rPr>
              <w:t>担任公证员申请书</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c>
          <w:tcPr>
            <w:tcW w:w="2208" w:type="dxa"/>
            <w:vAlign w:val="top"/>
          </w:tcPr>
          <w:p>
            <w:pPr>
              <w:spacing w:beforeLines="0" w:afterLines="0" w:line="239" w:lineRule="auto"/>
              <w:jc w:val="center"/>
              <w:rPr>
                <w:rFonts w:ascii="微软雅黑" w:hAnsi="微软雅黑" w:eastAsia="微软雅黑" w:cs="微软雅黑"/>
                <w:i w:val="0"/>
                <w:caps w:val="0"/>
                <w:color w:val="353535"/>
                <w:spacing w:val="0"/>
                <w:sz w:val="16"/>
                <w:szCs w:val="16"/>
                <w:shd w:val="clear" w:fill="FFFFFF"/>
              </w:rPr>
            </w:pPr>
            <w:r>
              <w:rPr>
                <w:rFonts w:ascii="微软雅黑" w:hAnsi="微软雅黑" w:eastAsia="微软雅黑" w:cs="微软雅黑"/>
                <w:i w:val="0"/>
                <w:caps w:val="0"/>
                <w:color w:val="333333"/>
                <w:spacing w:val="0"/>
                <w:sz w:val="16"/>
                <w:szCs w:val="16"/>
                <w:shd w:val="clear" w:fill="FFFFFF"/>
              </w:rPr>
              <w:t>公证机构推荐书</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4</w:t>
            </w:r>
          </w:p>
        </w:tc>
        <w:tc>
          <w:tcPr>
            <w:tcW w:w="2208" w:type="dxa"/>
            <w:vAlign w:val="top"/>
          </w:tcPr>
          <w:p>
            <w:pPr>
              <w:spacing w:beforeLines="0" w:afterLines="0" w:line="239" w:lineRule="auto"/>
              <w:jc w:val="center"/>
              <w:rPr>
                <w:rFonts w:ascii="微软雅黑" w:hAnsi="微软雅黑" w:eastAsia="微软雅黑" w:cs="微软雅黑"/>
                <w:i w:val="0"/>
                <w:caps w:val="0"/>
                <w:color w:val="353535"/>
                <w:spacing w:val="0"/>
                <w:sz w:val="16"/>
                <w:szCs w:val="16"/>
                <w:shd w:val="clear" w:fill="FFFFFF"/>
              </w:rPr>
            </w:pPr>
            <w:r>
              <w:rPr>
                <w:rFonts w:ascii="微软雅黑" w:hAnsi="微软雅黑" w:eastAsia="微软雅黑" w:cs="微软雅黑"/>
                <w:i w:val="0"/>
                <w:caps w:val="0"/>
                <w:color w:val="333333"/>
                <w:spacing w:val="0"/>
                <w:sz w:val="16"/>
                <w:szCs w:val="16"/>
                <w:shd w:val="clear" w:fill="FFFFFF"/>
              </w:rPr>
              <w:t>申请人身份证和个人简历</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原件、复印件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5</w:t>
            </w:r>
          </w:p>
        </w:tc>
        <w:tc>
          <w:tcPr>
            <w:tcW w:w="2208" w:type="dxa"/>
            <w:vAlign w:val="top"/>
          </w:tcPr>
          <w:p>
            <w:pPr>
              <w:spacing w:beforeLines="0" w:afterLines="0" w:line="239" w:lineRule="auto"/>
              <w:jc w:val="center"/>
              <w:rPr>
                <w:rFonts w:ascii="微软雅黑" w:hAnsi="微软雅黑" w:eastAsia="微软雅黑" w:cs="微软雅黑"/>
                <w:i w:val="0"/>
                <w:caps w:val="0"/>
                <w:color w:val="333333"/>
                <w:spacing w:val="0"/>
                <w:sz w:val="16"/>
                <w:szCs w:val="16"/>
                <w:shd w:val="clear" w:fill="FFFFFF"/>
              </w:rPr>
            </w:pPr>
            <w:r>
              <w:rPr>
                <w:rFonts w:ascii="微软雅黑" w:hAnsi="微软雅黑" w:eastAsia="微软雅黑" w:cs="微软雅黑"/>
                <w:i w:val="0"/>
                <w:caps w:val="0"/>
                <w:color w:val="333333"/>
                <w:spacing w:val="0"/>
                <w:sz w:val="16"/>
                <w:szCs w:val="16"/>
                <w:shd w:val="clear" w:fill="FFFFFF"/>
              </w:rPr>
              <w:t>从事法学教学、研究工作并具有高级职称的证明，或者具有本科以上学历的证明和从事审判、检察、法制工作、法律服务满十年的经历及职务证明</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6</w:t>
            </w:r>
          </w:p>
        </w:tc>
        <w:tc>
          <w:tcPr>
            <w:tcW w:w="2208" w:type="dxa"/>
            <w:vAlign w:val="top"/>
          </w:tcPr>
          <w:p>
            <w:pPr>
              <w:spacing w:beforeLines="0" w:afterLines="0" w:line="239" w:lineRule="auto"/>
              <w:jc w:val="center"/>
              <w:rPr>
                <w:rFonts w:ascii="微软雅黑" w:hAnsi="微软雅黑" w:eastAsia="微软雅黑" w:cs="微软雅黑"/>
                <w:i w:val="0"/>
                <w:caps w:val="0"/>
                <w:color w:val="333333"/>
                <w:spacing w:val="0"/>
                <w:sz w:val="16"/>
                <w:szCs w:val="16"/>
                <w:shd w:val="clear" w:fill="FFFFFF"/>
              </w:rPr>
            </w:pPr>
            <w:r>
              <w:rPr>
                <w:rFonts w:ascii="微软雅黑" w:hAnsi="微软雅黑" w:eastAsia="微软雅黑" w:cs="微软雅黑"/>
                <w:i w:val="0"/>
                <w:caps w:val="0"/>
                <w:color w:val="333333"/>
                <w:spacing w:val="0"/>
                <w:sz w:val="16"/>
                <w:szCs w:val="16"/>
                <w:shd w:val="clear" w:fill="FFFFFF"/>
              </w:rPr>
              <w:t>申请人已经离开原工作岗位的证明</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7</w:t>
            </w:r>
          </w:p>
        </w:tc>
        <w:tc>
          <w:tcPr>
            <w:tcW w:w="2208" w:type="dxa"/>
            <w:vAlign w:val="top"/>
          </w:tcPr>
          <w:p>
            <w:pPr>
              <w:spacing w:beforeLines="0" w:afterLines="0" w:line="239" w:lineRule="auto"/>
              <w:jc w:val="center"/>
              <w:rPr>
                <w:rFonts w:ascii="微软雅黑" w:hAnsi="微软雅黑" w:eastAsia="微软雅黑" w:cs="微软雅黑"/>
                <w:i w:val="0"/>
                <w:caps w:val="0"/>
                <w:color w:val="333333"/>
                <w:spacing w:val="0"/>
                <w:sz w:val="16"/>
                <w:szCs w:val="16"/>
                <w:shd w:val="clear" w:fill="FFFFFF"/>
              </w:rPr>
            </w:pPr>
            <w:r>
              <w:rPr>
                <w:rFonts w:ascii="微软雅黑" w:hAnsi="微软雅黑" w:eastAsia="微软雅黑" w:cs="微软雅黑"/>
                <w:i w:val="0"/>
                <w:caps w:val="0"/>
                <w:color w:val="333333"/>
                <w:spacing w:val="0"/>
                <w:sz w:val="16"/>
                <w:szCs w:val="16"/>
                <w:shd w:val="clear" w:fill="FFFFFF"/>
              </w:rPr>
              <w:t>所在地司法行政机关对申请人的考核意见</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24" w:type="dxa"/>
            <w:gridSpan w:val="6"/>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Style w:val="4"/>
                <w:rFonts w:hint="eastAsia" w:ascii="微软雅黑" w:hAnsi="微软雅黑" w:eastAsia="微软雅黑" w:cs="微软雅黑"/>
                <w:i w:val="0"/>
                <w:caps w:val="0"/>
                <w:color w:val="353535"/>
                <w:spacing w:val="0"/>
                <w:sz w:val="16"/>
                <w:szCs w:val="16"/>
                <w:u w:val="none"/>
                <w:shd w:val="clear" w:fill="FFFFFF"/>
                <w:lang w:eastAsia="zh-CN"/>
              </w:rPr>
              <w:t>二、</w:t>
            </w:r>
            <w:r>
              <w:rPr>
                <w:rStyle w:val="4"/>
                <w:rFonts w:ascii="微软雅黑" w:hAnsi="微软雅黑" w:eastAsia="微软雅黑" w:cs="微软雅黑"/>
                <w:i w:val="0"/>
                <w:caps w:val="0"/>
                <w:color w:val="353535"/>
                <w:spacing w:val="0"/>
                <w:sz w:val="16"/>
                <w:szCs w:val="16"/>
                <w:u w:val="none"/>
                <w:shd w:val="clear" w:fill="FFFFFF"/>
              </w:rPr>
              <w:t>申请</w:t>
            </w:r>
            <w:r>
              <w:rPr>
                <w:rStyle w:val="4"/>
                <w:rFonts w:hint="eastAsia" w:ascii="微软雅黑" w:hAnsi="微软雅黑" w:eastAsia="微软雅黑" w:cs="微软雅黑"/>
                <w:i w:val="0"/>
                <w:caps w:val="0"/>
                <w:color w:val="353535"/>
                <w:spacing w:val="0"/>
                <w:sz w:val="16"/>
                <w:szCs w:val="16"/>
                <w:u w:val="none"/>
                <w:shd w:val="clear" w:fill="FFFFFF"/>
                <w:lang w:eastAsia="zh-CN"/>
              </w:rPr>
              <w:t>公证员执业机构变更</w:t>
            </w:r>
            <w:r>
              <w:rPr>
                <w:rStyle w:val="4"/>
                <w:rFonts w:ascii="微软雅黑" w:hAnsi="微软雅黑" w:eastAsia="微软雅黑" w:cs="微软雅黑"/>
                <w:i w:val="0"/>
                <w:caps w:val="0"/>
                <w:color w:val="353535"/>
                <w:spacing w:val="0"/>
                <w:sz w:val="16"/>
                <w:szCs w:val="16"/>
                <w:u w:val="none"/>
                <w:shd w:val="clear" w:fill="FFFFFF"/>
              </w:rPr>
              <w:t>需提交以下材料：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c>
          <w:tcPr>
            <w:tcW w:w="2208" w:type="dxa"/>
            <w:vAlign w:val="top"/>
          </w:tcPr>
          <w:p>
            <w:pPr>
              <w:spacing w:beforeLines="0" w:afterLines="0" w:line="239" w:lineRule="auto"/>
              <w:jc w:val="center"/>
              <w:rPr>
                <w:rFonts w:ascii="微软雅黑" w:hAnsi="微软雅黑" w:eastAsia="微软雅黑" w:cs="微软雅黑"/>
                <w:i w:val="0"/>
                <w:caps w:val="0"/>
                <w:color w:val="353535"/>
                <w:spacing w:val="0"/>
                <w:sz w:val="16"/>
                <w:szCs w:val="16"/>
                <w:shd w:val="clear" w:fill="FFFFFF"/>
              </w:rPr>
            </w:pPr>
            <w:r>
              <w:rPr>
                <w:rFonts w:ascii="微软雅黑" w:hAnsi="微软雅黑" w:eastAsia="微软雅黑" w:cs="微软雅黑"/>
                <w:i w:val="0"/>
                <w:caps w:val="0"/>
                <w:color w:val="353535"/>
                <w:spacing w:val="0"/>
                <w:sz w:val="16"/>
                <w:szCs w:val="16"/>
                <w:shd w:val="clear" w:fill="FFFFFF"/>
              </w:rPr>
              <w:t>公证员执业机构变更审批表</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2</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申请人变更执业机构的申请书</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公证员执业证</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复印件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4</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原所在公证机构同意并出具办结业务、档案、财务等交接手续的证明</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5</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拟任用该公证员的公证机构推荐材料</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6</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公证员跨省、自治区、直辖市变更执业机构的，经所在地省、自治区、直辖市司法行政机关核准材料，并出具同意变更证明材料</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由省司法部直接审核</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p>
        </w:tc>
      </w:tr>
    </w:tbl>
    <w:p>
      <w:pPr>
        <w:spacing w:beforeLines="0" w:afterLines="0" w:line="239" w:lineRule="auto"/>
        <w:jc w:val="left"/>
        <w:rPr>
          <w:rFonts w:hint="eastAsia" w:ascii="方正黑体_GBK" w:hAnsi="方正黑体_GBK" w:eastAsia="方正黑体_GBK"/>
          <w:sz w:val="22"/>
        </w:rPr>
      </w:pPr>
      <w:r>
        <w:rPr>
          <w:rFonts w:hint="eastAsia" w:ascii="宋体" w:hAnsi="宋体"/>
          <w:sz w:val="21"/>
        </w:rPr>
        <w:t>注：复印件应选用</w:t>
      </w:r>
      <w:r>
        <w:rPr>
          <w:rFonts w:hint="default" w:ascii="ËÎÌå" w:hAnsi="ËÎÌå" w:eastAsia="ËÎÌå"/>
          <w:sz w:val="21"/>
        </w:rPr>
        <w:t>A4</w:t>
      </w:r>
      <w:r>
        <w:rPr>
          <w:rFonts w:hint="eastAsia" w:ascii="宋体" w:hAnsi="宋体"/>
          <w:sz w:val="21"/>
        </w:rPr>
        <w:t>纸张，提交复印件的在提交时须审核原件，原件审核机关应在复印件上注明“内容与原件一致”并加盖公章。</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方正黑体_GBK" w:hAnsi="方正黑体_GBK" w:eastAsia="方正黑体_GBK"/>
          <w:sz w:val="22"/>
        </w:rPr>
        <w:t>五、办事时限</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宋体" w:hAnsi="宋体"/>
          <w:sz w:val="22"/>
        </w:rPr>
        <w:t>法定时限：</w:t>
      </w:r>
      <w:r>
        <w:rPr>
          <w:rFonts w:hint="eastAsia" w:ascii="ËÎÌå" w:hAnsi="ËÎÌå"/>
          <w:sz w:val="22"/>
          <w:lang w:val="en-US" w:eastAsia="zh-CN"/>
        </w:rPr>
        <w:t>20</w:t>
      </w:r>
      <w:r>
        <w:rPr>
          <w:rFonts w:hint="eastAsia" w:ascii="宋体" w:hAnsi="宋体"/>
          <w:sz w:val="22"/>
        </w:rPr>
        <w:t>个工作日</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eastAsia" w:ascii="方正黑体_GBK" w:hAnsi="方正黑体_GBK" w:eastAsia="方正黑体_GBK"/>
          <w:sz w:val="22"/>
        </w:rPr>
      </w:pPr>
      <w:r>
        <w:rPr>
          <w:rFonts w:hint="eastAsia" w:ascii="宋体" w:hAnsi="宋体"/>
          <w:sz w:val="22"/>
        </w:rPr>
        <w:t>承诺时限：</w:t>
      </w:r>
      <w:r>
        <w:rPr>
          <w:rFonts w:hint="eastAsia" w:ascii="ËÎÌå" w:hAnsi="ËÎÌå"/>
          <w:sz w:val="22"/>
          <w:lang w:val="en-US" w:eastAsia="zh-CN"/>
        </w:rPr>
        <w:t xml:space="preserve">20 </w:t>
      </w:r>
      <w:r>
        <w:rPr>
          <w:rFonts w:hint="eastAsia" w:ascii="宋体" w:hAnsi="宋体"/>
          <w:sz w:val="22"/>
        </w:rPr>
        <w:t>个工作日</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方正黑体_GBK" w:hAnsi="方正黑体_GBK" w:eastAsia="方正黑体_GBK"/>
          <w:sz w:val="22"/>
        </w:rPr>
        <w:t>六、办事收费</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eastAsia" w:ascii="方正黑体_GBK" w:hAnsi="方正黑体_GBK" w:eastAsia="方正黑体_GBK"/>
          <w:sz w:val="22"/>
        </w:rPr>
      </w:pPr>
      <w:r>
        <w:rPr>
          <w:rFonts w:hint="eastAsia" w:ascii="宋体" w:hAnsi="宋体"/>
          <w:sz w:val="22"/>
        </w:rPr>
        <w:t>本管理服务事项不收费</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方正黑体_GBK" w:hAnsi="方正黑体_GBK" w:eastAsia="方正黑体_GBK"/>
          <w:sz w:val="22"/>
        </w:rPr>
        <w:t>七、办事结果及送达方式</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eastAsia" w:ascii="宋体" w:hAnsi="宋体"/>
          <w:sz w:val="22"/>
          <w:lang w:val="en-US" w:eastAsia="zh-CN"/>
        </w:rPr>
      </w:pPr>
      <w:r>
        <w:rPr>
          <w:rFonts w:hint="eastAsia" w:ascii="宋体" w:hAnsi="宋体"/>
          <w:sz w:val="22"/>
          <w:lang w:eastAsia="zh-CN"/>
        </w:rPr>
        <w:t>办事结果：</w:t>
      </w:r>
      <w:r>
        <w:rPr>
          <w:rFonts w:hint="eastAsia" w:ascii="宋体" w:hAnsi="宋体"/>
          <w:sz w:val="22"/>
          <w:lang w:val="en-US" w:eastAsia="zh-CN"/>
        </w:rPr>
        <w:t>公证员执业许可、变更许可初审</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ascii="宋体" w:hAnsi="宋体"/>
          <w:sz w:val="22"/>
          <w:lang w:eastAsia="zh-CN"/>
        </w:rPr>
      </w:pPr>
      <w:r>
        <w:rPr>
          <w:rFonts w:hint="eastAsia" w:ascii="宋体" w:hAnsi="宋体"/>
          <w:sz w:val="22"/>
          <w:lang w:eastAsia="zh-CN"/>
        </w:rPr>
        <w:t>方式：直接领取</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宋体" w:hAnsi="宋体"/>
          <w:sz w:val="22"/>
          <w:lang w:eastAsia="zh-CN"/>
        </w:rPr>
        <w:t>玉</w:t>
      </w:r>
      <w:r>
        <w:rPr>
          <w:rFonts w:hint="eastAsia" w:ascii="宋体" w:hAnsi="宋体"/>
          <w:sz w:val="22"/>
        </w:rPr>
        <w:t>溪市</w:t>
      </w:r>
      <w:r>
        <w:rPr>
          <w:rFonts w:hint="eastAsia" w:ascii="宋体" w:hAnsi="宋体"/>
          <w:sz w:val="22"/>
          <w:lang w:eastAsia="zh-CN"/>
        </w:rPr>
        <w:t>政府第二办公区六</w:t>
      </w:r>
      <w:r>
        <w:rPr>
          <w:rFonts w:hint="eastAsia" w:ascii="宋体" w:hAnsi="宋体"/>
          <w:sz w:val="22"/>
        </w:rPr>
        <w:t>楼</w:t>
      </w:r>
      <w:r>
        <w:rPr>
          <w:rFonts w:hint="eastAsia" w:ascii="宋体" w:hAnsi="宋体"/>
          <w:sz w:val="22"/>
          <w:lang w:val="en-US" w:eastAsia="zh-CN"/>
        </w:rPr>
        <w:t>609室</w:t>
      </w:r>
      <w:r>
        <w:rPr>
          <w:rFonts w:hint="eastAsia" w:ascii="宋体" w:hAnsi="宋体"/>
          <w:sz w:val="22"/>
          <w:lang w:eastAsia="zh-CN"/>
        </w:rPr>
        <w:t>公证工作科</w:t>
      </w:r>
    </w:p>
    <w:p>
      <w:pPr>
        <w:keepNext w:val="0"/>
        <w:keepLines w:val="0"/>
        <w:pageBreakBefore w:val="0"/>
        <w:widowControl w:val="0"/>
        <w:numPr>
          <w:ilvl w:val="0"/>
          <w:numId w:val="1"/>
        </w:numPr>
        <w:kinsoku/>
        <w:wordWrap/>
        <w:topLinePunct w:val="0"/>
        <w:autoSpaceDE/>
        <w:autoSpaceDN/>
        <w:bidi w:val="0"/>
        <w:adjustRightInd/>
        <w:snapToGrid/>
        <w:spacing w:line="280" w:lineRule="exact"/>
        <w:jc w:val="left"/>
        <w:textAlignment w:val="auto"/>
        <w:outlineLvl w:val="9"/>
        <w:rPr>
          <w:rFonts w:hint="default" w:ascii="方正黑体_GBK" w:hAnsi="方正黑体_GBK" w:eastAsia="方正黑体_GBK"/>
          <w:sz w:val="22"/>
        </w:rPr>
      </w:pPr>
      <w:r>
        <w:rPr>
          <w:rFonts w:hint="eastAsia" w:ascii="方正黑体_GBK" w:hAnsi="方正黑体_GBK" w:eastAsia="方正黑体_GBK"/>
          <w:sz w:val="22"/>
        </w:rPr>
        <w:t>咨询及监督渠道</w:t>
      </w:r>
    </w:p>
    <w:p>
      <w:pPr>
        <w:keepNext w:val="0"/>
        <w:keepLines w:val="0"/>
        <w:pageBreakBefore w:val="0"/>
        <w:widowControl w:val="0"/>
        <w:kinsoku/>
        <w:wordWrap/>
        <w:overflowPunct w:val="0"/>
        <w:topLinePunct w:val="0"/>
        <w:autoSpaceDE/>
        <w:autoSpaceDN/>
        <w:bidi w:val="0"/>
        <w:adjustRightInd/>
        <w:snapToGrid/>
        <w:spacing w:line="280" w:lineRule="exact"/>
        <w:textAlignment w:val="auto"/>
        <w:outlineLvl w:val="9"/>
        <w:rPr>
          <w:rFonts w:hint="eastAsia" w:ascii="宋体" w:hAnsi="宋体"/>
          <w:sz w:val="22"/>
        </w:rPr>
      </w:pPr>
      <w:r>
        <w:rPr>
          <w:rFonts w:hint="eastAsia" w:ascii="宋体" w:hAnsi="宋体"/>
          <w:sz w:val="22"/>
        </w:rPr>
        <w:t>窗口咨询：玉溪市司法局</w:t>
      </w:r>
      <w:r>
        <w:rPr>
          <w:rFonts w:hint="eastAsia" w:ascii="宋体" w:hAnsi="宋体"/>
          <w:sz w:val="22"/>
          <w:lang w:eastAsia="zh-CN"/>
        </w:rPr>
        <w:t>公证工作科</w:t>
      </w:r>
      <w:r>
        <w:rPr>
          <w:rFonts w:hint="eastAsia" w:ascii="宋体" w:hAnsi="宋体"/>
          <w:sz w:val="22"/>
        </w:rPr>
        <w:t>，电话号码：（0877）20</w:t>
      </w:r>
      <w:r>
        <w:rPr>
          <w:rFonts w:hint="eastAsia" w:ascii="宋体" w:hAnsi="宋体"/>
          <w:sz w:val="22"/>
          <w:lang w:val="en-US" w:eastAsia="zh-CN"/>
        </w:rPr>
        <w:t>25502</w:t>
      </w:r>
      <w:r>
        <w:rPr>
          <w:rFonts w:hint="eastAsia" w:ascii="宋体" w:hAnsi="宋体"/>
          <w:sz w:val="22"/>
        </w:rPr>
        <w:t>；地址：云南省玉溪市红塔区南祥路10号；</w:t>
      </w:r>
    </w:p>
    <w:p>
      <w:pPr>
        <w:keepNext w:val="0"/>
        <w:keepLines w:val="0"/>
        <w:pageBreakBefore w:val="0"/>
        <w:widowControl w:val="0"/>
        <w:kinsoku/>
        <w:wordWrap/>
        <w:overflowPunct w:val="0"/>
        <w:topLinePunct w:val="0"/>
        <w:autoSpaceDE/>
        <w:autoSpaceDN/>
        <w:bidi w:val="0"/>
        <w:adjustRightInd/>
        <w:snapToGrid/>
        <w:spacing w:line="280" w:lineRule="exact"/>
        <w:textAlignment w:val="auto"/>
        <w:outlineLvl w:val="9"/>
        <w:rPr>
          <w:rFonts w:hint="eastAsia" w:ascii="宋体" w:hAnsi="宋体"/>
          <w:sz w:val="22"/>
        </w:rPr>
      </w:pPr>
      <w:r>
        <w:rPr>
          <w:rFonts w:hint="eastAsia" w:ascii="宋体" w:hAnsi="宋体"/>
          <w:sz w:val="22"/>
        </w:rPr>
        <w:t>网站与邮箱：玉溪市司法局门户网站：（</w:t>
      </w:r>
      <w:r>
        <w:rPr>
          <w:rFonts w:hint="eastAsia" w:hAnsi="宋体"/>
          <w:color w:val="000000" w:themeColor="text1"/>
          <w:szCs w:val="21"/>
          <w14:textFill>
            <w14:solidFill>
              <w14:schemeClr w14:val="tx1"/>
            </w14:solidFill>
          </w14:textFill>
        </w:rPr>
        <w:t>http://xxgk.yuxi.gov.cn/yxszfxxgk/ssfj/</w:t>
      </w:r>
      <w:r>
        <w:rPr>
          <w:rFonts w:hint="eastAsia" w:ascii="宋体" w:hAnsi="宋体"/>
          <w:sz w:val="22"/>
        </w:rPr>
        <w:t>），电子邮箱</w:t>
      </w:r>
      <w:r>
        <w:rPr>
          <w:rFonts w:hint="eastAsia" w:ascii="宋体" w:hAnsi="宋体"/>
          <w:color w:val="000000" w:themeColor="text1"/>
          <w:sz w:val="22"/>
          <w:u w:val="none"/>
          <w14:textFill>
            <w14:solidFill>
              <w14:schemeClr w14:val="tx1"/>
            </w14:solidFill>
          </w14:textFill>
        </w:rPr>
        <w:t>：</w:t>
      </w:r>
      <w:r>
        <w:rPr>
          <w:rFonts w:hint="eastAsia" w:ascii="宋体" w:hAnsi="宋体"/>
          <w:color w:val="000000" w:themeColor="text1"/>
          <w:sz w:val="22"/>
          <w:u w:val="none"/>
          <w14:textFill>
            <w14:solidFill>
              <w14:schemeClr w14:val="tx1"/>
            </w14:solidFill>
          </w14:textFill>
        </w:rPr>
        <w:fldChar w:fldCharType="begin"/>
      </w:r>
      <w:r>
        <w:rPr>
          <w:rFonts w:hint="eastAsia" w:ascii="宋体" w:hAnsi="宋体"/>
          <w:color w:val="000000" w:themeColor="text1"/>
          <w:sz w:val="22"/>
          <w:u w:val="none"/>
          <w14:textFill>
            <w14:solidFill>
              <w14:schemeClr w14:val="tx1"/>
            </w14:solidFill>
          </w14:textFill>
        </w:rPr>
        <w:instrText xml:space="preserve"> HYPERLINK "mailto:yxssfj@163.com" </w:instrText>
      </w:r>
      <w:r>
        <w:rPr>
          <w:rFonts w:hint="eastAsia" w:ascii="宋体" w:hAnsi="宋体"/>
          <w:color w:val="000000" w:themeColor="text1"/>
          <w:sz w:val="22"/>
          <w:u w:val="none"/>
          <w14:textFill>
            <w14:solidFill>
              <w14:schemeClr w14:val="tx1"/>
            </w14:solidFill>
          </w14:textFill>
        </w:rPr>
        <w:fldChar w:fldCharType="separate"/>
      </w:r>
      <w:r>
        <w:rPr>
          <w:rStyle w:val="5"/>
          <w:rFonts w:hint="eastAsia" w:ascii="宋体" w:hAnsi="宋体"/>
          <w:color w:val="000000" w:themeColor="text1"/>
          <w:sz w:val="22"/>
          <w:u w:val="none"/>
          <w14:textFill>
            <w14:solidFill>
              <w14:schemeClr w14:val="tx1"/>
            </w14:solidFill>
          </w14:textFill>
        </w:rPr>
        <w:t>yxssfj@163.com</w:t>
      </w:r>
      <w:r>
        <w:rPr>
          <w:rFonts w:hint="eastAsia" w:ascii="宋体" w:hAnsi="宋体"/>
          <w:color w:val="000000" w:themeColor="text1"/>
          <w:sz w:val="22"/>
          <w:u w:val="none"/>
          <w14:textFill>
            <w14:solidFill>
              <w14:schemeClr w14:val="tx1"/>
            </w14:solidFill>
          </w14:textFill>
        </w:rPr>
        <w:fldChar w:fldCharType="end"/>
      </w:r>
    </w:p>
    <w:p>
      <w:pPr>
        <w:keepNext w:val="0"/>
        <w:keepLines w:val="0"/>
        <w:pageBreakBefore w:val="0"/>
        <w:widowControl w:val="0"/>
        <w:kinsoku/>
        <w:wordWrap/>
        <w:overflowPunct w:val="0"/>
        <w:topLinePunct w:val="0"/>
        <w:autoSpaceDE/>
        <w:autoSpaceDN/>
        <w:bidi w:val="0"/>
        <w:adjustRightInd/>
        <w:snapToGrid/>
        <w:spacing w:line="280" w:lineRule="exact"/>
        <w:textAlignment w:val="auto"/>
        <w:outlineLvl w:val="9"/>
        <w:rPr>
          <w:rFonts w:hint="default"/>
          <w:sz w:val="24"/>
        </w:rPr>
      </w:pPr>
      <w:r>
        <w:rPr>
          <w:rFonts w:hint="eastAsia" w:ascii="宋体" w:hAnsi="宋体"/>
          <w:sz w:val="22"/>
        </w:rPr>
        <w:t>咨询及投诉地址：玉溪市</w:t>
      </w:r>
      <w:r>
        <w:rPr>
          <w:rFonts w:hint="eastAsia" w:ascii="宋体" w:hAnsi="宋体"/>
          <w:sz w:val="22"/>
          <w:lang w:eastAsia="zh-CN"/>
        </w:rPr>
        <w:t>司法局513室监察室</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方正黑体_GBK" w:hAnsi="方正黑体_GBK" w:eastAsia="方正黑体_GBK"/>
          <w:sz w:val="22"/>
        </w:rPr>
        <w:t>九、文书表单及办事指南下载</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color w:val="000000" w:themeColor="text1"/>
          <w:sz w:val="24"/>
          <w14:textFill>
            <w14:solidFill>
              <w14:schemeClr w14:val="tx1"/>
            </w14:solidFill>
          </w14:textFill>
        </w:rPr>
      </w:pPr>
      <w:r>
        <w:rPr>
          <w:rFonts w:hint="eastAsia" w:ascii="宋体" w:hAnsi="宋体"/>
          <w:color w:val="000000" w:themeColor="text1"/>
          <w:sz w:val="22"/>
          <w14:textFill>
            <w14:solidFill>
              <w14:schemeClr w14:val="tx1"/>
            </w14:solidFill>
          </w14:textFill>
        </w:rPr>
        <w:t>下载地址：</w:t>
      </w:r>
      <w:r>
        <w:rPr>
          <w:rFonts w:hint="eastAsia" w:hAnsi="宋体"/>
          <w:color w:val="000000" w:themeColor="text1"/>
          <w:szCs w:val="21"/>
          <w14:textFill>
            <w14:solidFill>
              <w14:schemeClr w14:val="tx1"/>
            </w14:solidFill>
          </w14:textFill>
        </w:rPr>
        <w:t>http://xxgk.yuxi.gov.cn/yxszfxxgk/ssfj/</w:t>
      </w:r>
      <w:r>
        <w:rPr>
          <w:rFonts w:hint="eastAsia" w:hAnsi="宋体"/>
          <w:color w:val="000000" w:themeColor="text1"/>
          <w:szCs w:val="21"/>
          <w:lang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280" w:lineRule="exact"/>
        <w:ind w:right="1980"/>
        <w:jc w:val="left"/>
        <w:textAlignment w:val="auto"/>
        <w:outlineLvl w:val="9"/>
        <w:rPr>
          <w:rFonts w:hint="eastAsia"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直接领取：受理窗口。</w:t>
      </w:r>
    </w:p>
    <w:p>
      <w:pPr>
        <w:keepNext w:val="0"/>
        <w:keepLines w:val="0"/>
        <w:pageBreakBefore w:val="0"/>
        <w:widowControl w:val="0"/>
        <w:numPr>
          <w:ilvl w:val="0"/>
          <w:numId w:val="0"/>
        </w:numPr>
        <w:kinsoku/>
        <w:wordWrap/>
        <w:topLinePunct w:val="0"/>
        <w:autoSpaceDE/>
        <w:autoSpaceDN/>
        <w:bidi w:val="0"/>
        <w:adjustRightInd/>
        <w:snapToGrid/>
        <w:spacing w:line="280" w:lineRule="exact"/>
        <w:jc w:val="left"/>
        <w:textAlignment w:val="auto"/>
        <w:outlineLvl w:val="9"/>
        <w:rPr>
          <w:rFonts w:hint="default" w:ascii="方正黑体_GBK" w:hAnsi="方正黑体_GBK" w:eastAsia="方正黑体_GBK"/>
          <w:sz w:val="22"/>
        </w:rPr>
      </w:pPr>
      <w:r>
        <w:rPr>
          <w:rFonts w:hint="eastAsia" w:ascii="ËÎÌå" w:hAnsi="ËÎÌå" w:eastAsia="宋体"/>
          <w:color w:val="000000" w:themeColor="text1"/>
          <w:sz w:val="22"/>
          <w:lang w:val="en-US" w:eastAsia="zh-CN"/>
          <w14:textFill>
            <w14:solidFill>
              <w14:schemeClr w14:val="tx1"/>
            </w14:solidFill>
          </w14:textFill>
        </w:rPr>
        <w:t xml:space="preserve"> </w:t>
      </w:r>
      <w:r>
        <w:rPr>
          <w:rFonts w:hint="eastAsia" w:ascii="方正黑体_GBK" w:hAnsi="方正黑体_GBK" w:eastAsia="方正黑体_GBK"/>
          <w:color w:val="000000" w:themeColor="text1"/>
          <w:sz w:val="22"/>
          <w14:textFill>
            <w14:solidFill>
              <w14:schemeClr w14:val="tx1"/>
            </w14:solidFill>
          </w14:textFill>
        </w:rPr>
        <w:t>十、本办事指南已经市政府审改办审核通过。办事指南的调整、修改必</w:t>
      </w:r>
      <w:r>
        <w:rPr>
          <w:rFonts w:hint="eastAsia" w:ascii="方正黑体_GBK" w:hAnsi="方正黑体_GBK" w:eastAsia="方正黑体_GBK"/>
          <w:sz w:val="22"/>
        </w:rPr>
        <w:t>须经市政府审改办审核同意。</w:t>
      </w:r>
    </w:p>
    <w:p>
      <w:pPr>
        <w:keepNext w:val="0"/>
        <w:keepLines w:val="0"/>
        <w:pageBreakBefore w:val="0"/>
        <w:widowControl w:val="0"/>
        <w:kinsoku/>
        <w:wordWrap/>
        <w:topLinePunct w:val="0"/>
        <w:autoSpaceDE/>
        <w:autoSpaceDN/>
        <w:bidi w:val="0"/>
        <w:adjustRightInd/>
        <w:snapToGrid/>
        <w:spacing w:beforeLines="0" w:afterLines="0" w:line="280" w:lineRule="exact"/>
        <w:jc w:val="both"/>
        <w:textAlignment w:val="auto"/>
        <w:outlineLvl w:val="9"/>
        <w:rPr>
          <w:rFonts w:hint="eastAsia" w:ascii="微软雅黑" w:hAnsi="微软雅黑" w:eastAsia="微软雅黑" w:cs="微软雅黑"/>
          <w:i w:val="0"/>
          <w:caps w:val="0"/>
          <w:color w:val="353535"/>
          <w:spacing w:val="0"/>
          <w:sz w:val="16"/>
          <w:szCs w:val="16"/>
          <w:u w:val="none"/>
          <w:shd w:val="clear" w:fill="FFFFFF"/>
          <w:lang w:eastAsia="zh-CN"/>
        </w:rPr>
      </w:pPr>
    </w:p>
    <w:sectPr>
      <w:type w:val="continuous"/>
      <w:pgSz w:w="16838" w:h="11906" w:orient="landscape"/>
      <w:pgMar w:top="1440" w:right="1080" w:bottom="1440" w:left="1080" w:header="851" w:footer="992" w:gutter="0"/>
      <w:cols w:space="427" w:num="3"/>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enlo">
    <w:altName w:val="Segoe Print"/>
    <w:panose1 w:val="00000000000000000000"/>
    <w:charset w:val="00"/>
    <w:family w:val="auto"/>
    <w:pitch w:val="default"/>
    <w:sig w:usb0="00000000" w:usb1="00000000" w:usb2="00000000" w:usb3="00000000" w:csb0="00000001" w:csb1="00000000"/>
  </w:font>
  <w:font w:name="Glyphicons Halflings">
    <w:altName w:val="Segoe Print"/>
    <w:panose1 w:val="00000000000000000000"/>
    <w:charset w:val="00"/>
    <w:family w:val="auto"/>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Adobe ËÎÌå Std L">
    <w:altName w:val="Segoe Print"/>
    <w:panose1 w:val="00000000000000000000"/>
    <w:charset w:val="00"/>
    <w:family w:val="auto"/>
    <w:pitch w:val="default"/>
    <w:sig w:usb0="00000000" w:usb1="00000000" w:usb2="00000000" w:usb3="00000000" w:csb0="00000001" w:csb1="00000000"/>
  </w:font>
  <w:font w:name="ËÎÌå">
    <w:altName w:val="Times New Roman"/>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雅黑">
    <w:altName w:val="黑体"/>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华文新魏">
    <w:altName w:val="宋体"/>
    <w:panose1 w:val="0201080004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97529"/>
    <w:multiLevelType w:val="singleLevel"/>
    <w:tmpl w:val="59F97529"/>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7D7161"/>
    <w:rsid w:val="0ADA7E11"/>
    <w:rsid w:val="0EA012C7"/>
    <w:rsid w:val="0EFD3CBB"/>
    <w:rsid w:val="16057322"/>
    <w:rsid w:val="17716F49"/>
    <w:rsid w:val="1C0C21E9"/>
    <w:rsid w:val="20215958"/>
    <w:rsid w:val="23C534C0"/>
    <w:rsid w:val="27330C09"/>
    <w:rsid w:val="334977AF"/>
    <w:rsid w:val="39537AEF"/>
    <w:rsid w:val="3D5C45AA"/>
    <w:rsid w:val="404044E0"/>
    <w:rsid w:val="409F09BE"/>
    <w:rsid w:val="53991EE7"/>
    <w:rsid w:val="5798622B"/>
    <w:rsid w:val="5D07470F"/>
    <w:rsid w:val="687D7161"/>
    <w:rsid w:val="6B314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character" w:styleId="4">
    <w:name w:val="Strong"/>
    <w:basedOn w:val="3"/>
    <w:qFormat/>
    <w:uiPriority w:val="0"/>
    <w:rPr>
      <w:rFonts w:hint="default"/>
      <w:b/>
      <w:sz w:val="24"/>
    </w:rPr>
  </w:style>
  <w:style w:type="character" w:styleId="5">
    <w:name w:val="Hyperlink"/>
    <w:basedOn w:val="3"/>
    <w:qFormat/>
    <w:uiPriority w:val="0"/>
    <w:rPr>
      <w:color w:val="0000FF"/>
      <w:u w:val="singl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2017-11-01T02:23:00Z</dcterms:created>
  <dc:creator>Cecile丶</dc:creator>
  <cp:lastModifiedBy>Cecile丶</cp:lastModifiedBy>
  <dcterms:modified xsi:type="dcterms:W3CDTF">2017-12-12T08:50:50Z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