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color w:val="000000"/>
          <w:sz w:val="54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00000"/>
          <w:sz w:val="54"/>
          <w:shd w:val="clear" w:color="auto" w:fill="FFFFFF"/>
        </w:rPr>
        <w:t>玉溪市医疗保障局政府信息公开基本目录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894"/>
        <w:gridCol w:w="1620"/>
        <w:gridCol w:w="1080"/>
        <w:gridCol w:w="1080"/>
        <w:gridCol w:w="1320"/>
        <w:gridCol w:w="1155"/>
        <w:gridCol w:w="600"/>
        <w:gridCol w:w="615"/>
        <w:gridCol w:w="510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公开事项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公开依据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公开时限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公开主体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公开渠道和载体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公开对象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全社会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特定群体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主动公开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机构设置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1.机构基本信息、职能；2.直属单位职责及联系方式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自该政府信息形成或者变更之日起20个工作日内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领导信息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姓名、职务、简历、分管工作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自该政府信息形成或者变更之日起20个工作日内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政府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信息公开指南、目录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1.政府信息公开指南；2.依申请公开指南；3.主动公开目录清单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政策文件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本部门出台的重要政策文件（主动公开部分）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政策解读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包括文字解读、领导解读、图表、图解、卡通动漫、短视频等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政策性文件公开后3个工作日发布解读材料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规范性文件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本部门制定的规范性文件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财务信息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按年度公开本部门预算、决算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建议提案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人大代表建议、政协委员提案办理复文；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2.办理建议提案总体情况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医保基金监督管理工作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行政处罚信息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权力和责任清单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部门权力和责任清单（含行政审批事项清单）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审计整改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审计整改落实情况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公开年报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本部门政府信息公开工作年度报告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自该政府信息形成或者变更之日起20个工作日内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/>
          <w:color w:val="000000"/>
          <w:sz w:val="54"/>
          <w:shd w:val="clear" w:color="auto" w:fill="FFFFFF"/>
        </w:rPr>
      </w:pPr>
    </w:p>
    <w:sectPr>
      <w:pgSz w:w="11906" w:h="16838"/>
      <w:pgMar w:top="1440" w:right="896" w:bottom="144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D2"/>
    <w:rsid w:val="00F678D2"/>
    <w:rsid w:val="10DF7E01"/>
    <w:rsid w:val="14EA548B"/>
    <w:rsid w:val="16B00A55"/>
    <w:rsid w:val="1AD67829"/>
    <w:rsid w:val="25151DD1"/>
    <w:rsid w:val="29465D17"/>
    <w:rsid w:val="2B845C20"/>
    <w:rsid w:val="34545BC9"/>
    <w:rsid w:val="356B1A85"/>
    <w:rsid w:val="3964134F"/>
    <w:rsid w:val="419B2467"/>
    <w:rsid w:val="4EAB1DCB"/>
    <w:rsid w:val="675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2023-11-07T09:32:00Z</dcterms:created>
  <dc:creator>a</dc:creator>
  <cp:lastModifiedBy>a</cp:lastModifiedBy>
  <dcterms:modified xsi:type="dcterms:W3CDTF">2025-06-13T02:30:13Z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FCC80D849B874388B558252463F070B2</vt:lpwstr>
  </property>
</Properties>
</file>