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color w:val="000000" w:themeColor="text1"/>
          <w:kern w:val="0"/>
          <w:sz w:val="72"/>
          <w:szCs w:val="72"/>
          <w:highlight w:val="none"/>
          <w:lang w:val="en-US"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auto"/>
          <w:kern w:val="0"/>
          <w:sz w:val="52"/>
          <w:szCs w:val="52"/>
          <w:highlight w:val="none"/>
          <w:lang w:eastAsia="zh-CN"/>
        </w:rPr>
      </w:pPr>
      <w:r>
        <w:rPr>
          <w:rFonts w:hint="eastAsia" w:asciiTheme="minorEastAsia" w:hAnsiTheme="minorEastAsia" w:eastAsiaTheme="minorEastAsia" w:cstheme="minorEastAsia"/>
          <w:b/>
          <w:bCs/>
          <w:color w:val="auto"/>
          <w:kern w:val="0"/>
          <w:sz w:val="52"/>
          <w:szCs w:val="52"/>
          <w:highlight w:val="none"/>
          <w:lang w:eastAsia="zh-CN"/>
        </w:rPr>
        <w:t>玉溪市市场监督管理局选择招标代理服务单位</w:t>
      </w:r>
      <w:r>
        <w:rPr>
          <w:rFonts w:hint="eastAsia" w:asciiTheme="minorEastAsia" w:hAnsiTheme="minorEastAsia" w:eastAsiaTheme="minorEastAsia" w:cstheme="minorEastAsia"/>
          <w:b/>
          <w:bCs/>
          <w:color w:val="auto"/>
          <w:kern w:val="0"/>
          <w:sz w:val="52"/>
          <w:szCs w:val="52"/>
          <w:highlight w:val="none"/>
          <w:lang w:val="en-US" w:eastAsia="zh-CN"/>
        </w:rPr>
        <w:t>项目</w:t>
      </w:r>
    </w:p>
    <w:p>
      <w:pPr>
        <w:pStyle w:val="8"/>
        <w:rPr>
          <w:rFonts w:asciiTheme="minorEastAsia" w:hAnsiTheme="minorEastAsia" w:eastAsiaTheme="minorEastAsia" w:cstheme="minorEastAsia"/>
          <w:b/>
          <w:bCs/>
          <w:color w:val="auto"/>
          <w:kern w:val="0"/>
          <w:sz w:val="24"/>
          <w:szCs w:val="24"/>
          <w:highlight w:val="none"/>
        </w:rPr>
      </w:pPr>
    </w:p>
    <w:p>
      <w:pPr>
        <w:rPr>
          <w:color w:val="auto"/>
        </w:rPr>
      </w:pPr>
    </w:p>
    <w:p>
      <w:pPr>
        <w:rPr>
          <w:color w:val="auto"/>
          <w:highlight w:val="none"/>
        </w:rPr>
      </w:pPr>
    </w:p>
    <w:p>
      <w:pPr>
        <w:pStyle w:val="8"/>
        <w:rPr>
          <w:rFonts w:asciiTheme="minorEastAsia" w:hAnsiTheme="minorEastAsia" w:eastAsiaTheme="minorEastAsia" w:cstheme="minorEastAsia"/>
          <w:b/>
          <w:bCs/>
          <w:color w:val="auto"/>
          <w:kern w:val="0"/>
          <w:sz w:val="24"/>
          <w:szCs w:val="24"/>
          <w:highlight w:val="none"/>
        </w:rPr>
      </w:pPr>
    </w:p>
    <w:p>
      <w:pPr>
        <w:spacing w:line="360" w:lineRule="auto"/>
        <w:jc w:val="left"/>
        <w:rPr>
          <w:rFonts w:asciiTheme="minorEastAsia" w:hAnsiTheme="minorEastAsia" w:eastAsiaTheme="minorEastAsia" w:cstheme="minorEastAsia"/>
          <w:b/>
          <w:bCs/>
          <w:color w:val="auto"/>
          <w:kern w:val="0"/>
          <w:sz w:val="24"/>
          <w:szCs w:val="24"/>
          <w:highlight w:val="none"/>
        </w:rPr>
      </w:pPr>
    </w:p>
    <w:p>
      <w:pPr>
        <w:spacing w:line="360" w:lineRule="auto"/>
        <w:jc w:val="center"/>
        <w:rPr>
          <w:rFonts w:hint="eastAsia" w:asciiTheme="minorEastAsia" w:hAnsiTheme="minorEastAsia" w:eastAsiaTheme="minorEastAsia" w:cstheme="minorEastAsia"/>
          <w:b/>
          <w:bCs/>
          <w:color w:val="auto"/>
          <w:kern w:val="0"/>
          <w:sz w:val="52"/>
          <w:szCs w:val="52"/>
          <w:highlight w:val="none"/>
          <w:lang w:eastAsia="zh-CN"/>
        </w:rPr>
      </w:pPr>
    </w:p>
    <w:p>
      <w:pPr>
        <w:spacing w:line="360" w:lineRule="auto"/>
        <w:jc w:val="center"/>
        <w:rPr>
          <w:rFonts w:asciiTheme="minorEastAsia" w:hAnsiTheme="minorEastAsia" w:eastAsiaTheme="minorEastAsia" w:cstheme="minorEastAsia"/>
          <w:b/>
          <w:bCs/>
          <w:color w:val="auto"/>
          <w:kern w:val="0"/>
          <w:sz w:val="52"/>
          <w:szCs w:val="52"/>
          <w:highlight w:val="none"/>
        </w:rPr>
      </w:pPr>
      <w:r>
        <w:rPr>
          <w:rFonts w:hint="eastAsia" w:asciiTheme="minorEastAsia" w:hAnsiTheme="minorEastAsia" w:eastAsiaTheme="minorEastAsia" w:cstheme="minorEastAsia"/>
          <w:b/>
          <w:bCs/>
          <w:color w:val="auto"/>
          <w:kern w:val="0"/>
          <w:sz w:val="52"/>
          <w:szCs w:val="52"/>
          <w:highlight w:val="none"/>
          <w:lang w:eastAsia="zh-CN"/>
        </w:rPr>
        <w:t>比选</w:t>
      </w:r>
      <w:r>
        <w:rPr>
          <w:rFonts w:hint="eastAsia" w:asciiTheme="minorEastAsia" w:hAnsiTheme="minorEastAsia" w:eastAsiaTheme="minorEastAsia" w:cstheme="minorEastAsia"/>
          <w:b/>
          <w:bCs/>
          <w:color w:val="auto"/>
          <w:kern w:val="0"/>
          <w:sz w:val="52"/>
          <w:szCs w:val="52"/>
          <w:highlight w:val="none"/>
        </w:rPr>
        <w:t>文件</w:t>
      </w:r>
    </w:p>
    <w:p>
      <w:pPr>
        <w:spacing w:line="360" w:lineRule="auto"/>
        <w:jc w:val="left"/>
        <w:rPr>
          <w:rFonts w:asciiTheme="minorEastAsia" w:hAnsiTheme="minorEastAsia" w:eastAsiaTheme="minorEastAsia" w:cstheme="minorEastAsia"/>
          <w:b/>
          <w:bCs/>
          <w:color w:val="auto"/>
          <w:kern w:val="0"/>
          <w:sz w:val="24"/>
          <w:szCs w:val="24"/>
          <w:highlight w:val="none"/>
        </w:rPr>
      </w:pPr>
    </w:p>
    <w:p>
      <w:pPr>
        <w:spacing w:line="360" w:lineRule="auto"/>
        <w:jc w:val="left"/>
        <w:rPr>
          <w:rFonts w:asciiTheme="minorEastAsia" w:hAnsiTheme="minorEastAsia" w:eastAsiaTheme="minorEastAsia" w:cstheme="minorEastAsia"/>
          <w:b/>
          <w:bCs/>
          <w:color w:val="auto"/>
          <w:kern w:val="0"/>
          <w:sz w:val="24"/>
          <w:szCs w:val="24"/>
          <w:highlight w:val="none"/>
        </w:rPr>
      </w:pPr>
    </w:p>
    <w:p>
      <w:pPr>
        <w:spacing w:line="360" w:lineRule="auto"/>
        <w:jc w:val="left"/>
        <w:rPr>
          <w:rFonts w:asciiTheme="minorEastAsia" w:hAnsiTheme="minorEastAsia" w:eastAsiaTheme="minorEastAsia" w:cstheme="minorEastAsia"/>
          <w:b/>
          <w:bCs/>
          <w:color w:val="auto"/>
          <w:kern w:val="0"/>
          <w:sz w:val="24"/>
          <w:szCs w:val="24"/>
          <w:highlight w:val="none"/>
        </w:rPr>
      </w:pPr>
    </w:p>
    <w:p>
      <w:pPr>
        <w:spacing w:line="360" w:lineRule="auto"/>
        <w:jc w:val="left"/>
        <w:rPr>
          <w:rFonts w:asciiTheme="minorEastAsia" w:hAnsiTheme="minorEastAsia" w:eastAsiaTheme="minorEastAsia" w:cstheme="minorEastAsia"/>
          <w:b/>
          <w:bCs/>
          <w:color w:val="auto"/>
          <w:kern w:val="0"/>
          <w:sz w:val="24"/>
          <w:szCs w:val="24"/>
          <w:highlight w:val="none"/>
        </w:rPr>
      </w:pPr>
    </w:p>
    <w:p>
      <w:pPr>
        <w:pStyle w:val="8"/>
        <w:rPr>
          <w:rFonts w:asciiTheme="minorEastAsia" w:hAnsiTheme="minorEastAsia" w:eastAsiaTheme="minorEastAsia" w:cstheme="minorEastAsia"/>
          <w:color w:val="auto"/>
          <w:highlight w:val="none"/>
        </w:rPr>
      </w:pPr>
    </w:p>
    <w:p>
      <w:pPr>
        <w:adjustRightInd w:val="0"/>
        <w:snapToGrid w:val="0"/>
        <w:spacing w:line="360" w:lineRule="auto"/>
        <w:rPr>
          <w:rFonts w:asciiTheme="minorEastAsia" w:hAnsiTheme="minorEastAsia" w:eastAsiaTheme="minorEastAsia" w:cstheme="minorEastAsia"/>
          <w:b/>
          <w:bCs/>
          <w:color w:val="auto"/>
          <w:kern w:val="0"/>
          <w:sz w:val="32"/>
          <w:szCs w:val="32"/>
          <w:highlight w:val="none"/>
        </w:rPr>
      </w:pPr>
    </w:p>
    <w:p>
      <w:pPr>
        <w:adjustRightInd w:val="0"/>
        <w:snapToGrid w:val="0"/>
        <w:spacing w:line="360" w:lineRule="auto"/>
        <w:jc w:val="center"/>
        <w:rPr>
          <w:rFonts w:asciiTheme="minorEastAsia" w:hAnsiTheme="minorEastAsia" w:eastAsiaTheme="minorEastAsia" w:cstheme="minorEastAsia"/>
          <w:b/>
          <w:bCs/>
          <w:color w:val="auto"/>
          <w:kern w:val="0"/>
          <w:sz w:val="32"/>
          <w:szCs w:val="32"/>
          <w:highlight w:val="none"/>
        </w:rPr>
      </w:pPr>
    </w:p>
    <w:p>
      <w:pPr>
        <w:adjustRightInd w:val="0"/>
        <w:snapToGrid w:val="0"/>
        <w:spacing w:line="600" w:lineRule="auto"/>
        <w:jc w:val="center"/>
        <w:rPr>
          <w:rFonts w:hint="eastAsia" w:ascii="宋体" w:hAnsi="宋体" w:cs="宋体"/>
          <w:b/>
          <w:bCs/>
          <w:color w:val="auto"/>
          <w:kern w:val="0"/>
          <w:sz w:val="36"/>
          <w:szCs w:val="36"/>
          <w:highlight w:val="none"/>
          <w:lang w:eastAsia="zh-CN"/>
        </w:rPr>
      </w:pPr>
    </w:p>
    <w:p>
      <w:pPr>
        <w:adjustRightInd w:val="0"/>
        <w:snapToGrid w:val="0"/>
        <w:spacing w:line="600" w:lineRule="auto"/>
        <w:jc w:val="center"/>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kern w:val="0"/>
          <w:sz w:val="36"/>
          <w:szCs w:val="36"/>
          <w:highlight w:val="none"/>
          <w:lang w:eastAsia="zh-CN"/>
        </w:rPr>
        <w:t>招标人</w:t>
      </w:r>
      <w:r>
        <w:rPr>
          <w:rFonts w:hint="eastAsia" w:ascii="宋体" w:hAnsi="宋体" w:cs="宋体"/>
          <w:b/>
          <w:bCs/>
          <w:color w:val="auto"/>
          <w:kern w:val="0"/>
          <w:sz w:val="36"/>
          <w:szCs w:val="36"/>
          <w:highlight w:val="none"/>
        </w:rPr>
        <w:t>：玉溪市市场监督管理局</w:t>
      </w:r>
    </w:p>
    <w:p>
      <w:pPr>
        <w:adjustRightInd w:val="0"/>
        <w:snapToGrid w:val="0"/>
        <w:spacing w:line="600" w:lineRule="auto"/>
        <w:jc w:val="center"/>
        <w:rPr>
          <w:rFonts w:ascii="宋体" w:hAnsi="宋体" w:cs="宋体"/>
          <w:b/>
          <w:bCs/>
          <w:color w:val="auto"/>
          <w:kern w:val="0"/>
          <w:sz w:val="36"/>
          <w:szCs w:val="36"/>
          <w:highlight w:val="none"/>
        </w:rPr>
        <w:sectPr>
          <w:headerReference r:id="rId5" w:type="first"/>
          <w:headerReference r:id="rId3" w:type="default"/>
          <w:headerReference r:id="rId4" w:type="even"/>
          <w:footerReference r:id="rId6" w:type="even"/>
          <w:pgSz w:w="11906" w:h="16838"/>
          <w:pgMar w:top="1247" w:right="1247" w:bottom="1247" w:left="1247" w:header="567" w:footer="680" w:gutter="0"/>
          <w:pgNumType w:start="0"/>
          <w:cols w:space="0" w:num="1"/>
          <w:titlePg/>
          <w:docGrid w:type="lines" w:linePitch="312" w:charSpace="0"/>
        </w:sectPr>
      </w:pPr>
      <w:r>
        <w:rPr>
          <w:rFonts w:hint="eastAsia" w:ascii="宋体" w:hAnsi="宋体" w:cs="宋体"/>
          <w:b/>
          <w:bCs/>
          <w:color w:val="auto"/>
          <w:kern w:val="0"/>
          <w:sz w:val="36"/>
          <w:szCs w:val="36"/>
          <w:highlight w:val="none"/>
        </w:rPr>
        <w:t>202</w:t>
      </w:r>
      <w:r>
        <w:rPr>
          <w:rFonts w:hint="eastAsia" w:ascii="宋体" w:hAnsi="宋体" w:cs="宋体"/>
          <w:b/>
          <w:bCs/>
          <w:color w:val="auto"/>
          <w:kern w:val="0"/>
          <w:sz w:val="36"/>
          <w:szCs w:val="36"/>
          <w:highlight w:val="none"/>
          <w:lang w:val="en-US" w:eastAsia="zh-CN"/>
        </w:rPr>
        <w:t>3</w:t>
      </w:r>
      <w:r>
        <w:rPr>
          <w:rFonts w:hint="eastAsia" w:ascii="宋体" w:hAnsi="宋体" w:cs="宋体"/>
          <w:b/>
          <w:bCs/>
          <w:color w:val="auto"/>
          <w:kern w:val="0"/>
          <w:sz w:val="36"/>
          <w:szCs w:val="36"/>
          <w:highlight w:val="none"/>
        </w:rPr>
        <w:t>年0</w:t>
      </w:r>
      <w:r>
        <w:rPr>
          <w:rFonts w:hint="eastAsia" w:ascii="宋体" w:hAnsi="宋体" w:cs="宋体"/>
          <w:b/>
          <w:bCs/>
          <w:color w:val="auto"/>
          <w:kern w:val="0"/>
          <w:sz w:val="36"/>
          <w:szCs w:val="36"/>
          <w:highlight w:val="none"/>
          <w:lang w:val="en-US" w:eastAsia="zh-CN"/>
        </w:rPr>
        <w:t>7</w:t>
      </w:r>
      <w:r>
        <w:rPr>
          <w:rFonts w:hint="eastAsia" w:ascii="宋体" w:hAnsi="宋体" w:cs="宋体"/>
          <w:b/>
          <w:bCs/>
          <w:color w:val="auto"/>
          <w:kern w:val="0"/>
          <w:sz w:val="36"/>
          <w:szCs w:val="36"/>
          <w:highlight w:val="none"/>
        </w:rPr>
        <w:t>月</w:t>
      </w:r>
    </w:p>
    <w:p>
      <w:pPr>
        <w:pStyle w:val="16"/>
        <w:spacing w:line="360" w:lineRule="auto"/>
        <w:jc w:val="center"/>
        <w:rPr>
          <w:rFonts w:hAnsi="宋体"/>
          <w:b/>
          <w:color w:val="auto"/>
          <w:sz w:val="44"/>
          <w:szCs w:val="44"/>
          <w:highlight w:val="none"/>
        </w:rPr>
      </w:pPr>
      <w:bookmarkStart w:id="0" w:name="_Toc8905"/>
      <w:bookmarkStart w:id="1" w:name="_Toc234057356"/>
      <w:bookmarkStart w:id="2" w:name="_Toc202173300"/>
      <w:r>
        <w:rPr>
          <w:rFonts w:hAnsi="宋体"/>
          <w:b/>
          <w:color w:val="auto"/>
          <w:sz w:val="44"/>
          <w:szCs w:val="44"/>
          <w:highlight w:val="none"/>
        </w:rPr>
        <w:t>注意事项</w:t>
      </w:r>
    </w:p>
    <w:p>
      <w:pPr>
        <w:pStyle w:val="16"/>
        <w:spacing w:line="360" w:lineRule="auto"/>
        <w:jc w:val="center"/>
        <w:rPr>
          <w:rFonts w:hAnsi="宋体"/>
          <w:b/>
          <w:color w:val="auto"/>
          <w:sz w:val="24"/>
          <w:highlight w:val="none"/>
        </w:rPr>
      </w:pPr>
    </w:p>
    <w:p>
      <w:pPr>
        <w:pStyle w:val="16"/>
        <w:spacing w:line="360" w:lineRule="auto"/>
        <w:rPr>
          <w:b/>
          <w:bCs/>
          <w:color w:val="auto"/>
          <w:sz w:val="24"/>
          <w:highlight w:val="none"/>
        </w:rPr>
      </w:pPr>
      <w:r>
        <w:rPr>
          <w:rFonts w:hAnsi="宋体"/>
          <w:b/>
          <w:bCs/>
          <w:color w:val="auto"/>
          <w:sz w:val="24"/>
          <w:highlight w:val="none"/>
        </w:rPr>
        <w:t>各</w:t>
      </w:r>
      <w:r>
        <w:rPr>
          <w:rFonts w:hint="eastAsia" w:hAnsi="宋体"/>
          <w:b/>
          <w:bCs/>
          <w:color w:val="auto"/>
          <w:sz w:val="24"/>
          <w:highlight w:val="none"/>
          <w:lang w:eastAsia="zh-CN"/>
        </w:rPr>
        <w:t>竞标人</w:t>
      </w:r>
      <w:r>
        <w:rPr>
          <w:rFonts w:hAnsi="宋体"/>
          <w:b/>
          <w:bCs/>
          <w:color w:val="auto"/>
          <w:sz w:val="24"/>
          <w:highlight w:val="none"/>
        </w:rPr>
        <w:t>：</w:t>
      </w:r>
    </w:p>
    <w:p>
      <w:pPr>
        <w:pStyle w:val="16"/>
        <w:spacing w:line="360" w:lineRule="auto"/>
        <w:ind w:firstLine="481" w:firstLineChars="200"/>
        <w:rPr>
          <w:b/>
          <w:color w:val="auto"/>
          <w:sz w:val="24"/>
          <w:highlight w:val="none"/>
        </w:rPr>
      </w:pPr>
      <w:r>
        <w:rPr>
          <w:rFonts w:hAnsi="宋体"/>
          <w:b/>
          <w:color w:val="auto"/>
          <w:sz w:val="24"/>
          <w:highlight w:val="none"/>
        </w:rPr>
        <w:t>一、</w:t>
      </w:r>
      <w:r>
        <w:rPr>
          <w:rFonts w:hint="eastAsia" w:ascii="宋体" w:hAnsi="宋体" w:eastAsia="宋体" w:cs="宋体"/>
          <w:b/>
          <w:color w:val="auto"/>
          <w:sz w:val="24"/>
          <w:highlight w:val="none"/>
        </w:rPr>
        <w:t>在您递交</w:t>
      </w:r>
      <w:r>
        <w:rPr>
          <w:rFonts w:hint="eastAsia" w:ascii="宋体" w:hAnsi="宋体" w:cs="宋体"/>
          <w:b/>
          <w:color w:val="auto"/>
          <w:sz w:val="24"/>
          <w:highlight w:val="none"/>
          <w:lang w:eastAsia="zh-CN"/>
        </w:rPr>
        <w:t>比选申请文件</w:t>
      </w:r>
      <w:r>
        <w:rPr>
          <w:rFonts w:hint="eastAsia" w:ascii="宋体" w:hAnsi="宋体" w:eastAsia="宋体" w:cs="宋体"/>
          <w:b/>
          <w:color w:val="auto"/>
          <w:sz w:val="24"/>
          <w:highlight w:val="none"/>
        </w:rPr>
        <w:t>时，除携带您认为必要的资料外，还须随身携带下列证明文件以供审验</w:t>
      </w:r>
      <w:r>
        <w:rPr>
          <w:rFonts w:hint="eastAsia" w:hAnsi="宋体"/>
          <w:b/>
          <w:color w:val="auto"/>
          <w:sz w:val="24"/>
          <w:highlight w:val="none"/>
        </w:rPr>
        <w:t>：</w:t>
      </w:r>
    </w:p>
    <w:p>
      <w:pPr>
        <w:pStyle w:val="16"/>
        <w:numPr>
          <w:ilvl w:val="0"/>
          <w:numId w:val="1"/>
        </w:num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有效的营业执照或事业单位证书的原件或加盖公章复印件；</w:t>
      </w:r>
    </w:p>
    <w:p>
      <w:pPr>
        <w:pStyle w:val="16"/>
        <w:numPr>
          <w:ilvl w:val="0"/>
          <w:numId w:val="1"/>
        </w:num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法定代表人身份证明书及身份证或法定代表人身份证明、授权委托书及委托代理人身份证原件；</w:t>
      </w:r>
    </w:p>
    <w:p>
      <w:pPr>
        <w:pStyle w:val="16"/>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szCs w:val="24"/>
          <w:highlight w:val="none"/>
        </w:rPr>
        <w:t>上述证明文件的原件在开标时经工作人员或</w:t>
      </w:r>
      <w:r>
        <w:rPr>
          <w:rFonts w:hint="eastAsia"/>
          <w:color w:val="auto"/>
          <w:sz w:val="24"/>
          <w:szCs w:val="24"/>
          <w:highlight w:val="none"/>
          <w:lang w:eastAsia="zh-CN"/>
        </w:rPr>
        <w:t>招标人</w:t>
      </w:r>
      <w:r>
        <w:rPr>
          <w:rFonts w:hint="eastAsia"/>
          <w:color w:val="auto"/>
          <w:sz w:val="24"/>
          <w:szCs w:val="24"/>
          <w:highlight w:val="none"/>
        </w:rPr>
        <w:t>核验登记，如果有不符或不全的，由工作人员及监督人员记录，并将该记录结果提交</w:t>
      </w:r>
      <w:r>
        <w:rPr>
          <w:rFonts w:hint="eastAsia"/>
          <w:color w:val="auto"/>
          <w:sz w:val="24"/>
          <w:szCs w:val="24"/>
          <w:highlight w:val="none"/>
          <w:lang w:eastAsia="zh-CN"/>
        </w:rPr>
        <w:t>比选</w:t>
      </w:r>
      <w:r>
        <w:rPr>
          <w:rFonts w:hint="eastAsia"/>
          <w:color w:val="auto"/>
          <w:sz w:val="24"/>
          <w:szCs w:val="24"/>
          <w:highlight w:val="none"/>
        </w:rPr>
        <w:t>小组。该</w:t>
      </w:r>
      <w:r>
        <w:rPr>
          <w:rFonts w:hint="eastAsia"/>
          <w:color w:val="auto"/>
          <w:sz w:val="24"/>
          <w:szCs w:val="24"/>
          <w:highlight w:val="none"/>
          <w:lang w:eastAsia="zh-CN"/>
        </w:rPr>
        <w:t>竞标人</w:t>
      </w:r>
      <w:r>
        <w:rPr>
          <w:rFonts w:hint="eastAsia"/>
          <w:color w:val="auto"/>
          <w:sz w:val="24"/>
          <w:szCs w:val="24"/>
          <w:highlight w:val="none"/>
        </w:rPr>
        <w:t>的</w:t>
      </w:r>
      <w:r>
        <w:rPr>
          <w:rFonts w:hint="eastAsia"/>
          <w:color w:val="auto"/>
          <w:sz w:val="24"/>
          <w:szCs w:val="24"/>
          <w:highlight w:val="none"/>
          <w:lang w:eastAsia="zh-CN"/>
        </w:rPr>
        <w:t>比选申请文件</w:t>
      </w:r>
      <w:r>
        <w:rPr>
          <w:rFonts w:hint="eastAsia"/>
          <w:color w:val="auto"/>
          <w:sz w:val="24"/>
          <w:szCs w:val="24"/>
          <w:highlight w:val="none"/>
        </w:rPr>
        <w:t>有效性将由</w:t>
      </w:r>
      <w:r>
        <w:rPr>
          <w:rFonts w:hint="eastAsia"/>
          <w:color w:val="auto"/>
          <w:sz w:val="24"/>
          <w:szCs w:val="24"/>
          <w:highlight w:val="none"/>
          <w:lang w:eastAsia="zh-CN"/>
        </w:rPr>
        <w:t>比选</w:t>
      </w:r>
      <w:r>
        <w:rPr>
          <w:rFonts w:hint="eastAsia"/>
          <w:color w:val="auto"/>
          <w:sz w:val="24"/>
          <w:szCs w:val="24"/>
          <w:highlight w:val="none"/>
        </w:rPr>
        <w:t>小组评定。证件在</w:t>
      </w:r>
      <w:r>
        <w:rPr>
          <w:rFonts w:hint="eastAsia"/>
          <w:color w:val="auto"/>
          <w:sz w:val="24"/>
          <w:szCs w:val="24"/>
          <w:highlight w:val="none"/>
          <w:lang w:eastAsia="zh-CN"/>
        </w:rPr>
        <w:t>比选</w:t>
      </w:r>
      <w:r>
        <w:rPr>
          <w:rFonts w:hint="eastAsia"/>
          <w:color w:val="auto"/>
          <w:sz w:val="24"/>
          <w:szCs w:val="24"/>
          <w:highlight w:val="none"/>
        </w:rPr>
        <w:t>会议结束后退还各</w:t>
      </w:r>
      <w:r>
        <w:rPr>
          <w:rFonts w:hint="eastAsia"/>
          <w:color w:val="auto"/>
          <w:sz w:val="24"/>
          <w:szCs w:val="24"/>
          <w:highlight w:val="none"/>
          <w:lang w:eastAsia="zh-CN"/>
        </w:rPr>
        <w:t>竞标人</w:t>
      </w:r>
      <w:r>
        <w:rPr>
          <w:rFonts w:hint="eastAsia"/>
          <w:color w:val="auto"/>
          <w:sz w:val="24"/>
          <w:szCs w:val="24"/>
          <w:highlight w:val="none"/>
        </w:rPr>
        <w:t>。上述证明文件也是</w:t>
      </w:r>
      <w:r>
        <w:rPr>
          <w:rFonts w:hint="eastAsia"/>
          <w:color w:val="auto"/>
          <w:sz w:val="24"/>
          <w:szCs w:val="24"/>
          <w:highlight w:val="none"/>
          <w:lang w:eastAsia="zh-CN"/>
        </w:rPr>
        <w:t>比选申请文件</w:t>
      </w:r>
      <w:r>
        <w:rPr>
          <w:rFonts w:hint="eastAsia"/>
          <w:color w:val="auto"/>
          <w:sz w:val="24"/>
          <w:szCs w:val="24"/>
          <w:highlight w:val="none"/>
        </w:rPr>
        <w:t xml:space="preserve">的组成部分。法定代表人身份证明书、授权委托书备案留存。 </w:t>
      </w:r>
    </w:p>
    <w:p>
      <w:pPr>
        <w:jc w:val="center"/>
        <w:rPr>
          <w:rFonts w:ascii="宋体" w:hAnsi="宋体"/>
          <w:color w:val="auto"/>
          <w:sz w:val="28"/>
          <w:highlight w:val="none"/>
        </w:rPr>
        <w:sectPr>
          <w:headerReference r:id="rId8" w:type="first"/>
          <w:footerReference r:id="rId10" w:type="first"/>
          <w:headerReference r:id="rId7" w:type="default"/>
          <w:footerReference r:id="rId9" w:type="default"/>
          <w:pgSz w:w="11906" w:h="16838"/>
          <w:pgMar w:top="1247" w:right="1247" w:bottom="1247" w:left="1247" w:header="851" w:footer="992" w:gutter="0"/>
          <w:pgNumType w:start="1"/>
          <w:cols w:space="425" w:num="1"/>
          <w:docGrid w:type="lines" w:linePitch="312" w:charSpace="0"/>
        </w:sectPr>
      </w:pPr>
    </w:p>
    <w:sdt>
      <w:sdtPr>
        <w:rPr>
          <w:rFonts w:ascii="宋体" w:hAnsi="宋体"/>
          <w:color w:val="auto"/>
          <w:sz w:val="28"/>
          <w:highlight w:val="none"/>
        </w:rPr>
        <w:id w:val="147459291"/>
      </w:sdtPr>
      <w:sdtEndPr>
        <w:rPr>
          <w:rFonts w:ascii="宋体" w:hAnsi="宋体"/>
          <w:color w:val="auto"/>
          <w:sz w:val="28"/>
          <w:highlight w:val="none"/>
        </w:rPr>
      </w:sdtEndPr>
      <w:sdtContent>
        <w:p>
          <w:pPr>
            <w:jc w:val="center"/>
            <w:rPr>
              <w:color w:val="auto"/>
              <w:sz w:val="28"/>
              <w:highlight w:val="none"/>
            </w:rPr>
          </w:pPr>
          <w:r>
            <w:rPr>
              <w:rFonts w:ascii="宋体" w:hAnsi="宋体"/>
              <w:b/>
              <w:color w:val="auto"/>
              <w:sz w:val="44"/>
              <w:highlight w:val="none"/>
            </w:rPr>
            <w:t>目录</w:t>
          </w:r>
        </w:p>
        <w:p>
          <w:pPr>
            <w:pStyle w:val="13"/>
            <w:tabs>
              <w:tab w:val="right" w:leader="dot" w:pos="8306"/>
            </w:tabs>
            <w:outlineLvl w:val="9"/>
            <w:rPr>
              <w:color w:val="auto"/>
              <w:sz w:val="28"/>
              <w:highlight w:val="none"/>
            </w:rPr>
          </w:pPr>
          <w:r>
            <w:rPr>
              <w:color w:val="auto"/>
              <w:sz w:val="28"/>
              <w:highlight w:val="none"/>
            </w:rPr>
            <w:fldChar w:fldCharType="begin"/>
          </w:r>
          <w:r>
            <w:rPr>
              <w:color w:val="auto"/>
              <w:sz w:val="28"/>
              <w:highlight w:val="none"/>
            </w:rPr>
            <w:instrText xml:space="preserve">TOC \o "1-1" \h \u </w:instrText>
          </w:r>
          <w:r>
            <w:rPr>
              <w:color w:val="auto"/>
              <w:sz w:val="28"/>
              <w:highlight w:val="none"/>
            </w:rPr>
            <w:fldChar w:fldCharType="separate"/>
          </w:r>
        </w:p>
        <w:sdt>
          <w:sdtPr>
            <w:rPr>
              <w:rFonts w:ascii="宋体" w:hAnsi="宋体" w:eastAsia="宋体" w:cs="Times New Roman"/>
              <w:color w:val="auto"/>
              <w:kern w:val="2"/>
              <w:sz w:val="21"/>
              <w:szCs w:val="22"/>
              <w:highlight w:val="none"/>
              <w:lang w:val="en-US" w:eastAsia="zh-CN" w:bidi="ar-SA"/>
            </w:rPr>
            <w:id w:val="147456156"/>
            <w15:color w:val="DBDBDB"/>
            <w:docPartObj>
              <w:docPartGallery w:val="Table of Contents"/>
              <w:docPartUnique/>
            </w:docPartObj>
          </w:sdtPr>
          <w:sdtEndPr>
            <w:rPr>
              <w:rFonts w:ascii="Calibri" w:hAnsi="Calibri" w:eastAsia="宋体" w:cs="Times New Roman"/>
              <w:color w:val="auto"/>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9"/>
                <w:tabs>
                  <w:tab w:val="right" w:leader="dot" w:pos="830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_Toc13561 </w:instrText>
              </w:r>
              <w:r>
                <w:rPr>
                  <w:color w:val="auto"/>
                  <w:sz w:val="28"/>
                  <w:szCs w:val="28"/>
                  <w:highlight w:val="none"/>
                </w:rPr>
                <w:fldChar w:fldCharType="separate"/>
              </w:r>
              <w:r>
                <w:rPr>
                  <w:rFonts w:hint="eastAsia" w:asciiTheme="minorEastAsia" w:hAnsiTheme="minorEastAsia" w:eastAsiaTheme="minorEastAsia" w:cstheme="minorEastAsia"/>
                  <w:color w:val="auto"/>
                  <w:sz w:val="28"/>
                  <w:szCs w:val="72"/>
                  <w:highlight w:val="none"/>
                </w:rPr>
                <w:t>第一章</w:t>
              </w:r>
              <w:r>
                <w:rPr>
                  <w:rFonts w:hint="eastAsia" w:asciiTheme="minorEastAsia" w:hAnsiTheme="minorEastAsia" w:eastAsiaTheme="minorEastAsia" w:cstheme="minorEastAsia"/>
                  <w:color w:val="auto"/>
                  <w:sz w:val="28"/>
                  <w:szCs w:val="72"/>
                  <w:highlight w:val="none"/>
                  <w:lang w:val="en-US" w:eastAsia="zh-CN"/>
                </w:rPr>
                <w:t xml:space="preserve"> </w:t>
              </w:r>
              <w:r>
                <w:rPr>
                  <w:rFonts w:hint="eastAsia" w:asciiTheme="minorEastAsia" w:hAnsiTheme="minorEastAsia" w:eastAsiaTheme="minorEastAsia" w:cstheme="minorEastAsia"/>
                  <w:color w:val="auto"/>
                  <w:sz w:val="28"/>
                  <w:szCs w:val="72"/>
                  <w:highlight w:val="none"/>
                  <w:lang w:eastAsia="zh-CN"/>
                </w:rPr>
                <w:t>比选邀请函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_Toc13561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9"/>
                <w:tabs>
                  <w:tab w:val="right" w:leader="dot" w:pos="830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_Toc8368 </w:instrText>
              </w:r>
              <w:r>
                <w:rPr>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第二章 </w:t>
              </w:r>
              <w:r>
                <w:rPr>
                  <w:rFonts w:hint="eastAsia" w:asciiTheme="minorEastAsia" w:hAnsiTheme="minorEastAsia" w:eastAsiaTheme="minorEastAsia" w:cstheme="minorEastAsia"/>
                  <w:color w:val="auto"/>
                  <w:sz w:val="28"/>
                  <w:szCs w:val="28"/>
                  <w:highlight w:val="none"/>
                  <w:lang w:eastAsia="zh-CN"/>
                </w:rPr>
                <w:t>竞标人</w:t>
              </w:r>
              <w:r>
                <w:rPr>
                  <w:rFonts w:hint="eastAsia" w:asciiTheme="minorEastAsia" w:hAnsiTheme="minorEastAsia" w:eastAsiaTheme="minorEastAsia" w:cstheme="minorEastAsia"/>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_Toc8368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19"/>
                <w:tabs>
                  <w:tab w:val="right" w:leader="dot" w:pos="830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_Toc3322 </w:instrText>
              </w:r>
              <w:r>
                <w:rPr>
                  <w:color w:val="auto"/>
                  <w:sz w:val="28"/>
                  <w:szCs w:val="28"/>
                  <w:highlight w:val="none"/>
                </w:rPr>
                <w:fldChar w:fldCharType="separate"/>
              </w:r>
              <w:r>
                <w:rPr>
                  <w:rFonts w:hint="eastAsia" w:ascii="宋体" w:hAnsi="宋体"/>
                  <w:bCs w:val="0"/>
                  <w:color w:val="auto"/>
                  <w:kern w:val="0"/>
                  <w:sz w:val="28"/>
                  <w:szCs w:val="28"/>
                  <w:highlight w:val="none"/>
                </w:rPr>
                <w:t>第三章 合同书样式及主要条款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_Toc3322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pPr>
                <w:pStyle w:val="19"/>
                <w:tabs>
                  <w:tab w:val="right" w:leader="dot" w:pos="830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_Toc10429 </w:instrText>
              </w:r>
              <w:r>
                <w:rPr>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第四章 </w:t>
              </w:r>
              <w:r>
                <w:rPr>
                  <w:rFonts w:hint="eastAsia" w:asciiTheme="minorEastAsia" w:hAnsiTheme="minorEastAsia" w:eastAsiaTheme="minorEastAsia" w:cstheme="minorEastAsia"/>
                  <w:color w:val="auto"/>
                  <w:sz w:val="28"/>
                  <w:szCs w:val="28"/>
                  <w:highlight w:val="none"/>
                  <w:lang w:eastAsia="zh-CN"/>
                </w:rPr>
                <w:t>比选内容</w:t>
              </w:r>
              <w:r>
                <w:rPr>
                  <w:rFonts w:hint="eastAsia" w:asciiTheme="minorEastAsia" w:hAnsiTheme="minorEastAsia" w:eastAsiaTheme="minorEastAsia" w:cstheme="minorEastAsia"/>
                  <w:color w:val="auto"/>
                  <w:sz w:val="28"/>
                  <w:szCs w:val="28"/>
                  <w:highlight w:val="none"/>
                </w:rPr>
                <w:t>及</w:t>
              </w:r>
              <w:r>
                <w:rPr>
                  <w:rFonts w:hint="eastAsia" w:asciiTheme="minorEastAsia" w:hAnsiTheme="minorEastAsia" w:eastAsiaTheme="minorEastAsia" w:cstheme="minorEastAsia"/>
                  <w:color w:val="auto"/>
                  <w:sz w:val="28"/>
                  <w:szCs w:val="28"/>
                  <w:highlight w:val="none"/>
                  <w:lang w:val="en-US" w:eastAsia="zh-CN"/>
                </w:rPr>
                <w:t>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_Toc10429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color w:val="auto"/>
                  <w:sz w:val="28"/>
                  <w:szCs w:val="28"/>
                  <w:highlight w:val="none"/>
                </w:rPr>
                <w:fldChar w:fldCharType="end"/>
              </w:r>
            </w:p>
            <w:p>
              <w:pPr>
                <w:pStyle w:val="19"/>
                <w:tabs>
                  <w:tab w:val="right" w:leader="dot" w:pos="830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_Toc9916 </w:instrText>
              </w:r>
              <w:r>
                <w:rPr>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第五章 </w:t>
              </w:r>
              <w:r>
                <w:rPr>
                  <w:rFonts w:hint="eastAsia" w:asciiTheme="minorEastAsia" w:hAnsiTheme="minorEastAsia" w:eastAsiaTheme="minorEastAsia" w:cstheme="minorEastAsia"/>
                  <w:color w:val="auto"/>
                  <w:sz w:val="28"/>
                  <w:szCs w:val="28"/>
                  <w:highlight w:val="none"/>
                  <w:lang w:eastAsia="zh-CN"/>
                </w:rPr>
                <w:t>比选申请文件</w:t>
              </w:r>
              <w:r>
                <w:rPr>
                  <w:rFonts w:hint="eastAsia" w:asciiTheme="minorEastAsia" w:hAnsiTheme="minorEastAsia" w:eastAsiaTheme="minorEastAsia" w:cstheme="minorEastAsia"/>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_Toc9916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pPr>
                <w:pStyle w:val="19"/>
                <w:tabs>
                  <w:tab w:val="right" w:leader="dot" w:pos="830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_Toc27230 </w:instrText>
              </w:r>
              <w:r>
                <w:rPr>
                  <w:color w:val="auto"/>
                  <w:sz w:val="28"/>
                  <w:szCs w:val="28"/>
                  <w:highlight w:val="none"/>
                </w:rPr>
                <w:fldChar w:fldCharType="separate"/>
              </w:r>
              <w:r>
                <w:rPr>
                  <w:rFonts w:hint="eastAsia" w:asciiTheme="minorEastAsia" w:hAnsiTheme="minorEastAsia" w:eastAsiaTheme="minorEastAsia" w:cstheme="minorEastAsia"/>
                  <w:bCs/>
                  <w:color w:val="auto"/>
                  <w:sz w:val="28"/>
                  <w:szCs w:val="56"/>
                  <w:highlight w:val="none"/>
                  <w:lang w:val="zh-CN"/>
                </w:rPr>
                <w:t>第六章 评审办法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_Toc27230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pPr>
                <w:spacing w:line="360" w:lineRule="auto"/>
                <w:rPr>
                  <w:color w:val="auto"/>
                  <w:highlight w:val="none"/>
                </w:rPr>
              </w:pPr>
              <w:r>
                <w:rPr>
                  <w:color w:val="auto"/>
                  <w:sz w:val="32"/>
                  <w:szCs w:val="36"/>
                  <w:highlight w:val="none"/>
                </w:rPr>
                <w:fldChar w:fldCharType="end"/>
              </w:r>
            </w:p>
          </w:sdtContent>
        </w:sdt>
        <w:p>
          <w:pPr>
            <w:spacing w:line="600" w:lineRule="auto"/>
            <w:rPr>
              <w:color w:val="auto"/>
              <w:highlight w:val="none"/>
            </w:rPr>
          </w:pPr>
          <w:r>
            <w:rPr>
              <w:color w:val="auto"/>
              <w:highlight w:val="none"/>
            </w:rPr>
            <w:fldChar w:fldCharType="end"/>
          </w:r>
        </w:p>
      </w:sdtContent>
    </w:sdt>
    <w:p>
      <w:pPr>
        <w:spacing w:line="360" w:lineRule="auto"/>
        <w:rPr>
          <w:rFonts w:asciiTheme="minorEastAsia" w:hAnsiTheme="minorEastAsia" w:eastAsiaTheme="minorEastAsia" w:cstheme="minorEastAsia"/>
          <w:color w:val="auto"/>
          <w:highlight w:val="none"/>
        </w:rPr>
      </w:pPr>
    </w:p>
    <w:p>
      <w:pPr>
        <w:bidi w:val="0"/>
        <w:rPr>
          <w:rFonts w:ascii="Calibri" w:hAnsi="Calibri" w:eastAsia="宋体" w:cs="Times New Roman"/>
          <w:color w:val="auto"/>
          <w:kern w:val="2"/>
          <w:sz w:val="21"/>
          <w:szCs w:val="22"/>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tabs>
          <w:tab w:val="center" w:pos="4153"/>
        </w:tabs>
        <w:bidi w:val="0"/>
        <w:jc w:val="left"/>
        <w:rPr>
          <w:color w:val="auto"/>
          <w:highlight w:val="none"/>
          <w:lang w:val="en-US" w:eastAsia="zh-CN"/>
        </w:rPr>
        <w:sectPr>
          <w:footerReference r:id="rId11" w:type="default"/>
          <w:pgSz w:w="11906" w:h="16838"/>
          <w:pgMar w:top="1440" w:right="1800" w:bottom="1440" w:left="1800" w:header="851" w:footer="992" w:gutter="0"/>
          <w:pgNumType w:start="1"/>
          <w:cols w:space="425" w:num="1"/>
          <w:docGrid w:type="lines" w:linePitch="312" w:charSpace="0"/>
        </w:sectPr>
      </w:pPr>
      <w:r>
        <w:rPr>
          <w:rFonts w:hint="eastAsia"/>
          <w:color w:val="auto"/>
          <w:highlight w:val="none"/>
          <w:lang w:val="en-US" w:eastAsia="zh-CN"/>
        </w:rPr>
        <w:tab/>
      </w:r>
    </w:p>
    <w:bookmarkEnd w:id="0"/>
    <w:bookmarkEnd w:id="1"/>
    <w:bookmarkEnd w:id="2"/>
    <w:p>
      <w:pPr>
        <w:pStyle w:val="4"/>
        <w:adjustRightInd w:val="0"/>
        <w:snapToGrid w:val="0"/>
        <w:spacing w:before="0" w:after="0" w:line="360" w:lineRule="auto"/>
        <w:jc w:val="center"/>
        <w:outlineLvl w:val="0"/>
        <w:rPr>
          <w:rFonts w:hint="eastAsia" w:asciiTheme="minorEastAsia" w:hAnsiTheme="minorEastAsia" w:eastAsiaTheme="minorEastAsia" w:cstheme="minorEastAsia"/>
          <w:color w:val="auto"/>
          <w:sz w:val="36"/>
          <w:szCs w:val="36"/>
          <w:highlight w:val="none"/>
          <w:lang w:eastAsia="zh-CN"/>
        </w:rPr>
      </w:pPr>
      <w:bookmarkStart w:id="3" w:name="_Toc13561"/>
      <w:bookmarkStart w:id="4" w:name="_Toc25938"/>
      <w:bookmarkStart w:id="5" w:name="_Toc234057357"/>
      <w:bookmarkStart w:id="6" w:name="_Toc202173301"/>
      <w:bookmarkStart w:id="7" w:name="_Toc280658074"/>
      <w:r>
        <w:rPr>
          <w:rFonts w:hint="eastAsia" w:asciiTheme="minorEastAsia" w:hAnsiTheme="minorEastAsia" w:eastAsiaTheme="minorEastAsia" w:cstheme="minorEastAsia"/>
          <w:color w:val="auto"/>
          <w:sz w:val="44"/>
          <w:szCs w:val="44"/>
          <w:highlight w:val="none"/>
        </w:rPr>
        <w:t>第一章</w:t>
      </w:r>
      <w:bookmarkStart w:id="8" w:name="_Toc25875"/>
      <w:r>
        <w:rPr>
          <w:rFonts w:hint="eastAsia" w:asciiTheme="minorEastAsia" w:hAnsiTheme="minorEastAsia" w:eastAsiaTheme="minorEastAsia" w:cstheme="minorEastAsia"/>
          <w:color w:val="auto"/>
          <w:sz w:val="44"/>
          <w:szCs w:val="44"/>
          <w:highlight w:val="none"/>
          <w:lang w:val="en-US" w:eastAsia="zh-CN"/>
        </w:rPr>
        <w:t xml:space="preserve"> </w:t>
      </w:r>
      <w:r>
        <w:rPr>
          <w:rFonts w:hint="eastAsia" w:asciiTheme="minorEastAsia" w:hAnsiTheme="minorEastAsia" w:eastAsiaTheme="minorEastAsia" w:cstheme="minorEastAsia"/>
          <w:color w:val="auto"/>
          <w:sz w:val="44"/>
          <w:szCs w:val="44"/>
          <w:highlight w:val="none"/>
          <w:lang w:eastAsia="zh-CN"/>
        </w:rPr>
        <w:t>比选</w:t>
      </w:r>
      <w:bookmarkEnd w:id="3"/>
      <w:bookmarkEnd w:id="8"/>
      <w:r>
        <w:rPr>
          <w:rFonts w:hint="eastAsia" w:asciiTheme="minorEastAsia" w:hAnsiTheme="minorEastAsia" w:eastAsiaTheme="minorEastAsia" w:cstheme="minorEastAsia"/>
          <w:color w:val="auto"/>
          <w:sz w:val="44"/>
          <w:szCs w:val="44"/>
          <w:highlight w:val="none"/>
          <w:lang w:eastAsia="zh-CN"/>
        </w:rPr>
        <w:t>公告</w:t>
      </w:r>
    </w:p>
    <w:p>
      <w:pPr>
        <w:widowControl/>
        <w:adjustRightInd w:val="0"/>
        <w:snapToGrid w:val="0"/>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w w:val="90"/>
          <w:sz w:val="32"/>
          <w:szCs w:val="32"/>
          <w:highlight w:val="none"/>
          <w:lang w:eastAsia="zh-CN"/>
        </w:rPr>
        <w:t>玉溪市市场监督管理局选择招标代理服务单位</w:t>
      </w:r>
      <w:r>
        <w:rPr>
          <w:rFonts w:hint="eastAsia" w:asciiTheme="minorEastAsia" w:hAnsiTheme="minorEastAsia" w:eastAsiaTheme="minorEastAsia" w:cstheme="minorEastAsia"/>
          <w:b/>
          <w:bCs/>
          <w:color w:val="auto"/>
          <w:w w:val="90"/>
          <w:sz w:val="32"/>
          <w:szCs w:val="32"/>
          <w:highlight w:val="none"/>
          <w:lang w:val="en-US" w:eastAsia="zh-CN"/>
        </w:rPr>
        <w:t>项目</w:t>
      </w:r>
      <w:r>
        <w:rPr>
          <w:rFonts w:hint="eastAsia" w:asciiTheme="minorEastAsia" w:hAnsiTheme="minorEastAsia" w:eastAsiaTheme="minorEastAsia" w:cstheme="minorEastAsia"/>
          <w:b/>
          <w:bCs/>
          <w:color w:val="auto"/>
          <w:sz w:val="32"/>
          <w:szCs w:val="32"/>
          <w:highlight w:val="none"/>
          <w:lang w:eastAsia="zh-CN"/>
        </w:rPr>
        <w:t>比选</w:t>
      </w:r>
      <w:r>
        <w:rPr>
          <w:rFonts w:hint="eastAsia" w:asciiTheme="minorEastAsia" w:hAnsiTheme="minorEastAsia" w:eastAsiaTheme="minorEastAsia" w:cstheme="minorEastAsia"/>
          <w:b/>
          <w:bCs/>
          <w:color w:val="auto"/>
          <w:sz w:val="32"/>
          <w:szCs w:val="32"/>
          <w:highlight w:val="none"/>
        </w:rPr>
        <w:t>公告</w:t>
      </w:r>
    </w:p>
    <w:bookmarkEnd w:id="4"/>
    <w:p>
      <w:pPr>
        <w:widowControl/>
        <w:adjustRightInd w:val="0"/>
        <w:snapToGrid w:val="0"/>
        <w:spacing w:line="348"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玉溪市市场监督管理局拟对玉溪市市场监督管理局选择招标代理服务单位</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进行</w:t>
      </w:r>
      <w:r>
        <w:rPr>
          <w:rFonts w:hint="eastAsia"/>
          <w:color w:val="auto"/>
          <w:kern w:val="0"/>
          <w:sz w:val="24"/>
          <w:szCs w:val="28"/>
          <w:highlight w:val="none"/>
        </w:rPr>
        <w:t>竞争性</w:t>
      </w:r>
      <w:r>
        <w:rPr>
          <w:color w:val="auto"/>
          <w:kern w:val="0"/>
          <w:sz w:val="24"/>
          <w:szCs w:val="28"/>
          <w:highlight w:val="none"/>
        </w:rPr>
        <w:t>比选</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诚邀符合资格要求的潜在竞标人按竞争性比选公告要求前来参加比选。</w:t>
      </w:r>
    </w:p>
    <w:p>
      <w:pPr>
        <w:widowControl/>
        <w:adjustRightInd w:val="0"/>
        <w:snapToGrid w:val="0"/>
        <w:spacing w:line="348" w:lineRule="auto"/>
        <w:ind w:firstLine="481" w:firstLineChars="200"/>
        <w:jc w:val="left"/>
        <w:rPr>
          <w:rFonts w:asciiTheme="minorEastAsia" w:hAnsiTheme="minorEastAsia" w:eastAsiaTheme="minorEastAsia" w:cstheme="minorEastAsia"/>
          <w:b/>
          <w:color w:val="auto"/>
          <w:kern w:val="0"/>
          <w:sz w:val="24"/>
          <w:szCs w:val="24"/>
          <w:highlight w:val="none"/>
        </w:rPr>
      </w:pPr>
      <w:bookmarkStart w:id="9" w:name="_Toc28163"/>
      <w:r>
        <w:rPr>
          <w:rFonts w:hint="eastAsia" w:asciiTheme="minorEastAsia" w:hAnsiTheme="minorEastAsia" w:eastAsiaTheme="minorEastAsia" w:cstheme="minorEastAsia"/>
          <w:b/>
          <w:color w:val="auto"/>
          <w:kern w:val="0"/>
          <w:sz w:val="24"/>
          <w:szCs w:val="24"/>
          <w:highlight w:val="none"/>
          <w:lang w:eastAsia="zh-CN"/>
        </w:rPr>
        <w:t>一、</w:t>
      </w:r>
      <w:r>
        <w:rPr>
          <w:rFonts w:hint="eastAsia" w:asciiTheme="minorEastAsia" w:hAnsiTheme="minorEastAsia" w:eastAsiaTheme="minorEastAsia" w:cstheme="minorEastAsia"/>
          <w:b/>
          <w:color w:val="auto"/>
          <w:kern w:val="0"/>
          <w:sz w:val="24"/>
          <w:szCs w:val="24"/>
          <w:highlight w:val="none"/>
        </w:rPr>
        <w:t>项目概况：</w:t>
      </w:r>
      <w:bookmarkEnd w:id="9"/>
    </w:p>
    <w:p>
      <w:pPr>
        <w:widowControl/>
        <w:adjustRightInd w:val="0"/>
        <w:snapToGrid w:val="0"/>
        <w:spacing w:line="348"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.1 项目名称：</w:t>
      </w:r>
      <w:r>
        <w:rPr>
          <w:rFonts w:hint="eastAsia" w:asciiTheme="minorEastAsia" w:hAnsiTheme="minorEastAsia" w:eastAsiaTheme="minorEastAsia" w:cstheme="minorEastAsia"/>
          <w:color w:val="auto"/>
          <w:kern w:val="0"/>
          <w:sz w:val="24"/>
          <w:szCs w:val="24"/>
          <w:highlight w:val="none"/>
          <w:lang w:eastAsia="zh-CN"/>
        </w:rPr>
        <w:t>玉溪市市场监督管理局选择招标代理服务单位项目。</w:t>
      </w:r>
    </w:p>
    <w:p>
      <w:pPr>
        <w:widowControl/>
        <w:adjustRightInd w:val="0"/>
        <w:snapToGrid w:val="0"/>
        <w:spacing w:line="348"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 xml:space="preserve"> 资格审查方式：资格后审</w:t>
      </w:r>
      <w:r>
        <w:rPr>
          <w:rFonts w:hint="eastAsia" w:asciiTheme="minorEastAsia" w:hAnsiTheme="minorEastAsia" w:eastAsiaTheme="minorEastAsia" w:cstheme="minorEastAsia"/>
          <w:color w:val="auto"/>
          <w:kern w:val="0"/>
          <w:sz w:val="24"/>
          <w:szCs w:val="24"/>
          <w:highlight w:val="none"/>
          <w:lang w:eastAsia="zh-CN"/>
        </w:rPr>
        <w:t>。</w:t>
      </w:r>
    </w:p>
    <w:p>
      <w:pPr>
        <w:widowControl/>
        <w:adjustRightInd w:val="0"/>
        <w:snapToGrid w:val="0"/>
        <w:spacing w:line="348"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 xml:space="preserve">3 </w:t>
      </w:r>
      <w:r>
        <w:rPr>
          <w:rFonts w:hint="eastAsia" w:ascii="宋体" w:hAnsi="宋体" w:cs="宋体-18030"/>
          <w:color w:val="auto"/>
          <w:sz w:val="24"/>
        </w:rPr>
        <w:t>委托代理服务范围：为</w:t>
      </w:r>
      <w:r>
        <w:rPr>
          <w:rFonts w:hint="eastAsia" w:asciiTheme="minorEastAsia" w:hAnsiTheme="minorEastAsia" w:eastAsiaTheme="minorEastAsia" w:cstheme="minorEastAsia"/>
          <w:color w:val="auto"/>
          <w:kern w:val="0"/>
          <w:sz w:val="24"/>
          <w:szCs w:val="24"/>
          <w:highlight w:val="none"/>
          <w:lang w:eastAsia="zh-CN"/>
        </w:rPr>
        <w:t>玉溪市市场监督管理局</w:t>
      </w:r>
      <w:r>
        <w:rPr>
          <w:rFonts w:hint="eastAsia" w:ascii="宋体" w:hAnsi="宋体" w:cs="宋体-18030"/>
          <w:color w:val="auto"/>
          <w:sz w:val="24"/>
        </w:rPr>
        <w:t>提供全年所涉及的全部（服务、货物、工程、咨询等）采购项目的委托代理服务；具体以实际委托的内容为准</w:t>
      </w:r>
      <w:r>
        <w:rPr>
          <w:rFonts w:hint="eastAsia" w:asciiTheme="minorEastAsia" w:hAnsiTheme="minorEastAsia" w:eastAsiaTheme="minorEastAsia" w:cstheme="minorEastAsia"/>
          <w:color w:val="auto"/>
          <w:kern w:val="0"/>
          <w:sz w:val="24"/>
          <w:szCs w:val="24"/>
          <w:highlight w:val="none"/>
        </w:rPr>
        <w:t>。</w:t>
      </w:r>
    </w:p>
    <w:p>
      <w:pPr>
        <w:widowControl/>
        <w:adjustRightInd w:val="0"/>
        <w:snapToGrid w:val="0"/>
        <w:spacing w:line="348"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1.4 </w:t>
      </w:r>
      <w:r>
        <w:rPr>
          <w:rFonts w:hint="eastAsia" w:ascii="宋体" w:hAnsi="宋体" w:cs="MingLiU"/>
          <w:color w:val="auto"/>
          <w:kern w:val="0"/>
          <w:sz w:val="24"/>
          <w:lang w:val="en-US" w:eastAsia="zh-CN"/>
        </w:rPr>
        <w:t>入库数量：</w:t>
      </w:r>
      <w:r>
        <w:rPr>
          <w:rFonts w:hint="eastAsia" w:asciiTheme="minorEastAsia" w:hAnsiTheme="minorEastAsia" w:eastAsiaTheme="minorEastAsia" w:cstheme="minorEastAsia"/>
          <w:color w:val="auto"/>
          <w:kern w:val="0"/>
          <w:sz w:val="24"/>
          <w:szCs w:val="24"/>
          <w:highlight w:val="none"/>
        </w:rPr>
        <w:t>本项目将选择3家中标单位作为</w:t>
      </w:r>
      <w:r>
        <w:rPr>
          <w:rFonts w:hint="eastAsia" w:asciiTheme="minorEastAsia" w:hAnsiTheme="minorEastAsia" w:eastAsiaTheme="minorEastAsia" w:cstheme="minorEastAsia"/>
          <w:color w:val="auto"/>
          <w:kern w:val="0"/>
          <w:sz w:val="24"/>
          <w:szCs w:val="24"/>
          <w:highlight w:val="none"/>
          <w:lang w:eastAsia="zh-CN"/>
        </w:rPr>
        <w:t>玉溪市市场监督管理局招标代理服务单位</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宋体" w:hAnsi="宋体"/>
          <w:color w:val="auto"/>
          <w:sz w:val="24"/>
          <w:szCs w:val="24"/>
          <w:highlight w:val="none"/>
          <w:lang w:val="en-US" w:eastAsia="zh-CN"/>
        </w:rPr>
        <w:t>由综合得分前3名作为中选单位</w:t>
      </w:r>
      <w:r>
        <w:rPr>
          <w:rFonts w:hint="eastAsia" w:asciiTheme="minorEastAsia" w:hAnsiTheme="minorEastAsia" w:eastAsiaTheme="minorEastAsia" w:cstheme="minorEastAsia"/>
          <w:color w:val="auto"/>
          <w:kern w:val="0"/>
          <w:sz w:val="24"/>
          <w:szCs w:val="24"/>
          <w:highlight w:val="none"/>
        </w:rPr>
        <w:t>。</w:t>
      </w:r>
    </w:p>
    <w:p>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 服务期限：</w:t>
      </w:r>
      <w:r>
        <w:rPr>
          <w:rFonts w:hint="eastAsia" w:ascii="宋体" w:hAnsi="宋体" w:cs="宋体"/>
          <w:color w:val="auto"/>
          <w:sz w:val="24"/>
          <w:szCs w:val="24"/>
          <w:highlight w:val="none"/>
          <w:lang w:val="en-US" w:eastAsia="zh-CN"/>
        </w:rPr>
        <w:t>自合同签订之日起一年。合同期满后，经招标人考核合格，在财政预算保证当年采购政策符合的前提下，可续签下一年度合同，最多续签两年</w:t>
      </w:r>
      <w:r>
        <w:rPr>
          <w:rFonts w:hint="eastAsia" w:asciiTheme="minorEastAsia" w:hAnsiTheme="minorEastAsia" w:eastAsiaTheme="minorEastAsia" w:cstheme="minorEastAsia"/>
          <w:color w:val="auto"/>
          <w:kern w:val="0"/>
          <w:sz w:val="24"/>
          <w:szCs w:val="24"/>
          <w:highlight w:val="none"/>
          <w:lang w:val="en-US" w:eastAsia="zh-CN"/>
        </w:rPr>
        <w:t>。</w:t>
      </w:r>
    </w:p>
    <w:p>
      <w:pPr>
        <w:widowControl/>
        <w:spacing w:line="360" w:lineRule="auto"/>
        <w:ind w:firstLine="460" w:firstLineChars="192"/>
        <w:rPr>
          <w:rFonts w:hint="default" w:eastAsia="宋体"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1.6 服务质量：</w:t>
      </w:r>
      <w:r>
        <w:rPr>
          <w:rFonts w:hint="eastAsia" w:ascii="宋体" w:hAnsi="宋体"/>
          <w:bCs/>
          <w:color w:val="auto"/>
          <w:kern w:val="0"/>
          <w:sz w:val="24"/>
          <w:lang w:val="en-US" w:eastAsia="zh-CN"/>
        </w:rPr>
        <w:t>符合国家及现行相关标准和规范，服务期间确保成果资料完整、真实准确、清晰有据，满足招标人要求</w:t>
      </w:r>
      <w:r>
        <w:rPr>
          <w:rFonts w:hint="eastAsia" w:asciiTheme="minorEastAsia" w:hAnsiTheme="minorEastAsia" w:eastAsiaTheme="minorEastAsia" w:cstheme="minorEastAsia"/>
          <w:color w:val="auto"/>
          <w:kern w:val="0"/>
          <w:sz w:val="24"/>
          <w:szCs w:val="24"/>
          <w:highlight w:val="none"/>
          <w:lang w:val="en-US" w:eastAsia="zh-CN"/>
        </w:rPr>
        <w:t>。</w:t>
      </w:r>
    </w:p>
    <w:p>
      <w:pPr>
        <w:widowControl/>
        <w:adjustRightInd w:val="0"/>
        <w:snapToGrid w:val="0"/>
        <w:spacing w:line="348" w:lineRule="auto"/>
        <w:ind w:firstLine="481" w:firstLineChars="200"/>
        <w:jc w:val="left"/>
        <w:rPr>
          <w:rFonts w:asciiTheme="minorEastAsia" w:hAnsiTheme="minorEastAsia" w:eastAsiaTheme="minorEastAsia" w:cstheme="minorEastAsia"/>
          <w:b/>
          <w:color w:val="auto"/>
          <w:kern w:val="0"/>
          <w:sz w:val="24"/>
          <w:szCs w:val="24"/>
          <w:highlight w:val="none"/>
        </w:rPr>
      </w:pPr>
      <w:bookmarkStart w:id="10" w:name="_Toc28567"/>
      <w:r>
        <w:rPr>
          <w:rFonts w:hint="eastAsia" w:asciiTheme="minorEastAsia" w:hAnsiTheme="minorEastAsia" w:eastAsiaTheme="minorEastAsia" w:cstheme="minorEastAsia"/>
          <w:b/>
          <w:color w:val="auto"/>
          <w:kern w:val="0"/>
          <w:sz w:val="24"/>
          <w:szCs w:val="24"/>
          <w:highlight w:val="none"/>
          <w:lang w:eastAsia="zh-CN"/>
        </w:rPr>
        <w:t>二、竞标人</w:t>
      </w:r>
      <w:r>
        <w:rPr>
          <w:rFonts w:hint="eastAsia" w:asciiTheme="minorEastAsia" w:hAnsiTheme="minorEastAsia" w:eastAsiaTheme="minorEastAsia" w:cstheme="minorEastAsia"/>
          <w:b/>
          <w:color w:val="auto"/>
          <w:kern w:val="0"/>
          <w:sz w:val="24"/>
          <w:szCs w:val="24"/>
          <w:highlight w:val="none"/>
        </w:rPr>
        <w:t>的资格要求</w:t>
      </w:r>
      <w:bookmarkEnd w:id="10"/>
    </w:p>
    <w:p>
      <w:pPr>
        <w:widowControl/>
        <w:adjustRightInd w:val="0"/>
        <w:snapToGrid w:val="0"/>
        <w:spacing w:line="360" w:lineRule="auto"/>
        <w:ind w:firstLine="480" w:firstLineChars="200"/>
        <w:jc w:val="left"/>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 xml:space="preserve">.1 </w:t>
      </w:r>
      <w:r>
        <w:rPr>
          <w:rFonts w:hint="eastAsia" w:ascii="宋体" w:hAnsi="宋体" w:cs="宋体"/>
          <w:color w:val="auto"/>
          <w:kern w:val="0"/>
          <w:sz w:val="24"/>
          <w:highlight w:val="none"/>
        </w:rPr>
        <w:t>在中国境内注册并具有独立法人资格的合法企业，具有独立承担民事责任的能力,具备有效的营业执照</w:t>
      </w:r>
      <w:r>
        <w:rPr>
          <w:rFonts w:hint="eastAsia" w:asciiTheme="minorEastAsia" w:hAnsiTheme="minorEastAsia" w:eastAsiaTheme="minorEastAsia" w:cstheme="minorEastAsia"/>
          <w:color w:val="auto"/>
          <w:sz w:val="24"/>
          <w:szCs w:val="24"/>
          <w:highlight w:val="none"/>
          <w:lang w:eastAsia="zh-CN"/>
        </w:rPr>
        <w:t>。</w:t>
      </w:r>
    </w:p>
    <w:p>
      <w:pPr>
        <w:pageBreakBefore w:val="0"/>
        <w:kinsoku/>
        <w:overflowPunct/>
        <w:topLinePunct w:val="0"/>
        <w:bidi w:val="0"/>
        <w:adjustRightInd/>
        <w:snapToGrid/>
        <w:spacing w:line="360" w:lineRule="exact"/>
        <w:ind w:firstLine="480" w:firstLineChars="200"/>
        <w:textAlignment w:val="auto"/>
        <w:rPr>
          <w:rFonts w:hint="eastAsia" w:ascii="宋体" w:hAnsi="宋体" w:eastAsia="宋体" w:cs="宋体"/>
          <w:color w:val="auto"/>
          <w:sz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2.2 </w:t>
      </w:r>
      <w:r>
        <w:rPr>
          <w:rFonts w:hint="eastAsia" w:ascii="宋体" w:hAnsi="宋体" w:cs="宋体"/>
          <w:color w:val="auto"/>
          <w:sz w:val="24"/>
          <w:highlight w:val="none"/>
        </w:rPr>
        <w:t>具有履行合同所必需的设备和专业技术能力（提供书面声明或相关证明材料）</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2.3 </w:t>
      </w:r>
      <w:r>
        <w:rPr>
          <w:rFonts w:hint="eastAsia" w:ascii="宋体" w:hAnsi="宋体"/>
          <w:color w:val="auto"/>
          <w:sz w:val="24"/>
        </w:rPr>
        <w:t>招标代理机构须在中国政府采购网省级分网和云南省建筑市场监管与诚信信息网上备案登记</w:t>
      </w:r>
      <w:r>
        <w:rPr>
          <w:rFonts w:hint="eastAsia" w:ascii="宋体" w:hAnsi="宋体" w:eastAsia="宋体" w:cs="宋体"/>
          <w:color w:val="auto"/>
          <w:sz w:val="24"/>
          <w:szCs w:val="24"/>
        </w:rPr>
        <w:t>，提供登记截图</w:t>
      </w:r>
      <w:r>
        <w:rPr>
          <w:rFonts w:hint="eastAsia" w:ascii="宋体" w:hAnsi="宋体" w:cs="宋体"/>
          <w:color w:val="auto"/>
          <w:sz w:val="24"/>
          <w:szCs w:val="24"/>
          <w:lang w:eastAsia="zh-CN"/>
        </w:rPr>
        <w:t>。</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2.4 在“信用中国”网站(www.creditchina.gov.cn) 中未被列入：失信被执行人、重大税收违法失信主体、政府采购严重违法失信行为；在“中国政府采购网”(www.ccgp.gov.cn) 中未被列入：政府采购严重违法失信行为记录名单</w:t>
      </w:r>
      <w:r>
        <w:rPr>
          <w:rFonts w:hint="eastAsia" w:asciiTheme="minorEastAsia" w:hAnsiTheme="minorEastAsia" w:eastAsiaTheme="minorEastAsia" w:cstheme="minorEastAsia"/>
          <w:color w:val="auto"/>
          <w:kern w:val="0"/>
          <w:sz w:val="24"/>
          <w:szCs w:val="24"/>
          <w:highlight w:val="none"/>
        </w:rPr>
        <w:t>。</w:t>
      </w:r>
    </w:p>
    <w:p>
      <w:pPr>
        <w:widowControl/>
        <w:adjustRightInd w:val="0"/>
        <w:snapToGrid w:val="0"/>
        <w:spacing w:line="348" w:lineRule="auto"/>
        <w:ind w:firstLine="480" w:firstLineChars="20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2.5 </w:t>
      </w:r>
      <w:r>
        <w:rPr>
          <w:rFonts w:hint="eastAsia" w:asciiTheme="minorEastAsia" w:hAnsiTheme="minorEastAsia" w:eastAsiaTheme="minorEastAsia" w:cstheme="minorEastAsia"/>
          <w:color w:val="auto"/>
          <w:spacing w:val="6"/>
          <w:kern w:val="0"/>
          <w:sz w:val="24"/>
          <w:highlight w:val="none"/>
        </w:rPr>
        <w:t>本次</w:t>
      </w:r>
      <w:r>
        <w:rPr>
          <w:rFonts w:hint="eastAsia" w:asciiTheme="minorEastAsia" w:hAnsiTheme="minorEastAsia" w:eastAsiaTheme="minorEastAsia" w:cstheme="minorEastAsia"/>
          <w:color w:val="auto"/>
          <w:spacing w:val="6"/>
          <w:kern w:val="0"/>
          <w:sz w:val="24"/>
          <w:highlight w:val="none"/>
          <w:lang w:eastAsia="zh-CN"/>
        </w:rPr>
        <w:t>比选</w:t>
      </w:r>
      <w:r>
        <w:rPr>
          <w:rFonts w:hint="eastAsia" w:asciiTheme="minorEastAsia" w:hAnsiTheme="minorEastAsia" w:eastAsiaTheme="minorEastAsia" w:cstheme="minorEastAsia"/>
          <w:color w:val="auto"/>
          <w:spacing w:val="6"/>
          <w:kern w:val="0"/>
          <w:sz w:val="24"/>
          <w:highlight w:val="none"/>
          <w:lang w:val="en-US" w:eastAsia="zh-CN"/>
        </w:rPr>
        <w:t>不</w:t>
      </w:r>
      <w:r>
        <w:rPr>
          <w:rFonts w:hint="eastAsia" w:asciiTheme="minorEastAsia" w:hAnsiTheme="minorEastAsia" w:eastAsiaTheme="minorEastAsia" w:cstheme="minorEastAsia"/>
          <w:color w:val="auto"/>
          <w:spacing w:val="6"/>
          <w:kern w:val="0"/>
          <w:sz w:val="24"/>
          <w:highlight w:val="none"/>
        </w:rPr>
        <w:t>接受联合体</w:t>
      </w:r>
      <w:r>
        <w:rPr>
          <w:rFonts w:hint="eastAsia" w:asciiTheme="minorEastAsia" w:hAnsiTheme="minorEastAsia" w:eastAsiaTheme="minorEastAsia" w:cstheme="minorEastAsia"/>
          <w:color w:val="auto"/>
          <w:kern w:val="0"/>
          <w:sz w:val="24"/>
          <w:szCs w:val="24"/>
          <w:highlight w:val="none"/>
        </w:rPr>
        <w:t>。</w:t>
      </w:r>
      <w:bookmarkStart w:id="11" w:name="_Toc12305"/>
    </w:p>
    <w:p>
      <w:pPr>
        <w:pStyle w:val="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窗体底端</w:t>
      </w:r>
    </w:p>
    <w:p>
      <w:pPr>
        <w:widowControl/>
        <w:adjustRightInd w:val="0"/>
        <w:snapToGrid w:val="0"/>
        <w:spacing w:line="348" w:lineRule="auto"/>
        <w:ind w:firstLine="481" w:firstLineChars="200"/>
        <w:jc w:val="left"/>
        <w:rPr>
          <w:rFonts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eastAsia="zh-CN"/>
        </w:rPr>
        <w:t>三、比选</w:t>
      </w:r>
      <w:r>
        <w:rPr>
          <w:rFonts w:hint="eastAsia" w:asciiTheme="minorEastAsia" w:hAnsiTheme="minorEastAsia" w:eastAsiaTheme="minorEastAsia" w:cstheme="minorEastAsia"/>
          <w:b/>
          <w:color w:val="auto"/>
          <w:kern w:val="0"/>
          <w:sz w:val="24"/>
          <w:szCs w:val="24"/>
          <w:highlight w:val="none"/>
        </w:rPr>
        <w:t>文件的获取</w:t>
      </w:r>
      <w:bookmarkEnd w:id="11"/>
    </w:p>
    <w:p>
      <w:pPr>
        <w:widowControl/>
        <w:adjustRightInd w:val="0"/>
        <w:snapToGrid w:val="0"/>
        <w:spacing w:line="360" w:lineRule="auto"/>
        <w:ind w:firstLine="480" w:firstLineChars="200"/>
        <w:jc w:val="left"/>
        <w:rPr>
          <w:rFonts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获取</w:t>
      </w:r>
      <w:r>
        <w:rPr>
          <w:rFonts w:hint="eastAsia" w:asciiTheme="minorEastAsia" w:hAnsiTheme="minorEastAsia" w:eastAsiaTheme="minorEastAsia" w:cstheme="minorEastAsia"/>
          <w:color w:val="auto"/>
          <w:kern w:val="0"/>
          <w:sz w:val="24"/>
          <w:szCs w:val="24"/>
          <w:highlight w:val="none"/>
          <w:lang w:eastAsia="zh-CN"/>
        </w:rPr>
        <w:t>比选</w:t>
      </w:r>
      <w:r>
        <w:rPr>
          <w:rFonts w:hint="eastAsia" w:asciiTheme="minorEastAsia" w:hAnsiTheme="minorEastAsia" w:eastAsiaTheme="minorEastAsia" w:cstheme="minorEastAsia"/>
          <w:color w:val="auto"/>
          <w:kern w:val="0"/>
          <w:sz w:val="24"/>
          <w:szCs w:val="24"/>
          <w:highlight w:val="none"/>
        </w:rPr>
        <w:t>文件时间:</w:t>
      </w:r>
      <w:r>
        <w:rPr>
          <w:rFonts w:hint="eastAsia" w:asciiTheme="minorEastAsia" w:hAnsiTheme="minorEastAsia" w:eastAsiaTheme="minorEastAsia" w:cstheme="minorEastAsia"/>
          <w:b/>
          <w:bCs/>
          <w:color w:val="auto"/>
          <w:kern w:val="0"/>
          <w:sz w:val="24"/>
          <w:szCs w:val="24"/>
          <w:highlight w:val="none"/>
          <w:u w:val="single"/>
        </w:rPr>
        <w:t>202</w:t>
      </w:r>
      <w:r>
        <w:rPr>
          <w:rFonts w:hint="eastAsia" w:asciiTheme="minorEastAsia" w:hAnsiTheme="minorEastAsia" w:eastAsiaTheme="minorEastAsia" w:cstheme="minorEastAsia"/>
          <w:b/>
          <w:bCs/>
          <w:color w:val="auto"/>
          <w:kern w:val="0"/>
          <w:sz w:val="24"/>
          <w:szCs w:val="24"/>
          <w:highlight w:val="none"/>
          <w:u w:val="single"/>
          <w:lang w:val="en-US" w:eastAsia="zh-CN"/>
        </w:rPr>
        <w:t>3</w:t>
      </w:r>
      <w:r>
        <w:rPr>
          <w:rFonts w:hint="eastAsia" w:asciiTheme="minorEastAsia" w:hAnsiTheme="minorEastAsia" w:eastAsiaTheme="minorEastAsia" w:cstheme="minorEastAsia"/>
          <w:b/>
          <w:bCs/>
          <w:color w:val="auto"/>
          <w:kern w:val="0"/>
          <w:sz w:val="24"/>
          <w:szCs w:val="24"/>
          <w:highlight w:val="none"/>
          <w:u w:val="single"/>
        </w:rPr>
        <w:t>年</w:t>
      </w:r>
      <w:r>
        <w:rPr>
          <w:rFonts w:hint="eastAsia" w:asciiTheme="minorEastAsia" w:hAnsiTheme="minorEastAsia" w:eastAsiaTheme="minorEastAsia" w:cstheme="minorEastAsia"/>
          <w:b/>
          <w:bCs/>
          <w:color w:val="auto"/>
          <w:kern w:val="0"/>
          <w:sz w:val="24"/>
          <w:szCs w:val="24"/>
          <w:highlight w:val="none"/>
          <w:u w:val="single"/>
          <w:lang w:val="en-US" w:eastAsia="zh-CN"/>
        </w:rPr>
        <w:t>07</w:t>
      </w:r>
      <w:r>
        <w:rPr>
          <w:rFonts w:hint="eastAsia" w:asciiTheme="minorEastAsia" w:hAnsiTheme="minorEastAsia" w:eastAsiaTheme="minorEastAsia" w:cstheme="minorEastAsia"/>
          <w:b/>
          <w:bCs/>
          <w:color w:val="auto"/>
          <w:kern w:val="0"/>
          <w:sz w:val="24"/>
          <w:szCs w:val="24"/>
          <w:highlight w:val="none"/>
          <w:u w:val="single"/>
        </w:rPr>
        <w:t>月</w:t>
      </w:r>
      <w:r>
        <w:rPr>
          <w:rFonts w:hint="eastAsia" w:asciiTheme="minorEastAsia" w:hAnsiTheme="minorEastAsia" w:eastAsiaTheme="minorEastAsia" w:cstheme="minorEastAsia"/>
          <w:b/>
          <w:bCs/>
          <w:color w:val="auto"/>
          <w:kern w:val="0"/>
          <w:sz w:val="24"/>
          <w:szCs w:val="24"/>
          <w:highlight w:val="none"/>
          <w:u w:val="single"/>
          <w:lang w:val="en-US" w:eastAsia="zh-CN"/>
        </w:rPr>
        <w:t>05</w:t>
      </w:r>
      <w:r>
        <w:rPr>
          <w:rFonts w:hint="eastAsia" w:asciiTheme="minorEastAsia" w:hAnsiTheme="minorEastAsia" w:eastAsiaTheme="minorEastAsia" w:cstheme="minorEastAsia"/>
          <w:b/>
          <w:bCs/>
          <w:color w:val="auto"/>
          <w:kern w:val="0"/>
          <w:sz w:val="24"/>
          <w:szCs w:val="24"/>
          <w:highlight w:val="none"/>
          <w:u w:val="single"/>
        </w:rPr>
        <w:t>日至202</w:t>
      </w:r>
      <w:r>
        <w:rPr>
          <w:rFonts w:hint="eastAsia" w:asciiTheme="minorEastAsia" w:hAnsiTheme="minorEastAsia" w:eastAsiaTheme="minorEastAsia" w:cstheme="minorEastAsia"/>
          <w:b/>
          <w:bCs/>
          <w:color w:val="auto"/>
          <w:kern w:val="0"/>
          <w:sz w:val="24"/>
          <w:szCs w:val="24"/>
          <w:highlight w:val="none"/>
          <w:u w:val="single"/>
          <w:lang w:val="en-US" w:eastAsia="zh-CN"/>
        </w:rPr>
        <w:t>3</w:t>
      </w:r>
      <w:r>
        <w:rPr>
          <w:rFonts w:hint="eastAsia" w:asciiTheme="minorEastAsia" w:hAnsiTheme="minorEastAsia" w:eastAsiaTheme="minorEastAsia" w:cstheme="minorEastAsia"/>
          <w:b/>
          <w:bCs/>
          <w:color w:val="auto"/>
          <w:kern w:val="0"/>
          <w:sz w:val="24"/>
          <w:szCs w:val="24"/>
          <w:highlight w:val="none"/>
          <w:u w:val="single"/>
        </w:rPr>
        <w:t>年</w:t>
      </w:r>
      <w:r>
        <w:rPr>
          <w:rFonts w:hint="eastAsia" w:asciiTheme="minorEastAsia" w:hAnsiTheme="minorEastAsia" w:eastAsiaTheme="minorEastAsia" w:cstheme="minorEastAsia"/>
          <w:b/>
          <w:bCs/>
          <w:color w:val="auto"/>
          <w:kern w:val="0"/>
          <w:sz w:val="24"/>
          <w:szCs w:val="24"/>
          <w:highlight w:val="none"/>
          <w:u w:val="single"/>
          <w:lang w:val="en-US" w:eastAsia="zh-CN"/>
        </w:rPr>
        <w:t>7</w:t>
      </w:r>
      <w:r>
        <w:rPr>
          <w:rFonts w:hint="eastAsia" w:asciiTheme="minorEastAsia" w:hAnsiTheme="minorEastAsia" w:eastAsiaTheme="minorEastAsia" w:cstheme="minorEastAsia"/>
          <w:b/>
          <w:bCs/>
          <w:color w:val="auto"/>
          <w:kern w:val="0"/>
          <w:sz w:val="24"/>
          <w:szCs w:val="24"/>
          <w:highlight w:val="none"/>
          <w:u w:val="single"/>
        </w:rPr>
        <w:t>月</w:t>
      </w:r>
      <w:r>
        <w:rPr>
          <w:rFonts w:hint="eastAsia" w:asciiTheme="minorEastAsia" w:hAnsiTheme="minorEastAsia" w:eastAsiaTheme="minorEastAsia" w:cstheme="minorEastAsia"/>
          <w:b/>
          <w:bCs/>
          <w:color w:val="auto"/>
          <w:kern w:val="0"/>
          <w:sz w:val="24"/>
          <w:szCs w:val="24"/>
          <w:highlight w:val="none"/>
          <w:u w:val="single"/>
          <w:lang w:val="en-US" w:eastAsia="zh-CN"/>
        </w:rPr>
        <w:t>07</w:t>
      </w:r>
      <w:r>
        <w:rPr>
          <w:rFonts w:hint="eastAsia" w:asciiTheme="minorEastAsia" w:hAnsiTheme="minorEastAsia" w:eastAsiaTheme="minorEastAsia" w:cstheme="minorEastAsia"/>
          <w:b/>
          <w:bCs/>
          <w:color w:val="auto"/>
          <w:kern w:val="0"/>
          <w:sz w:val="24"/>
          <w:szCs w:val="24"/>
          <w:highlight w:val="none"/>
          <w:u w:val="single"/>
        </w:rPr>
        <w:t>日</w:t>
      </w:r>
      <w:r>
        <w:rPr>
          <w:rFonts w:hint="eastAsia" w:asciiTheme="minorEastAsia" w:hAnsiTheme="minorEastAsia" w:eastAsiaTheme="minorEastAsia" w:cstheme="minorEastAsia"/>
          <w:color w:val="auto"/>
          <w:kern w:val="0"/>
          <w:sz w:val="24"/>
          <w:szCs w:val="24"/>
          <w:highlight w:val="none"/>
        </w:rPr>
        <w:t>（法定节假日及法定休息日除外），每日上午8：</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0时至1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0时，下午14:</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0时至1</w:t>
      </w: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0时，在</w:t>
      </w:r>
      <w:r>
        <w:rPr>
          <w:rFonts w:hint="eastAsia" w:asciiTheme="minorEastAsia" w:hAnsiTheme="minorEastAsia" w:eastAsiaTheme="minorEastAsia" w:cstheme="minorEastAsia"/>
          <w:color w:val="auto"/>
          <w:kern w:val="0"/>
          <w:sz w:val="24"/>
          <w:szCs w:val="24"/>
          <w:highlight w:val="none"/>
          <w:lang w:eastAsia="zh-CN"/>
        </w:rPr>
        <w:t>玉溪市市场监督管理局</w:t>
      </w:r>
      <w:r>
        <w:rPr>
          <w:rFonts w:hint="eastAsia" w:asciiTheme="minorEastAsia" w:hAnsiTheme="minorEastAsia" w:eastAsiaTheme="minorEastAsia" w:cstheme="minorEastAsia"/>
          <w:color w:val="auto"/>
          <w:kern w:val="0"/>
          <w:sz w:val="24"/>
          <w:szCs w:val="24"/>
          <w:highlight w:val="none"/>
        </w:rPr>
        <w:t>进行报名并获取</w:t>
      </w:r>
      <w:r>
        <w:rPr>
          <w:rFonts w:hint="eastAsia" w:asciiTheme="minorEastAsia" w:hAnsiTheme="minorEastAsia" w:eastAsiaTheme="minorEastAsia" w:cstheme="minorEastAsia"/>
          <w:color w:val="auto"/>
          <w:kern w:val="0"/>
          <w:sz w:val="24"/>
          <w:szCs w:val="24"/>
          <w:highlight w:val="none"/>
          <w:lang w:eastAsia="zh-CN"/>
        </w:rPr>
        <w:t>比选</w:t>
      </w:r>
      <w:r>
        <w:rPr>
          <w:rFonts w:hint="eastAsia" w:asciiTheme="minorEastAsia" w:hAnsiTheme="minorEastAsia" w:eastAsiaTheme="minorEastAsia" w:cstheme="minorEastAsia"/>
          <w:color w:val="auto"/>
          <w:kern w:val="0"/>
          <w:sz w:val="24"/>
          <w:szCs w:val="24"/>
          <w:highlight w:val="none"/>
        </w:rPr>
        <w:t>文件。</w:t>
      </w:r>
    </w:p>
    <w:p>
      <w:pPr>
        <w:widowControl/>
        <w:adjustRightInd w:val="0"/>
        <w:snapToGrid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en-US" w:eastAsia="zh-CN"/>
        </w:rPr>
        <w:t>获取</w:t>
      </w:r>
      <w:r>
        <w:rPr>
          <w:rFonts w:hint="eastAsia" w:asciiTheme="minorEastAsia" w:hAnsiTheme="minorEastAsia" w:eastAsiaTheme="minorEastAsia" w:cstheme="minorEastAsia"/>
          <w:color w:val="auto"/>
          <w:kern w:val="0"/>
          <w:sz w:val="24"/>
          <w:szCs w:val="24"/>
          <w:highlight w:val="none"/>
          <w:lang w:eastAsia="zh-CN"/>
        </w:rPr>
        <w:t>比选</w:t>
      </w:r>
      <w:r>
        <w:rPr>
          <w:rFonts w:hint="eastAsia" w:asciiTheme="minorEastAsia" w:hAnsiTheme="minorEastAsia" w:eastAsiaTheme="minorEastAsia" w:cstheme="minorEastAsia"/>
          <w:color w:val="auto"/>
          <w:kern w:val="0"/>
          <w:sz w:val="24"/>
          <w:szCs w:val="24"/>
          <w:highlight w:val="none"/>
        </w:rPr>
        <w:t>文件时需提交以下相关资料：</w:t>
      </w:r>
    </w:p>
    <w:p>
      <w:pPr>
        <w:widowControl/>
        <w:adjustRightInd w:val="0"/>
        <w:snapToGrid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.1 有效的营业执照的原件或复印件加盖公章</w:t>
      </w:r>
      <w:r>
        <w:rPr>
          <w:rFonts w:hint="eastAsia" w:asciiTheme="minorEastAsia" w:hAnsiTheme="minorEastAsia" w:eastAsiaTheme="minorEastAsia" w:cstheme="minorEastAsia"/>
          <w:color w:val="auto"/>
          <w:spacing w:val="6"/>
          <w:kern w:val="0"/>
          <w:sz w:val="24"/>
          <w:highlight w:val="none"/>
        </w:rPr>
        <w:t>；</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.2 法定代表人身份证明书及身份证或法定代表人身份证明、授权委托书及委托代理人身份证原件</w:t>
      </w:r>
      <w:r>
        <w:rPr>
          <w:rFonts w:hint="eastAsia" w:asciiTheme="minorEastAsia" w:hAnsiTheme="minorEastAsia" w:eastAsiaTheme="minorEastAsia" w:cstheme="minorEastAsia"/>
          <w:color w:val="auto"/>
          <w:kern w:val="0"/>
          <w:sz w:val="24"/>
          <w:szCs w:val="24"/>
          <w:highlight w:val="none"/>
          <w:lang w:eastAsia="zh-CN"/>
        </w:rPr>
        <w:t>。</w:t>
      </w:r>
    </w:p>
    <w:p>
      <w:pPr>
        <w:widowControl/>
        <w:adjustRightInd w:val="0"/>
        <w:snapToGrid w:val="0"/>
        <w:spacing w:line="360" w:lineRule="auto"/>
        <w:ind w:firstLine="481" w:firstLineChars="200"/>
        <w:jc w:val="left"/>
        <w:rPr>
          <w:rFonts w:asciiTheme="minorEastAsia" w:hAnsiTheme="minorEastAsia" w:eastAsiaTheme="minorEastAsia" w:cstheme="minorEastAsia"/>
          <w:color w:val="auto"/>
          <w:kern w:val="0"/>
          <w:sz w:val="24"/>
          <w:szCs w:val="24"/>
          <w:highlight w:val="none"/>
        </w:rPr>
      </w:pPr>
      <w:bookmarkStart w:id="12" w:name="_Toc5741"/>
      <w:r>
        <w:rPr>
          <w:rFonts w:hint="eastAsia" w:asciiTheme="minorEastAsia" w:hAnsiTheme="minorEastAsia" w:eastAsiaTheme="minorEastAsia" w:cstheme="minorEastAsia"/>
          <w:b/>
          <w:color w:val="auto"/>
          <w:kern w:val="0"/>
          <w:sz w:val="24"/>
          <w:szCs w:val="24"/>
          <w:highlight w:val="none"/>
          <w:lang w:eastAsia="zh-CN"/>
        </w:rPr>
        <w:t>四、比选申请文件</w:t>
      </w:r>
      <w:r>
        <w:rPr>
          <w:rFonts w:hint="eastAsia" w:asciiTheme="minorEastAsia" w:hAnsiTheme="minorEastAsia" w:eastAsiaTheme="minorEastAsia" w:cstheme="minorEastAsia"/>
          <w:b/>
          <w:color w:val="auto"/>
          <w:kern w:val="0"/>
          <w:sz w:val="24"/>
          <w:szCs w:val="24"/>
          <w:highlight w:val="none"/>
        </w:rPr>
        <w:t>递交截止时间、开启时间及地点</w:t>
      </w:r>
      <w:bookmarkEnd w:id="12"/>
    </w:p>
    <w:p>
      <w:pPr>
        <w:widowControl/>
        <w:adjustRightInd w:val="0"/>
        <w:snapToGrid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比选申请文件</w:t>
      </w:r>
      <w:r>
        <w:rPr>
          <w:rFonts w:hint="eastAsia" w:asciiTheme="minorEastAsia" w:hAnsiTheme="minorEastAsia" w:eastAsiaTheme="minorEastAsia" w:cstheme="minorEastAsia"/>
          <w:color w:val="auto"/>
          <w:kern w:val="0"/>
          <w:sz w:val="24"/>
          <w:szCs w:val="24"/>
          <w:highlight w:val="none"/>
        </w:rPr>
        <w:t>递交截止时间（开标时间）：</w:t>
      </w:r>
      <w:r>
        <w:rPr>
          <w:rFonts w:hint="eastAsia" w:asciiTheme="minorEastAsia" w:hAnsiTheme="minorEastAsia" w:eastAsiaTheme="minorEastAsia" w:cstheme="minorEastAsia"/>
          <w:b/>
          <w:bCs/>
          <w:color w:val="auto"/>
          <w:kern w:val="0"/>
          <w:sz w:val="24"/>
          <w:szCs w:val="24"/>
          <w:highlight w:val="none"/>
          <w:u w:val="single"/>
        </w:rPr>
        <w:t>202</w:t>
      </w:r>
      <w:r>
        <w:rPr>
          <w:rFonts w:hint="eastAsia" w:asciiTheme="minorEastAsia" w:hAnsiTheme="minorEastAsia" w:eastAsiaTheme="minorEastAsia" w:cstheme="minorEastAsia"/>
          <w:b/>
          <w:bCs/>
          <w:color w:val="auto"/>
          <w:kern w:val="0"/>
          <w:sz w:val="24"/>
          <w:szCs w:val="24"/>
          <w:highlight w:val="none"/>
          <w:u w:val="single"/>
          <w:lang w:val="en-US" w:eastAsia="zh-CN"/>
        </w:rPr>
        <w:t>3</w:t>
      </w:r>
      <w:r>
        <w:rPr>
          <w:rFonts w:hint="eastAsia" w:asciiTheme="minorEastAsia" w:hAnsiTheme="minorEastAsia" w:eastAsiaTheme="minorEastAsia" w:cstheme="minorEastAsia"/>
          <w:b/>
          <w:bCs/>
          <w:color w:val="auto"/>
          <w:kern w:val="0"/>
          <w:sz w:val="24"/>
          <w:szCs w:val="24"/>
          <w:highlight w:val="none"/>
          <w:u w:val="single"/>
        </w:rPr>
        <w:t>年</w:t>
      </w:r>
      <w:r>
        <w:rPr>
          <w:rFonts w:hint="eastAsia" w:asciiTheme="minorEastAsia" w:hAnsiTheme="minorEastAsia" w:eastAsiaTheme="minorEastAsia" w:cstheme="minorEastAsia"/>
          <w:b/>
          <w:bCs/>
          <w:color w:val="auto"/>
          <w:kern w:val="0"/>
          <w:sz w:val="24"/>
          <w:szCs w:val="24"/>
          <w:highlight w:val="none"/>
          <w:u w:val="single"/>
          <w:lang w:val="en-US" w:eastAsia="zh-CN"/>
        </w:rPr>
        <w:t>7</w:t>
      </w:r>
      <w:r>
        <w:rPr>
          <w:rFonts w:hint="eastAsia" w:asciiTheme="minorEastAsia" w:hAnsiTheme="minorEastAsia" w:eastAsiaTheme="minorEastAsia" w:cstheme="minorEastAsia"/>
          <w:b/>
          <w:bCs/>
          <w:color w:val="auto"/>
          <w:kern w:val="0"/>
          <w:sz w:val="24"/>
          <w:szCs w:val="24"/>
          <w:highlight w:val="none"/>
          <w:u w:val="single"/>
        </w:rPr>
        <w:t>月</w:t>
      </w:r>
      <w:r>
        <w:rPr>
          <w:rFonts w:hint="eastAsia" w:asciiTheme="minorEastAsia" w:hAnsiTheme="minorEastAsia" w:eastAsiaTheme="minorEastAsia" w:cstheme="minorEastAsia"/>
          <w:b/>
          <w:bCs/>
          <w:color w:val="auto"/>
          <w:kern w:val="0"/>
          <w:sz w:val="24"/>
          <w:szCs w:val="24"/>
          <w:highlight w:val="none"/>
          <w:u w:val="single"/>
          <w:lang w:val="en-US" w:eastAsia="zh-CN"/>
        </w:rPr>
        <w:t>11</w:t>
      </w:r>
      <w:r>
        <w:rPr>
          <w:rFonts w:hint="eastAsia" w:asciiTheme="minorEastAsia" w:hAnsiTheme="minorEastAsia" w:eastAsiaTheme="minorEastAsia" w:cstheme="minorEastAsia"/>
          <w:b/>
          <w:bCs/>
          <w:color w:val="auto"/>
          <w:kern w:val="0"/>
          <w:sz w:val="24"/>
          <w:szCs w:val="24"/>
          <w:highlight w:val="none"/>
          <w:u w:val="single"/>
        </w:rPr>
        <w:t>日下午15：00时</w:t>
      </w:r>
      <w:r>
        <w:rPr>
          <w:rFonts w:hint="eastAsia" w:asciiTheme="minorEastAsia" w:hAnsiTheme="minorEastAsia" w:eastAsiaTheme="minorEastAsia" w:cstheme="minorEastAsia"/>
          <w:color w:val="auto"/>
          <w:kern w:val="0"/>
          <w:sz w:val="24"/>
          <w:szCs w:val="24"/>
          <w:highlight w:val="none"/>
          <w:u w:val="single"/>
        </w:rPr>
        <w:t>（北京时间）</w:t>
      </w:r>
      <w:r>
        <w:rPr>
          <w:rFonts w:hint="eastAsia" w:asciiTheme="minorEastAsia" w:hAnsiTheme="minorEastAsia" w:eastAsiaTheme="minorEastAsia" w:cstheme="minorEastAsia"/>
          <w:color w:val="auto"/>
          <w:kern w:val="0"/>
          <w:sz w:val="24"/>
          <w:szCs w:val="24"/>
          <w:highlight w:val="none"/>
        </w:rPr>
        <w:t>。</w:t>
      </w:r>
    </w:p>
    <w:p>
      <w:pPr>
        <w:widowControl/>
        <w:adjustRightInd w:val="0"/>
        <w:snapToGrid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比选申请文件</w:t>
      </w:r>
      <w:r>
        <w:rPr>
          <w:rFonts w:hint="eastAsia" w:asciiTheme="minorEastAsia" w:hAnsiTheme="minorEastAsia" w:eastAsiaTheme="minorEastAsia" w:cstheme="minorEastAsia"/>
          <w:color w:val="auto"/>
          <w:kern w:val="0"/>
          <w:sz w:val="24"/>
          <w:szCs w:val="24"/>
          <w:highlight w:val="none"/>
        </w:rPr>
        <w:t>递交地点：</w:t>
      </w:r>
      <w:r>
        <w:rPr>
          <w:rFonts w:hint="eastAsia" w:asciiTheme="minorEastAsia" w:hAnsiTheme="minorEastAsia" w:eastAsiaTheme="minorEastAsia" w:cstheme="minorEastAsia"/>
          <w:color w:val="auto"/>
          <w:kern w:val="0"/>
          <w:sz w:val="24"/>
          <w:szCs w:val="24"/>
          <w:highlight w:val="none"/>
          <w:lang w:eastAsia="zh-CN"/>
        </w:rPr>
        <w:t>玉溪市市场监督管理局</w:t>
      </w:r>
      <w:r>
        <w:rPr>
          <w:rFonts w:hint="eastAsia" w:asciiTheme="minorEastAsia" w:hAnsiTheme="minorEastAsia" w:eastAsiaTheme="minorEastAsia" w:cstheme="minorEastAsia"/>
          <w:color w:val="auto"/>
          <w:sz w:val="24"/>
          <w:highlight w:val="none"/>
        </w:rPr>
        <w:t>。</w:t>
      </w:r>
    </w:p>
    <w:p>
      <w:pPr>
        <w:widowControl/>
        <w:adjustRightInd w:val="0"/>
        <w:snapToGrid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逾期送达的或者未送达指定地点的</w:t>
      </w:r>
      <w:r>
        <w:rPr>
          <w:rFonts w:hint="eastAsia" w:asciiTheme="minorEastAsia" w:hAnsiTheme="minorEastAsia" w:eastAsiaTheme="minorEastAsia" w:cstheme="minorEastAsia"/>
          <w:color w:val="auto"/>
          <w:kern w:val="0"/>
          <w:sz w:val="24"/>
          <w:szCs w:val="24"/>
          <w:highlight w:val="none"/>
          <w:lang w:eastAsia="zh-CN"/>
        </w:rPr>
        <w:t>比选申请文件</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招标人</w:t>
      </w:r>
      <w:r>
        <w:rPr>
          <w:rFonts w:hint="eastAsia" w:asciiTheme="minorEastAsia" w:hAnsiTheme="minorEastAsia" w:eastAsiaTheme="minorEastAsia" w:cstheme="minorEastAsia"/>
          <w:color w:val="auto"/>
          <w:kern w:val="0"/>
          <w:sz w:val="24"/>
          <w:szCs w:val="24"/>
          <w:highlight w:val="none"/>
        </w:rPr>
        <w:t>不予受理。</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届时邀请</w:t>
      </w:r>
      <w:r>
        <w:rPr>
          <w:rFonts w:hint="eastAsia" w:asciiTheme="minorEastAsia" w:hAnsiTheme="minorEastAsia" w:eastAsiaTheme="minorEastAsia" w:cstheme="minorEastAsia"/>
          <w:color w:val="auto"/>
          <w:kern w:val="0"/>
          <w:sz w:val="24"/>
          <w:szCs w:val="24"/>
          <w:highlight w:val="none"/>
          <w:lang w:eastAsia="zh-CN"/>
        </w:rPr>
        <w:t>竞标人</w:t>
      </w:r>
      <w:r>
        <w:rPr>
          <w:rFonts w:hint="eastAsia" w:asciiTheme="minorEastAsia" w:hAnsiTheme="minorEastAsia" w:eastAsiaTheme="minorEastAsia" w:cstheme="minorEastAsia"/>
          <w:color w:val="auto"/>
          <w:kern w:val="0"/>
          <w:sz w:val="24"/>
          <w:szCs w:val="24"/>
          <w:highlight w:val="none"/>
        </w:rPr>
        <w:t>的法定代表人或其授权的委托代理人（携带身份证原件）出席</w:t>
      </w:r>
      <w:r>
        <w:rPr>
          <w:rFonts w:hint="eastAsia" w:asciiTheme="minorEastAsia" w:hAnsiTheme="minorEastAsia" w:eastAsiaTheme="minorEastAsia" w:cstheme="minorEastAsia"/>
          <w:color w:val="auto"/>
          <w:kern w:val="0"/>
          <w:sz w:val="24"/>
          <w:szCs w:val="24"/>
          <w:highlight w:val="none"/>
          <w:lang w:eastAsia="zh-CN"/>
        </w:rPr>
        <w:t>比选</w:t>
      </w:r>
      <w:r>
        <w:rPr>
          <w:rFonts w:hint="eastAsia" w:asciiTheme="minorEastAsia" w:hAnsiTheme="minorEastAsia" w:eastAsiaTheme="minorEastAsia" w:cstheme="minorEastAsia"/>
          <w:color w:val="auto"/>
          <w:kern w:val="0"/>
          <w:sz w:val="24"/>
          <w:szCs w:val="24"/>
          <w:highlight w:val="none"/>
        </w:rPr>
        <w:t>会议。</w:t>
      </w:r>
    </w:p>
    <w:p>
      <w:pPr>
        <w:widowControl/>
        <w:adjustRightInd w:val="0"/>
        <w:snapToGrid w:val="0"/>
        <w:spacing w:line="360" w:lineRule="auto"/>
        <w:ind w:firstLine="481" w:firstLineChars="200"/>
        <w:jc w:val="lef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五、</w:t>
      </w:r>
      <w:r>
        <w:rPr>
          <w:rFonts w:hint="eastAsia" w:asciiTheme="minorEastAsia" w:hAnsiTheme="minorEastAsia" w:eastAsiaTheme="minorEastAsia" w:cstheme="minorEastAsia"/>
          <w:b/>
          <w:color w:val="auto"/>
          <w:kern w:val="0"/>
          <w:sz w:val="24"/>
          <w:szCs w:val="24"/>
          <w:highlight w:val="none"/>
          <w:lang w:eastAsia="zh-CN"/>
        </w:rPr>
        <w:t>比选</w:t>
      </w:r>
      <w:r>
        <w:rPr>
          <w:rFonts w:hint="eastAsia" w:asciiTheme="minorEastAsia" w:hAnsiTheme="minorEastAsia" w:eastAsiaTheme="minorEastAsia" w:cstheme="minorEastAsia"/>
          <w:b/>
          <w:color w:val="auto"/>
          <w:kern w:val="0"/>
          <w:sz w:val="24"/>
          <w:szCs w:val="24"/>
          <w:highlight w:val="none"/>
        </w:rPr>
        <w:t>时间及地点</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比选申请文件</w:t>
      </w:r>
      <w:r>
        <w:rPr>
          <w:rFonts w:hint="eastAsia" w:asciiTheme="minorEastAsia" w:hAnsiTheme="minorEastAsia" w:eastAsiaTheme="minorEastAsia" w:cstheme="minorEastAsia"/>
          <w:color w:val="auto"/>
          <w:kern w:val="0"/>
          <w:sz w:val="24"/>
          <w:szCs w:val="24"/>
          <w:highlight w:val="none"/>
        </w:rPr>
        <w:t>递交时间：202</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11</w:t>
      </w:r>
      <w:r>
        <w:rPr>
          <w:rFonts w:hint="eastAsia" w:asciiTheme="minorEastAsia" w:hAnsiTheme="minorEastAsia" w:eastAsiaTheme="minorEastAsia" w:cstheme="minorEastAsia"/>
          <w:color w:val="auto"/>
          <w:kern w:val="0"/>
          <w:sz w:val="24"/>
          <w:szCs w:val="24"/>
          <w:highlight w:val="none"/>
        </w:rPr>
        <w:t>日14:30时～15:00时（北京时间）</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比选</w:t>
      </w:r>
      <w:r>
        <w:rPr>
          <w:rFonts w:hint="eastAsia" w:asciiTheme="minorEastAsia" w:hAnsiTheme="minorEastAsia" w:eastAsiaTheme="minorEastAsia" w:cstheme="minorEastAsia"/>
          <w:color w:val="auto"/>
          <w:kern w:val="0"/>
          <w:sz w:val="24"/>
          <w:szCs w:val="24"/>
          <w:highlight w:val="none"/>
        </w:rPr>
        <w:t>时间：202</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11</w:t>
      </w:r>
      <w:r>
        <w:rPr>
          <w:rFonts w:hint="eastAsia" w:asciiTheme="minorEastAsia" w:hAnsiTheme="minorEastAsia" w:eastAsiaTheme="minorEastAsia" w:cstheme="minorEastAsia"/>
          <w:color w:val="auto"/>
          <w:kern w:val="0"/>
          <w:sz w:val="24"/>
          <w:szCs w:val="24"/>
          <w:highlight w:val="none"/>
        </w:rPr>
        <w:t>日15时00分（北京时间）</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比选</w:t>
      </w:r>
      <w:r>
        <w:rPr>
          <w:rFonts w:hint="eastAsia" w:asciiTheme="minorEastAsia" w:hAnsiTheme="minorEastAsia" w:eastAsiaTheme="minorEastAsia" w:cstheme="minorEastAsia"/>
          <w:color w:val="auto"/>
          <w:kern w:val="0"/>
          <w:sz w:val="24"/>
          <w:szCs w:val="24"/>
          <w:highlight w:val="none"/>
        </w:rPr>
        <w:t>地点：</w:t>
      </w:r>
      <w:r>
        <w:rPr>
          <w:rFonts w:hint="eastAsia" w:asciiTheme="minorEastAsia" w:hAnsiTheme="minorEastAsia" w:eastAsiaTheme="minorEastAsia" w:cstheme="minorEastAsia"/>
          <w:color w:val="auto"/>
          <w:kern w:val="0"/>
          <w:sz w:val="24"/>
          <w:szCs w:val="24"/>
          <w:highlight w:val="none"/>
          <w:lang w:eastAsia="zh-CN"/>
        </w:rPr>
        <w:t>玉溪市市场监督管理局</w:t>
      </w:r>
      <w:r>
        <w:rPr>
          <w:rFonts w:hint="eastAsia" w:asciiTheme="minorEastAsia" w:hAnsiTheme="minorEastAsia" w:eastAsiaTheme="minorEastAsia" w:cstheme="minorEastAsia"/>
          <w:color w:val="auto"/>
          <w:kern w:val="0"/>
          <w:sz w:val="24"/>
          <w:szCs w:val="24"/>
          <w:highlight w:val="none"/>
        </w:rPr>
        <w:t>。</w:t>
      </w:r>
    </w:p>
    <w:p>
      <w:pPr>
        <w:widowControl/>
        <w:adjustRightInd w:val="0"/>
        <w:snapToGrid w:val="0"/>
        <w:spacing w:line="360" w:lineRule="auto"/>
        <w:ind w:firstLine="481" w:firstLineChars="200"/>
        <w:jc w:val="left"/>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lang w:eastAsia="zh-CN"/>
        </w:rPr>
        <w:t>六、发布媒介</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eastAsia="zh-CN"/>
        </w:rPr>
        <w:t>本次比选公告在玉溪市人民政府网（http://www.yuxi.gov.cn/）上发布，招标人对其他网站或媒体转载的公告及公告内容不承担任何责任。</w:t>
      </w:r>
    </w:p>
    <w:p>
      <w:pPr>
        <w:widowControl/>
        <w:adjustRightInd w:val="0"/>
        <w:snapToGrid w:val="0"/>
        <w:spacing w:line="360" w:lineRule="auto"/>
        <w:ind w:firstLine="481" w:firstLineChars="200"/>
        <w:jc w:val="left"/>
        <w:rPr>
          <w:rFonts w:hint="eastAsia" w:asciiTheme="minorEastAsia" w:hAnsiTheme="minorEastAsia" w:eastAsiaTheme="minorEastAsia" w:cstheme="minorEastAsia"/>
          <w:b/>
          <w:bCs w:val="0"/>
          <w:color w:val="auto"/>
          <w:kern w:val="0"/>
          <w:sz w:val="24"/>
          <w:szCs w:val="24"/>
          <w:highlight w:val="none"/>
        </w:rPr>
      </w:pPr>
      <w:r>
        <w:rPr>
          <w:rFonts w:hint="eastAsia" w:asciiTheme="minorEastAsia" w:hAnsiTheme="minorEastAsia" w:eastAsiaTheme="minorEastAsia" w:cstheme="minorEastAsia"/>
          <w:b/>
          <w:bCs w:val="0"/>
          <w:color w:val="auto"/>
          <w:kern w:val="0"/>
          <w:sz w:val="24"/>
          <w:szCs w:val="24"/>
          <w:highlight w:val="none"/>
          <w:lang w:eastAsia="zh-CN"/>
        </w:rPr>
        <w:t>七</w:t>
      </w:r>
      <w:r>
        <w:rPr>
          <w:rFonts w:hint="eastAsia" w:asciiTheme="minorEastAsia" w:hAnsiTheme="minorEastAsia" w:eastAsiaTheme="minorEastAsia" w:cstheme="minorEastAsia"/>
          <w:b/>
          <w:bCs w:val="0"/>
          <w:color w:val="auto"/>
          <w:kern w:val="0"/>
          <w:sz w:val="24"/>
          <w:szCs w:val="24"/>
          <w:highlight w:val="none"/>
        </w:rPr>
        <w:t>、联系方式</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eastAsia="zh-CN"/>
        </w:rPr>
        <w:t>招标人</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lang w:eastAsia="zh-CN"/>
        </w:rPr>
        <w:t>玉溪市市场监督管理局</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地址：云南省玉溪市红塔区紫艺路40号</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联系人：钟丽琼</w:t>
      </w:r>
    </w:p>
    <w:p>
      <w:pPr>
        <w:widowControl/>
        <w:adjustRightInd w:val="0"/>
        <w:snapToGrid w:val="0"/>
        <w:spacing w:line="360" w:lineRule="auto"/>
        <w:ind w:firstLine="480" w:firstLineChars="200"/>
        <w:jc w:val="left"/>
        <w:rPr>
          <w:rFonts w:hint="default"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联系方式：2610292  15987728847</w:t>
      </w:r>
    </w:p>
    <w:p>
      <w:pPr>
        <w:spacing w:line="360" w:lineRule="auto"/>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3年07</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04</w:t>
      </w:r>
      <w:r>
        <w:rPr>
          <w:rFonts w:hint="eastAsia" w:asciiTheme="minorEastAsia" w:hAnsiTheme="minorEastAsia" w:eastAsiaTheme="minorEastAsia" w:cstheme="minorEastAsia"/>
          <w:color w:val="auto"/>
          <w:sz w:val="24"/>
          <w:highlight w:val="none"/>
        </w:rPr>
        <w:t>日</w:t>
      </w:r>
    </w:p>
    <w:p>
      <w:pPr>
        <w:pStyle w:val="3"/>
        <w:spacing w:before="0" w:after="0"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br w:type="page"/>
      </w:r>
      <w:bookmarkStart w:id="13" w:name="_Toc8940"/>
      <w:bookmarkStart w:id="14" w:name="_Toc25132"/>
      <w:bookmarkStart w:id="15" w:name="_Toc8368"/>
      <w:bookmarkStart w:id="16" w:name="_Toc19521"/>
      <w:r>
        <w:rPr>
          <w:rFonts w:hint="eastAsia" w:asciiTheme="minorEastAsia" w:hAnsiTheme="minorEastAsia" w:eastAsiaTheme="minorEastAsia" w:cstheme="minorEastAsia"/>
          <w:color w:val="auto"/>
          <w:highlight w:val="none"/>
        </w:rPr>
        <w:t xml:space="preserve">第二章  </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须知</w:t>
      </w:r>
      <w:bookmarkEnd w:id="5"/>
      <w:bookmarkEnd w:id="6"/>
      <w:bookmarkEnd w:id="7"/>
      <w:bookmarkEnd w:id="13"/>
      <w:bookmarkEnd w:id="14"/>
      <w:bookmarkEnd w:id="15"/>
      <w:bookmarkEnd w:id="16"/>
    </w:p>
    <w:p>
      <w:pPr>
        <w:pStyle w:val="7"/>
        <w:spacing w:before="240" w:after="240" w:line="360" w:lineRule="auto"/>
        <w:jc w:val="center"/>
        <w:rPr>
          <w:rFonts w:asciiTheme="minorEastAsia" w:hAnsiTheme="minorEastAsia" w:eastAsiaTheme="minorEastAsia" w:cstheme="minorEastAsia"/>
          <w:color w:val="auto"/>
          <w:sz w:val="32"/>
          <w:szCs w:val="32"/>
          <w:highlight w:val="none"/>
        </w:rPr>
      </w:pPr>
      <w:bookmarkStart w:id="17" w:name="_Toc31346"/>
      <w:bookmarkStart w:id="18" w:name="_Toc217728570"/>
      <w:bookmarkStart w:id="19" w:name="_Toc29758"/>
      <w:bookmarkStart w:id="20" w:name="_Toc234057358"/>
      <w:r>
        <w:rPr>
          <w:rFonts w:hint="eastAsia" w:asciiTheme="minorEastAsia" w:hAnsiTheme="minorEastAsia" w:eastAsiaTheme="minorEastAsia" w:cstheme="minorEastAsia"/>
          <w:color w:val="auto"/>
          <w:sz w:val="32"/>
          <w:szCs w:val="32"/>
          <w:highlight w:val="none"/>
          <w:lang w:eastAsia="zh-CN"/>
        </w:rPr>
        <w:t>竞标人</w:t>
      </w:r>
      <w:r>
        <w:rPr>
          <w:rFonts w:hint="eastAsia" w:asciiTheme="minorEastAsia" w:hAnsiTheme="minorEastAsia" w:eastAsiaTheme="minorEastAsia" w:cstheme="minorEastAsia"/>
          <w:color w:val="auto"/>
          <w:sz w:val="32"/>
          <w:szCs w:val="32"/>
          <w:highlight w:val="none"/>
        </w:rPr>
        <w:t>须知前附表</w:t>
      </w:r>
      <w:bookmarkEnd w:id="17"/>
      <w:bookmarkEnd w:id="18"/>
      <w:bookmarkEnd w:id="19"/>
      <w:bookmarkEnd w:id="20"/>
    </w:p>
    <w:tbl>
      <w:tblPr>
        <w:tblStyle w:val="17"/>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0"/>
        <w:gridCol w:w="1666"/>
        <w:gridCol w:w="67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3" w:hRule="atLeast"/>
          <w:tblHeader/>
          <w:jc w:val="center"/>
        </w:trPr>
        <w:tc>
          <w:tcPr>
            <w:tcW w:w="650" w:type="dxa"/>
            <w:vAlign w:val="center"/>
          </w:tcPr>
          <w:p>
            <w:pPr>
              <w:widowControl/>
              <w:adjustRightInd w:val="0"/>
              <w:snapToGrid w:val="0"/>
              <w:spacing w:line="360" w:lineRule="auto"/>
              <w:jc w:val="center"/>
              <w:rPr>
                <w:rFonts w:ascii="宋体" w:hAnsi="宋体" w:cs="宋体"/>
                <w:b/>
                <w:color w:val="auto"/>
                <w:sz w:val="24"/>
                <w:szCs w:val="24"/>
                <w:highlight w:val="none"/>
              </w:rPr>
            </w:pPr>
            <w:bookmarkStart w:id="21" w:name="_Toc234057359"/>
            <w:bookmarkStart w:id="22" w:name="_Toc217728571"/>
            <w:r>
              <w:rPr>
                <w:rFonts w:hint="eastAsia" w:ascii="宋体" w:hAnsi="宋体" w:cs="宋体"/>
                <w:b/>
                <w:color w:val="auto"/>
                <w:sz w:val="24"/>
                <w:szCs w:val="24"/>
                <w:highlight w:val="none"/>
              </w:rPr>
              <w:t>序号</w:t>
            </w:r>
          </w:p>
        </w:tc>
        <w:tc>
          <w:tcPr>
            <w:tcW w:w="1666" w:type="dxa"/>
            <w:vAlign w:val="center"/>
          </w:tcPr>
          <w:p>
            <w:pPr>
              <w:widowControl/>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6756" w:type="dxa"/>
            <w:vAlign w:val="center"/>
          </w:tcPr>
          <w:p>
            <w:pPr>
              <w:widowControl/>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14" w:hRule="atLeast"/>
          <w:jc w:val="center"/>
        </w:trPr>
        <w:tc>
          <w:tcPr>
            <w:tcW w:w="650" w:type="dxa"/>
            <w:vMerge w:val="restart"/>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666" w:type="dxa"/>
            <w:vAlign w:val="center"/>
          </w:tcPr>
          <w:p>
            <w:pPr>
              <w:widowControl/>
              <w:adjustRightInd w:val="0"/>
              <w:snapToGri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招标人</w:t>
            </w:r>
          </w:p>
        </w:tc>
        <w:tc>
          <w:tcPr>
            <w:tcW w:w="6756" w:type="dxa"/>
            <w:vAlign w:val="center"/>
          </w:tcPr>
          <w:p>
            <w:pPr>
              <w:widowControl/>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玉溪市市场监督管理局</w:t>
            </w:r>
          </w:p>
          <w:p>
            <w:pPr>
              <w:pStyle w:val="9"/>
              <w:spacing w:line="360" w:lineRule="auto"/>
              <w:rPr>
                <w:rFonts w:hint="default" w:ascii="宋体" w:hAnsi="宋体" w:eastAsia="宋体" w:cs="宋体"/>
                <w:color w:val="auto"/>
                <w:sz w:val="24"/>
                <w:szCs w:val="24"/>
                <w:highlight w:val="none"/>
                <w:lang w:val="en-US" w:eastAsia="zh-CN"/>
              </w:rPr>
            </w:pPr>
            <w:r>
              <w:rPr>
                <w:rFonts w:hint="eastAsia" w:hAnsi="宋体" w:cs="宋体"/>
                <w:bCs/>
                <w:color w:val="auto"/>
                <w:sz w:val="24"/>
                <w:szCs w:val="24"/>
                <w:highlight w:val="none"/>
              </w:rPr>
              <w:t>地  址：</w:t>
            </w:r>
            <w:r>
              <w:rPr>
                <w:rFonts w:hint="eastAsia" w:asciiTheme="minorEastAsia" w:hAnsiTheme="minorEastAsia" w:eastAsiaTheme="minorEastAsia" w:cstheme="minorEastAsia"/>
                <w:bCs/>
                <w:color w:val="auto"/>
                <w:kern w:val="0"/>
                <w:sz w:val="24"/>
                <w:szCs w:val="24"/>
                <w:highlight w:val="none"/>
              </w:rPr>
              <w:t>云南省玉溪市红塔区紫艺路40号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96" w:hRule="atLeast"/>
          <w:jc w:val="center"/>
        </w:trPr>
        <w:tc>
          <w:tcPr>
            <w:tcW w:w="650" w:type="dxa"/>
            <w:vMerge w:val="continue"/>
            <w:vAlign w:val="center"/>
          </w:tcPr>
          <w:p>
            <w:pPr>
              <w:widowControl/>
              <w:adjustRightInd w:val="0"/>
              <w:snapToGrid w:val="0"/>
              <w:spacing w:line="360" w:lineRule="auto"/>
              <w:jc w:val="center"/>
              <w:rPr>
                <w:rFonts w:ascii="宋体" w:hAnsi="宋体" w:cs="宋体"/>
                <w:color w:val="auto"/>
                <w:sz w:val="24"/>
                <w:szCs w:val="24"/>
                <w:highlight w:val="none"/>
              </w:rPr>
            </w:pPr>
          </w:p>
        </w:tc>
        <w:tc>
          <w:tcPr>
            <w:tcW w:w="1666" w:type="dxa"/>
            <w:vAlign w:val="center"/>
          </w:tcPr>
          <w:p>
            <w:pPr>
              <w:widowControl/>
              <w:adjustRightInd w:val="0"/>
              <w:snapToGri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6756" w:type="dxa"/>
            <w:vAlign w:val="center"/>
          </w:tcPr>
          <w:p>
            <w:pPr>
              <w:widowControl/>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项目名称：</w:t>
            </w:r>
            <w:r>
              <w:rPr>
                <w:rFonts w:hint="eastAsia" w:asciiTheme="minorEastAsia" w:hAnsiTheme="minorEastAsia" w:eastAsiaTheme="minorEastAsia" w:cstheme="minorEastAsia"/>
                <w:color w:val="auto"/>
                <w:kern w:val="0"/>
                <w:sz w:val="24"/>
                <w:szCs w:val="24"/>
                <w:highlight w:val="none"/>
                <w:lang w:eastAsia="zh-CN"/>
              </w:rPr>
              <w:t>玉溪市市场监督管理局选择招标代理服务单位项目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9" w:hRule="atLeast"/>
          <w:jc w:val="center"/>
        </w:trPr>
        <w:tc>
          <w:tcPr>
            <w:tcW w:w="650"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666" w:type="dxa"/>
            <w:vAlign w:val="center"/>
          </w:tcPr>
          <w:p>
            <w:pPr>
              <w:widowControl/>
              <w:adjustRightInd w:val="0"/>
              <w:snapToGrid w:val="0"/>
              <w:spacing w:line="360" w:lineRule="auto"/>
              <w:jc w:val="center"/>
              <w:rPr>
                <w:rFonts w:ascii="宋体" w:hAnsi="宋体" w:cs="宋体"/>
                <w:bCs/>
                <w:color w:val="auto"/>
                <w:sz w:val="24"/>
                <w:szCs w:val="24"/>
                <w:highlight w:val="none"/>
              </w:rPr>
            </w:pPr>
            <w:r>
              <w:rPr>
                <w:rFonts w:hint="eastAsia" w:ascii="宋体" w:hAnsi="宋体" w:cs="宋体"/>
                <w:color w:val="auto"/>
                <w:kern w:val="0"/>
                <w:sz w:val="24"/>
                <w:szCs w:val="24"/>
                <w:highlight w:val="none"/>
              </w:rPr>
              <w:t>资格审查方式</w:t>
            </w:r>
          </w:p>
        </w:tc>
        <w:tc>
          <w:tcPr>
            <w:tcW w:w="6756" w:type="dxa"/>
            <w:vAlign w:val="center"/>
          </w:tcPr>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资格后审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650"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666" w:type="dxa"/>
            <w:vAlign w:val="center"/>
          </w:tcPr>
          <w:p>
            <w:pPr>
              <w:widowControl/>
              <w:adjustRightInd w:val="0"/>
              <w:snapToGri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18030"/>
                <w:color w:val="auto"/>
                <w:sz w:val="24"/>
              </w:rPr>
              <w:t>委托代理服务范围</w:t>
            </w:r>
          </w:p>
        </w:tc>
        <w:tc>
          <w:tcPr>
            <w:tcW w:w="6756" w:type="dxa"/>
            <w:vAlign w:val="center"/>
          </w:tcPr>
          <w:p>
            <w:pPr>
              <w:widowControl/>
              <w:adjustRightInd w:val="0"/>
              <w:snapToGrid w:val="0"/>
              <w:spacing w:line="348" w:lineRule="auto"/>
              <w:jc w:val="left"/>
              <w:rPr>
                <w:rFonts w:ascii="宋体" w:hAnsi="宋体" w:cs="宋体"/>
                <w:color w:val="auto"/>
                <w:sz w:val="24"/>
                <w:szCs w:val="24"/>
                <w:highlight w:val="none"/>
              </w:rPr>
            </w:pPr>
            <w:r>
              <w:rPr>
                <w:rFonts w:hint="eastAsia" w:ascii="宋体" w:hAnsi="宋体" w:cs="宋体-18030"/>
                <w:color w:val="auto"/>
                <w:sz w:val="24"/>
              </w:rPr>
              <w:t>为</w:t>
            </w:r>
            <w:r>
              <w:rPr>
                <w:rFonts w:hint="eastAsia" w:asciiTheme="minorEastAsia" w:hAnsiTheme="minorEastAsia" w:eastAsiaTheme="minorEastAsia" w:cstheme="minorEastAsia"/>
                <w:color w:val="auto"/>
                <w:kern w:val="0"/>
                <w:sz w:val="24"/>
                <w:szCs w:val="24"/>
                <w:highlight w:val="none"/>
                <w:lang w:eastAsia="zh-CN"/>
              </w:rPr>
              <w:t>玉溪市市场监督管理局</w:t>
            </w:r>
            <w:r>
              <w:rPr>
                <w:rFonts w:hint="eastAsia" w:ascii="宋体" w:hAnsi="宋体" w:cs="宋体-18030"/>
                <w:color w:val="auto"/>
                <w:sz w:val="24"/>
              </w:rPr>
              <w:t>提供全年所涉及的全部（服务、货物、工程、咨询等）采购项目的委托代理服务；具体以实际委托的内容为准</w:t>
            </w:r>
            <w:r>
              <w:rPr>
                <w:rFonts w:hint="eastAsia" w:ascii="宋体" w:hAnsi="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31" w:hRule="atLeast"/>
          <w:jc w:val="center"/>
        </w:trPr>
        <w:tc>
          <w:tcPr>
            <w:tcW w:w="650"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666" w:type="dxa"/>
            <w:vAlign w:val="center"/>
          </w:tcPr>
          <w:p>
            <w:pPr>
              <w:pStyle w:val="15"/>
              <w:ind w:firstLine="0"/>
              <w:jc w:val="center"/>
              <w:rPr>
                <w:rFonts w:hint="eastAsia" w:hAnsi="宋体" w:eastAsia="宋体" w:cs="宋体"/>
                <w:color w:val="auto"/>
                <w:szCs w:val="24"/>
                <w:highlight w:val="none"/>
                <w:lang w:eastAsia="zh-CN"/>
              </w:rPr>
            </w:pPr>
            <w:r>
              <w:rPr>
                <w:rFonts w:hint="eastAsia" w:hAnsi="宋体" w:cs="宋体"/>
                <w:color w:val="auto"/>
                <w:kern w:val="2"/>
                <w:szCs w:val="24"/>
                <w:highlight w:val="none"/>
              </w:rPr>
              <w:t>采购上限价</w:t>
            </w:r>
          </w:p>
        </w:tc>
        <w:tc>
          <w:tcPr>
            <w:tcW w:w="6756" w:type="dxa"/>
            <w:vAlign w:val="center"/>
          </w:tcPr>
          <w:p>
            <w:pPr>
              <w:pStyle w:val="15"/>
              <w:ind w:firstLine="0"/>
              <w:rPr>
                <w:rFonts w:hint="default" w:hAnsi="宋体" w:cs="宋体"/>
                <w:color w:val="auto"/>
                <w:kern w:val="2"/>
                <w:szCs w:val="24"/>
                <w:highlight w:val="none"/>
                <w:lang w:val="en-US" w:eastAsia="zh-CN"/>
              </w:rPr>
            </w:pPr>
            <w:r>
              <w:rPr>
                <w:rFonts w:hint="eastAsia" w:hAnsi="宋体" w:cs="宋体"/>
                <w:b/>
                <w:bCs/>
                <w:color w:val="auto"/>
                <w:kern w:val="2"/>
                <w:szCs w:val="24"/>
                <w:highlight w:val="none"/>
                <w:lang w:val="en-US" w:eastAsia="zh-CN"/>
              </w:rPr>
              <w:t>招标代理服务费：</w:t>
            </w:r>
            <w:r>
              <w:rPr>
                <w:rFonts w:hint="eastAsia" w:hAnsi="宋体" w:cs="宋体"/>
                <w:color w:val="auto"/>
                <w:kern w:val="2"/>
                <w:szCs w:val="24"/>
                <w:highlight w:val="none"/>
                <w:lang w:val="en-US" w:eastAsia="zh-CN"/>
              </w:rPr>
              <w:t>招标代理服务费参照国家计委关于印发《招标代理收费管理办法》的通知(计价格[2002]1980号)文件、参照《国家发展改革委关于进一步放开建设项目专业服务价格的通知》（发改价格[2015] 299号）、《国家发展改革委关于降低部分建设项目收费标准规范收费行为等有关问题的通知》（发改价格[2011]534号）文件规定，以国家计委关于印发《招标代理收费管理办法》的通知(计价格[2002]1980号)文件</w:t>
            </w:r>
            <w:r>
              <w:rPr>
                <w:rFonts w:hint="eastAsia" w:ascii="宋体" w:hAnsi="宋体" w:cs="宋体"/>
                <w:color w:val="auto"/>
                <w:sz w:val="24"/>
                <w:szCs w:val="24"/>
                <w:highlight w:val="none"/>
              </w:rPr>
              <w:t>并结合玉溪市的市场行情及</w:t>
            </w:r>
            <w:r>
              <w:rPr>
                <w:rFonts w:hint="eastAsia" w:hAnsi="宋体" w:cs="宋体"/>
                <w:color w:val="auto"/>
                <w:sz w:val="24"/>
                <w:szCs w:val="24"/>
                <w:highlight w:val="none"/>
                <w:lang w:eastAsia="zh-CN"/>
              </w:rPr>
              <w:t>竞标人</w:t>
            </w:r>
            <w:r>
              <w:rPr>
                <w:rFonts w:hint="eastAsia" w:ascii="宋体" w:hAnsi="宋体" w:cs="宋体"/>
                <w:color w:val="auto"/>
                <w:sz w:val="24"/>
                <w:szCs w:val="24"/>
                <w:highlight w:val="none"/>
              </w:rPr>
              <w:t>自身条件自行填报下浮比例</w:t>
            </w:r>
            <w:r>
              <w:rPr>
                <w:rFonts w:hint="eastAsia" w:ascii="宋体" w:hAnsi="宋体" w:cs="宋体"/>
                <w:color w:val="auto"/>
                <w:sz w:val="24"/>
                <w:szCs w:val="24"/>
                <w:highlight w:val="none"/>
                <w:lang w:eastAsia="zh-CN"/>
              </w:rPr>
              <w:t>，</w:t>
            </w:r>
            <w:r>
              <w:rPr>
                <w:rFonts w:hint="eastAsia" w:hAnsi="宋体" w:cs="宋体"/>
                <w:color w:val="auto"/>
                <w:kern w:val="2"/>
                <w:szCs w:val="24"/>
                <w:highlight w:val="none"/>
                <w:lang w:val="en-US" w:eastAsia="zh-CN"/>
              </w:rPr>
              <w:t>下浮xx%收取。</w:t>
            </w:r>
            <w:r>
              <w:rPr>
                <w:rFonts w:hint="eastAsia" w:hAnsi="宋体" w:cs="宋体"/>
                <w:color w:val="auto"/>
                <w:kern w:val="2"/>
                <w:szCs w:val="24"/>
                <w:highlight w:val="none"/>
                <w:lang w:val="en-US" w:eastAsia="zh-CN"/>
              </w:rPr>
              <w:br w:type="textWrapping"/>
            </w:r>
            <w:r>
              <w:rPr>
                <w:rFonts w:hint="eastAsia" w:hAnsi="宋体" w:cs="宋体"/>
                <w:color w:val="auto"/>
                <w:kern w:val="2"/>
                <w:szCs w:val="24"/>
                <w:highlight w:val="none"/>
                <w:lang w:val="en-US" w:eastAsia="zh-CN"/>
              </w:rPr>
              <w:t>注：当按下浮比例计算单个委托代理的项目时，不足3000元金额的，设置保底价进行代理服务，保底价¥3000元/项。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8" w:hRule="atLeast"/>
          <w:jc w:val="center"/>
        </w:trPr>
        <w:tc>
          <w:tcPr>
            <w:tcW w:w="650"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666" w:type="dxa"/>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服务期限</w:t>
            </w:r>
          </w:p>
        </w:tc>
        <w:tc>
          <w:tcPr>
            <w:tcW w:w="6756" w:type="dxa"/>
            <w:vAlign w:val="center"/>
          </w:tcPr>
          <w:p>
            <w:pPr>
              <w:widowControl/>
              <w:spacing w:line="360" w:lineRule="auto"/>
              <w:jc w:val="left"/>
              <w:rPr>
                <w:rFonts w:ascii="宋体" w:hAnsi="宋体" w:cs="宋体"/>
                <w:bCs/>
                <w:color w:val="auto"/>
                <w:sz w:val="24"/>
                <w:szCs w:val="24"/>
                <w:highlight w:val="none"/>
              </w:rPr>
            </w:pPr>
            <w:r>
              <w:rPr>
                <w:rFonts w:hint="eastAsia" w:ascii="宋体" w:hAnsi="宋体" w:cs="宋体"/>
                <w:color w:val="auto"/>
                <w:sz w:val="24"/>
                <w:szCs w:val="24"/>
                <w:highlight w:val="none"/>
                <w:lang w:val="en-US" w:eastAsia="zh-CN"/>
              </w:rPr>
              <w:t>自合同签订之日起一年。合同期满后，经招标人考核合格，在财政预算保证当年采购政策符合的前提下，可续签下一年度合同，最多续签两年。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8" w:hRule="atLeast"/>
          <w:jc w:val="center"/>
        </w:trPr>
        <w:tc>
          <w:tcPr>
            <w:tcW w:w="650"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666" w:type="dxa"/>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项目地点</w:t>
            </w:r>
          </w:p>
        </w:tc>
        <w:tc>
          <w:tcPr>
            <w:tcW w:w="6756" w:type="dxa"/>
            <w:vAlign w:val="center"/>
          </w:tcPr>
          <w:p>
            <w:pPr>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lang w:val="en-US" w:eastAsia="zh-CN"/>
              </w:rPr>
              <w:t>招标人指定地点</w:t>
            </w:r>
            <w:r>
              <w:rPr>
                <w:rFonts w:hint="eastAsia" w:ascii="宋体" w:hAnsi="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8" w:hRule="atLeast"/>
          <w:jc w:val="center"/>
        </w:trPr>
        <w:tc>
          <w:tcPr>
            <w:tcW w:w="650"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666" w:type="dxa"/>
            <w:vAlign w:val="center"/>
          </w:tcPr>
          <w:p>
            <w:pPr>
              <w:widowControl/>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color w:val="auto"/>
                <w:kern w:val="0"/>
                <w:sz w:val="24"/>
                <w:szCs w:val="24"/>
                <w:highlight w:val="none"/>
                <w:lang w:val="en-US" w:eastAsia="zh-CN"/>
              </w:rPr>
              <w:t>服务质量</w:t>
            </w:r>
          </w:p>
        </w:tc>
        <w:tc>
          <w:tcPr>
            <w:tcW w:w="6756" w:type="dxa"/>
            <w:vAlign w:val="center"/>
          </w:tcPr>
          <w:p>
            <w:pPr>
              <w:adjustRightInd w:val="0"/>
              <w:snapToGrid w:val="0"/>
              <w:spacing w:line="360" w:lineRule="auto"/>
              <w:rPr>
                <w:rFonts w:ascii="宋体" w:hAnsi="宋体" w:cs="宋体"/>
                <w:color w:val="auto"/>
                <w:sz w:val="24"/>
                <w:szCs w:val="24"/>
                <w:highlight w:val="none"/>
              </w:rPr>
            </w:pPr>
            <w:r>
              <w:rPr>
                <w:rFonts w:hint="eastAsia" w:ascii="宋体" w:hAnsi="宋体"/>
                <w:bCs/>
                <w:color w:val="auto"/>
                <w:kern w:val="0"/>
                <w:sz w:val="24"/>
                <w:lang w:val="en-US" w:eastAsia="zh-CN"/>
              </w:rPr>
              <w:t>符合国家及现行相关标准和规范，服务期间确保成果资料完整、真实准确、清晰有据，满足招标人要求</w:t>
            </w:r>
            <w:r>
              <w:rPr>
                <w:rFonts w:hint="eastAsia" w:ascii="宋体" w:hAnsi="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16" w:hRule="atLeast"/>
          <w:jc w:val="center"/>
        </w:trPr>
        <w:tc>
          <w:tcPr>
            <w:tcW w:w="650"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666" w:type="dxa"/>
            <w:vAlign w:val="center"/>
          </w:tcPr>
          <w:p>
            <w:pPr>
              <w:widowControl/>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竞标人</w:t>
            </w:r>
            <w:r>
              <w:rPr>
                <w:rFonts w:hint="eastAsia" w:ascii="宋体" w:hAnsi="宋体" w:cs="宋体"/>
                <w:bCs/>
                <w:color w:val="auto"/>
                <w:sz w:val="24"/>
                <w:szCs w:val="24"/>
                <w:highlight w:val="none"/>
              </w:rPr>
              <w:t>资格</w:t>
            </w:r>
          </w:p>
          <w:p>
            <w:pPr>
              <w:widowControl/>
              <w:adjustRightInd w:val="0"/>
              <w:snapToGri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要求</w:t>
            </w:r>
          </w:p>
        </w:tc>
        <w:tc>
          <w:tcPr>
            <w:tcW w:w="6756" w:type="dxa"/>
            <w:vAlign w:val="center"/>
          </w:tcPr>
          <w:p>
            <w:pPr>
              <w:widowControl/>
              <w:adjustRightInd w:val="0"/>
              <w:snapToGrid w:val="0"/>
              <w:spacing w:line="348" w:lineRule="auto"/>
              <w:jc w:val="left"/>
              <w:rPr>
                <w:rFonts w:hint="eastAsia" w:ascii="宋体" w:hAnsi="宋体" w:eastAsia="宋体" w:cs="宋体"/>
                <w:color w:val="auto"/>
                <w:kern w:val="0"/>
                <w:sz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 xml:space="preserve">.1 </w:t>
            </w:r>
            <w:r>
              <w:rPr>
                <w:rFonts w:hint="eastAsia" w:ascii="宋体" w:hAnsi="宋体" w:cs="宋体"/>
                <w:color w:val="auto"/>
                <w:kern w:val="0"/>
                <w:sz w:val="24"/>
                <w:highlight w:val="none"/>
              </w:rPr>
              <w:t>在中国境内注册并具有独立法人资格的合法企业，具有独立承担民事责任的能力,具备有效的营业执照</w:t>
            </w:r>
            <w:r>
              <w:rPr>
                <w:rFonts w:hint="eastAsia" w:ascii="宋体" w:hAnsi="宋体" w:cs="宋体"/>
                <w:color w:val="auto"/>
                <w:kern w:val="0"/>
                <w:sz w:val="24"/>
                <w:highlight w:val="none"/>
                <w:lang w:eastAsia="zh-CN"/>
              </w:rPr>
              <w:t>。</w:t>
            </w:r>
          </w:p>
          <w:p>
            <w:pPr>
              <w:widowControl/>
              <w:adjustRightInd w:val="0"/>
              <w:snapToGrid w:val="0"/>
              <w:spacing w:line="348" w:lineRule="auto"/>
              <w:jc w:val="left"/>
              <w:rPr>
                <w:rFonts w:hint="eastAsia" w:ascii="宋体" w:hAnsi="宋体" w:eastAsia="宋体" w:cs="宋体"/>
                <w:color w:val="auto"/>
                <w:sz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2.2 </w:t>
            </w:r>
            <w:r>
              <w:rPr>
                <w:rFonts w:hint="eastAsia" w:ascii="宋体" w:hAnsi="宋体" w:cs="宋体"/>
                <w:color w:val="auto"/>
                <w:sz w:val="24"/>
                <w:highlight w:val="none"/>
              </w:rPr>
              <w:t>具有履行合同所必需的设备和专业技术能力（提供书面声明或相关证明材料）</w:t>
            </w:r>
            <w:r>
              <w:rPr>
                <w:rFonts w:hint="eastAsia" w:ascii="宋体" w:hAnsi="宋体" w:cs="宋体"/>
                <w:color w:val="auto"/>
                <w:sz w:val="24"/>
                <w:highlight w:val="none"/>
                <w:lang w:eastAsia="zh-CN"/>
              </w:rPr>
              <w:t>。</w:t>
            </w:r>
          </w:p>
          <w:p>
            <w:pPr>
              <w:widowControl/>
              <w:adjustRightInd w:val="0"/>
              <w:snapToGrid w:val="0"/>
              <w:spacing w:line="348" w:lineRule="auto"/>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2.3 </w:t>
            </w:r>
            <w:r>
              <w:rPr>
                <w:rFonts w:hint="eastAsia" w:ascii="宋体" w:hAnsi="宋体"/>
                <w:color w:val="auto"/>
                <w:sz w:val="24"/>
              </w:rPr>
              <w:t>招标代理机构须在中国政府采购网省级分网和云南省建筑市场监管与诚信信息网上备案登记</w:t>
            </w:r>
            <w:r>
              <w:rPr>
                <w:rFonts w:hint="eastAsia" w:ascii="宋体" w:hAnsi="宋体" w:eastAsia="宋体" w:cs="宋体"/>
                <w:color w:val="auto"/>
                <w:sz w:val="24"/>
                <w:szCs w:val="24"/>
              </w:rPr>
              <w:t>，提供登记截图</w:t>
            </w:r>
            <w:r>
              <w:rPr>
                <w:rFonts w:hint="eastAsia" w:ascii="宋体" w:hAnsi="宋体" w:cs="宋体"/>
                <w:color w:val="auto"/>
                <w:sz w:val="24"/>
                <w:szCs w:val="24"/>
                <w:lang w:eastAsia="zh-CN"/>
              </w:rPr>
              <w:t>。</w:t>
            </w:r>
          </w:p>
          <w:p>
            <w:pPr>
              <w:widowControl/>
              <w:adjustRightInd w:val="0"/>
              <w:snapToGrid w:val="0"/>
              <w:spacing w:line="348" w:lineRule="auto"/>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2.4 在“信用中国”网站(www.creditchina.gov.cn) 中未被列入：失信被执行人、重大税收违法失信主体、政府采购严重违法失信行为；在“中国政府采购网”(www.ccgp.gov.cn) 中未被列入：政府采购严重违法失信行为记录名单。</w:t>
            </w:r>
          </w:p>
          <w:p>
            <w:pPr>
              <w:widowControl/>
              <w:adjustRightInd w:val="0"/>
              <w:snapToGrid w:val="0"/>
              <w:spacing w:line="348" w:lineRule="auto"/>
              <w:jc w:val="left"/>
              <w:rPr>
                <w:rFonts w:hint="eastAsia" w:ascii="宋体" w:hAnsi="宋体" w:cs="宋体" w:eastAsiaTheme="minorEastAsia"/>
                <w:bCs/>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2.5 </w:t>
            </w:r>
            <w:r>
              <w:rPr>
                <w:rFonts w:hint="eastAsia" w:asciiTheme="minorEastAsia" w:hAnsiTheme="minorEastAsia" w:eastAsiaTheme="minorEastAsia" w:cstheme="minorEastAsia"/>
                <w:color w:val="auto"/>
                <w:spacing w:val="6"/>
                <w:kern w:val="0"/>
                <w:sz w:val="24"/>
                <w:highlight w:val="none"/>
              </w:rPr>
              <w:t>本次</w:t>
            </w:r>
            <w:r>
              <w:rPr>
                <w:rFonts w:hint="eastAsia" w:asciiTheme="minorEastAsia" w:hAnsiTheme="minorEastAsia" w:eastAsiaTheme="minorEastAsia" w:cstheme="minorEastAsia"/>
                <w:color w:val="auto"/>
                <w:spacing w:val="6"/>
                <w:kern w:val="0"/>
                <w:sz w:val="24"/>
                <w:highlight w:val="none"/>
                <w:lang w:eastAsia="zh-CN"/>
              </w:rPr>
              <w:t>比选</w:t>
            </w:r>
            <w:r>
              <w:rPr>
                <w:rFonts w:hint="eastAsia" w:asciiTheme="minorEastAsia" w:hAnsiTheme="minorEastAsia" w:eastAsiaTheme="minorEastAsia" w:cstheme="minorEastAsia"/>
                <w:color w:val="auto"/>
                <w:spacing w:val="6"/>
                <w:kern w:val="0"/>
                <w:sz w:val="24"/>
                <w:highlight w:val="none"/>
                <w:lang w:val="en-US" w:eastAsia="zh-CN"/>
              </w:rPr>
              <w:t>不</w:t>
            </w:r>
            <w:r>
              <w:rPr>
                <w:rFonts w:hint="eastAsia" w:asciiTheme="minorEastAsia" w:hAnsiTheme="minorEastAsia" w:eastAsiaTheme="minorEastAsia" w:cstheme="minorEastAsia"/>
                <w:color w:val="auto"/>
                <w:spacing w:val="6"/>
                <w:kern w:val="0"/>
                <w:sz w:val="24"/>
                <w:highlight w:val="none"/>
              </w:rPr>
              <w:t>接受联合体</w:t>
            </w:r>
            <w:r>
              <w:rPr>
                <w:rFonts w:hint="eastAsia" w:asciiTheme="minorEastAsia" w:hAnsiTheme="minorEastAsia" w:eastAsiaTheme="minorEastAsia" w:cstheme="minorEastAsia"/>
                <w:color w:val="auto"/>
                <w:spacing w:val="6"/>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650"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666" w:type="dxa"/>
            <w:vAlign w:val="center"/>
          </w:tcPr>
          <w:p>
            <w:pPr>
              <w:widowControl/>
              <w:adjustRightInd w:val="0"/>
              <w:snapToGri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比选</w:t>
            </w:r>
            <w:r>
              <w:rPr>
                <w:rFonts w:hint="eastAsia" w:ascii="宋体" w:hAnsi="宋体" w:cs="宋体"/>
                <w:bCs/>
                <w:color w:val="auto"/>
                <w:sz w:val="24"/>
                <w:szCs w:val="24"/>
                <w:highlight w:val="none"/>
              </w:rPr>
              <w:t>文件澄清或者修改时间</w:t>
            </w:r>
          </w:p>
        </w:tc>
        <w:tc>
          <w:tcPr>
            <w:tcW w:w="6756" w:type="dxa"/>
            <w:vAlign w:val="center"/>
          </w:tcPr>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提交首次</w:t>
            </w:r>
            <w:r>
              <w:rPr>
                <w:rFonts w:hint="eastAsia" w:ascii="宋体" w:hAnsi="宋体" w:cs="宋体"/>
                <w:color w:val="auto"/>
                <w:sz w:val="24"/>
                <w:szCs w:val="24"/>
                <w:highlight w:val="none"/>
                <w:lang w:eastAsia="zh-CN"/>
              </w:rPr>
              <w:t>比选申请文件</w:t>
            </w: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75" w:hRule="atLeast"/>
          <w:jc w:val="center"/>
        </w:trPr>
        <w:tc>
          <w:tcPr>
            <w:tcW w:w="650" w:type="dxa"/>
            <w:vAlign w:val="center"/>
          </w:tcPr>
          <w:p>
            <w:pPr>
              <w:widowControl/>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1666"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竞标</w:t>
            </w:r>
            <w:r>
              <w:rPr>
                <w:rFonts w:hint="eastAsia" w:ascii="宋体" w:hAnsi="宋体" w:cs="宋体"/>
                <w:color w:val="auto"/>
                <w:sz w:val="24"/>
                <w:szCs w:val="24"/>
                <w:highlight w:val="none"/>
              </w:rPr>
              <w:t>报价</w:t>
            </w:r>
          </w:p>
        </w:tc>
        <w:tc>
          <w:tcPr>
            <w:tcW w:w="6756" w:type="dxa"/>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报价采用的币种为人民币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自行</w:t>
            </w:r>
            <w:r>
              <w:rPr>
                <w:rFonts w:hint="eastAsia" w:ascii="宋体" w:hAnsi="宋体" w:cs="宋体"/>
                <w:b/>
                <w:bCs/>
                <w:color w:val="auto"/>
                <w:sz w:val="24"/>
                <w:szCs w:val="24"/>
                <w:highlight w:val="none"/>
              </w:rPr>
              <w:t>填报</w:t>
            </w:r>
            <w:r>
              <w:rPr>
                <w:rFonts w:hint="eastAsia" w:ascii="宋体" w:hAnsi="宋体" w:cs="宋体"/>
                <w:b/>
                <w:bCs/>
                <w:color w:val="auto"/>
                <w:sz w:val="24"/>
                <w:szCs w:val="24"/>
                <w:highlight w:val="none"/>
                <w:lang w:val="en-US" w:eastAsia="zh-CN"/>
              </w:rPr>
              <w:t>下浮比例。</w:t>
            </w:r>
          </w:p>
          <w:p>
            <w:pPr>
              <w:pStyle w:val="8"/>
              <w:rPr>
                <w:rFonts w:hint="eastAsia"/>
                <w:color w:val="auto"/>
                <w:lang w:val="en-US" w:eastAsia="zh-CN"/>
              </w:rPr>
            </w:pPr>
          </w:p>
          <w:p>
            <w:pPr>
              <w:widowControl/>
              <w:adjustRightInd w:val="0"/>
              <w:snapToGrid w:val="0"/>
              <w:spacing w:line="360" w:lineRule="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注：招标代理服务费按下浮比例计算单个委托代理服务的项目时，不足3000元金额的，设置保底价进行招标代理，保底价¥3000元/项。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58" w:hRule="atLeast"/>
          <w:jc w:val="center"/>
        </w:trPr>
        <w:tc>
          <w:tcPr>
            <w:tcW w:w="650" w:type="dxa"/>
            <w:vAlign w:val="center"/>
          </w:tcPr>
          <w:p>
            <w:pPr>
              <w:widowControl/>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1666" w:type="dxa"/>
            <w:vAlign w:val="center"/>
          </w:tcPr>
          <w:p>
            <w:pPr>
              <w:widowControl/>
              <w:adjustRightInd w:val="0"/>
              <w:snapToGrid w:val="0"/>
              <w:spacing w:line="360" w:lineRule="auto"/>
              <w:jc w:val="center"/>
              <w:rPr>
                <w:rFonts w:ascii="宋体" w:hAnsi="宋体" w:cs="宋体"/>
                <w:color w:val="auto"/>
                <w:spacing w:val="-14"/>
                <w:sz w:val="24"/>
                <w:szCs w:val="24"/>
                <w:highlight w:val="none"/>
              </w:rPr>
            </w:pPr>
            <w:r>
              <w:rPr>
                <w:rFonts w:hint="eastAsia" w:ascii="宋体" w:hAnsi="宋体" w:cs="宋体"/>
                <w:color w:val="auto"/>
                <w:spacing w:val="-14"/>
                <w:sz w:val="24"/>
                <w:szCs w:val="24"/>
                <w:highlight w:val="none"/>
                <w:lang w:eastAsia="zh-CN"/>
              </w:rPr>
              <w:t>比选申请文件</w:t>
            </w:r>
            <w:r>
              <w:rPr>
                <w:rFonts w:hint="eastAsia" w:ascii="宋体" w:hAnsi="宋体" w:cs="宋体"/>
                <w:color w:val="auto"/>
                <w:spacing w:val="-14"/>
                <w:sz w:val="24"/>
                <w:szCs w:val="24"/>
                <w:highlight w:val="none"/>
              </w:rPr>
              <w:t>有效期</w:t>
            </w:r>
          </w:p>
        </w:tc>
        <w:tc>
          <w:tcPr>
            <w:tcW w:w="6756" w:type="dxa"/>
            <w:vAlign w:val="center"/>
          </w:tcPr>
          <w:p>
            <w:pPr>
              <w:widowControl/>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650" w:type="dxa"/>
            <w:vAlign w:val="center"/>
          </w:tcPr>
          <w:p>
            <w:pPr>
              <w:widowControl/>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666"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比选申请文件</w:t>
            </w:r>
            <w:r>
              <w:rPr>
                <w:rFonts w:hint="eastAsia" w:ascii="宋体" w:hAnsi="宋体" w:cs="宋体"/>
                <w:color w:val="auto"/>
                <w:sz w:val="24"/>
                <w:szCs w:val="24"/>
                <w:highlight w:val="none"/>
              </w:rPr>
              <w:t>份数</w:t>
            </w:r>
          </w:p>
        </w:tc>
        <w:tc>
          <w:tcPr>
            <w:tcW w:w="6756" w:type="dxa"/>
            <w:vAlign w:val="center"/>
          </w:tcPr>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纸质标书：</w:t>
            </w:r>
            <w:r>
              <w:rPr>
                <w:rFonts w:hint="eastAsia" w:ascii="宋体" w:hAnsi="宋体" w:cs="宋体"/>
                <w:b/>
                <w:bCs/>
                <w:color w:val="auto"/>
                <w:sz w:val="24"/>
                <w:szCs w:val="24"/>
                <w:highlight w:val="none"/>
              </w:rPr>
              <w:t>正本壹份，副本贰份；</w:t>
            </w:r>
          </w:p>
          <w:p>
            <w:pPr>
              <w:widowControl/>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电子标书：u盘或光盘壹份（应包括</w:t>
            </w:r>
            <w:r>
              <w:rPr>
                <w:rFonts w:hint="eastAsia" w:ascii="宋体" w:hAnsi="宋体" w:cs="宋体"/>
                <w:color w:val="auto"/>
                <w:sz w:val="24"/>
                <w:szCs w:val="24"/>
                <w:highlight w:val="none"/>
                <w:lang w:eastAsia="zh-CN"/>
              </w:rPr>
              <w:t>比选申请文件</w:t>
            </w:r>
            <w:r>
              <w:rPr>
                <w:rFonts w:hint="eastAsia" w:ascii="宋体" w:hAnsi="宋体" w:cs="宋体"/>
                <w:color w:val="auto"/>
                <w:sz w:val="24"/>
                <w:szCs w:val="24"/>
                <w:highlight w:val="none"/>
              </w:rPr>
              <w:t>的全部内容）</w:t>
            </w:r>
            <w:r>
              <w:rPr>
                <w:rFonts w:hint="eastAsia" w:ascii="宋体" w:hAnsi="宋体" w:cs="宋体"/>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0" w:hRule="atLeast"/>
          <w:jc w:val="center"/>
        </w:trPr>
        <w:tc>
          <w:tcPr>
            <w:tcW w:w="650" w:type="dxa"/>
            <w:vAlign w:val="center"/>
          </w:tcPr>
          <w:p>
            <w:pPr>
              <w:widowControl/>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1666" w:type="dxa"/>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比选</w:t>
            </w:r>
            <w:r>
              <w:rPr>
                <w:rFonts w:hint="eastAsia" w:ascii="宋体" w:hAnsi="宋体" w:cs="宋体"/>
                <w:color w:val="auto"/>
                <w:sz w:val="24"/>
                <w:szCs w:val="24"/>
                <w:highlight w:val="none"/>
              </w:rPr>
              <w:t>保证金</w:t>
            </w:r>
          </w:p>
        </w:tc>
        <w:tc>
          <w:tcPr>
            <w:tcW w:w="6756" w:type="dxa"/>
            <w:vAlign w:val="center"/>
          </w:tcPr>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650" w:type="dxa"/>
            <w:vAlign w:val="center"/>
          </w:tcPr>
          <w:p>
            <w:pPr>
              <w:widowControl/>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666" w:type="dxa"/>
            <w:vAlign w:val="center"/>
          </w:tcPr>
          <w:p>
            <w:pPr>
              <w:widowControl/>
              <w:adjustRightInd w:val="0"/>
              <w:snapToGrid w:val="0"/>
              <w:spacing w:line="360" w:lineRule="auto"/>
              <w:jc w:val="center"/>
              <w:rPr>
                <w:rFonts w:ascii="宋体" w:hAnsi="宋体" w:cs="宋体"/>
                <w:bCs/>
                <w:color w:val="auto"/>
                <w:sz w:val="24"/>
                <w:szCs w:val="24"/>
                <w:highlight w:val="none"/>
              </w:rPr>
            </w:pPr>
            <w:r>
              <w:rPr>
                <w:rFonts w:hint="eastAsia" w:ascii="宋体" w:hAnsi="宋体" w:cs="宋体"/>
                <w:bCs/>
                <w:color w:val="auto"/>
                <w:kern w:val="0"/>
                <w:sz w:val="24"/>
                <w:szCs w:val="24"/>
                <w:highlight w:val="none"/>
                <w:lang w:eastAsia="zh-CN"/>
              </w:rPr>
              <w:t>比选申请文件</w:t>
            </w:r>
            <w:r>
              <w:rPr>
                <w:rFonts w:hint="eastAsia" w:ascii="宋体" w:hAnsi="宋体" w:cs="宋体"/>
                <w:bCs/>
                <w:color w:val="auto"/>
                <w:kern w:val="0"/>
                <w:sz w:val="24"/>
                <w:szCs w:val="24"/>
                <w:highlight w:val="none"/>
              </w:rPr>
              <w:t>提交截止时间、开启时间及地点</w:t>
            </w:r>
          </w:p>
        </w:tc>
        <w:tc>
          <w:tcPr>
            <w:tcW w:w="6756" w:type="dxa"/>
            <w:vAlign w:val="center"/>
          </w:tcPr>
          <w:p>
            <w:pPr>
              <w:widowControl/>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比选申请文件</w:t>
            </w:r>
            <w:r>
              <w:rPr>
                <w:rFonts w:hint="eastAsia" w:ascii="宋体" w:hAnsi="宋体" w:cs="宋体"/>
                <w:b/>
                <w:bCs/>
                <w:color w:val="auto"/>
                <w:sz w:val="24"/>
                <w:szCs w:val="24"/>
                <w:highlight w:val="none"/>
              </w:rPr>
              <w:t>递交时间：</w:t>
            </w:r>
            <w:r>
              <w:rPr>
                <w:rFonts w:hint="eastAsia" w:ascii="宋体" w:hAnsi="宋体" w:cs="宋体"/>
                <w:b/>
                <w:bCs/>
                <w:color w:val="auto"/>
                <w:kern w:val="0"/>
                <w:sz w:val="24"/>
                <w:szCs w:val="24"/>
                <w:highlight w:val="none"/>
              </w:rPr>
              <w:t>202</w:t>
            </w: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年</w:t>
            </w:r>
            <w:r>
              <w:rPr>
                <w:rFonts w:hint="eastAsia" w:ascii="宋体" w:hAnsi="宋体" w:cs="宋体"/>
                <w:b/>
                <w:bCs/>
                <w:color w:val="auto"/>
                <w:kern w:val="0"/>
                <w:sz w:val="24"/>
                <w:szCs w:val="24"/>
                <w:highlight w:val="none"/>
                <w:lang w:val="en-US" w:eastAsia="zh-CN"/>
              </w:rPr>
              <w:t>07</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11</w:t>
            </w:r>
            <w:r>
              <w:rPr>
                <w:rFonts w:hint="eastAsia" w:ascii="宋体" w:hAnsi="宋体" w:cs="宋体"/>
                <w:b/>
                <w:bCs/>
                <w:color w:val="auto"/>
                <w:kern w:val="0"/>
                <w:sz w:val="24"/>
                <w:szCs w:val="24"/>
                <w:highlight w:val="none"/>
              </w:rPr>
              <w:t>日14</w:t>
            </w:r>
            <w:r>
              <w:rPr>
                <w:rFonts w:hint="eastAsia" w:ascii="宋体" w:hAnsi="宋体" w:cs="宋体"/>
                <w:b/>
                <w:bCs/>
                <w:color w:val="auto"/>
                <w:sz w:val="24"/>
                <w:szCs w:val="24"/>
                <w:highlight w:val="none"/>
              </w:rPr>
              <w:t>：30时～15:00时（北京时间，下同）。</w:t>
            </w:r>
          </w:p>
          <w:p>
            <w:pPr>
              <w:widowControl/>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比选申请文件</w:t>
            </w:r>
            <w:r>
              <w:rPr>
                <w:rFonts w:hint="eastAsia" w:ascii="宋体" w:hAnsi="宋体" w:cs="宋体"/>
                <w:b/>
                <w:bCs/>
                <w:color w:val="auto"/>
                <w:sz w:val="24"/>
                <w:szCs w:val="24"/>
                <w:highlight w:val="none"/>
              </w:rPr>
              <w:t>提交截止时间（开启时间）：</w:t>
            </w:r>
            <w:r>
              <w:rPr>
                <w:rFonts w:hint="eastAsia" w:ascii="宋体" w:hAnsi="宋体" w:cs="宋体"/>
                <w:b/>
                <w:bCs/>
                <w:color w:val="auto"/>
                <w:kern w:val="0"/>
                <w:sz w:val="24"/>
                <w:szCs w:val="24"/>
                <w:highlight w:val="none"/>
              </w:rPr>
              <w:t>202</w:t>
            </w: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年</w:t>
            </w:r>
            <w:r>
              <w:rPr>
                <w:rFonts w:hint="eastAsia" w:ascii="宋体" w:hAnsi="宋体" w:cs="宋体"/>
                <w:b/>
                <w:bCs/>
                <w:color w:val="auto"/>
                <w:kern w:val="0"/>
                <w:sz w:val="24"/>
                <w:szCs w:val="24"/>
                <w:highlight w:val="none"/>
                <w:lang w:val="en-US" w:eastAsia="zh-CN"/>
              </w:rPr>
              <w:t>07</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11</w:t>
            </w:r>
            <w:r>
              <w:rPr>
                <w:rFonts w:hint="eastAsia" w:ascii="宋体" w:hAnsi="宋体" w:cs="宋体"/>
                <w:b/>
                <w:bCs/>
                <w:color w:val="auto"/>
                <w:kern w:val="0"/>
                <w:sz w:val="24"/>
                <w:szCs w:val="24"/>
                <w:highlight w:val="none"/>
              </w:rPr>
              <w:t>日</w:t>
            </w:r>
            <w:r>
              <w:rPr>
                <w:rFonts w:hint="eastAsia" w:ascii="宋体" w:hAnsi="宋体" w:cs="宋体"/>
                <w:b/>
                <w:bCs/>
                <w:color w:val="auto"/>
                <w:kern w:val="0"/>
                <w:sz w:val="24"/>
                <w:szCs w:val="24"/>
                <w:highlight w:val="none"/>
                <w:lang w:val="en-US" w:eastAsia="zh-CN"/>
              </w:rPr>
              <w:t>下午</w:t>
            </w:r>
            <w:r>
              <w:rPr>
                <w:rFonts w:hint="eastAsia" w:ascii="宋体" w:hAnsi="宋体" w:cs="宋体"/>
                <w:b/>
                <w:bCs/>
                <w:color w:val="auto"/>
                <w:sz w:val="24"/>
                <w:szCs w:val="24"/>
                <w:highlight w:val="none"/>
              </w:rPr>
              <w:t>15：00时。</w:t>
            </w:r>
          </w:p>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（3）地点：</w:t>
            </w:r>
            <w:r>
              <w:rPr>
                <w:rFonts w:hint="eastAsia" w:asciiTheme="minorEastAsia" w:hAnsiTheme="minorEastAsia" w:eastAsiaTheme="minorEastAsia" w:cstheme="minorEastAsia"/>
                <w:color w:val="auto"/>
                <w:kern w:val="0"/>
                <w:sz w:val="24"/>
                <w:szCs w:val="24"/>
                <w:highlight w:val="none"/>
                <w:lang w:eastAsia="zh-CN"/>
              </w:rPr>
              <w:t>玉溪市市场监督管理局</w:t>
            </w:r>
            <w:r>
              <w:rPr>
                <w:rFonts w:hint="eastAsia" w:ascii="宋体" w:hAnsi="宋体" w:cs="宋体"/>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rPr>
              <w:t>云南省玉溪市红塔区紫艺路40号</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6" w:hRule="atLeast"/>
          <w:jc w:val="center"/>
        </w:trPr>
        <w:tc>
          <w:tcPr>
            <w:tcW w:w="650" w:type="dxa"/>
            <w:vAlign w:val="center"/>
          </w:tcPr>
          <w:p>
            <w:pPr>
              <w:pStyle w:val="9"/>
              <w:spacing w:line="36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15</w:t>
            </w:r>
          </w:p>
        </w:tc>
        <w:tc>
          <w:tcPr>
            <w:tcW w:w="1666" w:type="dxa"/>
            <w:vAlign w:val="center"/>
          </w:tcPr>
          <w:p>
            <w:pPr>
              <w:pStyle w:val="9"/>
              <w:spacing w:line="360" w:lineRule="auto"/>
              <w:jc w:val="center"/>
              <w:rPr>
                <w:rFonts w:hAnsi="宋体" w:cs="宋体"/>
                <w:bCs/>
                <w:color w:val="auto"/>
                <w:sz w:val="24"/>
                <w:szCs w:val="24"/>
                <w:highlight w:val="none"/>
              </w:rPr>
            </w:pPr>
            <w:r>
              <w:rPr>
                <w:rFonts w:hint="eastAsia" w:hAnsi="宋体" w:cs="宋体"/>
                <w:color w:val="auto"/>
                <w:sz w:val="24"/>
                <w:szCs w:val="24"/>
                <w:highlight w:val="none"/>
              </w:rPr>
              <w:t>开标时间和地点</w:t>
            </w:r>
          </w:p>
        </w:tc>
        <w:tc>
          <w:tcPr>
            <w:tcW w:w="6756" w:type="dxa"/>
            <w:vAlign w:val="center"/>
          </w:tcPr>
          <w:p>
            <w:pPr>
              <w:pStyle w:val="9"/>
              <w:spacing w:line="360" w:lineRule="auto"/>
              <w:ind w:left="10" w:hanging="9" w:hangingChars="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开标时间：202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07</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日下午15:00时（北京时间）</w:t>
            </w:r>
          </w:p>
          <w:p>
            <w:pPr>
              <w:pStyle w:val="9"/>
              <w:spacing w:line="360" w:lineRule="auto"/>
              <w:ind w:left="10" w:hanging="9" w:hangingChars="4"/>
              <w:rPr>
                <w:rFonts w:hint="eastAsia" w:hAnsi="宋体" w:eastAsia="宋体" w:cs="宋体"/>
                <w:color w:val="auto"/>
                <w:sz w:val="24"/>
                <w:szCs w:val="24"/>
                <w:highlight w:val="none"/>
                <w:lang w:eastAsia="zh-CN"/>
              </w:rPr>
            </w:pPr>
            <w:r>
              <w:rPr>
                <w:rFonts w:hint="eastAsia" w:hAnsi="宋体" w:cs="宋体"/>
                <w:color w:val="auto"/>
                <w:sz w:val="24"/>
                <w:szCs w:val="24"/>
                <w:highlight w:val="none"/>
              </w:rPr>
              <w:t>开标地点：</w:t>
            </w:r>
            <w:r>
              <w:rPr>
                <w:rFonts w:hint="eastAsia" w:asciiTheme="minorEastAsia" w:hAnsiTheme="minorEastAsia" w:eastAsiaTheme="minorEastAsia" w:cstheme="minorEastAsia"/>
                <w:color w:val="auto"/>
                <w:kern w:val="0"/>
                <w:sz w:val="24"/>
                <w:szCs w:val="24"/>
                <w:highlight w:val="none"/>
                <w:lang w:eastAsia="zh-CN"/>
              </w:rPr>
              <w:t>玉溪市市场监督管理局</w:t>
            </w:r>
            <w:r>
              <w:rPr>
                <w:rFonts w:hint="eastAsia" w:ascii="宋体" w:hAnsi="宋体" w:cs="宋体"/>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rPr>
              <w:t>云南省玉溪市红塔区紫艺路40号</w:t>
            </w:r>
            <w:r>
              <w:rPr>
                <w:rFonts w:hint="eastAsia" w:ascii="宋体" w:hAnsi="宋体" w:cs="宋体"/>
                <w:color w:val="auto"/>
                <w:kern w:val="0"/>
                <w:sz w:val="24"/>
                <w:szCs w:val="24"/>
                <w:highlight w:val="none"/>
              </w:rPr>
              <w:t>）</w:t>
            </w:r>
            <w:r>
              <w:rPr>
                <w:rFonts w:hint="eastAsia" w:hAnsi="宋体" w:cs="宋体"/>
                <w:color w:val="auto"/>
                <w:kern w:val="0"/>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0" w:hRule="atLeast"/>
          <w:jc w:val="center"/>
        </w:trPr>
        <w:tc>
          <w:tcPr>
            <w:tcW w:w="650" w:type="dxa"/>
            <w:vAlign w:val="center"/>
          </w:tcPr>
          <w:p>
            <w:pPr>
              <w:widowControl/>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666" w:type="dxa"/>
            <w:vAlign w:val="center"/>
          </w:tcPr>
          <w:p>
            <w:pPr>
              <w:widowControl/>
              <w:adjustRightInd w:val="0"/>
              <w:snapToGri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评审方法</w:t>
            </w:r>
          </w:p>
        </w:tc>
        <w:tc>
          <w:tcPr>
            <w:tcW w:w="6756" w:type="dxa"/>
            <w:vAlign w:val="center"/>
          </w:tcPr>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650" w:type="dxa"/>
            <w:vAlign w:val="center"/>
          </w:tcPr>
          <w:p>
            <w:pPr>
              <w:widowControl/>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666" w:type="dxa"/>
            <w:tcBorders>
              <w:right w:val="single" w:color="auto" w:sz="4" w:space="0"/>
            </w:tcBorders>
            <w:vAlign w:val="center"/>
          </w:tcPr>
          <w:p>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备选方案</w:t>
            </w:r>
          </w:p>
        </w:tc>
        <w:tc>
          <w:tcPr>
            <w:tcW w:w="6756" w:type="dxa"/>
            <w:tcBorders>
              <w:left w:val="single" w:color="auto" w:sz="4" w:space="0"/>
            </w:tcBorders>
            <w:vAlign w:val="center"/>
          </w:tcPr>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本项目不接受备选方案。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650" w:type="dxa"/>
            <w:vAlign w:val="center"/>
          </w:tcPr>
          <w:p>
            <w:pPr>
              <w:pStyle w:val="9"/>
              <w:spacing w:line="36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18</w:t>
            </w:r>
          </w:p>
        </w:tc>
        <w:tc>
          <w:tcPr>
            <w:tcW w:w="1666" w:type="dxa"/>
            <w:tcBorders>
              <w:right w:val="single" w:color="auto" w:sz="4" w:space="0"/>
            </w:tcBorders>
            <w:vAlign w:val="center"/>
          </w:tcPr>
          <w:p>
            <w:pPr>
              <w:pStyle w:val="9"/>
              <w:spacing w:line="360" w:lineRule="auto"/>
              <w:jc w:val="center"/>
              <w:rPr>
                <w:rFonts w:hAnsi="宋体" w:cs="宋体"/>
                <w:bCs/>
                <w:color w:val="auto"/>
                <w:sz w:val="24"/>
                <w:szCs w:val="24"/>
                <w:highlight w:val="none"/>
              </w:rPr>
            </w:pPr>
            <w:r>
              <w:rPr>
                <w:rFonts w:hint="eastAsia" w:hAnsi="宋体" w:cs="宋体"/>
                <w:color w:val="auto"/>
                <w:sz w:val="24"/>
                <w:szCs w:val="24"/>
                <w:highlight w:val="none"/>
              </w:rPr>
              <w:t>付款方式</w:t>
            </w:r>
          </w:p>
        </w:tc>
        <w:tc>
          <w:tcPr>
            <w:tcW w:w="6756" w:type="dxa"/>
            <w:tcBorders>
              <w:left w:val="single" w:color="auto" w:sz="4" w:space="0"/>
            </w:tcBorders>
            <w:vAlign w:val="center"/>
          </w:tcPr>
          <w:p>
            <w:pPr>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合同中另行约定。</w:t>
            </w:r>
          </w:p>
        </w:tc>
      </w:tr>
      <w:bookmarkEnd w:id="21"/>
      <w:bookmarkEnd w:id="22"/>
    </w:tbl>
    <w:p>
      <w:pPr>
        <w:pStyle w:val="7"/>
        <w:spacing w:before="240" w:after="240" w:line="360" w:lineRule="auto"/>
        <w:jc w:val="center"/>
        <w:rPr>
          <w:rFonts w:asciiTheme="minorEastAsia" w:hAnsiTheme="minorEastAsia" w:eastAsiaTheme="minorEastAsia" w:cstheme="minorEastAsia"/>
          <w:color w:val="auto"/>
          <w:highlight w:val="none"/>
        </w:rPr>
      </w:pPr>
      <w:bookmarkStart w:id="23" w:name="_Toc15938"/>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lang w:eastAsia="zh-CN"/>
        </w:rPr>
        <w:t>比选</w:t>
      </w:r>
      <w:r>
        <w:rPr>
          <w:rFonts w:hint="eastAsia" w:asciiTheme="minorEastAsia" w:hAnsiTheme="minorEastAsia" w:eastAsiaTheme="minorEastAsia" w:cstheme="minorEastAsia"/>
          <w:color w:val="auto"/>
          <w:highlight w:val="none"/>
        </w:rPr>
        <w:t>须知</w:t>
      </w:r>
      <w:bookmarkEnd w:id="23"/>
    </w:p>
    <w:p>
      <w:pPr>
        <w:pStyle w:val="7"/>
        <w:spacing w:before="240" w:after="240" w:line="360" w:lineRule="auto"/>
        <w:jc w:val="center"/>
        <w:rPr>
          <w:rFonts w:asciiTheme="minorEastAsia" w:hAnsiTheme="minorEastAsia" w:eastAsiaTheme="minorEastAsia" w:cstheme="minorEastAsia"/>
          <w:color w:val="auto"/>
          <w:highlight w:val="none"/>
        </w:rPr>
      </w:pPr>
      <w:bookmarkStart w:id="24" w:name="_Toc6743"/>
      <w:bookmarkStart w:id="25" w:name="_Toc23832"/>
      <w:r>
        <w:rPr>
          <w:rFonts w:hint="eastAsia" w:asciiTheme="minorEastAsia" w:hAnsiTheme="minorEastAsia" w:eastAsiaTheme="minorEastAsia" w:cstheme="minorEastAsia"/>
          <w:color w:val="auto"/>
          <w:highlight w:val="none"/>
        </w:rPr>
        <w:t>一、总则</w:t>
      </w:r>
      <w:bookmarkEnd w:id="24"/>
      <w:bookmarkEnd w:id="25"/>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招标代理</w:t>
      </w:r>
      <w:r>
        <w:rPr>
          <w:rFonts w:hint="eastAsia" w:asciiTheme="minorEastAsia" w:hAnsiTheme="minorEastAsia" w:eastAsiaTheme="minorEastAsia" w:cstheme="minorEastAsia"/>
          <w:color w:val="auto"/>
          <w:sz w:val="24"/>
          <w:szCs w:val="24"/>
          <w:highlight w:val="none"/>
        </w:rPr>
        <w:t>机构、项目名称及采购编号，详见</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招标内容</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2.1 本项目</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内容：见“</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w:t>
      </w:r>
      <w:r>
        <w:rPr>
          <w:rFonts w:hint="eastAsia" w:asciiTheme="minorEastAsia" w:hAnsiTheme="minorEastAsia" w:eastAsiaTheme="minorEastAsia" w:cstheme="minorEastAsia"/>
          <w:color w:val="auto"/>
          <w:sz w:val="24"/>
          <w:szCs w:val="24"/>
          <w:highlight w:val="none"/>
          <w:lang w:val="en-US" w:eastAsia="zh-CN"/>
        </w:rPr>
        <w:t>。</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本项目的质量要求：见“</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本项目的资格要求：见“</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合格的</w:t>
      </w:r>
      <w:r>
        <w:rPr>
          <w:rFonts w:hint="eastAsia" w:asciiTheme="minorEastAsia" w:hAnsiTheme="minorEastAsia" w:eastAsiaTheme="minorEastAsia" w:cstheme="minorEastAsia"/>
          <w:color w:val="auto"/>
          <w:sz w:val="24"/>
          <w:szCs w:val="24"/>
          <w:highlight w:val="none"/>
          <w:lang w:eastAsia="zh-CN"/>
        </w:rPr>
        <w:t>竞标人</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3.1 </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应符合</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须知前附表”中规定的条件。</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符合上述条件的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应承担竞标及履约中应承担的全部责任与义务。</w:t>
      </w:r>
    </w:p>
    <w:p>
      <w:pPr>
        <w:widowControl/>
        <w:adjustRightInd w:val="0"/>
        <w:snapToGrid w:val="0"/>
        <w:spacing w:line="360" w:lineRule="auto"/>
        <w:ind w:firstLine="486" w:firstLineChars="202"/>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 报价费用</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不论报价结果如何，</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均应自行承担所有与编写和提交</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有关的全部费用。</w:t>
      </w:r>
    </w:p>
    <w:p>
      <w:pPr>
        <w:pStyle w:val="7"/>
        <w:spacing w:before="240" w:after="240" w:line="360" w:lineRule="auto"/>
        <w:jc w:val="center"/>
        <w:rPr>
          <w:rFonts w:asciiTheme="minorEastAsia" w:hAnsiTheme="minorEastAsia" w:eastAsiaTheme="minorEastAsia" w:cstheme="minorEastAsia"/>
          <w:color w:val="auto"/>
          <w:highlight w:val="none"/>
        </w:rPr>
      </w:pPr>
      <w:bookmarkStart w:id="26" w:name="_Toc350330497"/>
      <w:bookmarkStart w:id="27" w:name="_Toc350930211"/>
      <w:bookmarkStart w:id="28" w:name="_Toc9590"/>
      <w:bookmarkStart w:id="29" w:name="_Toc350929996"/>
      <w:bookmarkStart w:id="30" w:name="_Toc355054066"/>
      <w:bookmarkStart w:id="31" w:name="_Toc27598"/>
      <w:bookmarkStart w:id="32" w:name="_Toc351117880"/>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color w:val="auto"/>
          <w:highlight w:val="none"/>
          <w:lang w:eastAsia="zh-CN"/>
        </w:rPr>
        <w:t>比选</w:t>
      </w:r>
      <w:r>
        <w:rPr>
          <w:rFonts w:hint="eastAsia" w:asciiTheme="minorEastAsia" w:hAnsiTheme="minorEastAsia" w:eastAsiaTheme="minorEastAsia" w:cstheme="minorEastAsia"/>
          <w:color w:val="auto"/>
          <w:highlight w:val="none"/>
        </w:rPr>
        <w:t>文件</w:t>
      </w:r>
      <w:bookmarkEnd w:id="26"/>
      <w:bookmarkEnd w:id="27"/>
      <w:bookmarkEnd w:id="28"/>
      <w:bookmarkEnd w:id="29"/>
      <w:bookmarkEnd w:id="30"/>
      <w:bookmarkEnd w:id="31"/>
      <w:bookmarkEnd w:id="32"/>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 </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文件（简称</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文件）构成</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文件由以下所列内容组成。</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第一章 </w:t>
      </w:r>
      <w:r>
        <w:rPr>
          <w:rFonts w:hint="eastAsia" w:asciiTheme="minorEastAsia" w:hAnsiTheme="minorEastAsia" w:eastAsiaTheme="minorEastAsia" w:cstheme="minorEastAsia"/>
          <w:color w:val="auto"/>
          <w:sz w:val="24"/>
          <w:szCs w:val="24"/>
          <w:highlight w:val="none"/>
          <w:lang w:eastAsia="zh-CN"/>
        </w:rPr>
        <w:t>比选邀请函</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第二章 </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须知</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第三章 合同书样式及主要条</w:t>
      </w:r>
    </w:p>
    <w:p>
      <w:pPr>
        <w:widowControl/>
        <w:adjustRightInd w:val="0"/>
        <w:snapToGrid w:val="0"/>
        <w:spacing w:line="360" w:lineRule="auto"/>
        <w:ind w:firstLine="722" w:firstLineChars="30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 xml:space="preserve">  第四章 </w:t>
      </w:r>
      <w:r>
        <w:rPr>
          <w:rFonts w:hint="eastAsia" w:asciiTheme="minorEastAsia" w:hAnsiTheme="minorEastAsia" w:eastAsiaTheme="minorEastAsia" w:cstheme="minorEastAsia"/>
          <w:color w:val="auto"/>
          <w:sz w:val="24"/>
          <w:szCs w:val="24"/>
          <w:highlight w:val="none"/>
          <w:lang w:eastAsia="zh-CN"/>
        </w:rPr>
        <w:t>比选内容</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val="en-US" w:eastAsia="zh-CN"/>
        </w:rPr>
        <w:t>要求</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第五章 </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格式</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第六章 评审办法</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文件所作的澄清、修改，构成</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文件的组成部分。</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文件的澄清</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应仔细阅读和检查</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文件的全部内容。如发现缺页或附件不全，应及时向</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提出，以便补齐。如发现要求有误或要求不合理的，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必须在收到</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文件后到“</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须知前附表”规定截止时间前以信函或传真等书面形式（加盖公章）要求</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文件予以澄清，否则，由此产生的后果由</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负责。</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将以书面形式答复所有购买</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（答复中不包含问题的来源）要求澄清的问题，其他澄清方式为无效。</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在收到澄清后，应在“</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须知前附表”规定的时间内以书面形式通知</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，确认已收到该澄清。</w:t>
      </w:r>
    </w:p>
    <w:p>
      <w:pPr>
        <w:widowControl/>
        <w:numPr>
          <w:ilvl w:val="0"/>
          <w:numId w:val="2"/>
        </w:numPr>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文件的修改</w:t>
      </w:r>
      <w:bookmarkStart w:id="33" w:name="_Toc351117881"/>
      <w:bookmarkStart w:id="34" w:name="_Toc350330498"/>
      <w:bookmarkStart w:id="35" w:name="_Toc350930212"/>
      <w:bookmarkStart w:id="36" w:name="_Toc350929997"/>
      <w:bookmarkStart w:id="37" w:name="_Toc355054067"/>
      <w:bookmarkStart w:id="38" w:name="_Toc29356"/>
    </w:p>
    <w:p>
      <w:pPr>
        <w:widowControl/>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对已发出的</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文件进行必要澄清或者修改的，于</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文件要求提交</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日前，以书面形式通知所有采购文件收受人。该澄清或者修改的内容为</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文件的组成部分。</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收到修改内容后，应在</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须知前附表规定的时间内以书面形式通知</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，确认已收到该修改。</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澄清或修改的内容可能影响</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编制的，</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截止时间至少</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日前，以书面形式通知所有获取</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；不足</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日的，</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顺延提交</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截止时间，并将变更时间书面通知所有</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文件收受人。</w:t>
      </w:r>
    </w:p>
    <w:p>
      <w:pPr>
        <w:pStyle w:val="21"/>
        <w:spacing w:line="360" w:lineRule="auto"/>
        <w:rPr>
          <w:rFonts w:asciiTheme="minorEastAsia" w:hAnsiTheme="minorEastAsia" w:eastAsiaTheme="minorEastAsia" w:cstheme="minorEastAsia"/>
          <w:color w:val="auto"/>
          <w:highlight w:val="none"/>
        </w:rPr>
      </w:pPr>
      <w:bookmarkStart w:id="39" w:name="_Toc4686"/>
      <w:r>
        <w:rPr>
          <w:rFonts w:hint="eastAsia" w:asciiTheme="minorEastAsia" w:hAnsiTheme="minorEastAsia" w:eastAsiaTheme="minorEastAsia" w:cstheme="minorEastAsia"/>
          <w:color w:val="auto"/>
          <w:highlight w:val="none"/>
        </w:rPr>
        <w:t>窗体顶端</w:t>
      </w:r>
    </w:p>
    <w:p>
      <w:pPr>
        <w:widowControl/>
        <w:autoSpaceDE w:val="0"/>
        <w:adjustRightInd w:val="0"/>
        <w:snapToGrid w:val="0"/>
        <w:spacing w:line="360" w:lineRule="auto"/>
        <w:ind w:left="-150" w:right="-150" w:firstLine="481" w:firstLineChars="200"/>
        <w:jc w:val="lef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kern w:val="0"/>
          <w:sz w:val="24"/>
          <w:szCs w:val="24"/>
          <w:highlight w:val="none"/>
        </w:rPr>
        <w:t xml:space="preserve">8 .享受政府采购政策的说明 </w:t>
      </w:r>
      <w:r>
        <w:rPr>
          <w:rFonts w:hint="eastAsia" w:asciiTheme="minorEastAsia" w:hAnsiTheme="minorEastAsia" w:eastAsiaTheme="minorEastAsia" w:cstheme="minorEastAsia"/>
          <w:b/>
          <w:color w:val="auto"/>
          <w:kern w:val="0"/>
          <w:sz w:val="24"/>
          <w:szCs w:val="24"/>
          <w:highlight w:val="none"/>
          <w:lang w:eastAsia="zh-CN"/>
        </w:rPr>
        <w:t>：</w:t>
      </w:r>
      <w:r>
        <w:rPr>
          <w:rFonts w:hint="eastAsia" w:asciiTheme="minorEastAsia" w:hAnsiTheme="minorEastAsia" w:eastAsiaTheme="minorEastAsia" w:cstheme="minorEastAsia"/>
          <w:b/>
          <w:color w:val="auto"/>
          <w:kern w:val="0"/>
          <w:sz w:val="24"/>
          <w:szCs w:val="24"/>
          <w:highlight w:val="none"/>
          <w:lang w:val="en-US" w:eastAsia="zh-CN"/>
        </w:rPr>
        <w:t>无</w:t>
      </w:r>
    </w:p>
    <w:p>
      <w:pPr>
        <w:pStyle w:val="2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rPr>
        <w:t>无</w:t>
      </w:r>
      <w:r>
        <w:rPr>
          <w:rFonts w:hint="eastAsia" w:asciiTheme="minorEastAsia" w:hAnsiTheme="minorEastAsia" w:eastAsiaTheme="minorEastAsia" w:cstheme="minorEastAsia"/>
          <w:color w:val="auto"/>
          <w:highlight w:val="none"/>
        </w:rPr>
        <w:t>窗体底端</w:t>
      </w:r>
    </w:p>
    <w:p>
      <w:pPr>
        <w:rPr>
          <w:rFonts w:asciiTheme="minorEastAsia" w:hAnsiTheme="minorEastAsia" w:eastAsiaTheme="minorEastAsia" w:cstheme="minorEastAsia"/>
          <w:color w:val="auto"/>
          <w:highlight w:val="none"/>
        </w:rPr>
      </w:pPr>
      <w:bookmarkStart w:id="40" w:name="_Toc23440"/>
      <w:bookmarkStart w:id="41" w:name="_Toc6477"/>
      <w:r>
        <w:rPr>
          <w:rFonts w:hint="eastAsia" w:asciiTheme="minorEastAsia" w:hAnsiTheme="minorEastAsia" w:eastAsiaTheme="minorEastAsia" w:cstheme="minorEastAsia"/>
          <w:color w:val="auto"/>
          <w:highlight w:val="none"/>
        </w:rPr>
        <w:br w:type="page"/>
      </w:r>
    </w:p>
    <w:p>
      <w:pPr>
        <w:pStyle w:val="7"/>
        <w:spacing w:before="240" w:after="240"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w:t>
      </w:r>
      <w:r>
        <w:rPr>
          <w:rFonts w:hint="eastAsia" w:asciiTheme="minorEastAsia" w:hAnsiTheme="minorEastAsia" w:eastAsiaTheme="minorEastAsia" w:cstheme="minorEastAsia"/>
          <w:color w:val="auto"/>
          <w:highlight w:val="none"/>
          <w:lang w:eastAsia="zh-CN"/>
        </w:rPr>
        <w:t>比选申请文件</w:t>
      </w:r>
      <w:r>
        <w:rPr>
          <w:rFonts w:hint="eastAsia" w:asciiTheme="minorEastAsia" w:hAnsiTheme="minorEastAsia" w:eastAsiaTheme="minorEastAsia" w:cstheme="minorEastAsia"/>
          <w:color w:val="auto"/>
          <w:highlight w:val="none"/>
        </w:rPr>
        <w:t>的编制</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 </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编写注意事项</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文件，在完全了解采购的内容、要求(详见“</w:t>
      </w:r>
      <w:r>
        <w:rPr>
          <w:rFonts w:hint="eastAsia" w:asciiTheme="minorEastAsia" w:hAnsiTheme="minorEastAsia" w:eastAsiaTheme="minorEastAsia" w:cstheme="minorEastAsia"/>
          <w:color w:val="auto"/>
          <w:sz w:val="24"/>
          <w:szCs w:val="24"/>
          <w:highlight w:val="none"/>
          <w:lang w:eastAsia="zh-CN"/>
        </w:rPr>
        <w:t>招标内容</w:t>
      </w:r>
      <w:r>
        <w:rPr>
          <w:rFonts w:hint="eastAsia" w:asciiTheme="minorEastAsia" w:hAnsiTheme="minorEastAsia" w:eastAsiaTheme="minorEastAsia" w:cstheme="minorEastAsia"/>
          <w:color w:val="auto"/>
          <w:sz w:val="24"/>
          <w:szCs w:val="24"/>
          <w:highlight w:val="none"/>
        </w:rPr>
        <w:t>及要求”)和商务条件后，编写</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。如果没有按照</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文件要求提交全部</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或者资料，没有对</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文件的实质性要求和条件作出报价是</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的风险，并可能导致该</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作无效处理。</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 对</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文件提出的实质性要求和条件作出报价是指</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必须对</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文件中标明实质性要求和服务内容、合同主要条款及其它要求等内容作出满足或者优于原要求和条件的承诺。</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10. </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的语言及计量单位</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就有关项目的所有来往函电统一使用中文（特别规定除外）。</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中使用的计量单位除</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文件中有特殊规定外，一律使用中国法定计量单位。</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11. </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构成</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编写的</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应由下列部分构成，并按第五章“</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格式”要求填写。</w:t>
      </w:r>
      <w:r>
        <w:rPr>
          <w:rFonts w:hint="eastAsia" w:asciiTheme="minorEastAsia" w:hAnsiTheme="minorEastAsia" w:eastAsiaTheme="minorEastAsia" w:cstheme="minorEastAsia"/>
          <w:b/>
          <w:bCs/>
          <w:color w:val="auto"/>
          <w:sz w:val="24"/>
          <w:szCs w:val="24"/>
          <w:highlight w:val="none"/>
        </w:rPr>
        <w:t>有关文件的提交如未特别注明需提供原件的，可提供复印件。</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12. </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的格式要求</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应按第五章“</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格式”提供的格式完整地填写，未提供格式的各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自拟。</w:t>
      </w:r>
    </w:p>
    <w:p>
      <w:pPr>
        <w:widowControl/>
        <w:adjustRightInd w:val="0"/>
        <w:snapToGrid w:val="0"/>
        <w:spacing w:line="360" w:lineRule="auto"/>
        <w:ind w:left="1" w:firstLine="486" w:firstLineChars="202"/>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13. 报价说明</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本项目的合同承包方式为总价包干。</w:t>
      </w:r>
    </w:p>
    <w:p>
      <w:pPr>
        <w:widowControl/>
        <w:adjustRightInd w:val="0"/>
        <w:snapToGrid w:val="0"/>
        <w:spacing w:line="360" w:lineRule="auto"/>
        <w:ind w:left="1" w:firstLine="484" w:firstLineChars="20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13.2</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rPr>
        <w:t>招标代理服务费：</w:t>
      </w:r>
      <w:r>
        <w:rPr>
          <w:rFonts w:hint="eastAsia" w:asciiTheme="minorEastAsia" w:hAnsiTheme="minorEastAsia" w:eastAsiaTheme="minorEastAsia" w:cstheme="minorEastAsia"/>
          <w:bCs/>
          <w:color w:val="auto"/>
          <w:sz w:val="24"/>
          <w:szCs w:val="24"/>
          <w:highlight w:val="none"/>
        </w:rPr>
        <w:t>招标代理服务费参照国家计委关于印发《招标代理收费管理办法》的通知(计价格[2002]1980号)文件、参照《国家发展改革委关于进一步放开建设项目专业服务价格的通知》（发改价格[2015]299号）、《国家发展改革委关于降低部分建设项目收费标准规范收费行为等有关问题的通知》（发改价格[2011]534号）文件规定，以国家计委关于印发《招标代理收费管理办法》的通知(计价格[2002]1980号)文件</w:t>
      </w:r>
      <w:r>
        <w:rPr>
          <w:rFonts w:hint="eastAsia" w:ascii="宋体" w:hAnsi="宋体" w:cs="宋体"/>
          <w:color w:val="auto"/>
          <w:sz w:val="24"/>
          <w:szCs w:val="24"/>
          <w:highlight w:val="none"/>
        </w:rPr>
        <w:t>并结合玉溪市的市场行情及</w:t>
      </w: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自身条件自行填报下浮比例</w:t>
      </w:r>
      <w:r>
        <w:rPr>
          <w:rFonts w:hint="eastAsia" w:ascii="宋体" w:hAnsi="宋体" w:cs="宋体"/>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下浮xx%收取。</w:t>
      </w:r>
    </w:p>
    <w:p>
      <w:pPr>
        <w:widowControl/>
        <w:adjustRightInd w:val="0"/>
        <w:snapToGrid w:val="0"/>
        <w:spacing w:line="360" w:lineRule="auto"/>
        <w:ind w:left="1" w:firstLine="484" w:firstLineChars="20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w:t>
      </w:r>
      <w:r>
        <w:rPr>
          <w:rFonts w:hint="eastAsia" w:asciiTheme="minorEastAsia" w:hAnsiTheme="minorEastAsia" w:eastAsiaTheme="minorEastAsia" w:cstheme="minorEastAsia"/>
          <w:bCs/>
          <w:color w:val="auto"/>
          <w:sz w:val="24"/>
          <w:szCs w:val="24"/>
          <w:highlight w:val="none"/>
          <w:lang w:eastAsia="zh-CN"/>
        </w:rPr>
        <w:t>当按下浮比例计算</w:t>
      </w:r>
      <w:r>
        <w:rPr>
          <w:rFonts w:hint="eastAsia" w:asciiTheme="minorEastAsia" w:hAnsiTheme="minorEastAsia" w:eastAsiaTheme="minorEastAsia" w:cstheme="minorEastAsia"/>
          <w:bCs/>
          <w:color w:val="auto"/>
          <w:sz w:val="24"/>
          <w:szCs w:val="24"/>
          <w:highlight w:val="none"/>
        </w:rPr>
        <w:t>单个委托代理的项目时，不足3000元金额的，设置保底价进行代理服务，保底价¥3000元/项</w:t>
      </w:r>
      <w:r>
        <w:rPr>
          <w:rFonts w:hint="eastAsia" w:asciiTheme="minorEastAsia" w:hAnsiTheme="minorEastAsia" w:eastAsiaTheme="minorEastAsia" w:cstheme="minorEastAsia"/>
          <w:bCs/>
          <w:color w:val="auto"/>
          <w:sz w:val="24"/>
          <w:szCs w:val="24"/>
          <w:highlight w:val="none"/>
          <w:lang w:eastAsia="zh-CN"/>
        </w:rPr>
        <w:t>。</w:t>
      </w:r>
    </w:p>
    <w:p>
      <w:pPr>
        <w:widowControl/>
        <w:adjustRightInd w:val="0"/>
        <w:snapToGrid w:val="0"/>
        <w:spacing w:line="360" w:lineRule="auto"/>
        <w:ind w:left="1" w:firstLine="486" w:firstLineChars="202"/>
        <w:rPr>
          <w:color w:val="auto"/>
          <w:highlight w:val="none"/>
        </w:rPr>
      </w:pPr>
      <w:r>
        <w:rPr>
          <w:rFonts w:hint="eastAsia" w:ascii="宋体" w:hAnsi="宋体" w:cs="宋体"/>
          <w:b/>
          <w:bCs/>
          <w:color w:val="auto"/>
          <w:sz w:val="24"/>
          <w:szCs w:val="24"/>
          <w:highlight w:val="none"/>
        </w:rPr>
        <w:t>最终结算以最后报价及实际</w:t>
      </w:r>
      <w:r>
        <w:rPr>
          <w:rFonts w:hint="eastAsia" w:ascii="宋体" w:hAnsi="宋体" w:cs="宋体"/>
          <w:b/>
          <w:bCs/>
          <w:color w:val="auto"/>
          <w:sz w:val="24"/>
          <w:szCs w:val="24"/>
          <w:highlight w:val="none"/>
          <w:lang w:eastAsia="zh-CN"/>
        </w:rPr>
        <w:t>招标内容</w:t>
      </w:r>
      <w:r>
        <w:rPr>
          <w:rFonts w:hint="eastAsia" w:ascii="宋体" w:hAnsi="宋体" w:cs="宋体"/>
          <w:b/>
          <w:bCs/>
          <w:color w:val="auto"/>
          <w:sz w:val="24"/>
          <w:szCs w:val="24"/>
          <w:highlight w:val="none"/>
        </w:rPr>
        <w:t>为准。</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hAnsi="宋体" w:cs="宋体" w:eastAsiaTheme="minorEastAsia"/>
          <w:color w:val="auto"/>
          <w:kern w:val="0"/>
          <w:sz w:val="24"/>
          <w:highlight w:val="none"/>
          <w:lang w:eastAsia="zh-CN"/>
        </w:rPr>
        <w:t>比选</w:t>
      </w:r>
      <w:r>
        <w:rPr>
          <w:rFonts w:hint="eastAsia" w:hAnsi="宋体" w:cs="宋体"/>
          <w:color w:val="auto"/>
          <w:kern w:val="0"/>
          <w:sz w:val="24"/>
          <w:highlight w:val="none"/>
        </w:rPr>
        <w:t>报价指项目需求的报价和</w:t>
      </w:r>
      <w:r>
        <w:rPr>
          <w:rFonts w:hint="eastAsia" w:hAnsi="宋体" w:cs="宋体"/>
          <w:color w:val="auto"/>
          <w:kern w:val="0"/>
          <w:sz w:val="24"/>
          <w:highlight w:val="none"/>
          <w:lang w:val="en-US" w:eastAsia="zh-CN"/>
        </w:rPr>
        <w:t>服务</w:t>
      </w:r>
      <w:r>
        <w:rPr>
          <w:rFonts w:hint="eastAsia" w:hAnsi="宋体" w:cs="宋体"/>
          <w:color w:val="auto"/>
          <w:kern w:val="0"/>
          <w:sz w:val="24"/>
          <w:highlight w:val="none"/>
        </w:rPr>
        <w:t>、</w:t>
      </w:r>
      <w:r>
        <w:rPr>
          <w:rFonts w:hint="eastAsia" w:hAnsi="宋体" w:cs="宋体"/>
          <w:color w:val="auto"/>
          <w:kern w:val="0"/>
          <w:sz w:val="24"/>
          <w:highlight w:val="none"/>
          <w:lang w:val="en-US" w:eastAsia="zh-CN"/>
        </w:rPr>
        <w:t>技术支持、咨询服务费</w:t>
      </w:r>
      <w:r>
        <w:rPr>
          <w:rFonts w:hint="eastAsia" w:hAnsi="宋体" w:cs="宋体"/>
          <w:color w:val="auto"/>
          <w:kern w:val="0"/>
          <w:sz w:val="24"/>
          <w:highlight w:val="none"/>
        </w:rPr>
        <w:t>、现场服务等所需的各种费用及必要的保险费用和各项税金等所有费用的综合</w:t>
      </w:r>
      <w:r>
        <w:rPr>
          <w:rFonts w:hint="eastAsia" w:hAnsi="宋体" w:cs="宋体"/>
          <w:color w:val="auto"/>
          <w:kern w:val="0"/>
          <w:sz w:val="24"/>
          <w:highlight w:val="none"/>
          <w:lang w:val="en-US" w:eastAsia="zh-CN"/>
        </w:rPr>
        <w:t>报</w:t>
      </w:r>
      <w:r>
        <w:rPr>
          <w:rFonts w:hint="eastAsia" w:hAnsi="宋体" w:cs="宋体"/>
          <w:color w:val="auto"/>
          <w:kern w:val="0"/>
          <w:sz w:val="24"/>
          <w:highlight w:val="none"/>
        </w:rPr>
        <w:t>价</w:t>
      </w:r>
      <w:r>
        <w:rPr>
          <w:rFonts w:hint="eastAsia" w:asciiTheme="minorEastAsia" w:hAnsiTheme="minorEastAsia" w:eastAsiaTheme="minorEastAsia" w:cstheme="minorEastAsia"/>
          <w:color w:val="auto"/>
          <w:sz w:val="24"/>
          <w:szCs w:val="24"/>
          <w:highlight w:val="none"/>
        </w:rPr>
        <w:t>。</w:t>
      </w:r>
    </w:p>
    <w:p>
      <w:pPr>
        <w:widowControl/>
        <w:adjustRightInd w:val="0"/>
        <w:snapToGrid w:val="0"/>
        <w:spacing w:line="360" w:lineRule="auto"/>
        <w:ind w:left="1" w:firstLine="484" w:firstLineChars="202"/>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13.4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报价由</w:t>
      </w:r>
      <w:r>
        <w:rPr>
          <w:rFonts w:hint="eastAsia" w:hAnsi="宋体" w:cs="宋体"/>
          <w:color w:val="auto"/>
          <w:kern w:val="0"/>
          <w:sz w:val="24"/>
          <w:highlight w:val="none"/>
        </w:rPr>
        <w:t>应依据</w:t>
      </w:r>
      <w:r>
        <w:rPr>
          <w:rFonts w:hint="eastAsia" w:hAnsi="宋体" w:cs="宋体"/>
          <w:color w:val="auto"/>
          <w:kern w:val="0"/>
          <w:sz w:val="24"/>
          <w:highlight w:val="none"/>
          <w:lang w:eastAsia="zh-CN"/>
        </w:rPr>
        <w:t>比选</w:t>
      </w:r>
      <w:r>
        <w:rPr>
          <w:rFonts w:hint="eastAsia" w:hAnsi="宋体" w:cs="宋体"/>
          <w:color w:val="auto"/>
          <w:kern w:val="0"/>
          <w:sz w:val="24"/>
          <w:highlight w:val="none"/>
        </w:rPr>
        <w:t>文件的要求及有关资料，执行国家规定的现行技术、经济标准、定额及规范，由</w:t>
      </w:r>
      <w:r>
        <w:rPr>
          <w:rFonts w:hint="eastAsia" w:hAnsi="宋体" w:cs="宋体"/>
          <w:color w:val="auto"/>
          <w:kern w:val="0"/>
          <w:sz w:val="24"/>
          <w:highlight w:val="none"/>
          <w:lang w:val="en-US" w:eastAsia="zh-CN"/>
        </w:rPr>
        <w:t>竞标人</w:t>
      </w:r>
      <w:r>
        <w:rPr>
          <w:rFonts w:hint="eastAsia" w:hAnsi="宋体" w:cs="宋体"/>
          <w:color w:val="auto"/>
          <w:kern w:val="0"/>
          <w:sz w:val="24"/>
          <w:highlight w:val="none"/>
        </w:rPr>
        <w:t>自行测算出现行市场的服务费用及各类价格</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rPr>
        <w:t>投标报价为</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在投标文件中提出的完成本项目招标范围的</w:t>
      </w:r>
      <w:r>
        <w:rPr>
          <w:rFonts w:hint="eastAsia" w:ascii="宋体" w:hAnsi="宋体" w:cs="宋体"/>
          <w:color w:val="auto"/>
          <w:sz w:val="24"/>
          <w:szCs w:val="24"/>
          <w:highlight w:val="none"/>
          <w:lang w:val="en-US" w:eastAsia="zh-CN"/>
        </w:rPr>
        <w:t>招标代理、监理</w:t>
      </w:r>
      <w:r>
        <w:rPr>
          <w:rFonts w:hint="eastAsia" w:ascii="宋体" w:hAnsi="宋体" w:eastAsia="宋体" w:cs="宋体"/>
          <w:color w:val="auto"/>
          <w:sz w:val="24"/>
          <w:szCs w:val="24"/>
          <w:highlight w:val="none"/>
        </w:rPr>
        <w:t>服务及后续服务的全部费用，</w:t>
      </w:r>
      <w:r>
        <w:rPr>
          <w:rFonts w:hint="eastAsia" w:ascii="宋体" w:hAnsi="宋体" w:cs="宋体"/>
          <w:color w:val="auto"/>
          <w:sz w:val="24"/>
          <w:szCs w:val="24"/>
          <w:highlight w:val="none"/>
          <w:lang w:val="en-US" w:eastAsia="zh-CN"/>
        </w:rPr>
        <w:t>招标代理付费</w:t>
      </w:r>
      <w:r>
        <w:rPr>
          <w:rFonts w:hint="eastAsia" w:ascii="宋体" w:hAnsi="宋体" w:eastAsia="宋体" w:cs="宋体"/>
          <w:color w:val="auto"/>
          <w:sz w:val="24"/>
          <w:szCs w:val="24"/>
          <w:highlight w:val="none"/>
        </w:rPr>
        <w:t>包括但不限于专家评审费、人工费、差旅费、食宿费、场地租用费、咨询费、会务费、办公费等招标代理机构应承担的一切费用及利润、税金等在</w:t>
      </w:r>
      <w:r>
        <w:rPr>
          <w:rFonts w:hint="eastAsia" w:ascii="宋体" w:hAnsi="宋体" w:cs="宋体"/>
          <w:color w:val="auto"/>
          <w:sz w:val="24"/>
          <w:szCs w:val="24"/>
          <w:highlight w:val="none"/>
          <w:lang w:val="en-US" w:eastAsia="zh-CN"/>
        </w:rPr>
        <w:t>项目实施</w:t>
      </w: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rPr>
        <w:t>可能发生的一切费用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在合同实施期间，中标人不得以任何理由提出增加合同价款或提出额外付费要求。</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需充分考虑本项目工程特点及风险填报投标报价</w:t>
      </w:r>
      <w:r>
        <w:rPr>
          <w:rFonts w:hint="eastAsia" w:asciiTheme="minorEastAsia" w:hAnsiTheme="minorEastAsia" w:eastAsiaTheme="minorEastAsia" w:cstheme="minorEastAsia"/>
          <w:color w:val="auto"/>
          <w:sz w:val="24"/>
          <w:szCs w:val="24"/>
          <w:highlight w:val="none"/>
        </w:rPr>
        <w:t>。合同一旦签订，此合同价格在合同实施期间将不因市场价格的变化</w:t>
      </w:r>
      <w:r>
        <w:rPr>
          <w:rFonts w:hint="eastAsia" w:asciiTheme="minorEastAsia" w:hAnsiTheme="minorEastAsia" w:eastAsiaTheme="minorEastAsia" w:cstheme="minorEastAsia"/>
          <w:color w:val="auto"/>
          <w:sz w:val="24"/>
          <w:szCs w:val="24"/>
          <w:highlight w:val="none"/>
          <w:lang w:val="en-US" w:eastAsia="zh-CN"/>
        </w:rPr>
        <w:t>及</w:t>
      </w:r>
      <w:r>
        <w:rPr>
          <w:rFonts w:hint="eastAsia" w:ascii="宋体" w:hAnsi="宋体" w:eastAsia="宋体" w:cs="宋体"/>
          <w:color w:val="auto"/>
          <w:sz w:val="24"/>
          <w:szCs w:val="24"/>
          <w:highlight w:val="none"/>
        </w:rPr>
        <w:t>其他因素的变动而调整</w:t>
      </w:r>
      <w:r>
        <w:rPr>
          <w:rFonts w:hint="eastAsia" w:ascii="宋体" w:hAnsi="宋体" w:eastAsia="宋体" w:cs="宋体"/>
          <w:color w:val="auto"/>
          <w:sz w:val="24"/>
          <w:szCs w:val="24"/>
          <w:highlight w:val="none"/>
          <w:lang w:eastAsia="zh-CN"/>
        </w:rPr>
        <w:t>。</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货币单位</w:t>
      </w:r>
    </w:p>
    <w:p>
      <w:pPr>
        <w:widowControl/>
        <w:adjustRightInd w:val="0"/>
        <w:snapToGrid w:val="0"/>
        <w:spacing w:line="360" w:lineRule="auto"/>
        <w:ind w:left="1" w:firstLine="844" w:firstLineChars="35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应以人民币报价。</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15. </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有效期</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有效期必须按“</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须知前附表”规定的时间保持有效。</w:t>
      </w:r>
    </w:p>
    <w:p>
      <w:pPr>
        <w:widowControl/>
        <w:adjustRightInd w:val="0"/>
        <w:snapToGrid w:val="0"/>
        <w:spacing w:line="360" w:lineRule="auto"/>
        <w:ind w:left="1" w:firstLine="484" w:firstLineChars="202"/>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可与</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的有效期，这种要求与答复均应以书面形式提交。</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16. </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的书写要求</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须用不褪色的墨水书写或打印。</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16.2响应价文件的书写应清楚工整,修改处应由</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的法定代表人或其委托代理人签字或盖章。</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16.3字迹潦草、表达不清、未按要求填写而导致非唯一理解，造成非实质性响应报价文件的</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将会被认定为无效标。</w:t>
      </w:r>
    </w:p>
    <w:p>
      <w:pPr>
        <w:pStyle w:val="9"/>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应由或其委托代理人</w:t>
      </w:r>
      <w:r>
        <w:rPr>
          <w:rFonts w:hint="eastAsia" w:asciiTheme="minorEastAsia" w:hAnsiTheme="minorEastAsia" w:eastAsiaTheme="minorEastAsia" w:cstheme="minorEastAsia"/>
          <w:bCs/>
          <w:color w:val="auto"/>
          <w:sz w:val="24"/>
          <w:szCs w:val="24"/>
          <w:highlight w:val="none"/>
        </w:rPr>
        <w:t>在凡规定签名处逐一签名；要求盖公章处应盖单位的公章</w:t>
      </w:r>
      <w:r>
        <w:rPr>
          <w:rFonts w:hint="eastAsia" w:asciiTheme="minorEastAsia" w:hAnsiTheme="minorEastAsia" w:eastAsiaTheme="minorEastAsia" w:cstheme="minorEastAsia"/>
          <w:color w:val="auto"/>
          <w:sz w:val="24"/>
          <w:szCs w:val="24"/>
          <w:highlight w:val="none"/>
        </w:rPr>
        <w:t>。</w:t>
      </w:r>
    </w:p>
    <w:p>
      <w:pPr>
        <w:pStyle w:val="22"/>
        <w:tabs>
          <w:tab w:val="left" w:pos="567"/>
        </w:tabs>
        <w:spacing w:line="500" w:lineRule="exact"/>
        <w:ind w:firstLine="480" w:firstLineChars="200"/>
        <w:rPr>
          <w:rFonts w:ascii="宋体" w:hAnsi="宋体"/>
          <w:b/>
          <w:bCs/>
          <w:color w:val="auto"/>
          <w:sz w:val="24"/>
          <w:szCs w:val="24"/>
        </w:rPr>
      </w:pPr>
      <w:r>
        <w:rPr>
          <w:rFonts w:hint="eastAsia" w:hAnsi="宋体"/>
          <w:color w:val="auto"/>
          <w:sz w:val="24"/>
          <w:highlight w:val="none"/>
        </w:rPr>
        <w:t>16.5</w:t>
      </w:r>
      <w:r>
        <w:rPr>
          <w:rFonts w:hint="eastAsia" w:hAnsi="宋体"/>
          <w:color w:val="auto"/>
          <w:sz w:val="24"/>
          <w:highlight w:val="none"/>
          <w:lang w:val="en-US" w:eastAsia="zh-CN"/>
        </w:rPr>
        <w:t xml:space="preserve"> </w:t>
      </w:r>
      <w:r>
        <w:rPr>
          <w:rFonts w:hint="eastAsia" w:hAnsi="宋体"/>
          <w:color w:val="auto"/>
          <w:sz w:val="24"/>
          <w:highlight w:val="none"/>
          <w:lang w:eastAsia="zh-CN"/>
        </w:rPr>
        <w:t>比选申请文件</w:t>
      </w:r>
      <w:r>
        <w:rPr>
          <w:rFonts w:hint="eastAsia" w:hAnsi="宋体"/>
          <w:color w:val="auto"/>
          <w:sz w:val="24"/>
          <w:highlight w:val="none"/>
        </w:rPr>
        <w:t>应按</w:t>
      </w:r>
      <w:r>
        <w:rPr>
          <w:rFonts w:hint="eastAsia" w:hAnsi="宋体"/>
          <w:color w:val="auto"/>
          <w:sz w:val="24"/>
          <w:highlight w:val="none"/>
          <w:lang w:eastAsia="zh-CN"/>
        </w:rPr>
        <w:t>比选</w:t>
      </w:r>
      <w:r>
        <w:rPr>
          <w:rFonts w:hint="eastAsia" w:hAnsi="宋体"/>
          <w:color w:val="auto"/>
          <w:sz w:val="24"/>
          <w:highlight w:val="none"/>
        </w:rPr>
        <w:t>文件要求进行签字或盖章。由</w:t>
      </w:r>
      <w:r>
        <w:rPr>
          <w:rFonts w:hint="eastAsia" w:hAnsi="宋体"/>
          <w:color w:val="auto"/>
          <w:sz w:val="24"/>
          <w:highlight w:val="none"/>
          <w:lang w:eastAsia="zh-CN"/>
        </w:rPr>
        <w:t>竞标人</w:t>
      </w:r>
      <w:r>
        <w:rPr>
          <w:rFonts w:hint="eastAsia" w:hAnsi="宋体"/>
          <w:color w:val="auto"/>
          <w:sz w:val="24"/>
          <w:highlight w:val="none"/>
        </w:rPr>
        <w:t>的法定代表人或其委托代理人签字或盖章，未按</w:t>
      </w:r>
      <w:r>
        <w:rPr>
          <w:rFonts w:hint="eastAsia" w:hAnsi="宋体"/>
          <w:color w:val="auto"/>
          <w:sz w:val="24"/>
          <w:highlight w:val="none"/>
          <w:lang w:eastAsia="zh-CN"/>
        </w:rPr>
        <w:t>比选</w:t>
      </w:r>
      <w:r>
        <w:rPr>
          <w:rFonts w:hint="eastAsia" w:hAnsi="宋体"/>
          <w:color w:val="auto"/>
          <w:sz w:val="24"/>
          <w:highlight w:val="none"/>
        </w:rPr>
        <w:t>文件要求进行签字或盖章的</w:t>
      </w:r>
      <w:r>
        <w:rPr>
          <w:rFonts w:hint="eastAsia" w:hAnsi="宋体"/>
          <w:color w:val="auto"/>
          <w:sz w:val="24"/>
          <w:highlight w:val="none"/>
          <w:lang w:eastAsia="zh-CN"/>
        </w:rPr>
        <w:t>比选申请文件</w:t>
      </w:r>
      <w:r>
        <w:rPr>
          <w:rFonts w:hint="eastAsia" w:hAnsi="宋体"/>
          <w:color w:val="auto"/>
          <w:sz w:val="24"/>
          <w:highlight w:val="none"/>
        </w:rPr>
        <w:t>将做不通过初步评审处理；由委托代理人签字或盖章的，</w:t>
      </w:r>
      <w:r>
        <w:rPr>
          <w:rFonts w:hint="eastAsia" w:hAnsi="宋体"/>
          <w:color w:val="auto"/>
          <w:sz w:val="24"/>
          <w:highlight w:val="none"/>
          <w:lang w:eastAsia="zh-CN"/>
        </w:rPr>
        <w:t>比选申请文件</w:t>
      </w:r>
      <w:r>
        <w:rPr>
          <w:rFonts w:hint="eastAsia" w:hAnsi="宋体"/>
          <w:color w:val="auto"/>
          <w:sz w:val="24"/>
          <w:highlight w:val="none"/>
        </w:rPr>
        <w:t>中应附有法定代表人的授权委托书。</w:t>
      </w:r>
    </w:p>
    <w:p>
      <w:pPr>
        <w:widowControl/>
        <w:adjustRightInd w:val="0"/>
        <w:snapToGrid w:val="0"/>
        <w:spacing w:line="360" w:lineRule="auto"/>
        <w:ind w:left="1" w:firstLine="484" w:firstLineChars="2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17. </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保证金</w:t>
      </w:r>
      <w:bookmarkStart w:id="42" w:name="_Toc351117882"/>
      <w:bookmarkStart w:id="43" w:name="_Toc355054068"/>
      <w:bookmarkStart w:id="44" w:name="_Toc350930213"/>
      <w:bookmarkStart w:id="45" w:name="_Toc350330499"/>
      <w:bookmarkStart w:id="46" w:name="_Toc350929998"/>
    </w:p>
    <w:p>
      <w:pPr>
        <w:pStyle w:val="2"/>
        <w:ind w:firstLine="480" w:firstLineChars="200"/>
        <w:rPr>
          <w:rFonts w:hint="eastAsia" w:eastAsiaTheme="minorEastAsia"/>
          <w:color w:val="auto"/>
          <w:lang w:eastAsia="zh-CN"/>
        </w:rPr>
      </w:pPr>
      <w:r>
        <w:rPr>
          <w:rFonts w:hint="eastAsia" w:asciiTheme="minorEastAsia" w:hAnsiTheme="minorEastAsia" w:eastAsiaTheme="minorEastAsia" w:cstheme="minorEastAsia"/>
          <w:color w:val="auto"/>
          <w:sz w:val="24"/>
          <w:szCs w:val="24"/>
          <w:highlight w:val="none"/>
          <w:lang w:eastAsia="zh-CN"/>
        </w:rPr>
        <w:t>无。</w:t>
      </w:r>
    </w:p>
    <w:bookmarkEnd w:id="42"/>
    <w:bookmarkEnd w:id="43"/>
    <w:bookmarkEnd w:id="44"/>
    <w:bookmarkEnd w:id="45"/>
    <w:bookmarkEnd w:id="46"/>
    <w:p>
      <w:pPr>
        <w:widowControl/>
        <w:adjustRightInd w:val="0"/>
        <w:snapToGrid w:val="0"/>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color w:val="auto"/>
          <w:sz w:val="28"/>
          <w:szCs w:val="28"/>
          <w:highlight w:val="none"/>
          <w:lang w:eastAsia="zh-CN"/>
        </w:rPr>
        <w:t>比选申请文件</w:t>
      </w:r>
      <w:r>
        <w:rPr>
          <w:rFonts w:hint="eastAsia" w:ascii="宋体" w:hAnsi="宋体" w:cs="宋体"/>
          <w:b/>
          <w:color w:val="auto"/>
          <w:sz w:val="28"/>
          <w:szCs w:val="28"/>
          <w:highlight w:val="none"/>
        </w:rPr>
        <w:t>的提交</w:t>
      </w:r>
      <w:bookmarkEnd w:id="40"/>
      <w:bookmarkEnd w:id="41"/>
    </w:p>
    <w:p>
      <w:pPr>
        <w:widowControl/>
        <w:adjustRightInd w:val="0"/>
        <w:snapToGrid w:val="0"/>
        <w:spacing w:line="360" w:lineRule="auto"/>
        <w:ind w:left="1" w:firstLine="484" w:firstLineChars="20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18. </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的密封与标记</w:t>
      </w:r>
    </w:p>
    <w:p>
      <w:pPr>
        <w:widowControl/>
        <w:adjustRightInd w:val="0"/>
        <w:snapToGrid w:val="0"/>
        <w:spacing w:line="360" w:lineRule="auto"/>
        <w:ind w:left="1" w:firstLine="484" w:firstLineChars="20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18.1 </w:t>
      </w:r>
      <w:r>
        <w:rPr>
          <w:rFonts w:hint="eastAsia" w:asciiTheme="minorEastAsia" w:hAnsiTheme="minorEastAsia" w:eastAsiaTheme="minorEastAsia" w:cstheme="minorEastAsia"/>
          <w:bCs/>
          <w:color w:val="auto"/>
          <w:sz w:val="24"/>
          <w:szCs w:val="24"/>
          <w:highlight w:val="none"/>
          <w:lang w:eastAsia="zh-CN"/>
        </w:rPr>
        <w:t>竞标人</w:t>
      </w:r>
      <w:r>
        <w:rPr>
          <w:rFonts w:hint="eastAsia" w:asciiTheme="minorEastAsia" w:hAnsiTheme="minorEastAsia" w:eastAsiaTheme="minorEastAsia" w:cstheme="minorEastAsia"/>
          <w:bCs/>
          <w:color w:val="auto"/>
          <w:sz w:val="24"/>
          <w:szCs w:val="24"/>
          <w:highlight w:val="none"/>
        </w:rPr>
        <w:t>应按“</w:t>
      </w:r>
      <w:r>
        <w:rPr>
          <w:rFonts w:hint="eastAsia" w:asciiTheme="minorEastAsia" w:hAnsiTheme="minorEastAsia" w:eastAsiaTheme="minorEastAsia" w:cstheme="minorEastAsia"/>
          <w:bCs/>
          <w:color w:val="auto"/>
          <w:sz w:val="24"/>
          <w:szCs w:val="24"/>
          <w:highlight w:val="none"/>
          <w:lang w:eastAsia="zh-CN"/>
        </w:rPr>
        <w:t>比选</w:t>
      </w:r>
      <w:r>
        <w:rPr>
          <w:rFonts w:hint="eastAsia" w:asciiTheme="minorEastAsia" w:hAnsiTheme="minorEastAsia" w:eastAsiaTheme="minorEastAsia" w:cstheme="minorEastAsia"/>
          <w:bCs/>
          <w:color w:val="auto"/>
          <w:sz w:val="24"/>
          <w:szCs w:val="24"/>
          <w:highlight w:val="none"/>
        </w:rPr>
        <w:t>须知前附表”中规定的正本和副本的数量提交</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封面上应标明“正本”或“副本”。若正本和副本不符，以正本为准。</w:t>
      </w:r>
    </w:p>
    <w:p>
      <w:pPr>
        <w:widowControl/>
        <w:adjustRightInd w:val="0"/>
        <w:snapToGrid w:val="0"/>
        <w:spacing w:line="360" w:lineRule="auto"/>
        <w:ind w:left="1" w:firstLine="484" w:firstLineChars="20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18.2 </w:t>
      </w:r>
      <w:r>
        <w:rPr>
          <w:rFonts w:hint="eastAsia" w:asciiTheme="minorEastAsia" w:hAnsiTheme="minorEastAsia" w:eastAsiaTheme="minorEastAsia" w:cstheme="minorEastAsia"/>
          <w:bCs/>
          <w:color w:val="auto"/>
          <w:sz w:val="24"/>
          <w:szCs w:val="24"/>
          <w:highlight w:val="none"/>
          <w:lang w:eastAsia="zh-CN"/>
        </w:rPr>
        <w:t>竞标人</w:t>
      </w:r>
      <w:r>
        <w:rPr>
          <w:rFonts w:hint="eastAsia" w:asciiTheme="minorEastAsia" w:hAnsiTheme="minorEastAsia" w:eastAsiaTheme="minorEastAsia" w:cstheme="minorEastAsia"/>
          <w:bCs/>
          <w:color w:val="auto"/>
          <w:sz w:val="24"/>
          <w:szCs w:val="24"/>
          <w:highlight w:val="none"/>
        </w:rPr>
        <w:t>应将正、副本</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及电子版</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合并密封递交。</w:t>
      </w:r>
    </w:p>
    <w:p>
      <w:pPr>
        <w:widowControl/>
        <w:adjustRightInd w:val="0"/>
        <w:snapToGrid w:val="0"/>
        <w:spacing w:line="360" w:lineRule="auto"/>
        <w:ind w:left="1" w:firstLine="484" w:firstLineChars="20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18.3 在</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密封袋上均应注明以下内容并加盖密封章（或公章）：</w:t>
      </w:r>
    </w:p>
    <w:p>
      <w:pPr>
        <w:widowControl/>
        <w:adjustRightInd w:val="0"/>
        <w:snapToGrid w:val="0"/>
        <w:spacing w:line="360" w:lineRule="auto"/>
        <w:ind w:left="1" w:firstLine="486" w:firstLineChars="202"/>
        <w:rPr>
          <w:rFonts w:hint="eastAsia" w:asciiTheme="minorEastAsia" w:hAnsiTheme="minorEastAsia" w:eastAsiaTheme="minorEastAsia" w:cstheme="minorEastAsia"/>
          <w:b/>
          <w:color w:val="auto"/>
          <w:sz w:val="24"/>
          <w:szCs w:val="24"/>
          <w:highlight w:val="none"/>
          <w:u w:val="single"/>
          <w:lang w:eastAsia="zh-CN"/>
        </w:rPr>
      </w:pPr>
      <w:r>
        <w:rPr>
          <w:rFonts w:hint="eastAsia" w:asciiTheme="minorEastAsia" w:hAnsiTheme="minorEastAsia" w:eastAsiaTheme="minorEastAsia" w:cstheme="minorEastAsia"/>
          <w:b/>
          <w:color w:val="auto"/>
          <w:sz w:val="24"/>
          <w:szCs w:val="24"/>
          <w:highlight w:val="none"/>
        </w:rPr>
        <w:t>18.3.1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lang w:eastAsia="zh-CN"/>
        </w:rPr>
        <w:t>招标人</w:t>
      </w:r>
      <w:r>
        <w:rPr>
          <w:rFonts w:hint="eastAsia" w:asciiTheme="minorEastAsia" w:hAnsiTheme="minorEastAsia" w:eastAsiaTheme="minorEastAsia" w:cstheme="minorEastAsia"/>
          <w:b/>
          <w:color w:val="auto"/>
          <w:sz w:val="24"/>
          <w:szCs w:val="24"/>
          <w:highlight w:val="none"/>
        </w:rPr>
        <w:t>名称：</w:t>
      </w:r>
      <w:r>
        <w:rPr>
          <w:rFonts w:hint="eastAsia" w:asciiTheme="minorEastAsia" w:hAnsiTheme="minorEastAsia" w:eastAsiaTheme="minorEastAsia" w:cstheme="minorEastAsia"/>
          <w:b/>
          <w:color w:val="auto"/>
          <w:sz w:val="24"/>
          <w:szCs w:val="24"/>
          <w:highlight w:val="none"/>
          <w:u w:val="single"/>
        </w:rPr>
        <w:t>玉溪市市场监督管理局</w:t>
      </w:r>
    </w:p>
    <w:p>
      <w:pPr>
        <w:widowControl/>
        <w:adjustRightInd w:val="0"/>
        <w:snapToGrid w:val="0"/>
        <w:spacing w:line="360" w:lineRule="auto"/>
        <w:ind w:left="1" w:firstLine="486" w:firstLineChars="202"/>
        <w:rPr>
          <w:rFonts w:hint="eastAsia" w:asciiTheme="minorEastAsia" w:hAnsiTheme="minorEastAsia" w:eastAsiaTheme="minorEastAsia" w:cstheme="minorEastAsia"/>
          <w:b/>
          <w:color w:val="auto"/>
          <w:sz w:val="24"/>
          <w:szCs w:val="24"/>
          <w:highlight w:val="none"/>
          <w:u w:val="single"/>
          <w:lang w:eastAsia="zh-CN"/>
        </w:rPr>
      </w:pPr>
      <w:r>
        <w:rPr>
          <w:rFonts w:hint="eastAsia" w:asciiTheme="minorEastAsia" w:hAnsiTheme="minorEastAsia" w:eastAsiaTheme="minorEastAsia" w:cstheme="minorEastAsia"/>
          <w:b/>
          <w:color w:val="auto"/>
          <w:sz w:val="24"/>
          <w:szCs w:val="24"/>
          <w:highlight w:val="none"/>
        </w:rPr>
        <w:t>18.3.2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u w:val="single"/>
          <w:lang w:eastAsia="zh-CN"/>
        </w:rPr>
        <w:t>玉溪市市场监督管理局选择招标代理服务单位项目</w:t>
      </w:r>
    </w:p>
    <w:p>
      <w:pPr>
        <w:widowControl/>
        <w:adjustRightInd w:val="0"/>
        <w:snapToGrid w:val="0"/>
        <w:spacing w:line="360" w:lineRule="auto"/>
        <w:ind w:left="1" w:firstLine="486" w:firstLineChars="202"/>
        <w:rPr>
          <w:rFonts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18.3.3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lang w:eastAsia="zh-CN"/>
        </w:rPr>
        <w:t>竞标人</w:t>
      </w:r>
      <w:r>
        <w:rPr>
          <w:rFonts w:hint="eastAsia" w:asciiTheme="minorEastAsia" w:hAnsiTheme="minorEastAsia" w:eastAsiaTheme="minorEastAsia" w:cstheme="minorEastAsia"/>
          <w:b/>
          <w:color w:val="auto"/>
          <w:sz w:val="24"/>
          <w:szCs w:val="24"/>
          <w:highlight w:val="none"/>
        </w:rPr>
        <w:t>名称：</w:t>
      </w:r>
    </w:p>
    <w:p>
      <w:pPr>
        <w:widowControl/>
        <w:adjustRightInd w:val="0"/>
        <w:snapToGrid w:val="0"/>
        <w:spacing w:line="360" w:lineRule="auto"/>
        <w:ind w:left="1" w:firstLine="486" w:firstLineChars="202"/>
        <w:rPr>
          <w:rFonts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 xml:space="preserve">18.3.4 </w:t>
      </w:r>
      <w:r>
        <w:rPr>
          <w:rFonts w:hint="eastAsia" w:asciiTheme="minorEastAsia" w:hAnsiTheme="minorEastAsia" w:eastAsiaTheme="minorEastAsia" w:cstheme="minorEastAsia"/>
          <w:b/>
          <w:color w:val="auto"/>
          <w:sz w:val="24"/>
          <w:szCs w:val="24"/>
          <w:highlight w:val="none"/>
          <w:u w:val="single"/>
        </w:rPr>
        <w:t>202</w:t>
      </w:r>
      <w:r>
        <w:rPr>
          <w:rFonts w:hint="eastAsia" w:asciiTheme="minorEastAsia" w:hAnsiTheme="minorEastAsia" w:eastAsiaTheme="minorEastAsia" w:cstheme="minorEastAsia"/>
          <w:b/>
          <w:color w:val="auto"/>
          <w:sz w:val="24"/>
          <w:szCs w:val="24"/>
          <w:highlight w:val="none"/>
          <w:u w:val="single"/>
          <w:lang w:val="en-US" w:eastAsia="zh-CN"/>
        </w:rPr>
        <w:t>3</w:t>
      </w:r>
      <w:r>
        <w:rPr>
          <w:rFonts w:hint="eastAsia" w:asciiTheme="minorEastAsia" w:hAnsiTheme="minorEastAsia" w:eastAsiaTheme="minorEastAsia" w:cstheme="minorEastAsia"/>
          <w:b/>
          <w:color w:val="auto"/>
          <w:sz w:val="24"/>
          <w:szCs w:val="24"/>
          <w:highlight w:val="none"/>
          <w:u w:val="single"/>
        </w:rPr>
        <w:t>年</w:t>
      </w:r>
      <w:r>
        <w:rPr>
          <w:rFonts w:hint="eastAsia" w:asciiTheme="minorEastAsia" w:hAnsiTheme="minorEastAsia" w:eastAsiaTheme="minorEastAsia" w:cstheme="minorEastAsia"/>
          <w:b/>
          <w:color w:val="auto"/>
          <w:sz w:val="24"/>
          <w:szCs w:val="24"/>
          <w:highlight w:val="none"/>
          <w:u w:val="single"/>
          <w:lang w:val="en-US" w:eastAsia="zh-CN"/>
        </w:rPr>
        <w:t>07</w:t>
      </w:r>
      <w:r>
        <w:rPr>
          <w:rFonts w:hint="eastAsia" w:asciiTheme="minorEastAsia" w:hAnsiTheme="minorEastAsia" w:eastAsiaTheme="minorEastAsia" w:cstheme="minorEastAsia"/>
          <w:b/>
          <w:color w:val="auto"/>
          <w:sz w:val="24"/>
          <w:szCs w:val="24"/>
          <w:highlight w:val="none"/>
          <w:u w:val="single"/>
        </w:rPr>
        <w:t>月</w:t>
      </w:r>
      <w:r>
        <w:rPr>
          <w:rFonts w:hint="eastAsia" w:asciiTheme="minorEastAsia" w:hAnsiTheme="minorEastAsia" w:eastAsiaTheme="minorEastAsia" w:cstheme="minorEastAsia"/>
          <w:b/>
          <w:color w:val="auto"/>
          <w:sz w:val="24"/>
          <w:szCs w:val="24"/>
          <w:highlight w:val="none"/>
          <w:u w:val="single"/>
          <w:lang w:val="en-US" w:eastAsia="zh-CN"/>
        </w:rPr>
        <w:t>11</w:t>
      </w:r>
      <w:r>
        <w:rPr>
          <w:rFonts w:hint="eastAsia" w:asciiTheme="minorEastAsia" w:hAnsiTheme="minorEastAsia" w:eastAsiaTheme="minorEastAsia" w:cstheme="minorEastAsia"/>
          <w:b/>
          <w:color w:val="auto"/>
          <w:sz w:val="24"/>
          <w:szCs w:val="24"/>
          <w:highlight w:val="none"/>
          <w:u w:val="single"/>
        </w:rPr>
        <w:t>日</w:t>
      </w:r>
      <w:r>
        <w:rPr>
          <w:rFonts w:hint="eastAsia" w:asciiTheme="minorEastAsia" w:hAnsiTheme="minorEastAsia" w:eastAsiaTheme="minorEastAsia" w:cstheme="minorEastAsia"/>
          <w:b/>
          <w:color w:val="auto"/>
          <w:sz w:val="24"/>
          <w:szCs w:val="24"/>
          <w:highlight w:val="none"/>
          <w:u w:val="single"/>
          <w:lang w:val="en-US" w:eastAsia="zh-CN"/>
        </w:rPr>
        <w:t>下午3</w:t>
      </w:r>
      <w:bookmarkStart w:id="157" w:name="_GoBack"/>
      <w:bookmarkEnd w:id="157"/>
      <w:r>
        <w:rPr>
          <w:rFonts w:hint="eastAsia" w:asciiTheme="minorEastAsia" w:hAnsiTheme="minorEastAsia" w:eastAsiaTheme="minorEastAsia" w:cstheme="minorEastAsia"/>
          <w:b/>
          <w:color w:val="auto"/>
          <w:sz w:val="24"/>
          <w:szCs w:val="24"/>
          <w:highlight w:val="none"/>
          <w:u w:val="single"/>
        </w:rPr>
        <w:t>时00分开标，此时间以前不得开封。</w:t>
      </w:r>
    </w:p>
    <w:p>
      <w:pPr>
        <w:widowControl/>
        <w:adjustRightInd w:val="0"/>
        <w:snapToGrid w:val="0"/>
        <w:spacing w:line="360" w:lineRule="auto"/>
        <w:ind w:left="1" w:firstLine="484" w:firstLineChars="20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18.4</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lang w:eastAsia="zh-CN"/>
        </w:rPr>
        <w:t>竞标人</w:t>
      </w:r>
      <w:r>
        <w:rPr>
          <w:rFonts w:hint="eastAsia" w:asciiTheme="minorEastAsia" w:hAnsiTheme="minorEastAsia" w:eastAsiaTheme="minorEastAsia" w:cstheme="minorEastAsia"/>
          <w:bCs/>
          <w:color w:val="auto"/>
          <w:sz w:val="24"/>
          <w:szCs w:val="24"/>
          <w:highlight w:val="none"/>
        </w:rPr>
        <w:t>在提交</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时，未按本须知要求密封的，</w:t>
      </w:r>
      <w:r>
        <w:rPr>
          <w:rFonts w:hint="eastAsia" w:asciiTheme="minorEastAsia" w:hAnsiTheme="minorEastAsia" w:eastAsiaTheme="minorEastAsia" w:cstheme="minorEastAsia"/>
          <w:bCs/>
          <w:color w:val="auto"/>
          <w:sz w:val="24"/>
          <w:szCs w:val="24"/>
          <w:highlight w:val="none"/>
          <w:lang w:eastAsia="zh-CN"/>
        </w:rPr>
        <w:t>招标</w:t>
      </w:r>
      <w:r>
        <w:rPr>
          <w:rFonts w:hint="eastAsia" w:asciiTheme="minorEastAsia" w:hAnsiTheme="minorEastAsia" w:eastAsiaTheme="minorEastAsia" w:cstheme="minorEastAsia"/>
          <w:bCs/>
          <w:color w:val="auto"/>
          <w:sz w:val="24"/>
          <w:szCs w:val="24"/>
          <w:highlight w:val="none"/>
          <w:lang w:val="en-US" w:eastAsia="zh-CN"/>
        </w:rPr>
        <w:t>人</w:t>
      </w:r>
      <w:r>
        <w:rPr>
          <w:rFonts w:hint="eastAsia" w:asciiTheme="minorEastAsia" w:hAnsiTheme="minorEastAsia" w:eastAsiaTheme="minorEastAsia" w:cstheme="minorEastAsia"/>
          <w:bCs/>
          <w:color w:val="auto"/>
          <w:sz w:val="24"/>
          <w:szCs w:val="24"/>
          <w:highlight w:val="none"/>
        </w:rPr>
        <w:t>不予接收。</w:t>
      </w:r>
    </w:p>
    <w:p>
      <w:pPr>
        <w:widowControl/>
        <w:adjustRightInd w:val="0"/>
        <w:snapToGrid w:val="0"/>
        <w:spacing w:line="360" w:lineRule="auto"/>
        <w:ind w:left="1" w:firstLine="484" w:firstLineChars="20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 提交</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截止时间和地点</w:t>
      </w:r>
    </w:p>
    <w:p>
      <w:pPr>
        <w:widowControl/>
        <w:adjustRightInd w:val="0"/>
        <w:snapToGrid w:val="0"/>
        <w:spacing w:line="360" w:lineRule="auto"/>
        <w:ind w:left="1" w:firstLine="484" w:firstLineChars="20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19.1</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的提交不得迟于“</w:t>
      </w:r>
      <w:r>
        <w:rPr>
          <w:rFonts w:hint="eastAsia" w:asciiTheme="minorEastAsia" w:hAnsiTheme="minorEastAsia" w:eastAsiaTheme="minorEastAsia" w:cstheme="minorEastAsia"/>
          <w:bCs/>
          <w:color w:val="auto"/>
          <w:sz w:val="24"/>
          <w:szCs w:val="24"/>
          <w:highlight w:val="none"/>
          <w:lang w:eastAsia="zh-CN"/>
        </w:rPr>
        <w:t>比选</w:t>
      </w:r>
      <w:r>
        <w:rPr>
          <w:rFonts w:hint="eastAsia" w:asciiTheme="minorEastAsia" w:hAnsiTheme="minorEastAsia" w:eastAsiaTheme="minorEastAsia" w:cstheme="minorEastAsia"/>
          <w:bCs/>
          <w:color w:val="auto"/>
          <w:sz w:val="24"/>
          <w:szCs w:val="24"/>
          <w:highlight w:val="none"/>
        </w:rPr>
        <w:t>须知前附表”规定的提交</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截止时间。</w:t>
      </w:r>
    </w:p>
    <w:p>
      <w:pPr>
        <w:widowControl/>
        <w:adjustRightInd w:val="0"/>
        <w:snapToGrid w:val="0"/>
        <w:spacing w:line="360" w:lineRule="auto"/>
        <w:ind w:left="1"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19.2</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lang w:eastAsia="zh-CN"/>
        </w:rPr>
        <w:t>竞标人</w:t>
      </w:r>
      <w:r>
        <w:rPr>
          <w:rFonts w:hint="eastAsia" w:asciiTheme="minorEastAsia" w:hAnsiTheme="minorEastAsia" w:eastAsiaTheme="minorEastAsia" w:cstheme="minorEastAsia"/>
          <w:bCs/>
          <w:color w:val="auto"/>
          <w:sz w:val="24"/>
          <w:szCs w:val="24"/>
          <w:highlight w:val="none"/>
        </w:rPr>
        <w:t>必须在规定时间内将</w:t>
      </w:r>
      <w:r>
        <w:rPr>
          <w:rFonts w:hint="eastAsia" w:asciiTheme="minorEastAsia" w:hAnsiTheme="minorEastAsia" w:eastAsiaTheme="minorEastAsia" w:cstheme="minorEastAsia"/>
          <w:bCs/>
          <w:color w:val="auto"/>
          <w:sz w:val="24"/>
          <w:szCs w:val="24"/>
          <w:highlight w:val="none"/>
          <w:lang w:eastAsia="zh-CN"/>
        </w:rPr>
        <w:t>比选申请文件</w:t>
      </w:r>
      <w:r>
        <w:rPr>
          <w:rFonts w:hint="eastAsia" w:asciiTheme="minorEastAsia" w:hAnsiTheme="minorEastAsia" w:eastAsiaTheme="minorEastAsia" w:cstheme="minorEastAsia"/>
          <w:bCs/>
          <w:color w:val="auto"/>
          <w:sz w:val="24"/>
          <w:szCs w:val="24"/>
          <w:highlight w:val="none"/>
        </w:rPr>
        <w:t>提交到“</w:t>
      </w:r>
      <w:r>
        <w:rPr>
          <w:rFonts w:hint="eastAsia" w:asciiTheme="minorEastAsia" w:hAnsiTheme="minorEastAsia" w:eastAsiaTheme="minorEastAsia" w:cstheme="minorEastAsia"/>
          <w:bCs/>
          <w:color w:val="auto"/>
          <w:sz w:val="24"/>
          <w:szCs w:val="24"/>
          <w:highlight w:val="none"/>
          <w:lang w:eastAsia="zh-CN"/>
        </w:rPr>
        <w:t>比选</w:t>
      </w:r>
      <w:r>
        <w:rPr>
          <w:rFonts w:hint="eastAsia" w:asciiTheme="minorEastAsia" w:hAnsiTheme="minorEastAsia" w:eastAsiaTheme="minorEastAsia" w:cstheme="minorEastAsia"/>
          <w:bCs/>
          <w:color w:val="auto"/>
          <w:sz w:val="24"/>
          <w:szCs w:val="24"/>
          <w:highlight w:val="none"/>
        </w:rPr>
        <w:t>须</w:t>
      </w:r>
      <w:r>
        <w:rPr>
          <w:rFonts w:hint="eastAsia" w:asciiTheme="minorEastAsia" w:hAnsiTheme="minorEastAsia" w:eastAsiaTheme="minorEastAsia" w:cstheme="minorEastAsia"/>
          <w:color w:val="auto"/>
          <w:sz w:val="24"/>
          <w:szCs w:val="24"/>
          <w:highlight w:val="none"/>
        </w:rPr>
        <w:t>知前附表”规定的地点。</w:t>
      </w:r>
    </w:p>
    <w:bookmarkEnd w:id="33"/>
    <w:bookmarkEnd w:id="34"/>
    <w:bookmarkEnd w:id="35"/>
    <w:bookmarkEnd w:id="36"/>
    <w:bookmarkEnd w:id="37"/>
    <w:bookmarkEnd w:id="38"/>
    <w:bookmarkEnd w:id="39"/>
    <w:p>
      <w:pPr>
        <w:pStyle w:val="7"/>
        <w:numPr>
          <w:ilvl w:val="0"/>
          <w:numId w:val="3"/>
        </w:numPr>
        <w:spacing w:before="240" w:after="240" w:line="360" w:lineRule="auto"/>
        <w:jc w:val="center"/>
        <w:rPr>
          <w:rFonts w:asciiTheme="minorEastAsia" w:hAnsiTheme="minorEastAsia" w:eastAsiaTheme="minorEastAsia" w:cstheme="minorEastAsia"/>
          <w:color w:val="auto"/>
          <w:highlight w:val="none"/>
        </w:rPr>
      </w:pPr>
      <w:bookmarkStart w:id="47" w:name="_Toc14094"/>
      <w:bookmarkStart w:id="48" w:name="_Toc24884"/>
      <w:r>
        <w:rPr>
          <w:rFonts w:hint="eastAsia" w:asciiTheme="minorEastAsia" w:hAnsiTheme="minorEastAsia" w:eastAsiaTheme="minorEastAsia" w:cstheme="minorEastAsia"/>
          <w:color w:val="auto"/>
          <w:highlight w:val="none"/>
        </w:rPr>
        <w:t>评审程序</w:t>
      </w:r>
      <w:bookmarkEnd w:id="47"/>
      <w:bookmarkEnd w:id="48"/>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20. </w:t>
      </w:r>
      <w:r>
        <w:rPr>
          <w:rFonts w:hint="eastAsia" w:asciiTheme="minorEastAsia" w:hAnsiTheme="minorEastAsia" w:eastAsiaTheme="minorEastAsia" w:cstheme="minorEastAsia"/>
          <w:color w:val="auto"/>
          <w:sz w:val="24"/>
          <w:szCs w:val="24"/>
          <w:highlight w:val="none"/>
          <w:lang w:eastAsia="zh-CN"/>
        </w:rPr>
        <w:t>比选</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将在“</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须知前附表”规定的时间和地点进行</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的法定代表人或其委托代理人应参加</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会议。</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程序：</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(1)主持人宣布会议开始；</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(2)介绍参加</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会议的相关部门；</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(3)工作人员宣布</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会议开始前对</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提供相关证书的查验结果；</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代表检验</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的密封性，由公证员或工作人员开启符合要求封包的</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（5）开标顺序：按照</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须知前附表规定的开标顺序当众开标；</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（6）唱标：由唱标人宣读</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在其投标文件中承诺的投标报价等以及</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认为有必要宣读的其他内容。唱标顺序与开标顺序相同；</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代表、招标人代表、监督等有关人员在开标记录上签字确认；</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（8）开标结束，进入综合评审阶段。</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过程中，</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小组可以根据</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文件和</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情况实质性变动采购需求中的技术、服务要求以及合同草案条款，但不得变动</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文件中的其他内容。实质性变动的内容，须经</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代表确认。</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文件作出的实质性变动是</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文件的有效组成部分，</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小组应当及时以书面形式同时通知所有参加</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应当按照</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文件的变动情况和</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小组的要求重新提交</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，并由其法定代表人或授权代理人签字或者盖公章。由授权代表签字的，应当附法定代表人授权书。</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20.6 </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文件不能详细列明采购标的的技术、服务要求的，需经</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由</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提交最终设计方案或解决方案的，</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结束后，</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小组应当按照少数服从多数的原则投票推荐3家以上</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的设计方案或解决方案，并要求其在规定时间内提交最后报价。</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小组由</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依法组建，由</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代表和评审专家共3人及以上单数组成，其中评审专家人数不得少于</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小组成员总数的2/3。</w:t>
      </w:r>
    </w:p>
    <w:p>
      <w:pPr>
        <w:widowControl/>
        <w:adjustRightInd w:val="0"/>
        <w:snapToGrid w:val="0"/>
        <w:spacing w:line="360" w:lineRule="auto"/>
        <w:ind w:firstLine="484" w:firstLineChars="20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评审原则</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评审活动遵循公平、公正、科学和择优的原则。</w:t>
      </w:r>
    </w:p>
    <w:p>
      <w:pPr>
        <w:widowControl/>
        <w:adjustRightInd w:val="0"/>
        <w:snapToGrid w:val="0"/>
        <w:spacing w:line="360" w:lineRule="auto"/>
        <w:ind w:firstLine="484" w:firstLineChars="202"/>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评审工作程序</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经</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确定最终采购需求和提交最后报价的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后，由</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小组采用综合评分法对提交最后报价的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和最后报价进行综合评分。</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综合评分法，是指</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满足</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文件全部实质性要求且按评审因素的量化指标评审得分最高的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为成交候选</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的评审方法。</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综合评分法评审标准中的分值设置应当与评审因素的量化指标相对应。</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文件中没有规定的评审标准不得作为评审依据。</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评审时，</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小组各成员应当独立对每个有效响应的文件进行评价、打分，然后汇总每个</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每项评分因素的得分。</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小组应当根据综合评分情况，按照评审得分由高到低顺序推荐</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名成交候选</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，并编写评审报告。评审得分相同的，按照最后报价由低到高的顺序推荐。评审得分且最后报价相同的，按照技术指标优劣顺序推荐。</w:t>
      </w:r>
    </w:p>
    <w:p>
      <w:pPr>
        <w:pStyle w:val="7"/>
        <w:spacing w:before="240" w:after="240" w:line="360" w:lineRule="auto"/>
        <w:jc w:val="center"/>
        <w:rPr>
          <w:rFonts w:asciiTheme="minorEastAsia" w:hAnsiTheme="minorEastAsia" w:eastAsiaTheme="minorEastAsia" w:cstheme="minorEastAsia"/>
          <w:color w:val="auto"/>
          <w:highlight w:val="none"/>
        </w:rPr>
      </w:pPr>
      <w:bookmarkStart w:id="49" w:name="_Toc350930215"/>
      <w:bookmarkStart w:id="50" w:name="_Toc350930000"/>
      <w:bookmarkStart w:id="51" w:name="_Toc350330501"/>
      <w:bookmarkStart w:id="52" w:name="_Toc351117884"/>
      <w:bookmarkStart w:id="53" w:name="_Toc355054070"/>
      <w:bookmarkStart w:id="54" w:name="_Toc13200"/>
      <w:bookmarkStart w:id="55" w:name="_Toc9469"/>
      <w:r>
        <w:rPr>
          <w:rFonts w:hint="eastAsia" w:asciiTheme="minorEastAsia" w:hAnsiTheme="minorEastAsia" w:eastAsiaTheme="minorEastAsia" w:cstheme="minorEastAsia"/>
          <w:color w:val="auto"/>
          <w:highlight w:val="none"/>
        </w:rPr>
        <w:t>六、</w:t>
      </w:r>
      <w:bookmarkEnd w:id="49"/>
      <w:bookmarkEnd w:id="50"/>
      <w:bookmarkEnd w:id="51"/>
      <w:bookmarkEnd w:id="52"/>
      <w:r>
        <w:rPr>
          <w:rFonts w:hint="eastAsia" w:asciiTheme="minorEastAsia" w:hAnsiTheme="minorEastAsia" w:eastAsiaTheme="minorEastAsia" w:cstheme="minorEastAsia"/>
          <w:color w:val="auto"/>
          <w:highlight w:val="none"/>
        </w:rPr>
        <w:t>成交结果</w:t>
      </w:r>
      <w:bookmarkEnd w:id="53"/>
      <w:bookmarkEnd w:id="54"/>
      <w:bookmarkEnd w:id="55"/>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在收到评审报告5个工作日内，从评审报告提出的成交候选</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中，按照排序确定成交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逾期未确定成交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且不提出异议的，视为确定评审报告提出的排序第一的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为成交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成交通知书</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成交人</w:t>
      </w:r>
      <w:r>
        <w:rPr>
          <w:rFonts w:hint="eastAsia" w:asciiTheme="minorEastAsia" w:hAnsiTheme="minorEastAsia" w:eastAsiaTheme="minorEastAsia" w:cstheme="minorEastAsia"/>
          <w:color w:val="auto"/>
          <w:sz w:val="24"/>
          <w:szCs w:val="24"/>
          <w:highlight w:val="none"/>
        </w:rPr>
        <w:t>确定后2个工作日内，并向成交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发出成交通知书。</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成交通知书是合同的一个组成部分。</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无义务向未成交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解释落标原因和退回</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 签订合同</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应当在成交通知书发出之日起30日内，按照</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确定的合同文本以及</w:t>
      </w:r>
      <w:r>
        <w:rPr>
          <w:rFonts w:hint="eastAsia" w:asciiTheme="minorEastAsia" w:hAnsiTheme="minorEastAsia" w:eastAsiaTheme="minorEastAsia" w:cstheme="minorEastAsia"/>
          <w:color w:val="auto"/>
          <w:sz w:val="24"/>
          <w:szCs w:val="24"/>
          <w:highlight w:val="none"/>
          <w:lang w:eastAsia="zh-CN"/>
        </w:rPr>
        <w:t>比选申请文件</w:t>
      </w:r>
      <w:r>
        <w:rPr>
          <w:rFonts w:hint="eastAsia" w:asciiTheme="minorEastAsia" w:hAnsiTheme="minorEastAsia" w:eastAsiaTheme="minorEastAsia" w:cstheme="minorEastAsia"/>
          <w:color w:val="auto"/>
          <w:sz w:val="24"/>
          <w:szCs w:val="24"/>
          <w:highlight w:val="none"/>
        </w:rPr>
        <w:t>、有关澄清承诺书的要求与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签订合同。</w:t>
      </w:r>
    </w:p>
    <w:p>
      <w:pPr>
        <w:pStyle w:val="7"/>
        <w:spacing w:before="240" w:after="240" w:line="360" w:lineRule="auto"/>
        <w:jc w:val="center"/>
        <w:rPr>
          <w:rFonts w:asciiTheme="minorEastAsia" w:hAnsiTheme="minorEastAsia" w:eastAsiaTheme="minorEastAsia" w:cstheme="minorEastAsia"/>
          <w:color w:val="auto"/>
          <w:highlight w:val="none"/>
        </w:rPr>
      </w:pPr>
      <w:bookmarkStart w:id="56" w:name="_Toc12472"/>
      <w:bookmarkStart w:id="57" w:name="_Toc355054071"/>
      <w:bookmarkStart w:id="58" w:name="_Toc350930001"/>
      <w:bookmarkStart w:id="59" w:name="_Toc23718"/>
      <w:bookmarkStart w:id="60" w:name="_Toc350930216"/>
      <w:bookmarkStart w:id="61" w:name="_Toc351117885"/>
      <w:bookmarkStart w:id="62" w:name="_Toc350330502"/>
      <w:r>
        <w:rPr>
          <w:rFonts w:hint="eastAsia" w:asciiTheme="minorEastAsia" w:hAnsiTheme="minorEastAsia" w:eastAsiaTheme="minorEastAsia" w:cstheme="minorEastAsia"/>
          <w:color w:val="auto"/>
          <w:highlight w:val="none"/>
        </w:rPr>
        <w:t>七、其他事项</w:t>
      </w:r>
      <w:bookmarkEnd w:id="56"/>
      <w:bookmarkEnd w:id="57"/>
      <w:bookmarkEnd w:id="58"/>
      <w:bookmarkEnd w:id="59"/>
      <w:bookmarkEnd w:id="60"/>
      <w:bookmarkEnd w:id="61"/>
      <w:bookmarkEnd w:id="62"/>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 出现下列情形之一的，</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招标代理</w:t>
      </w:r>
      <w:r>
        <w:rPr>
          <w:rFonts w:hint="eastAsia" w:asciiTheme="minorEastAsia" w:hAnsiTheme="minorEastAsia" w:eastAsiaTheme="minorEastAsia" w:cstheme="minorEastAsia"/>
          <w:color w:val="auto"/>
          <w:sz w:val="24"/>
          <w:szCs w:val="24"/>
          <w:highlight w:val="none"/>
        </w:rPr>
        <w:t>机构应当终止</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采购活动，发布项目终止公告并说明原因，重新开展采购活动：</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（1）因情况变化，不再符合规定的</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方式适用的情形的；</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（2）出现影响采购公正的违法、违规行为的；</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bCs/>
          <w:color w:val="auto"/>
          <w:kern w:val="0"/>
          <w:sz w:val="24"/>
          <w:szCs w:val="24"/>
          <w:highlight w:val="none"/>
        </w:rPr>
        <w:t>在采购过程中符合要求的</w:t>
      </w:r>
      <w:r>
        <w:rPr>
          <w:rFonts w:hint="eastAsia" w:asciiTheme="minorEastAsia" w:hAnsiTheme="minorEastAsia" w:eastAsiaTheme="minorEastAsia" w:cstheme="minorEastAsia"/>
          <w:bCs/>
          <w:color w:val="auto"/>
          <w:kern w:val="0"/>
          <w:sz w:val="24"/>
          <w:szCs w:val="24"/>
          <w:highlight w:val="none"/>
          <w:lang w:eastAsia="zh-CN"/>
        </w:rPr>
        <w:t>竞标人</w:t>
      </w:r>
      <w:r>
        <w:rPr>
          <w:rFonts w:hint="eastAsia" w:asciiTheme="minorEastAsia" w:hAnsiTheme="minorEastAsia" w:eastAsiaTheme="minorEastAsia" w:cstheme="minorEastAsia"/>
          <w:bCs/>
          <w:color w:val="auto"/>
          <w:kern w:val="0"/>
          <w:sz w:val="24"/>
          <w:szCs w:val="24"/>
          <w:highlight w:val="none"/>
        </w:rPr>
        <w:t>或报价未超过采购预算的</w:t>
      </w:r>
      <w:r>
        <w:rPr>
          <w:rFonts w:hint="eastAsia" w:asciiTheme="minorEastAsia" w:hAnsiTheme="minorEastAsia" w:eastAsiaTheme="minorEastAsia" w:cstheme="minorEastAsia"/>
          <w:bCs/>
          <w:color w:val="auto"/>
          <w:kern w:val="0"/>
          <w:sz w:val="24"/>
          <w:szCs w:val="24"/>
          <w:highlight w:val="none"/>
          <w:lang w:eastAsia="zh-CN"/>
        </w:rPr>
        <w:t>竞标人</w:t>
      </w:r>
      <w:r>
        <w:rPr>
          <w:rFonts w:hint="eastAsia" w:asciiTheme="minorEastAsia" w:hAnsiTheme="minorEastAsia" w:eastAsiaTheme="minorEastAsia" w:cstheme="minorEastAsia"/>
          <w:bCs/>
          <w:color w:val="auto"/>
          <w:kern w:val="0"/>
          <w:sz w:val="24"/>
          <w:szCs w:val="24"/>
          <w:highlight w:val="none"/>
        </w:rPr>
        <w:t>不足3家的</w:t>
      </w:r>
      <w:r>
        <w:rPr>
          <w:rFonts w:hint="eastAsia" w:asciiTheme="minorEastAsia" w:hAnsiTheme="minorEastAsia" w:eastAsiaTheme="minorEastAsia" w:cstheme="minorEastAsia"/>
          <w:bCs/>
          <w:color w:val="auto"/>
          <w:kern w:val="0"/>
          <w:sz w:val="24"/>
          <w:szCs w:val="24"/>
          <w:highlight w:val="none"/>
          <w:lang w:eastAsia="zh-CN"/>
        </w:rPr>
        <w:t>。</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招标代理</w:t>
      </w:r>
      <w:r>
        <w:rPr>
          <w:rFonts w:hint="eastAsia" w:asciiTheme="minorEastAsia" w:hAnsiTheme="minorEastAsia" w:eastAsiaTheme="minorEastAsia" w:cstheme="minorEastAsia"/>
          <w:color w:val="auto"/>
          <w:sz w:val="24"/>
          <w:szCs w:val="24"/>
          <w:highlight w:val="none"/>
        </w:rPr>
        <w:t>机构提供的有关现场的数据和资料是</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招标代理</w:t>
      </w:r>
      <w:r>
        <w:rPr>
          <w:rFonts w:hint="eastAsia" w:asciiTheme="minorEastAsia" w:hAnsiTheme="minorEastAsia" w:eastAsiaTheme="minorEastAsia" w:cstheme="minorEastAsia"/>
          <w:color w:val="auto"/>
          <w:sz w:val="24"/>
          <w:szCs w:val="24"/>
          <w:highlight w:val="none"/>
        </w:rPr>
        <w:t>机构现有的能被</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利用的资料，</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招标代理</w:t>
      </w:r>
      <w:r>
        <w:rPr>
          <w:rFonts w:hint="eastAsia" w:asciiTheme="minorEastAsia" w:hAnsiTheme="minorEastAsia" w:eastAsiaTheme="minorEastAsia" w:cstheme="minorEastAsia"/>
          <w:color w:val="auto"/>
          <w:sz w:val="24"/>
          <w:szCs w:val="24"/>
          <w:highlight w:val="none"/>
        </w:rPr>
        <w:t>机构对</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做出的任何推论、理解和结论均不负责任。</w:t>
      </w:r>
    </w:p>
    <w:p>
      <w:pPr>
        <w:spacing w:line="360" w:lineRule="auto"/>
        <w:ind w:firstLine="481"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29. 投诉</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潜在</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认为</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过程、中标或者成交结果使自己的权益受到损害的，可以在知道或者应知其权益受到损害之日起3个工作日内，以书面形式向</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提出质疑。</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29.2 潜在</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提出质疑应当提交质疑函和必要的证明材料。质疑函应当包括下列内容：</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（一）潜在</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的姓名或者名称、地址、邮编、联系人及联系电话；</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（二）质疑项目的名称、编号；</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（三）具体、明确的质疑事项和与质疑事项相关的请求；</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（四）事实依据；</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（五）必要的法律依据；</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（六）提出质疑的日期。</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潜在</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为自然人的，应当由本人签字；潜在</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为法人或者其他组织的，应当由法定代表人、主要负责人，或者其授权代表签字或者盖章，并加盖公章。</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29.3 </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不得拒收质疑潜在</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在法定质疑期内发出的质疑函，应当在收到质疑函后7个工作日内作出答复，并以书面形式通知质疑潜在</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和其他有关潜在</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29.4 投诉必须首先经过质疑程序。质疑</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的答复不满意，或者</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未在规定的时间内做出答复的，可以在答复期满后十五个工作日内书面向当地监督管理部门投诉。</w:t>
      </w:r>
    </w:p>
    <w:p>
      <w:pPr>
        <w:widowControl/>
        <w:adjustRightInd w:val="0"/>
        <w:snapToGrid w:val="0"/>
        <w:spacing w:line="360" w:lineRule="auto"/>
        <w:ind w:firstLine="484" w:firstLineChars="20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 解释权</w:t>
      </w:r>
    </w:p>
    <w:p>
      <w:pPr>
        <w:widowControl/>
        <w:adjustRightInd w:val="0"/>
        <w:snapToGrid w:val="0"/>
        <w:spacing w:line="360" w:lineRule="auto"/>
        <w:ind w:firstLine="484" w:firstLineChars="202"/>
        <w:rPr>
          <w:rFonts w:hint="eastAsia" w:asciiTheme="minorEastAsia" w:hAnsiTheme="minorEastAsia" w:eastAsiaTheme="minorEastAsia" w:cstheme="minorEastAsia"/>
          <w:color w:val="auto"/>
          <w:sz w:val="24"/>
          <w:szCs w:val="24"/>
          <w:highlight w:val="none"/>
        </w:rPr>
      </w:pPr>
      <w:bookmarkStart w:id="63" w:name="_Toc26053"/>
      <w:bookmarkStart w:id="64" w:name="_Toc280658075"/>
      <w:bookmarkStart w:id="65" w:name="_Toc32253"/>
      <w:r>
        <w:rPr>
          <w:rFonts w:hint="eastAsia" w:asciiTheme="minorEastAsia" w:hAnsiTheme="minorEastAsia" w:eastAsiaTheme="minorEastAsia" w:cstheme="minorEastAsia"/>
          <w:color w:val="auto"/>
          <w:sz w:val="24"/>
          <w:szCs w:val="24"/>
          <w:highlight w:val="none"/>
        </w:rPr>
        <w:t xml:space="preserve"> 本</w:t>
      </w: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是根据《</w:t>
      </w:r>
      <w:r>
        <w:rPr>
          <w:rFonts w:hint="eastAsia" w:asciiTheme="minorEastAsia" w:hAnsiTheme="minorEastAsia" w:eastAsiaTheme="minorEastAsia" w:cstheme="minorEastAsia"/>
          <w:color w:val="auto"/>
          <w:sz w:val="24"/>
          <w:szCs w:val="24"/>
          <w:highlight w:val="none"/>
          <w:lang w:val="en-US" w:eastAsia="zh-CN"/>
        </w:rPr>
        <w:t>中华人民共和国招标投标法</w:t>
      </w:r>
      <w:r>
        <w:rPr>
          <w:rFonts w:hint="eastAsia" w:asciiTheme="minorEastAsia" w:hAnsiTheme="minorEastAsia" w:eastAsiaTheme="minorEastAsia" w:cstheme="minorEastAsia"/>
          <w:color w:val="auto"/>
          <w:sz w:val="24"/>
          <w:szCs w:val="24"/>
          <w:highlight w:val="none"/>
        </w:rPr>
        <w:t>》及相关法律法规编制，解释权属归</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w:t>
      </w:r>
    </w:p>
    <w:p>
      <w:pPr>
        <w:pStyle w:val="3"/>
        <w:jc w:val="center"/>
        <w:rPr>
          <w:rFonts w:ascii="宋体" w:hAnsi="宋体"/>
          <w:bCs w:val="0"/>
          <w:color w:val="auto"/>
          <w:kern w:val="0"/>
          <w:sz w:val="36"/>
          <w:highlight w:val="none"/>
        </w:rPr>
      </w:pPr>
      <w:r>
        <w:rPr>
          <w:rFonts w:hint="eastAsia" w:asciiTheme="minorEastAsia" w:hAnsiTheme="minorEastAsia" w:eastAsiaTheme="minorEastAsia" w:cstheme="minorEastAsia"/>
          <w:color w:val="auto"/>
          <w:highlight w:val="none"/>
        </w:rPr>
        <w:br w:type="page"/>
      </w:r>
      <w:bookmarkEnd w:id="63"/>
      <w:bookmarkEnd w:id="64"/>
      <w:bookmarkEnd w:id="65"/>
      <w:bookmarkStart w:id="66" w:name="_Toc2465"/>
      <w:bookmarkStart w:id="67" w:name="_Toc7720"/>
      <w:bookmarkStart w:id="68" w:name="_Toc30097"/>
      <w:bookmarkStart w:id="69" w:name="_Toc1096"/>
      <w:bookmarkStart w:id="70" w:name="_Toc3322"/>
      <w:bookmarkStart w:id="71" w:name="_Toc213141090"/>
      <w:bookmarkStart w:id="72" w:name="_Toc3539"/>
      <w:bookmarkStart w:id="73" w:name="_Toc7360"/>
      <w:bookmarkStart w:id="74" w:name="_Toc13243"/>
      <w:bookmarkStart w:id="75" w:name="_Toc23733"/>
      <w:bookmarkStart w:id="76" w:name="_Toc7516"/>
      <w:r>
        <w:rPr>
          <w:rFonts w:hint="eastAsia" w:ascii="宋体" w:hAnsi="宋体"/>
          <w:bCs w:val="0"/>
          <w:color w:val="auto"/>
          <w:kern w:val="0"/>
          <w:highlight w:val="none"/>
        </w:rPr>
        <w:t>第三章 合同书样式及主要条款</w:t>
      </w:r>
      <w:bookmarkEnd w:id="66"/>
      <w:bookmarkEnd w:id="67"/>
      <w:bookmarkEnd w:id="68"/>
      <w:bookmarkEnd w:id="69"/>
      <w:bookmarkEnd w:id="70"/>
    </w:p>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最终以双方签订的合同为准</w:t>
      </w:r>
      <w:r>
        <w:rPr>
          <w:rFonts w:hint="eastAsia" w:ascii="宋体" w:hAnsi="宋体" w:eastAsia="宋体" w:cs="宋体"/>
          <w:b/>
          <w:bCs/>
          <w:color w:val="auto"/>
          <w:sz w:val="24"/>
          <w:szCs w:val="24"/>
          <w:highlight w:val="none"/>
          <w:lang w:eastAsia="zh-CN"/>
        </w:rPr>
        <w:t>）</w:t>
      </w:r>
    </w:p>
    <w:p>
      <w:pPr>
        <w:jc w:val="center"/>
        <w:rPr>
          <w:rFonts w:ascii="黑体" w:eastAsia="黑体"/>
          <w:color w:val="auto"/>
          <w:sz w:val="52"/>
          <w:szCs w:val="52"/>
          <w:highlight w:val="none"/>
        </w:rPr>
      </w:pPr>
    </w:p>
    <w:p>
      <w:pPr>
        <w:jc w:val="center"/>
        <w:rPr>
          <w:rFonts w:ascii="黑体" w:eastAsia="黑体"/>
          <w:color w:val="auto"/>
          <w:sz w:val="52"/>
          <w:szCs w:val="52"/>
          <w:highlight w:val="none"/>
        </w:rPr>
      </w:pPr>
    </w:p>
    <w:p>
      <w:pPr>
        <w:tabs>
          <w:tab w:val="left" w:pos="360"/>
        </w:tabs>
        <w:spacing w:line="360" w:lineRule="auto"/>
        <w:rPr>
          <w:rFonts w:ascii="宋体" w:hAnsi="宋体" w:cs="Batang"/>
          <w:color w:val="auto"/>
          <w:sz w:val="24"/>
          <w:szCs w:val="24"/>
          <w:highlight w:val="none"/>
          <w:u w:val="single"/>
        </w:rPr>
      </w:pPr>
      <w:r>
        <w:rPr>
          <w:rFonts w:hint="eastAsia" w:ascii="黑体" w:eastAsia="黑体"/>
          <w:color w:val="auto"/>
          <w:sz w:val="52"/>
          <w:szCs w:val="52"/>
          <w:highlight w:val="none"/>
        </w:rPr>
        <w:t xml:space="preserve">  </w:t>
      </w:r>
    </w:p>
    <w:p>
      <w:pPr>
        <w:rPr>
          <w:color w:val="auto"/>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rPr>
          <w:rFonts w:ascii="宋体" w:hAnsi="宋体"/>
          <w:color w:val="auto"/>
          <w:highlight w:val="none"/>
        </w:rPr>
      </w:pPr>
    </w:p>
    <w:bookmarkEnd w:id="71"/>
    <w:bookmarkEnd w:id="72"/>
    <w:bookmarkEnd w:id="73"/>
    <w:bookmarkEnd w:id="74"/>
    <w:p>
      <w:pPr>
        <w:spacing w:line="360" w:lineRule="auto"/>
        <w:rPr>
          <w:rFonts w:ascii="宋体" w:hAnsi="宋体"/>
          <w:color w:val="auto"/>
          <w:highlight w:val="none"/>
        </w:rPr>
      </w:pPr>
    </w:p>
    <w:p>
      <w:pPr>
        <w:rPr>
          <w:color w:val="auto"/>
          <w:highlight w:val="none"/>
        </w:rPr>
      </w:pPr>
    </w:p>
    <w:p>
      <w:pPr>
        <w:rPr>
          <w:color w:val="auto"/>
          <w:highlight w:val="none"/>
        </w:rPr>
      </w:pPr>
      <w:r>
        <w:rPr>
          <w:rFonts w:hint="eastAsia"/>
          <w:color w:val="auto"/>
          <w:highlight w:val="none"/>
        </w:rPr>
        <w:br w:type="page"/>
      </w:r>
    </w:p>
    <w:p>
      <w:pPr>
        <w:pStyle w:val="8"/>
        <w:rPr>
          <w:color w:val="auto"/>
          <w:highlight w:val="none"/>
        </w:rPr>
      </w:pPr>
    </w:p>
    <w:p>
      <w:pPr>
        <w:pStyle w:val="3"/>
        <w:numPr>
          <w:ilvl w:val="0"/>
          <w:numId w:val="4"/>
        </w:numPr>
        <w:spacing w:before="0" w:after="0"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bookmarkStart w:id="77" w:name="_Toc14406"/>
      <w:bookmarkStart w:id="78" w:name="_Toc10429"/>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lang w:eastAsia="zh-CN"/>
        </w:rPr>
        <w:t>内容</w:t>
      </w:r>
      <w:r>
        <w:rPr>
          <w:rFonts w:hint="eastAsia" w:asciiTheme="minorEastAsia" w:hAnsiTheme="minorEastAsia" w:eastAsiaTheme="minorEastAsia" w:cstheme="minorEastAsia"/>
          <w:color w:val="auto"/>
          <w:highlight w:val="none"/>
        </w:rPr>
        <w:t>及</w:t>
      </w:r>
      <w:r>
        <w:rPr>
          <w:rFonts w:hint="eastAsia" w:asciiTheme="minorEastAsia" w:hAnsiTheme="minorEastAsia" w:eastAsiaTheme="minorEastAsia" w:cstheme="minorEastAsia"/>
          <w:color w:val="auto"/>
          <w:highlight w:val="none"/>
          <w:lang w:val="en-US" w:eastAsia="zh-CN"/>
        </w:rPr>
        <w:t>要求</w:t>
      </w:r>
      <w:bookmarkEnd w:id="77"/>
      <w:bookmarkEnd w:id="78"/>
    </w:p>
    <w:p>
      <w:pPr>
        <w:spacing w:line="360" w:lineRule="auto"/>
        <w:jc w:val="center"/>
        <w:rPr>
          <w:rFonts w:ascii="宋体" w:hAnsi="宋体" w:cs="宋体"/>
          <w:b/>
          <w:bCs/>
          <w:color w:val="auto"/>
          <w:w w:val="90"/>
          <w:sz w:val="32"/>
          <w:szCs w:val="32"/>
          <w:highlight w:val="none"/>
        </w:rPr>
      </w:pP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s="宋体-18030"/>
          <w:color w:val="auto"/>
          <w:sz w:val="24"/>
        </w:rPr>
        <w:t>委托代理服务范围：为</w:t>
      </w:r>
      <w:r>
        <w:rPr>
          <w:rFonts w:hint="eastAsia" w:asciiTheme="minorEastAsia" w:hAnsiTheme="minorEastAsia" w:eastAsiaTheme="minorEastAsia" w:cstheme="minorEastAsia"/>
          <w:color w:val="auto"/>
          <w:kern w:val="0"/>
          <w:sz w:val="24"/>
          <w:szCs w:val="24"/>
          <w:highlight w:val="none"/>
          <w:lang w:eastAsia="zh-CN"/>
        </w:rPr>
        <w:t>玉溪市市场监督管理局</w:t>
      </w:r>
      <w:r>
        <w:rPr>
          <w:rFonts w:hint="eastAsia" w:ascii="宋体" w:hAnsi="宋体" w:cs="宋体-18030"/>
          <w:color w:val="auto"/>
          <w:sz w:val="24"/>
        </w:rPr>
        <w:t>提供全年所涉及的全部（服务、货物、工程、咨询等）采购项目的委托代理服务；具体以实际委托的内容为准</w:t>
      </w:r>
      <w:r>
        <w:rPr>
          <w:rFonts w:hint="eastAsia" w:ascii="宋体" w:hAnsi="宋体" w:eastAsia="宋体"/>
          <w:color w:val="auto"/>
          <w:sz w:val="24"/>
          <w:szCs w:val="24"/>
          <w:highlight w:val="none"/>
          <w:lang w:eastAsia="zh-CN"/>
        </w:rPr>
        <w:t>。</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cs="MingLiU"/>
          <w:color w:val="auto"/>
          <w:kern w:val="0"/>
          <w:sz w:val="24"/>
          <w:lang w:val="en-US" w:eastAsia="zh-CN"/>
        </w:rPr>
        <w:t>入库数量：</w:t>
      </w:r>
      <w:r>
        <w:rPr>
          <w:rFonts w:hint="eastAsia" w:ascii="宋体" w:hAnsi="宋体"/>
          <w:color w:val="auto"/>
          <w:sz w:val="24"/>
          <w:szCs w:val="24"/>
          <w:highlight w:val="none"/>
          <w:lang w:val="en-US" w:eastAsia="zh-CN"/>
        </w:rPr>
        <w:t>本项目将选择3家中标单位作为</w:t>
      </w:r>
      <w:r>
        <w:rPr>
          <w:rFonts w:hint="eastAsia" w:asciiTheme="minorEastAsia" w:hAnsiTheme="minorEastAsia" w:eastAsiaTheme="minorEastAsia" w:cstheme="minorEastAsia"/>
          <w:color w:val="auto"/>
          <w:kern w:val="0"/>
          <w:sz w:val="24"/>
          <w:szCs w:val="24"/>
          <w:highlight w:val="none"/>
          <w:lang w:eastAsia="zh-CN"/>
        </w:rPr>
        <w:t>玉溪市市场监督管理局选择招标代理服务</w:t>
      </w:r>
      <w:r>
        <w:rPr>
          <w:rFonts w:hint="eastAsia" w:ascii="宋体" w:hAnsi="宋体"/>
          <w:color w:val="auto"/>
          <w:sz w:val="24"/>
          <w:szCs w:val="24"/>
          <w:highlight w:val="none"/>
          <w:lang w:val="en-US" w:eastAsia="zh-CN"/>
        </w:rPr>
        <w:t>单位，由综合得分前3名作为中标单位。</w:t>
      </w:r>
    </w:p>
    <w:p>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3.服务期限：</w:t>
      </w:r>
      <w:r>
        <w:rPr>
          <w:rFonts w:hint="eastAsia" w:ascii="宋体" w:hAnsi="宋体" w:cs="宋体"/>
          <w:color w:val="auto"/>
          <w:sz w:val="24"/>
          <w:szCs w:val="24"/>
          <w:highlight w:val="none"/>
          <w:lang w:val="en-US" w:eastAsia="zh-CN"/>
        </w:rPr>
        <w:t>自合同签订之日起一年。合同期满后，经招标人考核合格，在财政预算保证当年采购政策符合的前提下，可续签下一年度合同，最多续签两年</w:t>
      </w:r>
      <w:r>
        <w:rPr>
          <w:rFonts w:hint="eastAsia" w:ascii="宋体" w:hAnsi="宋体"/>
          <w:color w:val="auto"/>
          <w:sz w:val="24"/>
          <w:szCs w:val="24"/>
          <w:highlight w:val="none"/>
          <w:lang w:val="en-US" w:eastAsia="zh-CN"/>
        </w:rPr>
        <w:t>。</w:t>
      </w:r>
    </w:p>
    <w:p>
      <w:pPr>
        <w:widowControl/>
        <w:spacing w:line="360" w:lineRule="auto"/>
        <w:ind w:firstLine="460" w:firstLineChars="192"/>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lang w:eastAsia="zh-CN"/>
        </w:rPr>
        <w:t>服务质量：</w:t>
      </w:r>
      <w:r>
        <w:rPr>
          <w:rFonts w:hint="eastAsia" w:ascii="宋体" w:hAnsi="宋体"/>
          <w:bCs/>
          <w:color w:val="auto"/>
          <w:kern w:val="0"/>
          <w:sz w:val="24"/>
          <w:lang w:val="en-US" w:eastAsia="zh-CN"/>
        </w:rPr>
        <w:t>符合国家及现行相关标准和规范，服务期间确保成果资料完整、真实准确、清晰有据，满足招标人要求</w:t>
      </w:r>
      <w:r>
        <w:rPr>
          <w:rFonts w:hint="eastAsia" w:asciiTheme="minorEastAsia" w:hAnsiTheme="minorEastAsia" w:eastAsiaTheme="minorEastAsia" w:cstheme="minorEastAsia"/>
          <w:color w:val="auto"/>
          <w:kern w:val="0"/>
          <w:sz w:val="24"/>
          <w:szCs w:val="24"/>
          <w:highlight w:val="none"/>
          <w:lang w:val="en-US" w:eastAsia="zh-CN"/>
        </w:rPr>
        <w:t>。</w:t>
      </w:r>
    </w:p>
    <w:p>
      <w:pPr>
        <w:widowControl/>
        <w:adjustRightInd w:val="0"/>
        <w:snapToGrid w:val="0"/>
        <w:spacing w:line="348" w:lineRule="auto"/>
        <w:ind w:firstLine="480" w:firstLineChars="200"/>
        <w:jc w:val="left"/>
        <w:rPr>
          <w:rFonts w:hint="eastAsia" w:ascii="宋体" w:hAnsi="宋体"/>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本次招标拟确定3名</w:t>
      </w:r>
      <w:r>
        <w:rPr>
          <w:rFonts w:hint="eastAsia" w:ascii="宋体" w:hAnsi="宋体"/>
          <w:bCs/>
          <w:color w:val="auto"/>
          <w:sz w:val="24"/>
          <w:highlight w:val="none"/>
          <w:lang w:eastAsia="zh-CN"/>
        </w:rPr>
        <w:t>中选候选</w:t>
      </w:r>
      <w:r>
        <w:rPr>
          <w:rFonts w:hint="eastAsia" w:ascii="宋体" w:hAnsi="宋体"/>
          <w:bCs/>
          <w:color w:val="auto"/>
          <w:sz w:val="24"/>
          <w:highlight w:val="none"/>
        </w:rPr>
        <w:t>人和若干递补资格候选人，并在服务过程中实行淘汰制和递补制。当中标的3家代理机构中某一家出现违规情况或者不能满足招标人服务要求时，将取消该代理机构的</w:t>
      </w:r>
      <w:r>
        <w:rPr>
          <w:rFonts w:hint="eastAsia" w:ascii="宋体" w:hAnsi="宋体"/>
          <w:bCs/>
          <w:color w:val="auto"/>
          <w:sz w:val="24"/>
          <w:highlight w:val="none"/>
          <w:lang w:eastAsia="zh-CN"/>
        </w:rPr>
        <w:t>中选候选</w:t>
      </w:r>
      <w:r>
        <w:rPr>
          <w:rFonts w:hint="eastAsia" w:ascii="宋体" w:hAnsi="宋体"/>
          <w:bCs/>
          <w:color w:val="auto"/>
          <w:sz w:val="24"/>
          <w:highlight w:val="none"/>
        </w:rPr>
        <w:t>资格，并将排名第4的代理机构递补到</w:t>
      </w:r>
      <w:r>
        <w:rPr>
          <w:rFonts w:hint="eastAsia" w:ascii="宋体" w:hAnsi="宋体"/>
          <w:bCs/>
          <w:color w:val="auto"/>
          <w:sz w:val="24"/>
          <w:highlight w:val="none"/>
          <w:lang w:eastAsia="zh-CN"/>
        </w:rPr>
        <w:t>中选候选名</w:t>
      </w:r>
      <w:r>
        <w:rPr>
          <w:rFonts w:hint="eastAsia" w:ascii="宋体" w:hAnsi="宋体"/>
          <w:bCs/>
          <w:color w:val="auto"/>
          <w:sz w:val="24"/>
          <w:highlight w:val="none"/>
        </w:rPr>
        <w:t>单中，以此类推。</w:t>
      </w:r>
    </w:p>
    <w:p>
      <w:pPr>
        <w:pStyle w:val="14"/>
        <w:outlineLvl w:val="9"/>
        <w:rPr>
          <w:rFonts w:hint="eastAsia"/>
          <w:color w:val="auto"/>
          <w:lang w:eastAsia="zh-CN"/>
        </w:rPr>
      </w:pP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bookmarkStart w:id="79" w:name="_Toc9916"/>
      <w:bookmarkStart w:id="80" w:name="_Toc19772"/>
    </w:p>
    <w:p>
      <w:pPr>
        <w:pStyle w:val="3"/>
        <w:spacing w:before="0" w:after="0"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第五章  </w:t>
      </w:r>
      <w:r>
        <w:rPr>
          <w:rFonts w:hint="eastAsia" w:asciiTheme="minorEastAsia" w:hAnsiTheme="minorEastAsia" w:eastAsiaTheme="minorEastAsia" w:cstheme="minorEastAsia"/>
          <w:color w:val="auto"/>
          <w:highlight w:val="none"/>
          <w:lang w:eastAsia="zh-CN"/>
        </w:rPr>
        <w:t>比选申请文件</w:t>
      </w:r>
      <w:r>
        <w:rPr>
          <w:rFonts w:hint="eastAsia" w:asciiTheme="minorEastAsia" w:hAnsiTheme="minorEastAsia" w:eastAsiaTheme="minorEastAsia" w:cstheme="minorEastAsia"/>
          <w:color w:val="auto"/>
          <w:highlight w:val="none"/>
        </w:rPr>
        <w:t>格式</w:t>
      </w:r>
      <w:bookmarkEnd w:id="79"/>
      <w:bookmarkEnd w:id="80"/>
    </w:p>
    <w:p>
      <w:pPr>
        <w:rPr>
          <w:rFonts w:asciiTheme="minorEastAsia" w:hAnsiTheme="minorEastAsia" w:eastAsiaTheme="minorEastAsia" w:cstheme="minorEastAsia"/>
          <w:color w:val="auto"/>
          <w:highlight w:val="none"/>
        </w:rPr>
      </w:pPr>
    </w:p>
    <w:bookmarkEnd w:id="75"/>
    <w:bookmarkEnd w:id="76"/>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sz w:val="24"/>
          <w:szCs w:val="28"/>
          <w:highlight w:val="none"/>
        </w:rPr>
      </w:pPr>
    </w:p>
    <w:p>
      <w:pPr>
        <w:pStyle w:val="8"/>
        <w:jc w:val="center"/>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bCs/>
          <w:color w:val="auto"/>
          <w:kern w:val="0"/>
          <w:sz w:val="40"/>
          <w:szCs w:val="40"/>
          <w:highlight w:val="none"/>
          <w:lang w:eastAsia="zh-CN"/>
        </w:rPr>
        <w:t>玉溪市市场监督管理局选择招标代理服务单位项目</w:t>
      </w:r>
    </w:p>
    <w:p>
      <w:pPr>
        <w:pStyle w:val="8"/>
        <w:rPr>
          <w:rFonts w:asciiTheme="minorEastAsia" w:hAnsiTheme="minorEastAsia" w:eastAsiaTheme="minorEastAsia" w:cstheme="minorEastAsia"/>
          <w:b/>
          <w:color w:val="auto"/>
          <w:sz w:val="24"/>
          <w:szCs w:val="24"/>
          <w:highlight w:val="none"/>
        </w:rPr>
      </w:pPr>
    </w:p>
    <w:p>
      <w:pPr>
        <w:pStyle w:val="8"/>
        <w:rPr>
          <w:rFonts w:asciiTheme="minorEastAsia" w:hAnsiTheme="minorEastAsia" w:eastAsiaTheme="minorEastAsia" w:cstheme="minorEastAsia"/>
          <w:b/>
          <w:color w:val="auto"/>
          <w:sz w:val="24"/>
          <w:szCs w:val="24"/>
          <w:highlight w:val="none"/>
        </w:rPr>
      </w:pPr>
    </w:p>
    <w:p>
      <w:pPr>
        <w:pStyle w:val="8"/>
        <w:rPr>
          <w:rFonts w:asciiTheme="minorEastAsia" w:hAnsiTheme="minorEastAsia" w:eastAsiaTheme="minorEastAsia" w:cstheme="minorEastAsia"/>
          <w:b/>
          <w:color w:val="auto"/>
          <w:sz w:val="24"/>
          <w:szCs w:val="24"/>
          <w:highlight w:val="none"/>
        </w:rPr>
      </w:pPr>
    </w:p>
    <w:p>
      <w:pPr>
        <w:spacing w:line="360" w:lineRule="auto"/>
        <w:jc w:val="left"/>
        <w:rPr>
          <w:rFonts w:asciiTheme="minorEastAsia" w:hAnsiTheme="minorEastAsia" w:eastAsiaTheme="minorEastAsia" w:cstheme="minorEastAsia"/>
          <w:b/>
          <w:color w:val="auto"/>
          <w:sz w:val="24"/>
          <w:szCs w:val="24"/>
          <w:highlight w:val="none"/>
        </w:rPr>
      </w:pPr>
    </w:p>
    <w:p>
      <w:pPr>
        <w:pStyle w:val="8"/>
        <w:rPr>
          <w:rFonts w:asciiTheme="minorEastAsia" w:hAnsiTheme="minorEastAsia" w:eastAsiaTheme="minorEastAsia" w:cstheme="minorEastAsia"/>
          <w:b/>
          <w:color w:val="auto"/>
          <w:sz w:val="24"/>
          <w:szCs w:val="24"/>
          <w:highlight w:val="none"/>
        </w:rPr>
      </w:pPr>
    </w:p>
    <w:p>
      <w:pPr>
        <w:rPr>
          <w:color w:val="auto"/>
        </w:rPr>
      </w:pPr>
    </w:p>
    <w:p>
      <w:pPr>
        <w:spacing w:line="360" w:lineRule="auto"/>
        <w:jc w:val="center"/>
        <w:rPr>
          <w:rFonts w:hint="eastAsia" w:asciiTheme="minorEastAsia" w:hAnsiTheme="minorEastAsia" w:eastAsiaTheme="minorEastAsia" w:cstheme="minorEastAsia"/>
          <w:b/>
          <w:bCs/>
          <w:color w:val="auto"/>
          <w:sz w:val="52"/>
          <w:szCs w:val="52"/>
          <w:highlight w:val="none"/>
          <w:lang w:eastAsia="zh-CN"/>
        </w:rPr>
      </w:pPr>
      <w:bookmarkStart w:id="81" w:name="_Toc12206"/>
      <w:r>
        <w:rPr>
          <w:rFonts w:hint="eastAsia" w:asciiTheme="minorEastAsia" w:hAnsiTheme="minorEastAsia" w:eastAsiaTheme="minorEastAsia" w:cstheme="minorEastAsia"/>
          <w:b/>
          <w:bCs/>
          <w:color w:val="auto"/>
          <w:sz w:val="52"/>
          <w:szCs w:val="52"/>
          <w:highlight w:val="none"/>
          <w:lang w:eastAsia="zh-CN"/>
        </w:rPr>
        <w:t>比选</w:t>
      </w:r>
      <w:bookmarkEnd w:id="81"/>
      <w:r>
        <w:rPr>
          <w:rFonts w:hint="eastAsia" w:asciiTheme="minorEastAsia" w:hAnsiTheme="minorEastAsia" w:eastAsiaTheme="minorEastAsia" w:cstheme="minorEastAsia"/>
          <w:b/>
          <w:bCs/>
          <w:color w:val="auto"/>
          <w:sz w:val="52"/>
          <w:szCs w:val="52"/>
          <w:highlight w:val="none"/>
          <w:lang w:eastAsia="zh-CN"/>
        </w:rPr>
        <w:t>申请文件</w:t>
      </w:r>
    </w:p>
    <w:p>
      <w:pPr>
        <w:spacing w:line="360" w:lineRule="auto"/>
        <w:jc w:val="left"/>
        <w:rPr>
          <w:rFonts w:asciiTheme="minorEastAsia" w:hAnsiTheme="minorEastAsia" w:eastAsiaTheme="minorEastAsia" w:cstheme="minorEastAsia"/>
          <w:b/>
          <w:color w:val="auto"/>
          <w:sz w:val="24"/>
          <w:szCs w:val="24"/>
          <w:highlight w:val="none"/>
        </w:rPr>
      </w:pPr>
    </w:p>
    <w:p>
      <w:pPr>
        <w:spacing w:line="360" w:lineRule="auto"/>
        <w:jc w:val="left"/>
        <w:rPr>
          <w:rFonts w:asciiTheme="minorEastAsia" w:hAnsiTheme="minorEastAsia" w:eastAsiaTheme="minorEastAsia" w:cstheme="minorEastAsia"/>
          <w:b/>
          <w:color w:val="auto"/>
          <w:sz w:val="24"/>
          <w:szCs w:val="24"/>
          <w:highlight w:val="none"/>
        </w:rPr>
      </w:pPr>
    </w:p>
    <w:p>
      <w:pPr>
        <w:spacing w:line="360" w:lineRule="auto"/>
        <w:jc w:val="left"/>
        <w:rPr>
          <w:rFonts w:asciiTheme="minorEastAsia" w:hAnsiTheme="minorEastAsia" w:eastAsiaTheme="minorEastAsia" w:cstheme="minorEastAsia"/>
          <w:b/>
          <w:color w:val="auto"/>
          <w:sz w:val="24"/>
          <w:szCs w:val="24"/>
          <w:highlight w:val="none"/>
        </w:rPr>
      </w:pPr>
    </w:p>
    <w:p>
      <w:pPr>
        <w:spacing w:line="360" w:lineRule="auto"/>
        <w:jc w:val="left"/>
        <w:rPr>
          <w:rFonts w:asciiTheme="minorEastAsia" w:hAnsiTheme="minorEastAsia" w:eastAsiaTheme="minorEastAsia" w:cstheme="minorEastAsia"/>
          <w:b/>
          <w:color w:val="auto"/>
          <w:sz w:val="24"/>
          <w:szCs w:val="24"/>
          <w:highlight w:val="none"/>
        </w:rPr>
      </w:pPr>
    </w:p>
    <w:p>
      <w:pPr>
        <w:pStyle w:val="8"/>
        <w:rPr>
          <w:rFonts w:asciiTheme="minorEastAsia" w:hAnsiTheme="minorEastAsia" w:eastAsiaTheme="minorEastAsia" w:cstheme="minorEastAsia"/>
          <w:b/>
          <w:color w:val="auto"/>
          <w:sz w:val="24"/>
          <w:szCs w:val="24"/>
          <w:highlight w:val="none"/>
        </w:rPr>
      </w:pPr>
    </w:p>
    <w:p>
      <w:pPr>
        <w:pStyle w:val="8"/>
        <w:rPr>
          <w:rFonts w:asciiTheme="minorEastAsia" w:hAnsiTheme="minorEastAsia" w:eastAsiaTheme="minorEastAsia" w:cstheme="minorEastAsia"/>
          <w:b/>
          <w:color w:val="auto"/>
          <w:sz w:val="24"/>
          <w:szCs w:val="24"/>
          <w:highlight w:val="none"/>
        </w:rPr>
      </w:pPr>
    </w:p>
    <w:p>
      <w:pPr>
        <w:pStyle w:val="8"/>
        <w:rPr>
          <w:rFonts w:asciiTheme="minorEastAsia" w:hAnsiTheme="minorEastAsia" w:eastAsiaTheme="minorEastAsia" w:cstheme="minorEastAsia"/>
          <w:b/>
          <w:color w:val="auto"/>
          <w:sz w:val="24"/>
          <w:szCs w:val="24"/>
          <w:highlight w:val="none"/>
        </w:rPr>
      </w:pPr>
    </w:p>
    <w:p>
      <w:pPr>
        <w:spacing w:line="360" w:lineRule="auto"/>
        <w:jc w:val="left"/>
        <w:rPr>
          <w:rFonts w:asciiTheme="minorEastAsia" w:hAnsiTheme="minorEastAsia" w:eastAsiaTheme="minorEastAsia" w:cstheme="minorEastAsia"/>
          <w:b/>
          <w:color w:val="auto"/>
          <w:sz w:val="24"/>
          <w:szCs w:val="24"/>
          <w:highlight w:val="none"/>
        </w:rPr>
      </w:pPr>
    </w:p>
    <w:p>
      <w:pPr>
        <w:spacing w:line="360" w:lineRule="auto"/>
        <w:jc w:val="center"/>
        <w:rPr>
          <w:rFonts w:asciiTheme="minorEastAsia" w:hAnsiTheme="minorEastAsia" w:eastAsiaTheme="minorEastAsia" w:cstheme="minorEastAsia"/>
          <w:b/>
          <w:color w:val="auto"/>
          <w:sz w:val="24"/>
          <w:szCs w:val="24"/>
          <w:highlight w:val="none"/>
        </w:rPr>
      </w:pPr>
    </w:p>
    <w:p>
      <w:pPr>
        <w:spacing w:line="360" w:lineRule="auto"/>
        <w:ind w:firstLine="1686" w:firstLineChars="600"/>
        <w:jc w:val="both"/>
        <w:rPr>
          <w:rFonts w:asciiTheme="minorEastAsia" w:hAnsiTheme="minorEastAsia" w:eastAsiaTheme="minorEastAsia" w:cstheme="minorEastAsia"/>
          <w:b/>
          <w:color w:val="auto"/>
          <w:sz w:val="28"/>
          <w:szCs w:val="28"/>
          <w:highlight w:val="none"/>
          <w:u w:val="single"/>
        </w:rPr>
      </w:pPr>
      <w:bookmarkStart w:id="82" w:name="_Toc8122"/>
      <w:r>
        <w:rPr>
          <w:rFonts w:hint="eastAsia" w:asciiTheme="minorEastAsia" w:hAnsiTheme="minorEastAsia" w:eastAsiaTheme="minorEastAsia" w:cstheme="minorEastAsia"/>
          <w:b/>
          <w:color w:val="auto"/>
          <w:sz w:val="28"/>
          <w:szCs w:val="28"/>
          <w:highlight w:val="none"/>
          <w:lang w:eastAsia="zh-CN"/>
        </w:rPr>
        <w:t>竞标人</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b/>
          <w:color w:val="auto"/>
          <w:sz w:val="28"/>
          <w:szCs w:val="28"/>
          <w:highlight w:val="none"/>
          <w:u w:val="single"/>
        </w:rPr>
        <w:t xml:space="preserve">                           (盖章)</w:t>
      </w:r>
      <w:bookmarkEnd w:id="82"/>
    </w:p>
    <w:p>
      <w:pPr>
        <w:spacing w:line="360" w:lineRule="auto"/>
        <w:jc w:val="center"/>
        <w:rPr>
          <w:rFonts w:hint="eastAsia" w:asciiTheme="minorEastAsia" w:hAnsiTheme="minorEastAsia" w:eastAsiaTheme="minorEastAsia" w:cstheme="minorEastAsia"/>
          <w:b/>
          <w:color w:val="auto"/>
          <w:sz w:val="28"/>
          <w:szCs w:val="28"/>
          <w:highlight w:val="none"/>
          <w:u w:val="single"/>
        </w:rPr>
      </w:pPr>
      <w:bookmarkStart w:id="83" w:name="_Toc25608"/>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法定代表人或其委托代理人：</w:t>
      </w:r>
      <w:r>
        <w:rPr>
          <w:rFonts w:hint="eastAsia" w:asciiTheme="minorEastAsia" w:hAnsiTheme="minorEastAsia" w:eastAsiaTheme="minorEastAsia" w:cstheme="minorEastAsia"/>
          <w:b/>
          <w:color w:val="auto"/>
          <w:sz w:val="28"/>
          <w:szCs w:val="28"/>
          <w:highlight w:val="none"/>
          <w:u w:val="single"/>
        </w:rPr>
        <w:t xml:space="preserve">        （签字或盖章)</w:t>
      </w:r>
      <w:bookmarkEnd w:id="83"/>
      <w:bookmarkStart w:id="84" w:name="_Toc27661"/>
    </w:p>
    <w:p>
      <w:pPr>
        <w:spacing w:line="360" w:lineRule="auto"/>
        <w:ind w:firstLine="1686" w:firstLineChars="600"/>
        <w:jc w:val="both"/>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日期： 年 月 日</w:t>
      </w:r>
      <w:bookmarkEnd w:id="84"/>
    </w:p>
    <w:p>
      <w:pPr>
        <w:pStyle w:val="4"/>
        <w:jc w:val="center"/>
        <w:rPr>
          <w:rFonts w:asciiTheme="minorEastAsia" w:hAnsiTheme="minorEastAsia" w:eastAsiaTheme="minorEastAsia" w:cstheme="minorEastAsia"/>
          <w:color w:val="auto"/>
          <w:sz w:val="28"/>
          <w:szCs w:val="28"/>
          <w:highlight w:val="none"/>
        </w:rPr>
      </w:pPr>
      <w:bookmarkStart w:id="85" w:name="_Toc277679095"/>
      <w:bookmarkStart w:id="86" w:name="_Toc355054074"/>
      <w:bookmarkStart w:id="87" w:name="_Toc350330506"/>
      <w:bookmarkStart w:id="88" w:name="_Toc351117889"/>
      <w:bookmarkStart w:id="89" w:name="_Toc350930220"/>
      <w:bookmarkStart w:id="90" w:name="_Toc350930005"/>
      <w:r>
        <w:rPr>
          <w:rFonts w:hint="eastAsia" w:asciiTheme="minorEastAsia" w:hAnsiTheme="minorEastAsia" w:eastAsiaTheme="minorEastAsia" w:cstheme="minorEastAsia"/>
          <w:color w:val="auto"/>
          <w:sz w:val="28"/>
          <w:szCs w:val="28"/>
          <w:highlight w:val="none"/>
        </w:rPr>
        <w:br w:type="page"/>
      </w:r>
      <w:bookmarkStart w:id="91" w:name="_Toc13410"/>
      <w:r>
        <w:rPr>
          <w:rFonts w:hint="eastAsia" w:asciiTheme="minorEastAsia" w:hAnsiTheme="minorEastAsia" w:eastAsiaTheme="minorEastAsia" w:cstheme="minorEastAsia"/>
          <w:color w:val="auto"/>
          <w:sz w:val="28"/>
          <w:szCs w:val="28"/>
          <w:highlight w:val="none"/>
        </w:rPr>
        <w:t>一、报价一览表</w:t>
      </w:r>
      <w:bookmarkEnd w:id="91"/>
    </w:p>
    <w:tbl>
      <w:tblPr>
        <w:tblStyle w:val="17"/>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61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560" w:type="dxa"/>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610" w:type="dxa"/>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玉溪市市场监督管理局选择招标代理服务单位项目</w:t>
            </w:r>
          </w:p>
        </w:tc>
        <w:tc>
          <w:tcPr>
            <w:tcW w:w="881" w:type="dxa"/>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60" w:type="dxa"/>
            <w:vAlign w:val="center"/>
          </w:tcPr>
          <w:p>
            <w:pPr>
              <w:tabs>
                <w:tab w:val="left" w:pos="480"/>
              </w:tabs>
              <w:autoSpaceDE w:val="0"/>
              <w:autoSpaceDN w:val="0"/>
              <w:adjustRightInd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招标代理服务费报价</w:t>
            </w:r>
          </w:p>
        </w:tc>
        <w:tc>
          <w:tcPr>
            <w:tcW w:w="6610" w:type="dxa"/>
            <w:vAlign w:val="center"/>
          </w:tcPr>
          <w:p>
            <w:pPr>
              <w:adjustRightInd w:val="0"/>
              <w:snapToGri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宋体" w:hAnsi="宋体"/>
                <w:color w:val="auto"/>
                <w:kern w:val="0"/>
                <w:sz w:val="24"/>
                <w:lang w:val="zh-CN"/>
              </w:rPr>
              <w:t>以《招标代理服务收费管理暂行办法》[2002]1980号文、发改办价格〔2003〕857号)等规定的有关收费标准为依据，优惠下浮</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lang w:val="zh-CN"/>
              </w:rPr>
              <w:t>%</w:t>
            </w:r>
          </w:p>
        </w:tc>
        <w:tc>
          <w:tcPr>
            <w:tcW w:w="881" w:type="dxa"/>
            <w:vAlign w:val="center"/>
          </w:tcPr>
          <w:p>
            <w:pPr>
              <w:tabs>
                <w:tab w:val="left" w:pos="48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560" w:type="dxa"/>
            <w:vAlign w:val="center"/>
          </w:tcPr>
          <w:p>
            <w:pPr>
              <w:tabs>
                <w:tab w:val="left" w:pos="480"/>
              </w:tabs>
              <w:autoSpaceDE w:val="0"/>
              <w:autoSpaceDN w:val="0"/>
              <w:adjustRightInd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服务期限</w:t>
            </w:r>
          </w:p>
        </w:tc>
        <w:tc>
          <w:tcPr>
            <w:tcW w:w="6610" w:type="dxa"/>
            <w:vAlign w:val="center"/>
          </w:tcPr>
          <w:p>
            <w:pPr>
              <w:widowControl/>
              <w:adjustRightInd w:val="0"/>
              <w:snapToGrid w:val="0"/>
              <w:spacing w:line="360" w:lineRule="auto"/>
              <w:jc w:val="center"/>
              <w:rPr>
                <w:rFonts w:asciiTheme="minorEastAsia" w:hAnsiTheme="minorEastAsia" w:eastAsiaTheme="minorEastAsia" w:cstheme="minorEastAsia"/>
                <w:color w:val="auto"/>
                <w:sz w:val="24"/>
                <w:szCs w:val="24"/>
                <w:highlight w:val="none"/>
              </w:rPr>
            </w:pPr>
          </w:p>
        </w:tc>
        <w:tc>
          <w:tcPr>
            <w:tcW w:w="881" w:type="dxa"/>
            <w:vAlign w:val="center"/>
          </w:tcPr>
          <w:p>
            <w:pPr>
              <w:tabs>
                <w:tab w:val="left" w:pos="48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560" w:type="dxa"/>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服务质量</w:t>
            </w:r>
          </w:p>
        </w:tc>
        <w:tc>
          <w:tcPr>
            <w:tcW w:w="6610" w:type="dxa"/>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881" w:type="dxa"/>
            <w:vAlign w:val="center"/>
          </w:tcPr>
          <w:p>
            <w:pPr>
              <w:tabs>
                <w:tab w:val="left" w:pos="480"/>
              </w:tabs>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560" w:type="dxa"/>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备注</w:t>
            </w:r>
          </w:p>
        </w:tc>
        <w:tc>
          <w:tcPr>
            <w:tcW w:w="6610" w:type="dxa"/>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881" w:type="dxa"/>
            <w:vAlign w:val="center"/>
          </w:tcPr>
          <w:p>
            <w:pPr>
              <w:tabs>
                <w:tab w:val="left" w:pos="480"/>
              </w:tabs>
              <w:autoSpaceDE w:val="0"/>
              <w:autoSpaceDN w:val="0"/>
              <w:adjustRightInd w:val="0"/>
              <w:spacing w:line="360" w:lineRule="auto"/>
              <w:rPr>
                <w:rFonts w:asciiTheme="minorEastAsia" w:hAnsiTheme="minorEastAsia" w:eastAsiaTheme="minorEastAsia" w:cstheme="minorEastAsia"/>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9051" w:type="dxa"/>
            <w:gridSpan w:val="3"/>
          </w:tcPr>
          <w:p>
            <w:pPr>
              <w:spacing w:line="360" w:lineRule="auto"/>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（盖单位公章）：</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法定代表人或其委托代理人（签字或盖章）：</w:t>
            </w:r>
            <w:r>
              <w:rPr>
                <w:rFonts w:hint="eastAsia" w:asciiTheme="minorEastAsia" w:hAnsiTheme="minorEastAsia" w:eastAsiaTheme="minorEastAsia" w:cstheme="minorEastAsia"/>
                <w:color w:val="auto"/>
                <w:sz w:val="24"/>
                <w:szCs w:val="24"/>
                <w:highlight w:val="none"/>
                <w:u w:val="single"/>
              </w:rPr>
              <w:t>　　　　　　　　　　</w:t>
            </w:r>
          </w:p>
          <w:p>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202</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日</w:t>
            </w:r>
          </w:p>
        </w:tc>
      </w:tr>
    </w:tbl>
    <w:p>
      <w:pPr>
        <w:spacing w:line="360" w:lineRule="auto"/>
        <w:jc w:val="left"/>
        <w:rPr>
          <w:rFonts w:asciiTheme="minorEastAsia" w:hAnsiTheme="minorEastAsia" w:eastAsiaTheme="minorEastAsia" w:cstheme="minorEastAsia"/>
          <w:color w:val="auto"/>
          <w:sz w:val="24"/>
          <w:szCs w:val="24"/>
          <w:highlight w:val="none"/>
        </w:rPr>
      </w:pPr>
    </w:p>
    <w:p>
      <w:pPr>
        <w:spacing w:line="360" w:lineRule="auto"/>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bCs/>
          <w:color w:val="auto"/>
          <w:sz w:val="24"/>
          <w:szCs w:val="24"/>
          <w:highlight w:val="none"/>
        </w:rPr>
        <w:t>此表应放于报价文件封面后第一页。</w:t>
      </w:r>
    </w:p>
    <w:p>
      <w:pPr>
        <w:rPr>
          <w:rFonts w:asciiTheme="minorEastAsia" w:hAnsiTheme="minorEastAsia" w:eastAsiaTheme="minorEastAsia" w:cstheme="minorEastAsia"/>
          <w:b/>
          <w:bCs/>
          <w:color w:val="auto"/>
          <w:sz w:val="28"/>
          <w:szCs w:val="28"/>
          <w:highlight w:val="none"/>
        </w:rPr>
      </w:pPr>
      <w:bookmarkStart w:id="92" w:name="_Toc23715"/>
      <w:r>
        <w:rPr>
          <w:rFonts w:hint="eastAsia" w:asciiTheme="minorEastAsia" w:hAnsiTheme="minorEastAsia" w:eastAsiaTheme="minorEastAsia" w:cstheme="minorEastAsia"/>
          <w:b/>
          <w:bCs/>
          <w:color w:val="auto"/>
          <w:sz w:val="28"/>
          <w:szCs w:val="28"/>
          <w:highlight w:val="none"/>
        </w:rPr>
        <w:br w:type="page"/>
      </w:r>
    </w:p>
    <w:p>
      <w:pPr>
        <w:adjustRightInd w:val="0"/>
        <w:snapToGrid w:val="0"/>
        <w:jc w:val="center"/>
        <w:outlineLvl w:val="1"/>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8"/>
          <w:szCs w:val="28"/>
          <w:highlight w:val="none"/>
        </w:rPr>
        <w:t>二、</w:t>
      </w:r>
      <w:bookmarkEnd w:id="85"/>
      <w:bookmarkEnd w:id="86"/>
      <w:bookmarkEnd w:id="87"/>
      <w:bookmarkEnd w:id="88"/>
      <w:bookmarkEnd w:id="89"/>
      <w:bookmarkEnd w:id="90"/>
      <w:bookmarkEnd w:id="92"/>
      <w:bookmarkStart w:id="93" w:name="_Toc351117890"/>
      <w:bookmarkStart w:id="94" w:name="_Toc350330507"/>
      <w:bookmarkStart w:id="95" w:name="_Toc350930221"/>
      <w:bookmarkStart w:id="96" w:name="_Toc350930006"/>
      <w:r>
        <w:rPr>
          <w:rFonts w:hint="eastAsia" w:asciiTheme="minorEastAsia" w:hAnsiTheme="minorEastAsia" w:eastAsiaTheme="minorEastAsia" w:cstheme="minorEastAsia"/>
          <w:b/>
          <w:color w:val="auto"/>
          <w:sz w:val="28"/>
          <w:szCs w:val="28"/>
          <w:highlight w:val="none"/>
          <w:lang w:eastAsia="zh-CN"/>
        </w:rPr>
        <w:t>比选</w:t>
      </w:r>
      <w:r>
        <w:rPr>
          <w:rFonts w:hint="eastAsia" w:asciiTheme="minorEastAsia" w:hAnsiTheme="minorEastAsia" w:eastAsiaTheme="minorEastAsia" w:cstheme="minorEastAsia"/>
          <w:b/>
          <w:color w:val="auto"/>
          <w:sz w:val="28"/>
          <w:szCs w:val="28"/>
          <w:highlight w:val="none"/>
        </w:rPr>
        <w:t>函</w:t>
      </w:r>
      <w:bookmarkEnd w:id="93"/>
      <w:bookmarkEnd w:id="94"/>
      <w:bookmarkEnd w:id="95"/>
      <w:bookmarkEnd w:id="96"/>
    </w:p>
    <w:p>
      <w:pPr>
        <w:adjustRightInd w:val="0"/>
        <w:snapToGrid w:val="0"/>
        <w:spacing w:line="336" w:lineRule="auto"/>
        <w:jc w:val="left"/>
        <w:rPr>
          <w:rFonts w:hint="eastAsia" w:asciiTheme="minorEastAsia" w:hAnsiTheme="minorEastAsia" w:eastAsiaTheme="minorEastAsia" w:cstheme="minorEastAsia"/>
          <w:color w:val="auto"/>
          <w:sz w:val="24"/>
          <w:szCs w:val="24"/>
          <w:highlight w:val="none"/>
        </w:rPr>
      </w:pPr>
    </w:p>
    <w:p>
      <w:pPr>
        <w:adjustRightInd w:val="0"/>
        <w:snapToGrid w:val="0"/>
        <w:spacing w:line="336" w:lineRule="auto"/>
        <w:jc w:val="left"/>
        <w:rPr>
          <w:color w:val="auto"/>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lang w:eastAsia="zh-CN"/>
        </w:rPr>
        <w:t>招标人</w:t>
      </w:r>
      <w:r>
        <w:rPr>
          <w:rFonts w:hint="eastAsia" w:asciiTheme="minorEastAsia" w:hAnsiTheme="minorEastAsia" w:eastAsiaTheme="minorEastAsia" w:cstheme="minorEastAsia"/>
          <w:color w:val="auto"/>
          <w:sz w:val="24"/>
          <w:szCs w:val="24"/>
          <w:highlight w:val="none"/>
          <w:u w:val="single"/>
        </w:rPr>
        <w:t>）</w:t>
      </w:r>
    </w:p>
    <w:p>
      <w:pPr>
        <w:tabs>
          <w:tab w:val="left" w:pos="7560"/>
        </w:tabs>
        <w:spacing w:before="120" w:beforeLines="50"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lang w:val="en-US" w:eastAsia="zh-CN"/>
        </w:rPr>
        <w:t>.</w:t>
      </w:r>
      <w:r>
        <w:rPr>
          <w:rFonts w:ascii="宋体" w:hAnsi="宋体"/>
          <w:color w:val="auto"/>
          <w:sz w:val="24"/>
        </w:rPr>
        <w:t>经仔细阅读和研究</w:t>
      </w:r>
      <w:r>
        <w:rPr>
          <w:rFonts w:hint="eastAsia" w:ascii="宋体" w:hAnsi="宋体"/>
          <w:bCs/>
          <w:color w:val="auto"/>
          <w:sz w:val="24"/>
          <w:u w:val="single"/>
        </w:rPr>
        <w:t xml:space="preserve">  （项目名称）   </w:t>
      </w:r>
      <w:r>
        <w:rPr>
          <w:rFonts w:ascii="宋体" w:hAnsi="宋体"/>
          <w:color w:val="auto"/>
          <w:sz w:val="24"/>
        </w:rPr>
        <w:t>的《竞争性比选文件》的所有内容、合同条款和其它有关文件包括修改文件（如果有）并完全明白，放弃在此方面提出含糊意见或误解的一切权利，我方就上述的所有内容进行竞标，</w:t>
      </w:r>
      <w:r>
        <w:rPr>
          <w:rFonts w:hint="eastAsia" w:ascii="宋体" w:hAnsi="宋体"/>
          <w:color w:val="auto"/>
          <w:sz w:val="24"/>
        </w:rPr>
        <w:t>愿以</w:t>
      </w:r>
      <w:r>
        <w:rPr>
          <w:rFonts w:hint="eastAsia" w:ascii="宋体" w:hAnsi="宋体"/>
          <w:color w:val="auto"/>
          <w:kern w:val="0"/>
          <w:sz w:val="24"/>
          <w:lang w:val="zh-CN"/>
        </w:rPr>
        <w:t>《招标代理服务收费管理暂行办法》[2002]1980号文、发改办价格〔2003〕857号等规定的有关收费标准为依据，优惠下浮</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lang w:val="zh-CN"/>
        </w:rPr>
        <w:t>%</w:t>
      </w:r>
      <w:r>
        <w:rPr>
          <w:rFonts w:hint="eastAsia" w:ascii="宋体" w:hAnsi="宋体"/>
          <w:color w:val="auto"/>
          <w:sz w:val="24"/>
        </w:rPr>
        <w:t>。</w:t>
      </w:r>
    </w:p>
    <w:p>
      <w:pPr>
        <w:tabs>
          <w:tab w:val="left" w:pos="7560"/>
        </w:tabs>
        <w:spacing w:before="120" w:beforeLines="50"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val="en-US" w:eastAsia="zh-CN"/>
        </w:rPr>
        <w:t>.</w:t>
      </w:r>
      <w:r>
        <w:rPr>
          <w:rFonts w:ascii="宋体" w:hAnsi="宋体"/>
          <w:color w:val="auto"/>
          <w:sz w:val="24"/>
        </w:rPr>
        <w:t>一旦我方中标，我方保证在收到中标通后书后</w:t>
      </w:r>
      <w:r>
        <w:rPr>
          <w:rFonts w:hint="eastAsia" w:ascii="宋体" w:hAnsi="宋体"/>
          <w:color w:val="auto"/>
          <w:sz w:val="24"/>
          <w:u w:val="single"/>
        </w:rPr>
        <w:t xml:space="preserve"> 5</w:t>
      </w:r>
      <w:r>
        <w:rPr>
          <w:rFonts w:ascii="宋体" w:hAnsi="宋体"/>
          <w:color w:val="auto"/>
          <w:sz w:val="24"/>
        </w:rPr>
        <w:t>天内开始招标代理工作，并在招标代理合同书所规定的时间内完成招标代理服务工作。</w:t>
      </w:r>
    </w:p>
    <w:p>
      <w:pPr>
        <w:tabs>
          <w:tab w:val="left" w:pos="7560"/>
        </w:tabs>
        <w:spacing w:before="120" w:beforeLines="50" w:line="360" w:lineRule="auto"/>
        <w:ind w:firstLine="424" w:firstLineChars="177"/>
        <w:rPr>
          <w:rFonts w:ascii="宋体" w:hAnsi="宋体"/>
          <w:color w:val="auto"/>
          <w:sz w:val="24"/>
        </w:rPr>
      </w:pPr>
      <w:r>
        <w:rPr>
          <w:rFonts w:ascii="宋体" w:hAnsi="宋体"/>
          <w:color w:val="auto"/>
          <w:sz w:val="24"/>
        </w:rPr>
        <w:t>3</w:t>
      </w:r>
      <w:r>
        <w:rPr>
          <w:rFonts w:hint="eastAsia" w:ascii="宋体" w:hAnsi="宋体"/>
          <w:color w:val="auto"/>
          <w:sz w:val="24"/>
          <w:lang w:val="en-US" w:eastAsia="zh-CN"/>
        </w:rPr>
        <w:t>.</w:t>
      </w:r>
      <w:r>
        <w:rPr>
          <w:rFonts w:ascii="宋体" w:hAnsi="宋体"/>
          <w:color w:val="auto"/>
          <w:sz w:val="24"/>
        </w:rPr>
        <w:t>我方理解，最低报价不是中标的唯一条件，贵方有选择中标人的权利。</w:t>
      </w:r>
    </w:p>
    <w:p>
      <w:pPr>
        <w:tabs>
          <w:tab w:val="left" w:pos="7560"/>
        </w:tabs>
        <w:spacing w:before="120" w:beforeLines="50" w:line="360" w:lineRule="auto"/>
        <w:ind w:firstLine="424" w:firstLineChars="177"/>
        <w:rPr>
          <w:rFonts w:ascii="宋体" w:hAnsi="宋体"/>
          <w:color w:val="auto"/>
          <w:sz w:val="24"/>
        </w:rPr>
      </w:pPr>
      <w:r>
        <w:rPr>
          <w:rFonts w:ascii="宋体" w:hAnsi="宋体"/>
          <w:color w:val="auto"/>
          <w:sz w:val="24"/>
        </w:rPr>
        <w:t>4</w:t>
      </w:r>
      <w:r>
        <w:rPr>
          <w:rFonts w:hint="eastAsia" w:ascii="宋体" w:hAnsi="宋体"/>
          <w:color w:val="auto"/>
          <w:sz w:val="24"/>
          <w:lang w:val="en-US" w:eastAsia="zh-CN"/>
        </w:rPr>
        <w:t>.</w:t>
      </w:r>
      <w:r>
        <w:rPr>
          <w:rFonts w:ascii="宋体" w:hAnsi="宋体"/>
          <w:color w:val="auto"/>
          <w:sz w:val="24"/>
        </w:rPr>
        <w:t>除非另外达成协议并生效，你方的中标通知和本竞标文件是我们双方合同的组成部分，我方愿按《中华人民共和国</w:t>
      </w:r>
      <w:r>
        <w:rPr>
          <w:rFonts w:hint="eastAsia" w:ascii="宋体" w:hAnsi="宋体"/>
          <w:color w:val="auto"/>
          <w:sz w:val="24"/>
          <w:lang w:eastAsia="zh-CN"/>
        </w:rPr>
        <w:t>民法典</w:t>
      </w:r>
      <w:r>
        <w:rPr>
          <w:rFonts w:ascii="宋体" w:hAnsi="宋体"/>
          <w:color w:val="auto"/>
          <w:sz w:val="24"/>
        </w:rPr>
        <w:t>》及其他有关法律、法规的规定，自觉履行自己的全部责任。</w:t>
      </w:r>
    </w:p>
    <w:p>
      <w:pPr>
        <w:tabs>
          <w:tab w:val="left" w:pos="7560"/>
        </w:tabs>
        <w:spacing w:before="120" w:beforeLines="50" w:line="360" w:lineRule="auto"/>
        <w:ind w:left="1" w:firstLine="424" w:firstLineChars="177"/>
        <w:rPr>
          <w:rFonts w:ascii="宋体" w:hAnsi="宋体"/>
          <w:color w:val="auto"/>
          <w:sz w:val="24"/>
        </w:rPr>
      </w:pPr>
      <w:r>
        <w:rPr>
          <w:rFonts w:ascii="宋体" w:hAnsi="宋体"/>
          <w:color w:val="auto"/>
          <w:sz w:val="24"/>
        </w:rPr>
        <w:t>5</w:t>
      </w:r>
      <w:r>
        <w:rPr>
          <w:rFonts w:hint="eastAsia" w:ascii="宋体" w:hAnsi="宋体"/>
          <w:color w:val="auto"/>
          <w:sz w:val="24"/>
          <w:lang w:val="en-US" w:eastAsia="zh-CN"/>
        </w:rPr>
        <w:t>.</w:t>
      </w:r>
      <w:r>
        <w:rPr>
          <w:rFonts w:ascii="宋体" w:hAnsi="宋体"/>
          <w:color w:val="auto"/>
          <w:sz w:val="24"/>
        </w:rPr>
        <w:t>在此我方郑重承诺：我方将按招标人的要求提供后续服务。</w:t>
      </w: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tabs>
          <w:tab w:val="left" w:pos="7560"/>
        </w:tabs>
        <w:spacing w:before="120" w:beforeLines="50" w:line="360" w:lineRule="auto"/>
        <w:ind w:left="1" w:firstLine="424" w:firstLineChars="177"/>
        <w:rPr>
          <w:rFonts w:ascii="宋体" w:hAnsi="宋体"/>
          <w:color w:val="auto"/>
          <w:sz w:val="24"/>
          <w:u w:val="none"/>
        </w:rPr>
      </w:pPr>
      <w:r>
        <w:rPr>
          <w:rFonts w:ascii="宋体" w:hAnsi="宋体"/>
          <w:color w:val="auto"/>
          <w:sz w:val="24"/>
        </w:rPr>
        <w:t>竞标人（</w:t>
      </w:r>
      <w:r>
        <w:rPr>
          <w:rFonts w:hint="eastAsia" w:asciiTheme="minorEastAsia" w:hAnsiTheme="minorEastAsia" w:eastAsiaTheme="minorEastAsia" w:cstheme="minorEastAsia"/>
          <w:color w:val="auto"/>
          <w:sz w:val="24"/>
          <w:szCs w:val="24"/>
          <w:highlight w:val="none"/>
        </w:rPr>
        <w:t>盖单位公章</w:t>
      </w:r>
      <w:r>
        <w:rPr>
          <w:rFonts w:ascii="宋体" w:hAnsi="宋体"/>
          <w:color w:val="auto"/>
          <w:sz w:val="24"/>
        </w:rPr>
        <w:t>）：</w:t>
      </w:r>
      <w:r>
        <w:rPr>
          <w:rFonts w:hint="eastAsia" w:ascii="宋体" w:hAnsi="宋体"/>
          <w:color w:val="auto"/>
          <w:sz w:val="24"/>
          <w:u w:val="single"/>
          <w:lang w:val="en-US" w:eastAsia="zh-CN"/>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ascii="宋体" w:hAnsi="宋体"/>
          <w:color w:val="auto"/>
          <w:sz w:val="24"/>
          <w:u w:val="none"/>
        </w:rPr>
        <w:t xml:space="preserve">    </w:t>
      </w:r>
    </w:p>
    <w:p>
      <w:pPr>
        <w:tabs>
          <w:tab w:val="left" w:pos="7200"/>
        </w:tabs>
        <w:spacing w:before="120" w:beforeLines="50" w:line="360" w:lineRule="auto"/>
        <w:ind w:left="1" w:firstLine="424" w:firstLineChars="177"/>
        <w:rPr>
          <w:rFonts w:ascii="宋体" w:hAnsi="宋体"/>
          <w:color w:val="auto"/>
          <w:sz w:val="24"/>
          <w:u w:val="single"/>
        </w:rPr>
      </w:pPr>
      <w:r>
        <w:rPr>
          <w:rFonts w:ascii="宋体" w:hAnsi="宋体"/>
          <w:color w:val="auto"/>
          <w:sz w:val="24"/>
        </w:rPr>
        <w:t>单位地址：</w:t>
      </w:r>
      <w:r>
        <w:rPr>
          <w:rFonts w:ascii="宋体" w:hAnsi="宋体"/>
          <w:color w:val="auto"/>
          <w:sz w:val="24"/>
          <w:u w:val="single"/>
        </w:rPr>
        <w:t xml:space="preserve">                      </w:t>
      </w:r>
      <w:r>
        <w:rPr>
          <w:rFonts w:hint="eastAsia" w:ascii="宋体" w:hAnsi="宋体"/>
          <w:color w:val="auto"/>
          <w:sz w:val="24"/>
          <w:u w:val="single"/>
        </w:rPr>
        <w:t xml:space="preserve">       </w:t>
      </w:r>
    </w:p>
    <w:p>
      <w:pPr>
        <w:tabs>
          <w:tab w:val="left" w:pos="7560"/>
        </w:tabs>
        <w:spacing w:before="120" w:beforeLines="50" w:line="360" w:lineRule="auto"/>
        <w:ind w:left="1" w:firstLine="424" w:firstLineChars="177"/>
        <w:rPr>
          <w:rFonts w:ascii="宋体" w:hAnsi="宋体"/>
          <w:color w:val="auto"/>
          <w:sz w:val="24"/>
          <w:u w:val="single"/>
        </w:rPr>
      </w:pPr>
      <w:r>
        <w:rPr>
          <w:rFonts w:ascii="宋体" w:hAnsi="宋体"/>
          <w:color w:val="auto"/>
          <w:sz w:val="24"/>
        </w:rPr>
        <w:t>法定代表人或委托代理人（</w:t>
      </w:r>
      <w:r>
        <w:rPr>
          <w:rFonts w:hint="eastAsia" w:ascii="宋体" w:hAnsi="宋体"/>
          <w:color w:val="auto"/>
          <w:sz w:val="24"/>
        </w:rPr>
        <w:t>签字或盖章</w:t>
      </w:r>
      <w:r>
        <w:rPr>
          <w:rFonts w:ascii="宋体" w:hAnsi="宋体"/>
          <w:color w:val="auto"/>
          <w:sz w:val="24"/>
        </w:rPr>
        <w:t>）：</w:t>
      </w:r>
      <w:r>
        <w:rPr>
          <w:rFonts w:ascii="宋体" w:hAnsi="宋体"/>
          <w:b/>
          <w:color w:val="auto"/>
          <w:sz w:val="30"/>
          <w:u w:val="single"/>
        </w:rPr>
        <w:t xml:space="preserve">               </w:t>
      </w:r>
    </w:p>
    <w:p>
      <w:pPr>
        <w:tabs>
          <w:tab w:val="left" w:pos="7560"/>
        </w:tabs>
        <w:spacing w:before="120" w:beforeLines="50" w:line="360" w:lineRule="auto"/>
        <w:ind w:left="1" w:firstLine="424" w:firstLineChars="177"/>
        <w:jc w:val="left"/>
        <w:rPr>
          <w:rFonts w:hint="eastAsia" w:ascii="宋体" w:hAnsi="宋体"/>
          <w:color w:val="auto"/>
          <w:sz w:val="24"/>
        </w:rPr>
      </w:pPr>
      <w:r>
        <w:rPr>
          <w:rFonts w:ascii="宋体" w:hAnsi="宋体"/>
          <w:color w:val="auto"/>
          <w:sz w:val="24"/>
        </w:rPr>
        <w:t>日期：</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 xml:space="preserve">日 </w:t>
      </w:r>
    </w:p>
    <w:p>
      <w:pPr>
        <w:adjustRightInd w:val="0"/>
        <w:snapToGrid w:val="0"/>
        <w:spacing w:line="360" w:lineRule="auto"/>
        <w:ind w:firstLine="56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8"/>
          <w:szCs w:val="28"/>
          <w:highlight w:val="none"/>
        </w:rPr>
        <w:br w:type="page"/>
      </w:r>
    </w:p>
    <w:p>
      <w:pPr>
        <w:pStyle w:val="4"/>
        <w:spacing w:before="0" w:after="0" w:line="360" w:lineRule="auto"/>
        <w:jc w:val="center"/>
        <w:rPr>
          <w:rFonts w:asciiTheme="minorEastAsia" w:hAnsiTheme="minorEastAsia" w:eastAsiaTheme="minorEastAsia" w:cstheme="minorEastAsia"/>
          <w:b w:val="0"/>
          <w:bCs w:val="0"/>
          <w:color w:val="auto"/>
          <w:sz w:val="28"/>
          <w:szCs w:val="28"/>
          <w:highlight w:val="none"/>
        </w:rPr>
      </w:pPr>
      <w:bookmarkStart w:id="97" w:name="_Toc14549"/>
      <w:r>
        <w:rPr>
          <w:rFonts w:hint="eastAsia" w:asciiTheme="minorEastAsia" w:hAnsiTheme="minorEastAsia" w:eastAsia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、法定代表人身份证明书</w:t>
      </w:r>
      <w:bookmarkEnd w:id="97"/>
    </w:p>
    <w:p>
      <w:pPr>
        <w:spacing w:before="156" w:beforeLines="50" w:line="360" w:lineRule="auto"/>
        <w:ind w:left="420"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p>
    <w:p>
      <w:pPr>
        <w:spacing w:before="156" w:beforeLines="50" w:line="360" w:lineRule="auto"/>
        <w:ind w:left="420" w:firstLine="42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p>
    <w:p>
      <w:pPr>
        <w:spacing w:before="156" w:beforeLines="50" w:line="360" w:lineRule="auto"/>
        <w:ind w:left="420" w:firstLine="42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ab/>
      </w:r>
    </w:p>
    <w:p>
      <w:pPr>
        <w:spacing w:before="156" w:beforeLines="50" w:line="360" w:lineRule="auto"/>
        <w:ind w:left="420"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spacing w:before="156" w:beforeLines="50" w:line="360" w:lineRule="auto"/>
        <w:ind w:left="420" w:firstLine="42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ab/>
      </w:r>
    </w:p>
    <w:p>
      <w:pPr>
        <w:spacing w:before="156" w:beforeLines="50" w:line="360" w:lineRule="auto"/>
        <w:ind w:left="420" w:firstLine="42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职务：</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p>
    <w:p>
      <w:pPr>
        <w:spacing w:before="156" w:beforeLines="50" w:line="360" w:lineRule="auto"/>
        <w:ind w:left="420"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竞标人</w:t>
      </w:r>
      <w:r>
        <w:rPr>
          <w:rFonts w:hint="eastAsia" w:asciiTheme="minorEastAsia" w:hAnsiTheme="minorEastAsia" w:eastAsiaTheme="minorEastAsia" w:cstheme="minorEastAsia"/>
          <w:color w:val="auto"/>
          <w:sz w:val="24"/>
          <w:highlight w:val="none"/>
          <w:u w:val="single"/>
        </w:rPr>
        <w:t xml:space="preserve">单位名称）         </w:t>
      </w:r>
      <w:r>
        <w:rPr>
          <w:rFonts w:hint="eastAsia" w:asciiTheme="minorEastAsia" w:hAnsiTheme="minorEastAsia" w:eastAsiaTheme="minorEastAsia" w:cstheme="minorEastAsia"/>
          <w:color w:val="auto"/>
          <w:sz w:val="24"/>
          <w:highlight w:val="none"/>
        </w:rPr>
        <w:t>的法定代表人。</w:t>
      </w:r>
    </w:p>
    <w:p>
      <w:pPr>
        <w:spacing w:before="156" w:beforeLines="50" w:line="360" w:lineRule="auto"/>
        <w:ind w:left="420"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720"/>
          <w:tab w:val="left" w:pos="900"/>
        </w:tabs>
        <w:spacing w:before="156" w:beforeLines="50" w:line="360" w:lineRule="auto"/>
        <w:ind w:firstLine="480" w:firstLineChars="200"/>
        <w:rPr>
          <w:rFonts w:asciiTheme="minorEastAsia" w:hAnsiTheme="minorEastAsia" w:eastAsiaTheme="minorEastAsia" w:cstheme="minorEastAsia"/>
          <w:color w:val="auto"/>
          <w:sz w:val="24"/>
          <w:highlight w:val="none"/>
        </w:rPr>
      </w:pPr>
    </w:p>
    <w:p>
      <w:pPr>
        <w:spacing w:before="156" w:beforeLines="50" w:line="360" w:lineRule="auto"/>
        <w:ind w:left="420"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（盖单位公章）</w:t>
      </w:r>
    </w:p>
    <w:p>
      <w:pPr>
        <w:spacing w:before="156" w:beforeLines="50" w:line="360" w:lineRule="auto"/>
        <w:ind w:left="420"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spacing w:before="156" w:beforeLines="50" w:line="360" w:lineRule="auto"/>
        <w:jc w:val="center"/>
        <w:rPr>
          <w:rFonts w:asciiTheme="minorEastAsia" w:hAnsiTheme="minorEastAsia" w:eastAsiaTheme="minorEastAsia" w:cstheme="minorEastAsia"/>
          <w:b/>
          <w:color w:val="auto"/>
          <w:sz w:val="24"/>
          <w:highlight w:val="none"/>
        </w:rPr>
      </w:pPr>
    </w:p>
    <w:p>
      <w:pPr>
        <w:spacing w:before="156" w:beforeLines="50" w:line="360" w:lineRule="auto"/>
        <w:jc w:val="center"/>
        <w:rPr>
          <w:rFonts w:asciiTheme="minorEastAsia" w:hAnsiTheme="minorEastAsia" w:eastAsiaTheme="minorEastAsia" w:cstheme="minorEastAsia"/>
          <w:b/>
          <w:color w:val="auto"/>
          <w:sz w:val="24"/>
          <w:highlight w:val="none"/>
        </w:rPr>
      </w:pPr>
    </w:p>
    <w:p>
      <w:pPr>
        <w:spacing w:before="156" w:beforeLines="50"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附：法定代表人身份证原件扫描件</w:t>
      </w:r>
    </w:p>
    <w:p>
      <w:pPr>
        <w:adjustRightInd w:val="0"/>
        <w:snapToGrid w:val="0"/>
        <w:spacing w:line="360" w:lineRule="auto"/>
        <w:jc w:val="left"/>
        <w:rPr>
          <w:rFonts w:asciiTheme="minorEastAsia" w:hAnsiTheme="minorEastAsia" w:eastAsiaTheme="minorEastAsia" w:cstheme="minorEastAsia"/>
          <w:bCs/>
          <w:color w:val="auto"/>
          <w:sz w:val="24"/>
          <w:szCs w:val="24"/>
          <w:highlight w:val="none"/>
        </w:rPr>
      </w:pPr>
    </w:p>
    <w:p>
      <w:pPr>
        <w:adjustRightInd w:val="0"/>
        <w:snapToGrid w:val="0"/>
        <w:spacing w:line="360" w:lineRule="auto"/>
        <w:jc w:val="left"/>
        <w:rPr>
          <w:rFonts w:asciiTheme="minorEastAsia" w:hAnsiTheme="minorEastAsia" w:eastAsiaTheme="minorEastAsia" w:cstheme="minorEastAsia"/>
          <w:bCs/>
          <w:color w:val="auto"/>
          <w:sz w:val="24"/>
          <w:szCs w:val="24"/>
          <w:highlight w:val="none"/>
        </w:rPr>
      </w:pPr>
    </w:p>
    <w:p>
      <w:pPr>
        <w:adjustRightInd w:val="0"/>
        <w:snapToGrid w:val="0"/>
        <w:spacing w:line="360" w:lineRule="auto"/>
        <w:jc w:val="left"/>
        <w:rPr>
          <w:rFonts w:asciiTheme="minorEastAsia" w:hAnsiTheme="minorEastAsia" w:eastAsiaTheme="minorEastAsia" w:cstheme="minorEastAsia"/>
          <w:bCs/>
          <w:color w:val="auto"/>
          <w:sz w:val="24"/>
          <w:szCs w:val="24"/>
          <w:highlight w:val="none"/>
        </w:rPr>
      </w:pPr>
    </w:p>
    <w:p>
      <w:pPr>
        <w:adjustRightInd w:val="0"/>
        <w:snapToGrid w:val="0"/>
        <w:spacing w:line="360" w:lineRule="auto"/>
        <w:jc w:val="left"/>
        <w:rPr>
          <w:rFonts w:asciiTheme="minorEastAsia" w:hAnsiTheme="minorEastAsia" w:eastAsiaTheme="minorEastAsia" w:cstheme="minorEastAsia"/>
          <w:bCs/>
          <w:color w:val="auto"/>
          <w:sz w:val="24"/>
          <w:szCs w:val="24"/>
          <w:highlight w:val="none"/>
        </w:rPr>
      </w:pPr>
    </w:p>
    <w:p>
      <w:pPr>
        <w:adjustRightInd w:val="0"/>
        <w:snapToGrid w:val="0"/>
        <w:spacing w:line="360" w:lineRule="auto"/>
        <w:jc w:val="left"/>
        <w:rPr>
          <w:rFonts w:asciiTheme="minorEastAsia" w:hAnsiTheme="minorEastAsia" w:eastAsiaTheme="minorEastAsia" w:cstheme="minorEastAsia"/>
          <w:bCs/>
          <w:color w:val="auto"/>
          <w:sz w:val="24"/>
          <w:szCs w:val="24"/>
          <w:highlight w:val="none"/>
        </w:rPr>
      </w:pPr>
    </w:p>
    <w:p>
      <w:pPr>
        <w:adjustRightInd w:val="0"/>
        <w:snapToGrid w:val="0"/>
        <w:spacing w:line="360" w:lineRule="auto"/>
        <w:jc w:val="left"/>
        <w:rPr>
          <w:rFonts w:asciiTheme="minorEastAsia" w:hAnsiTheme="minorEastAsia" w:eastAsiaTheme="minorEastAsia" w:cstheme="minorEastAsia"/>
          <w:bCs/>
          <w:color w:val="auto"/>
          <w:sz w:val="24"/>
          <w:szCs w:val="24"/>
          <w:highlight w:val="none"/>
        </w:rPr>
      </w:pPr>
    </w:p>
    <w:p>
      <w:pPr>
        <w:adjustRightInd w:val="0"/>
        <w:snapToGrid w:val="0"/>
        <w:spacing w:line="360" w:lineRule="auto"/>
        <w:jc w:val="left"/>
        <w:rPr>
          <w:rFonts w:asciiTheme="minorEastAsia" w:hAnsiTheme="minorEastAsia" w:eastAsiaTheme="minorEastAsia" w:cstheme="minorEastAsia"/>
          <w:bCs/>
          <w:color w:val="auto"/>
          <w:sz w:val="24"/>
          <w:szCs w:val="24"/>
          <w:highlight w:val="none"/>
        </w:rPr>
      </w:pPr>
    </w:p>
    <w:p>
      <w:pPr>
        <w:adjustRightInd w:val="0"/>
        <w:snapToGrid w:val="0"/>
        <w:spacing w:line="360" w:lineRule="auto"/>
        <w:jc w:val="left"/>
        <w:rPr>
          <w:rFonts w:asciiTheme="minorEastAsia" w:hAnsiTheme="minorEastAsia" w:eastAsiaTheme="minorEastAsia" w:cstheme="minorEastAsia"/>
          <w:bCs/>
          <w:color w:val="auto"/>
          <w:sz w:val="24"/>
          <w:szCs w:val="24"/>
          <w:highlight w:val="none"/>
        </w:rPr>
      </w:pPr>
    </w:p>
    <w:p>
      <w:pPr>
        <w:adjustRightInd w:val="0"/>
        <w:snapToGrid w:val="0"/>
        <w:spacing w:line="360" w:lineRule="auto"/>
        <w:jc w:val="left"/>
        <w:rPr>
          <w:rFonts w:asciiTheme="minorEastAsia" w:hAnsiTheme="minorEastAsia" w:eastAsiaTheme="minorEastAsia" w:cstheme="minorEastAsia"/>
          <w:bCs/>
          <w:color w:val="auto"/>
          <w:sz w:val="24"/>
          <w:szCs w:val="24"/>
          <w:highlight w:val="none"/>
        </w:rPr>
      </w:pPr>
    </w:p>
    <w:p>
      <w:pPr>
        <w:pStyle w:val="4"/>
        <w:jc w:val="center"/>
        <w:rPr>
          <w:rFonts w:asciiTheme="minorEastAsia" w:hAnsiTheme="minorEastAsia" w:eastAsiaTheme="minorEastAsia" w:cstheme="minorEastAsia"/>
          <w:color w:val="auto"/>
          <w:highlight w:val="none"/>
        </w:rPr>
      </w:pPr>
      <w:bookmarkStart w:id="98" w:name="_Toc23376"/>
      <w:r>
        <w:rPr>
          <w:rFonts w:hint="eastAsia" w:asciiTheme="minorEastAsia" w:hAnsiTheme="minorEastAsia" w:eastAsiaTheme="minorEastAsia" w:cstheme="minorEastAsia"/>
          <w:b/>
          <w:bCs/>
          <w:color w:val="auto"/>
          <w:sz w:val="28"/>
          <w:szCs w:val="28"/>
          <w:highlight w:val="none"/>
          <w:lang w:eastAsia="zh-CN"/>
        </w:rPr>
        <w:t>四、</w:t>
      </w:r>
      <w:r>
        <w:rPr>
          <w:rFonts w:hint="eastAsia" w:asciiTheme="minorEastAsia" w:hAnsiTheme="minorEastAsia" w:eastAsiaTheme="minorEastAsia" w:cstheme="minorEastAsia"/>
          <w:b/>
          <w:bCs/>
          <w:color w:val="auto"/>
          <w:sz w:val="28"/>
          <w:szCs w:val="28"/>
          <w:highlight w:val="none"/>
        </w:rPr>
        <w:t>授权</w:t>
      </w:r>
      <w:r>
        <w:rPr>
          <w:rFonts w:hint="eastAsia" w:asciiTheme="minorEastAsia" w:hAnsiTheme="minorEastAsia" w:eastAsiaTheme="minorEastAsia" w:cstheme="minorEastAsia"/>
          <w:color w:val="auto"/>
          <w:sz w:val="28"/>
          <w:szCs w:val="28"/>
          <w:highlight w:val="none"/>
        </w:rPr>
        <w:t>委托书</w:t>
      </w:r>
      <w:bookmarkEnd w:id="98"/>
    </w:p>
    <w:p>
      <w:pPr>
        <w:spacing w:before="156" w:beforeLines="50"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本授权委托书声明：我</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竞标人</w:t>
      </w:r>
      <w:r>
        <w:rPr>
          <w:rFonts w:hint="eastAsia" w:asciiTheme="minorEastAsia" w:hAnsiTheme="minorEastAsia" w:eastAsiaTheme="minorEastAsia" w:cstheme="minorEastAsia"/>
          <w:color w:val="auto"/>
          <w:sz w:val="24"/>
          <w:highlight w:val="none"/>
          <w:u w:val="single"/>
        </w:rPr>
        <w:t xml:space="preserve">名称）      </w:t>
      </w:r>
      <w:r>
        <w:rPr>
          <w:rFonts w:hint="eastAsia" w:asciiTheme="minorEastAsia" w:hAnsiTheme="minorEastAsia" w:eastAsiaTheme="minorEastAsia" w:cstheme="minorEastAsia"/>
          <w:color w:val="auto"/>
          <w:sz w:val="24"/>
          <w:highlight w:val="none"/>
        </w:rPr>
        <w:t>的法定代表人，现授权委托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竞标人</w:t>
      </w:r>
      <w:r>
        <w:rPr>
          <w:rFonts w:hint="eastAsia" w:asciiTheme="minorEastAsia" w:hAnsiTheme="minorEastAsia" w:eastAsiaTheme="minorEastAsia" w:cstheme="minorEastAsia"/>
          <w:color w:val="auto"/>
          <w:sz w:val="24"/>
          <w:highlight w:val="none"/>
          <w:u w:val="single"/>
        </w:rPr>
        <w:t xml:space="preserve">名称）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为我公司签署本项目</w:t>
      </w:r>
      <w:r>
        <w:rPr>
          <w:rFonts w:hint="eastAsia" w:asciiTheme="minorEastAsia" w:hAnsiTheme="minorEastAsia" w:eastAsiaTheme="minorEastAsia" w:cstheme="minorEastAsia"/>
          <w:color w:val="auto"/>
          <w:sz w:val="24"/>
          <w:highlight w:val="none"/>
          <w:lang w:eastAsia="zh-CN"/>
        </w:rPr>
        <w:t>比选申请文件</w:t>
      </w:r>
      <w:r>
        <w:rPr>
          <w:rFonts w:hint="eastAsia" w:asciiTheme="minorEastAsia" w:hAnsiTheme="minorEastAsia" w:eastAsiaTheme="minorEastAsia" w:cstheme="minorEastAsia"/>
          <w:color w:val="auto"/>
          <w:sz w:val="24"/>
          <w:highlight w:val="none"/>
        </w:rPr>
        <w:t>的法定代表人授权委托代理人，我承认代理人全权代表我所签署的本项目的</w:t>
      </w:r>
      <w:r>
        <w:rPr>
          <w:rFonts w:hint="eastAsia" w:asciiTheme="minorEastAsia" w:hAnsiTheme="minorEastAsia" w:eastAsiaTheme="minorEastAsia" w:cstheme="minorEastAsia"/>
          <w:color w:val="auto"/>
          <w:sz w:val="24"/>
          <w:highlight w:val="none"/>
          <w:lang w:eastAsia="zh-CN"/>
        </w:rPr>
        <w:t>比选申请文件</w:t>
      </w:r>
      <w:r>
        <w:rPr>
          <w:rFonts w:hint="eastAsia" w:asciiTheme="minorEastAsia" w:hAnsiTheme="minorEastAsia" w:eastAsiaTheme="minorEastAsia" w:cstheme="minorEastAsia"/>
          <w:color w:val="auto"/>
          <w:sz w:val="24"/>
          <w:highlight w:val="none"/>
        </w:rPr>
        <w:t>的内容。</w:t>
      </w:r>
    </w:p>
    <w:p>
      <w:pPr>
        <w:spacing w:before="156" w:beforeLines="50"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代理人无转委托权，特此委托。</w:t>
      </w:r>
    </w:p>
    <w:p>
      <w:pPr>
        <w:spacing w:before="156" w:beforeLines="50" w:line="360" w:lineRule="auto"/>
        <w:rPr>
          <w:rFonts w:asciiTheme="minorEastAsia" w:hAnsiTheme="minorEastAsia" w:eastAsiaTheme="minorEastAsia" w:cstheme="minorEastAsia"/>
          <w:color w:val="auto"/>
          <w:sz w:val="24"/>
          <w:highlight w:val="none"/>
        </w:rPr>
      </w:pPr>
    </w:p>
    <w:p>
      <w:pPr>
        <w:spacing w:before="156" w:beforeLines="50" w:line="360" w:lineRule="auto"/>
        <w:ind w:firstLine="480" w:firstLineChars="200"/>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代理人：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 xml:space="preserve"> 年龄：</w:t>
      </w:r>
      <w:r>
        <w:rPr>
          <w:rFonts w:hint="eastAsia" w:asciiTheme="minorEastAsia" w:hAnsiTheme="minorEastAsia" w:eastAsiaTheme="minorEastAsia" w:cstheme="minorEastAsia"/>
          <w:color w:val="auto"/>
          <w:sz w:val="24"/>
          <w:highlight w:val="none"/>
          <w:u w:val="single"/>
          <w:lang w:val="en-US" w:eastAsia="zh-CN"/>
        </w:rPr>
        <w:t xml:space="preserve">       </w:t>
      </w:r>
    </w:p>
    <w:p>
      <w:pPr>
        <w:spacing w:before="156" w:beforeLines="50"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 xml:space="preserve"> 职务：</w:t>
      </w:r>
    </w:p>
    <w:p>
      <w:pPr>
        <w:spacing w:before="156" w:beforeLines="50"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（盖单位公章）               </w:t>
      </w:r>
    </w:p>
    <w:p>
      <w:pPr>
        <w:spacing w:before="156" w:beforeLines="50"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（签字或盖章）               </w:t>
      </w:r>
    </w:p>
    <w:p>
      <w:pPr>
        <w:spacing w:before="156" w:beforeLines="50"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授权委托日期：</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spacing w:line="360" w:lineRule="auto"/>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注：附授权委托代理人身份证原件扫描件，如申请人由法定代表人亲自签署</w:t>
      </w:r>
      <w:r>
        <w:rPr>
          <w:rFonts w:hint="eastAsia" w:asciiTheme="minorEastAsia" w:hAnsiTheme="minorEastAsia" w:eastAsiaTheme="minorEastAsia" w:cstheme="minorEastAsia"/>
          <w:b/>
          <w:color w:val="auto"/>
          <w:sz w:val="24"/>
          <w:highlight w:val="none"/>
          <w:lang w:eastAsia="zh-CN"/>
        </w:rPr>
        <w:t>比选申请文件</w:t>
      </w:r>
      <w:r>
        <w:rPr>
          <w:rFonts w:hint="eastAsia" w:asciiTheme="minorEastAsia" w:hAnsiTheme="minorEastAsia" w:eastAsiaTheme="minorEastAsia" w:cstheme="minorEastAsia"/>
          <w:b/>
          <w:color w:val="auto"/>
          <w:sz w:val="24"/>
          <w:highlight w:val="none"/>
        </w:rPr>
        <w:t>并参与相关活动，则不需要办理授权。如有被授权的代理人签署上述文件，则必须按本格式规定填报并提交授权书，否则被授权的代理人将不被认可。</w:t>
      </w:r>
    </w:p>
    <w:p>
      <w:pPr>
        <w:spacing w:before="156" w:beforeLines="50" w:line="360" w:lineRule="auto"/>
        <w:jc w:val="center"/>
        <w:rPr>
          <w:rFonts w:asciiTheme="minorEastAsia" w:hAnsiTheme="minorEastAsia" w:eastAsiaTheme="minorEastAsia" w:cstheme="minorEastAsia"/>
          <w:b/>
          <w:color w:val="auto"/>
          <w:sz w:val="24"/>
          <w:highlight w:val="none"/>
        </w:rPr>
      </w:pPr>
    </w:p>
    <w:p>
      <w:pPr>
        <w:spacing w:before="156" w:beforeLines="50"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授权代理人身份证原件扫描件</w:t>
      </w:r>
    </w:p>
    <w:p>
      <w:pPr>
        <w:adjustRightInd w:val="0"/>
        <w:snapToGrid w:val="0"/>
        <w:spacing w:line="360" w:lineRule="auto"/>
        <w:jc w:val="left"/>
        <w:rPr>
          <w:rFonts w:asciiTheme="minorEastAsia" w:hAnsiTheme="minorEastAsia" w:eastAsiaTheme="minorEastAsia" w:cstheme="minorEastAsia"/>
          <w:color w:val="auto"/>
          <w:sz w:val="24"/>
          <w:szCs w:val="24"/>
          <w:highlight w:val="none"/>
        </w:rPr>
      </w:pPr>
    </w:p>
    <w:p>
      <w:pPr>
        <w:bidi w:val="0"/>
        <w:rPr>
          <w:color w:val="auto"/>
        </w:rPr>
      </w:pPr>
      <w:bookmarkStart w:id="99" w:name="_Toc27624_WPSOffice_Level1"/>
      <w:bookmarkStart w:id="100" w:name="_Toc7041_WPSOffice_Level3"/>
      <w:bookmarkStart w:id="101" w:name="_Toc28625_WPSOffice_Level1"/>
      <w:bookmarkStart w:id="102" w:name="_Toc31413"/>
      <w:bookmarkStart w:id="103" w:name="_Toc351117895"/>
      <w:bookmarkStart w:id="104" w:name="_Toc350930011"/>
      <w:bookmarkStart w:id="105" w:name="_Toc350930226"/>
      <w:bookmarkStart w:id="106" w:name="_Toc355054076"/>
      <w:bookmarkStart w:id="107" w:name="_Toc277679097"/>
      <w:bookmarkStart w:id="108" w:name="_Toc350330511"/>
    </w:p>
    <w:p>
      <w:pPr>
        <w:bidi w:val="0"/>
        <w:rPr>
          <w:color w:val="auto"/>
        </w:rPr>
      </w:pPr>
    </w:p>
    <w:p>
      <w:pPr>
        <w:tabs>
          <w:tab w:val="left" w:pos="720"/>
        </w:tabs>
        <w:outlineLvl w:val="9"/>
        <w:rPr>
          <w:color w:val="auto"/>
        </w:rPr>
      </w:pPr>
    </w:p>
    <w:p>
      <w:pPr>
        <w:rPr>
          <w:color w:val="auto"/>
        </w:rPr>
      </w:pPr>
      <w:r>
        <w:rPr>
          <w:color w:val="auto"/>
        </w:rPr>
        <w:br w:type="page"/>
      </w:r>
    </w:p>
    <w:bookmarkEnd w:id="99"/>
    <w:bookmarkEnd w:id="100"/>
    <w:bookmarkEnd w:id="101"/>
    <w:bookmarkEnd w:id="102"/>
    <w:p>
      <w:pPr>
        <w:pStyle w:val="4"/>
        <w:spacing w:before="0" w:after="0" w:line="360" w:lineRule="auto"/>
        <w:jc w:val="center"/>
        <w:rPr>
          <w:rFonts w:hint="eastAsia" w:asciiTheme="minorEastAsia" w:hAnsiTheme="minorEastAsia" w:eastAsiaTheme="minorEastAsia" w:cstheme="minorEastAsia"/>
          <w:b/>
          <w:bCs/>
          <w:color w:val="auto"/>
          <w:sz w:val="32"/>
          <w:szCs w:val="32"/>
          <w:highlight w:val="none"/>
        </w:rPr>
      </w:pPr>
      <w:bookmarkStart w:id="109" w:name="_Toc287988954"/>
      <w:bookmarkStart w:id="110" w:name="_Toc459149864"/>
      <w:bookmarkStart w:id="111" w:name="_Toc268254570"/>
      <w:bookmarkStart w:id="112" w:name="_Toc382838377"/>
      <w:bookmarkStart w:id="113" w:name="_Toc282549829"/>
      <w:bookmarkStart w:id="114" w:name="_Toc342466762"/>
      <w:bookmarkStart w:id="115" w:name="_Toc287988786"/>
      <w:bookmarkStart w:id="116" w:name="_Toc20661378"/>
      <w:bookmarkStart w:id="117" w:name="_Toc282376917"/>
      <w:bookmarkStart w:id="118" w:name="_Toc314"/>
      <w:r>
        <w:rPr>
          <w:rFonts w:hint="eastAsia" w:asciiTheme="minorEastAsia" w:hAnsiTheme="minorEastAsia" w:eastAsiaTheme="minorEastAsia" w:cstheme="minorEastAsia"/>
          <w:b/>
          <w:bCs/>
          <w:color w:val="auto"/>
          <w:sz w:val="32"/>
          <w:szCs w:val="32"/>
          <w:highlight w:val="none"/>
          <w:lang w:eastAsia="zh-CN"/>
        </w:rPr>
        <w:t>五、比选申请文件</w:t>
      </w:r>
      <w:r>
        <w:rPr>
          <w:rFonts w:hint="eastAsia" w:asciiTheme="minorEastAsia" w:hAnsiTheme="minorEastAsia" w:eastAsiaTheme="minorEastAsia" w:cstheme="minorEastAsia"/>
          <w:b/>
          <w:bCs/>
          <w:color w:val="auto"/>
          <w:sz w:val="32"/>
          <w:szCs w:val="32"/>
          <w:highlight w:val="none"/>
        </w:rPr>
        <w:t>资格审查部分</w:t>
      </w:r>
    </w:p>
    <w:p>
      <w:pPr>
        <w:pStyle w:val="4"/>
        <w:spacing w:before="0" w:after="0" w:line="360" w:lineRule="auto"/>
        <w:jc w:val="center"/>
        <w:rPr>
          <w:rFonts w:hint="eastAsia" w:ascii="宋体" w:hAnsi="宋体" w:eastAsia="宋体"/>
          <w:bCs w:val="0"/>
          <w:color w:val="auto"/>
          <w:sz w:val="30"/>
          <w:szCs w:val="30"/>
        </w:rPr>
      </w:pPr>
      <w:r>
        <w:rPr>
          <w:rFonts w:hint="eastAsia" w:ascii="宋体" w:hAnsi="宋体" w:eastAsia="宋体"/>
          <w:bCs w:val="0"/>
          <w:color w:val="auto"/>
          <w:sz w:val="30"/>
          <w:szCs w:val="30"/>
          <w:lang w:eastAsia="zh-CN"/>
        </w:rPr>
        <w:t>（一）</w:t>
      </w:r>
      <w:r>
        <w:rPr>
          <w:rFonts w:ascii="宋体" w:hAnsi="宋体" w:eastAsia="宋体"/>
          <w:bCs w:val="0"/>
          <w:color w:val="auto"/>
          <w:sz w:val="30"/>
          <w:szCs w:val="30"/>
        </w:rPr>
        <w:t>竞标人基本情况表</w:t>
      </w:r>
      <w:bookmarkEnd w:id="109"/>
      <w:bookmarkEnd w:id="110"/>
      <w:bookmarkEnd w:id="111"/>
      <w:bookmarkEnd w:id="112"/>
      <w:bookmarkEnd w:id="113"/>
      <w:bookmarkEnd w:id="114"/>
      <w:bookmarkEnd w:id="115"/>
      <w:bookmarkEnd w:id="116"/>
      <w:bookmarkEnd w:id="117"/>
    </w:p>
    <w:tbl>
      <w:tblPr>
        <w:tblStyle w:val="17"/>
        <w:tblW w:w="97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263"/>
        <w:gridCol w:w="898"/>
        <w:gridCol w:w="951"/>
        <w:gridCol w:w="1571"/>
        <w:gridCol w:w="54"/>
        <w:gridCol w:w="1024"/>
        <w:gridCol w:w="491"/>
        <w:gridCol w:w="859"/>
        <w:gridCol w:w="16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71"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投标人名称</w:t>
            </w:r>
          </w:p>
        </w:tc>
        <w:tc>
          <w:tcPr>
            <w:tcW w:w="7508" w:type="dxa"/>
            <w:gridSpan w:val="8"/>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20"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注册地址</w:t>
            </w:r>
          </w:p>
        </w:tc>
        <w:tc>
          <w:tcPr>
            <w:tcW w:w="3420" w:type="dxa"/>
            <w:gridSpan w:val="3"/>
            <w:noWrap w:val="0"/>
            <w:vAlign w:val="center"/>
          </w:tcPr>
          <w:p>
            <w:pPr>
              <w:autoSpaceDE w:val="0"/>
              <w:autoSpaceDN w:val="0"/>
              <w:adjustRightInd w:val="0"/>
              <w:jc w:val="center"/>
              <w:rPr>
                <w:rFonts w:ascii="宋体" w:hAnsi="宋体"/>
                <w:color w:val="auto"/>
                <w:kern w:val="0"/>
              </w:rPr>
            </w:pPr>
          </w:p>
        </w:tc>
        <w:tc>
          <w:tcPr>
            <w:tcW w:w="1078" w:type="dxa"/>
            <w:gridSpan w:val="2"/>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邮政编码</w:t>
            </w:r>
          </w:p>
        </w:tc>
        <w:tc>
          <w:tcPr>
            <w:tcW w:w="3010" w:type="dxa"/>
            <w:gridSpan w:val="3"/>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16" w:hRule="exact"/>
          <w:jc w:val="center"/>
        </w:trPr>
        <w:tc>
          <w:tcPr>
            <w:tcW w:w="2263" w:type="dxa"/>
            <w:vMerge w:val="restart"/>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联系方式</w:t>
            </w:r>
          </w:p>
        </w:tc>
        <w:tc>
          <w:tcPr>
            <w:tcW w:w="898"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联系人</w:t>
            </w:r>
          </w:p>
        </w:tc>
        <w:tc>
          <w:tcPr>
            <w:tcW w:w="2522" w:type="dxa"/>
            <w:gridSpan w:val="2"/>
            <w:noWrap w:val="0"/>
            <w:vAlign w:val="center"/>
          </w:tcPr>
          <w:p>
            <w:pPr>
              <w:autoSpaceDE w:val="0"/>
              <w:autoSpaceDN w:val="0"/>
              <w:adjustRightInd w:val="0"/>
              <w:jc w:val="center"/>
              <w:rPr>
                <w:rFonts w:ascii="宋体" w:hAnsi="宋体"/>
                <w:color w:val="auto"/>
                <w:kern w:val="0"/>
              </w:rPr>
            </w:pPr>
          </w:p>
        </w:tc>
        <w:tc>
          <w:tcPr>
            <w:tcW w:w="1078" w:type="dxa"/>
            <w:gridSpan w:val="2"/>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 xml:space="preserve">电 </w:t>
            </w:r>
            <w:r>
              <w:rPr>
                <w:rFonts w:ascii="宋体" w:hAnsi="宋体"/>
                <w:color w:val="auto"/>
                <w:spacing w:val="1"/>
                <w:kern w:val="0"/>
              </w:rPr>
              <w:t xml:space="preserve"> </w:t>
            </w:r>
            <w:r>
              <w:rPr>
                <w:rFonts w:ascii="宋体" w:hAnsi="宋体"/>
                <w:color w:val="auto"/>
                <w:kern w:val="0"/>
              </w:rPr>
              <w:t>话</w:t>
            </w:r>
          </w:p>
        </w:tc>
        <w:tc>
          <w:tcPr>
            <w:tcW w:w="3010" w:type="dxa"/>
            <w:gridSpan w:val="3"/>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23" w:hRule="exact"/>
          <w:jc w:val="center"/>
        </w:trPr>
        <w:tc>
          <w:tcPr>
            <w:tcW w:w="2263" w:type="dxa"/>
            <w:vMerge w:val="continue"/>
            <w:noWrap w:val="0"/>
            <w:vAlign w:val="center"/>
          </w:tcPr>
          <w:p>
            <w:pPr>
              <w:autoSpaceDE w:val="0"/>
              <w:autoSpaceDN w:val="0"/>
              <w:adjustRightInd w:val="0"/>
              <w:jc w:val="center"/>
              <w:rPr>
                <w:rFonts w:ascii="宋体" w:hAnsi="宋体"/>
                <w:color w:val="auto"/>
                <w:kern w:val="0"/>
              </w:rPr>
            </w:pPr>
          </w:p>
        </w:tc>
        <w:tc>
          <w:tcPr>
            <w:tcW w:w="898" w:type="dxa"/>
            <w:noWrap w:val="0"/>
            <w:vAlign w:val="center"/>
          </w:tcPr>
          <w:p>
            <w:pPr>
              <w:tabs>
                <w:tab w:val="left" w:pos="540"/>
              </w:tabs>
              <w:autoSpaceDE w:val="0"/>
              <w:autoSpaceDN w:val="0"/>
              <w:adjustRightInd w:val="0"/>
              <w:ind w:right="-20"/>
              <w:jc w:val="center"/>
              <w:rPr>
                <w:rFonts w:ascii="宋体" w:hAnsi="宋体"/>
                <w:color w:val="auto"/>
                <w:kern w:val="0"/>
              </w:rPr>
            </w:pPr>
            <w:r>
              <w:rPr>
                <w:rFonts w:ascii="宋体" w:hAnsi="宋体"/>
                <w:color w:val="auto"/>
                <w:kern w:val="0"/>
              </w:rPr>
              <w:t>传</w:t>
            </w:r>
            <w:r>
              <w:rPr>
                <w:rFonts w:ascii="宋体" w:hAnsi="宋体"/>
                <w:color w:val="auto"/>
                <w:kern w:val="0"/>
              </w:rPr>
              <w:tab/>
            </w:r>
            <w:r>
              <w:rPr>
                <w:rFonts w:ascii="宋体" w:hAnsi="宋体"/>
                <w:color w:val="auto"/>
                <w:kern w:val="0"/>
              </w:rPr>
              <w:t>真</w:t>
            </w:r>
          </w:p>
        </w:tc>
        <w:tc>
          <w:tcPr>
            <w:tcW w:w="2522" w:type="dxa"/>
            <w:gridSpan w:val="2"/>
            <w:noWrap w:val="0"/>
            <w:vAlign w:val="center"/>
          </w:tcPr>
          <w:p>
            <w:pPr>
              <w:autoSpaceDE w:val="0"/>
              <w:autoSpaceDN w:val="0"/>
              <w:adjustRightInd w:val="0"/>
              <w:jc w:val="center"/>
              <w:rPr>
                <w:rFonts w:ascii="宋体" w:hAnsi="宋体"/>
                <w:color w:val="auto"/>
                <w:kern w:val="0"/>
              </w:rPr>
            </w:pPr>
          </w:p>
        </w:tc>
        <w:tc>
          <w:tcPr>
            <w:tcW w:w="1078" w:type="dxa"/>
            <w:gridSpan w:val="2"/>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 xml:space="preserve">网 </w:t>
            </w:r>
            <w:r>
              <w:rPr>
                <w:rFonts w:ascii="宋体" w:hAnsi="宋体"/>
                <w:color w:val="auto"/>
                <w:spacing w:val="1"/>
                <w:kern w:val="0"/>
              </w:rPr>
              <w:t xml:space="preserve"> </w:t>
            </w:r>
            <w:r>
              <w:rPr>
                <w:rFonts w:ascii="宋体" w:hAnsi="宋体"/>
                <w:color w:val="auto"/>
                <w:kern w:val="0"/>
              </w:rPr>
              <w:t>址</w:t>
            </w:r>
          </w:p>
        </w:tc>
        <w:tc>
          <w:tcPr>
            <w:tcW w:w="3010" w:type="dxa"/>
            <w:gridSpan w:val="3"/>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24"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hint="eastAsia" w:ascii="宋体" w:hAnsi="宋体"/>
                <w:color w:val="auto"/>
                <w:kern w:val="0"/>
              </w:rPr>
              <w:t>公司类型</w:t>
            </w:r>
          </w:p>
          <w:p>
            <w:pPr>
              <w:autoSpaceDE w:val="0"/>
              <w:autoSpaceDN w:val="0"/>
              <w:adjustRightInd w:val="0"/>
              <w:ind w:right="-20"/>
              <w:jc w:val="center"/>
              <w:rPr>
                <w:rFonts w:ascii="宋体" w:hAnsi="宋体"/>
                <w:color w:val="auto"/>
                <w:kern w:val="0"/>
              </w:rPr>
            </w:pPr>
            <w:r>
              <w:rPr>
                <w:rFonts w:hint="eastAsia" w:ascii="宋体" w:hAnsi="宋体"/>
                <w:color w:val="auto"/>
                <w:kern w:val="0"/>
              </w:rPr>
              <w:t>（以营业执照为准）</w:t>
            </w:r>
          </w:p>
        </w:tc>
        <w:tc>
          <w:tcPr>
            <w:tcW w:w="7508" w:type="dxa"/>
            <w:gridSpan w:val="8"/>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18"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法定代表人</w:t>
            </w:r>
          </w:p>
        </w:tc>
        <w:tc>
          <w:tcPr>
            <w:tcW w:w="898"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姓名</w:t>
            </w:r>
          </w:p>
        </w:tc>
        <w:tc>
          <w:tcPr>
            <w:tcW w:w="951" w:type="dxa"/>
            <w:noWrap w:val="0"/>
            <w:vAlign w:val="center"/>
          </w:tcPr>
          <w:p>
            <w:pPr>
              <w:autoSpaceDE w:val="0"/>
              <w:autoSpaceDN w:val="0"/>
              <w:adjustRightInd w:val="0"/>
              <w:jc w:val="center"/>
              <w:rPr>
                <w:rFonts w:ascii="宋体" w:hAnsi="宋体"/>
                <w:color w:val="auto"/>
                <w:kern w:val="0"/>
              </w:rPr>
            </w:pPr>
          </w:p>
        </w:tc>
        <w:tc>
          <w:tcPr>
            <w:tcW w:w="1625" w:type="dxa"/>
            <w:gridSpan w:val="2"/>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相关资格证书</w:t>
            </w:r>
          </w:p>
        </w:tc>
        <w:tc>
          <w:tcPr>
            <w:tcW w:w="1515" w:type="dxa"/>
            <w:gridSpan w:val="2"/>
            <w:noWrap w:val="0"/>
            <w:vAlign w:val="center"/>
          </w:tcPr>
          <w:p>
            <w:pPr>
              <w:autoSpaceDE w:val="0"/>
              <w:autoSpaceDN w:val="0"/>
              <w:adjustRightInd w:val="0"/>
              <w:jc w:val="center"/>
              <w:rPr>
                <w:rFonts w:ascii="宋体" w:hAnsi="宋体"/>
                <w:color w:val="auto"/>
                <w:kern w:val="0"/>
              </w:rPr>
            </w:pPr>
          </w:p>
        </w:tc>
        <w:tc>
          <w:tcPr>
            <w:tcW w:w="859"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电话</w:t>
            </w:r>
          </w:p>
        </w:tc>
        <w:tc>
          <w:tcPr>
            <w:tcW w:w="1660" w:type="dxa"/>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34"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成立时间</w:t>
            </w:r>
          </w:p>
        </w:tc>
        <w:tc>
          <w:tcPr>
            <w:tcW w:w="1849" w:type="dxa"/>
            <w:gridSpan w:val="2"/>
            <w:noWrap w:val="0"/>
            <w:vAlign w:val="center"/>
          </w:tcPr>
          <w:p>
            <w:pPr>
              <w:autoSpaceDE w:val="0"/>
              <w:autoSpaceDN w:val="0"/>
              <w:adjustRightInd w:val="0"/>
              <w:jc w:val="center"/>
              <w:rPr>
                <w:rFonts w:ascii="宋体" w:hAnsi="宋体"/>
                <w:color w:val="auto"/>
                <w:kern w:val="0"/>
              </w:rPr>
            </w:pPr>
          </w:p>
        </w:tc>
        <w:tc>
          <w:tcPr>
            <w:tcW w:w="5659" w:type="dxa"/>
            <w:gridSpan w:val="6"/>
            <w:noWrap w:val="0"/>
            <w:vAlign w:val="center"/>
          </w:tcPr>
          <w:p>
            <w:pPr>
              <w:autoSpaceDE w:val="0"/>
              <w:autoSpaceDN w:val="0"/>
              <w:adjustRightInd w:val="0"/>
              <w:ind w:right="1773"/>
              <w:jc w:val="center"/>
              <w:rPr>
                <w:rFonts w:ascii="宋体" w:hAnsi="宋体"/>
                <w:color w:val="auto"/>
                <w:kern w:val="0"/>
              </w:rPr>
            </w:pPr>
            <w:r>
              <w:rPr>
                <w:rFonts w:ascii="宋体" w:hAnsi="宋体"/>
                <w:color w:val="auto"/>
                <w:kern w:val="0"/>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68"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营业执照号</w:t>
            </w:r>
          </w:p>
        </w:tc>
        <w:tc>
          <w:tcPr>
            <w:tcW w:w="7508" w:type="dxa"/>
            <w:gridSpan w:val="8"/>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20"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注册资金</w:t>
            </w:r>
          </w:p>
        </w:tc>
        <w:tc>
          <w:tcPr>
            <w:tcW w:w="7508" w:type="dxa"/>
            <w:gridSpan w:val="8"/>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13"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开户银行</w:t>
            </w:r>
          </w:p>
        </w:tc>
        <w:tc>
          <w:tcPr>
            <w:tcW w:w="7508" w:type="dxa"/>
            <w:gridSpan w:val="8"/>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36"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账号</w:t>
            </w:r>
          </w:p>
        </w:tc>
        <w:tc>
          <w:tcPr>
            <w:tcW w:w="7508" w:type="dxa"/>
            <w:gridSpan w:val="8"/>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35" w:hRule="exact"/>
          <w:jc w:val="center"/>
        </w:trPr>
        <w:tc>
          <w:tcPr>
            <w:tcW w:w="2263" w:type="dxa"/>
            <w:noWrap w:val="0"/>
            <w:vAlign w:val="center"/>
          </w:tcPr>
          <w:p>
            <w:pPr>
              <w:autoSpaceDE w:val="0"/>
              <w:autoSpaceDN w:val="0"/>
              <w:adjustRightInd w:val="0"/>
              <w:ind w:right="-20"/>
              <w:jc w:val="center"/>
              <w:rPr>
                <w:rFonts w:ascii="宋体" w:hAnsi="宋体"/>
                <w:color w:val="auto"/>
                <w:kern w:val="0"/>
              </w:rPr>
            </w:pPr>
            <w:r>
              <w:rPr>
                <w:rFonts w:ascii="宋体" w:hAnsi="宋体"/>
                <w:color w:val="auto"/>
                <w:kern w:val="0"/>
              </w:rPr>
              <w:t>经营范围</w:t>
            </w:r>
          </w:p>
        </w:tc>
        <w:tc>
          <w:tcPr>
            <w:tcW w:w="7508" w:type="dxa"/>
            <w:gridSpan w:val="8"/>
            <w:noWrap w:val="0"/>
            <w:vAlign w:val="center"/>
          </w:tcPr>
          <w:p>
            <w:pPr>
              <w:autoSpaceDE w:val="0"/>
              <w:autoSpaceDN w:val="0"/>
              <w:adjustRightInd w:val="0"/>
              <w:jc w:val="center"/>
              <w:rPr>
                <w:rFonts w:ascii="宋体" w:hAnsi="宋体"/>
                <w:color w:val="auto"/>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25" w:hRule="exact"/>
          <w:jc w:val="center"/>
        </w:trPr>
        <w:tc>
          <w:tcPr>
            <w:tcW w:w="2263" w:type="dxa"/>
            <w:noWrap w:val="0"/>
            <w:vAlign w:val="center"/>
          </w:tcPr>
          <w:p>
            <w:pPr>
              <w:autoSpaceDE w:val="0"/>
              <w:autoSpaceDN w:val="0"/>
              <w:adjustRightInd w:val="0"/>
              <w:jc w:val="center"/>
              <w:rPr>
                <w:rFonts w:ascii="宋体" w:hAnsi="宋体"/>
                <w:color w:val="auto"/>
                <w:kern w:val="0"/>
              </w:rPr>
            </w:pPr>
            <w:r>
              <w:rPr>
                <w:rFonts w:ascii="宋体" w:hAnsi="宋体"/>
                <w:color w:val="auto"/>
                <w:kern w:val="0"/>
              </w:rPr>
              <w:t>备注</w:t>
            </w:r>
          </w:p>
        </w:tc>
        <w:tc>
          <w:tcPr>
            <w:tcW w:w="7508" w:type="dxa"/>
            <w:gridSpan w:val="8"/>
            <w:noWrap w:val="0"/>
            <w:vAlign w:val="center"/>
          </w:tcPr>
          <w:p>
            <w:pPr>
              <w:autoSpaceDE w:val="0"/>
              <w:autoSpaceDN w:val="0"/>
              <w:adjustRightInd w:val="0"/>
              <w:jc w:val="center"/>
              <w:rPr>
                <w:rFonts w:ascii="宋体" w:hAnsi="宋体"/>
                <w:color w:val="auto"/>
                <w:kern w:val="0"/>
              </w:rPr>
            </w:pPr>
          </w:p>
        </w:tc>
      </w:tr>
    </w:tbl>
    <w:p>
      <w:pPr>
        <w:spacing w:line="360" w:lineRule="auto"/>
        <w:ind w:left="-15" w:firstLine="840" w:firstLineChars="35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Cs/>
          <w:color w:val="auto"/>
          <w:sz w:val="24"/>
          <w:szCs w:val="24"/>
          <w:highlight w:val="none"/>
        </w:rPr>
        <w:t>附</w:t>
      </w:r>
      <w:r>
        <w:rPr>
          <w:rFonts w:hint="eastAsia" w:asciiTheme="minorEastAsia" w:hAnsiTheme="minorEastAsia" w:eastAsiaTheme="minorEastAsia" w:cstheme="minorEastAsia"/>
          <w:bCs/>
          <w:color w:val="auto"/>
          <w:sz w:val="24"/>
          <w:szCs w:val="24"/>
          <w:highlight w:val="none"/>
          <w:lang w:eastAsia="zh-CN"/>
        </w:rPr>
        <w:t>竞标人</w:t>
      </w:r>
      <w:r>
        <w:rPr>
          <w:rFonts w:hint="eastAsia" w:asciiTheme="minorEastAsia" w:hAnsiTheme="minorEastAsia" w:eastAsiaTheme="minorEastAsia" w:cstheme="minorEastAsia"/>
          <w:bCs/>
          <w:color w:val="auto"/>
          <w:sz w:val="24"/>
          <w:szCs w:val="24"/>
          <w:highlight w:val="none"/>
        </w:rPr>
        <w:t>营业执照、</w:t>
      </w:r>
      <w:r>
        <w:rPr>
          <w:rFonts w:hint="eastAsia" w:ascii="宋体" w:hAnsi="宋体" w:cs="宋体"/>
          <w:color w:val="auto"/>
          <w:sz w:val="24"/>
          <w:szCs w:val="24"/>
        </w:rPr>
        <w:t>招标代理机构资格</w:t>
      </w:r>
      <w:r>
        <w:rPr>
          <w:rFonts w:hint="eastAsia" w:ascii="宋体" w:hAnsi="宋体" w:cs="宋体"/>
          <w:color w:val="auto"/>
          <w:sz w:val="24"/>
          <w:szCs w:val="24"/>
          <w:lang w:val="en-US" w:eastAsia="zh-CN"/>
        </w:rPr>
        <w:t>登记截图、</w:t>
      </w:r>
      <w:r>
        <w:rPr>
          <w:rFonts w:hint="eastAsia" w:asciiTheme="minorEastAsia" w:hAnsiTheme="minorEastAsia" w:eastAsiaTheme="minorEastAsia" w:cstheme="minorEastAsia"/>
          <w:bCs/>
          <w:color w:val="auto"/>
          <w:sz w:val="24"/>
          <w:szCs w:val="24"/>
          <w:highlight w:val="none"/>
        </w:rPr>
        <w:t>企业获奖证书（如有）等企业相关资料的复印件。</w:t>
      </w: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both"/>
        <w:rPr>
          <w:rFonts w:hint="eastAsia" w:asciiTheme="minorEastAsia" w:hAnsiTheme="minorEastAsia" w:eastAsiaTheme="minorEastAsia" w:cstheme="minorEastAsia"/>
          <w:color w:val="auto"/>
          <w:sz w:val="28"/>
          <w:szCs w:val="28"/>
          <w:highlight w:val="none"/>
          <w:lang w:val="en-US" w:eastAsia="zh-CN"/>
        </w:rPr>
      </w:pPr>
    </w:p>
    <w:p>
      <w:pPr>
        <w:rPr>
          <w:rFonts w:hint="eastAsia" w:asciiTheme="minorEastAsia" w:hAnsiTheme="minorEastAsia" w:eastAsiaTheme="minorEastAsia" w:cstheme="minorEastAsia"/>
          <w:color w:val="auto"/>
          <w:sz w:val="28"/>
          <w:szCs w:val="28"/>
          <w:highlight w:val="none"/>
          <w:lang w:val="en-US" w:eastAsia="zh-CN"/>
        </w:rPr>
      </w:pPr>
    </w:p>
    <w:p>
      <w:pPr>
        <w:pStyle w:val="2"/>
        <w:rPr>
          <w:rFonts w:hint="eastAsia"/>
          <w:color w:val="auto"/>
          <w:lang w:val="en-US" w:eastAsia="zh-CN"/>
        </w:rPr>
      </w:pPr>
    </w:p>
    <w:p>
      <w:pPr>
        <w:pStyle w:val="5"/>
        <w:jc w:val="center"/>
        <w:outlineLvl w:val="2"/>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30"/>
          <w:szCs w:val="30"/>
          <w:highlight w:val="none"/>
        </w:rPr>
        <w:t>二</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8"/>
          <w:szCs w:val="28"/>
          <w:highlight w:val="none"/>
        </w:rPr>
        <w:t>本项目人员配备情况说明</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046"/>
        <w:gridCol w:w="263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exact"/>
          <w:jc w:val="center"/>
        </w:trPr>
        <w:tc>
          <w:tcPr>
            <w:tcW w:w="9060" w:type="dxa"/>
            <w:gridSpan w:val="4"/>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exact"/>
          <w:jc w:val="center"/>
        </w:trPr>
        <w:tc>
          <w:tcPr>
            <w:tcW w:w="2269" w:type="dxa"/>
            <w:vAlign w:val="center"/>
          </w:tcPr>
          <w:p>
            <w:pPr>
              <w:spacing w:before="62" w:beforeLines="20"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人员</w:t>
            </w:r>
          </w:p>
          <w:p>
            <w:pPr>
              <w:spacing w:before="62" w:beforeLines="20"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 量</w:t>
            </w:r>
          </w:p>
        </w:tc>
        <w:tc>
          <w:tcPr>
            <w:tcW w:w="4679" w:type="dxa"/>
            <w:gridSpan w:val="2"/>
            <w:vAlign w:val="center"/>
          </w:tcPr>
          <w:p>
            <w:pPr>
              <w:spacing w:line="360" w:lineRule="auto"/>
              <w:jc w:val="center"/>
              <w:rPr>
                <w:rFonts w:asciiTheme="minorEastAsia" w:hAnsiTheme="minorEastAsia" w:eastAsiaTheme="minorEastAsia" w:cstheme="minorEastAsia"/>
                <w:color w:val="auto"/>
                <w:sz w:val="24"/>
                <w:highlight w:val="none"/>
              </w:rPr>
            </w:pPr>
          </w:p>
        </w:tc>
        <w:tc>
          <w:tcPr>
            <w:tcW w:w="2112"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2269"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  数</w:t>
            </w:r>
          </w:p>
        </w:tc>
        <w:tc>
          <w:tcPr>
            <w:tcW w:w="4679" w:type="dxa"/>
            <w:gridSpan w:val="2"/>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w:t>
            </w:r>
          </w:p>
        </w:tc>
        <w:tc>
          <w:tcPr>
            <w:tcW w:w="2112"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exact"/>
          <w:jc w:val="center"/>
        </w:trPr>
        <w:tc>
          <w:tcPr>
            <w:tcW w:w="2269"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拟为本项目提供的</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人员总数</w:t>
            </w:r>
          </w:p>
        </w:tc>
        <w:tc>
          <w:tcPr>
            <w:tcW w:w="4679" w:type="dxa"/>
            <w:gridSpan w:val="2"/>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w:t>
            </w:r>
          </w:p>
        </w:tc>
        <w:tc>
          <w:tcPr>
            <w:tcW w:w="2112"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exact"/>
          <w:jc w:val="center"/>
        </w:trPr>
        <w:tc>
          <w:tcPr>
            <w:tcW w:w="9060" w:type="dxa"/>
            <w:gridSpan w:val="4"/>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2.拟派往本项目的管理人员和技术人员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exact"/>
          <w:jc w:val="center"/>
        </w:trPr>
        <w:tc>
          <w:tcPr>
            <w:tcW w:w="2269" w:type="dxa"/>
            <w:vMerge w:val="restar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人员类别</w:t>
            </w:r>
          </w:p>
        </w:tc>
        <w:tc>
          <w:tcPr>
            <w:tcW w:w="6791" w:type="dxa"/>
            <w:gridSpan w:val="3"/>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4" w:hRule="exact"/>
          <w:jc w:val="center"/>
        </w:trPr>
        <w:tc>
          <w:tcPr>
            <w:tcW w:w="2269" w:type="dxa"/>
            <w:vMerge w:val="continue"/>
            <w:vAlign w:val="center"/>
          </w:tcPr>
          <w:p>
            <w:pPr>
              <w:spacing w:line="360" w:lineRule="auto"/>
              <w:jc w:val="center"/>
              <w:rPr>
                <w:rFonts w:asciiTheme="minorEastAsia" w:hAnsiTheme="minorEastAsia" w:eastAsiaTheme="minorEastAsia" w:cstheme="minorEastAsia"/>
                <w:color w:val="auto"/>
                <w:sz w:val="24"/>
                <w:highlight w:val="none"/>
              </w:rPr>
            </w:pPr>
          </w:p>
        </w:tc>
        <w:tc>
          <w:tcPr>
            <w:tcW w:w="2046"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p>
        </w:tc>
        <w:tc>
          <w:tcPr>
            <w:tcW w:w="2633"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工作年限</w:t>
            </w:r>
          </w:p>
        </w:tc>
        <w:tc>
          <w:tcPr>
            <w:tcW w:w="2112"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exact"/>
          <w:jc w:val="center"/>
        </w:trPr>
        <w:tc>
          <w:tcPr>
            <w:tcW w:w="2269"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046"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633"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112"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exact"/>
          <w:jc w:val="center"/>
        </w:trPr>
        <w:tc>
          <w:tcPr>
            <w:tcW w:w="2269"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046"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633"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112"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exact"/>
          <w:jc w:val="center"/>
        </w:trPr>
        <w:tc>
          <w:tcPr>
            <w:tcW w:w="2269"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046"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633"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112"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exact"/>
          <w:jc w:val="center"/>
        </w:trPr>
        <w:tc>
          <w:tcPr>
            <w:tcW w:w="2269"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046"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633"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112"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exact"/>
          <w:jc w:val="center"/>
        </w:trPr>
        <w:tc>
          <w:tcPr>
            <w:tcW w:w="2269"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046"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633" w:type="dxa"/>
            <w:vAlign w:val="center"/>
          </w:tcPr>
          <w:p>
            <w:pPr>
              <w:spacing w:line="360" w:lineRule="auto"/>
              <w:jc w:val="center"/>
              <w:rPr>
                <w:rFonts w:asciiTheme="minorEastAsia" w:hAnsiTheme="minorEastAsia" w:eastAsiaTheme="minorEastAsia" w:cstheme="minorEastAsia"/>
                <w:color w:val="auto"/>
                <w:sz w:val="24"/>
                <w:highlight w:val="none"/>
              </w:rPr>
            </w:pPr>
          </w:p>
        </w:tc>
        <w:tc>
          <w:tcPr>
            <w:tcW w:w="2112" w:type="dxa"/>
            <w:vAlign w:val="center"/>
          </w:tcPr>
          <w:p>
            <w:pPr>
              <w:spacing w:line="360" w:lineRule="auto"/>
              <w:jc w:val="cente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（本表可扩展）</w:t>
      </w:r>
    </w:p>
    <w:p>
      <w:pPr>
        <w:pStyle w:val="8"/>
        <w:rPr>
          <w:rFonts w:eastAsiaTheme="minorEastAsia"/>
          <w:color w:val="auto"/>
          <w:highlight w:val="none"/>
        </w:rPr>
      </w:pPr>
      <w:r>
        <w:rPr>
          <w:rFonts w:hint="eastAsia" w:asciiTheme="minorEastAsia" w:hAnsiTheme="minorEastAsia" w:eastAsiaTheme="minorEastAsia" w:cstheme="minorEastAsia"/>
          <w:bCs/>
          <w:color w:val="auto"/>
          <w:sz w:val="24"/>
          <w:szCs w:val="24"/>
          <w:highlight w:val="none"/>
        </w:rPr>
        <w:t>注：人员后附身份证、资格证书</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如有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等证明材料。</w:t>
      </w:r>
    </w:p>
    <w:p>
      <w:pPr>
        <w:spacing w:line="360" w:lineRule="auto"/>
        <w:rPr>
          <w:rFonts w:asciiTheme="minorEastAsia" w:hAnsiTheme="minorEastAsia" w:eastAsiaTheme="minorEastAsia" w:cstheme="minorEastAsia"/>
          <w:bCs/>
          <w:color w:val="auto"/>
          <w:sz w:val="24"/>
          <w:szCs w:val="24"/>
          <w:highlight w:val="none"/>
        </w:rPr>
      </w:pPr>
    </w:p>
    <w:p>
      <w:pPr>
        <w:pStyle w:val="8"/>
        <w:rPr>
          <w:rFonts w:asciiTheme="minorEastAsia" w:hAnsiTheme="minorEastAsia" w:eastAsiaTheme="minorEastAsia" w:cstheme="minorEastAsia"/>
          <w:bCs/>
          <w:color w:val="auto"/>
          <w:sz w:val="24"/>
          <w:szCs w:val="24"/>
          <w:highlight w:val="none"/>
        </w:rPr>
      </w:pPr>
    </w:p>
    <w:p>
      <w:pPr>
        <w:pStyle w:val="8"/>
        <w:rPr>
          <w:rFonts w:asciiTheme="minorEastAsia" w:hAnsiTheme="minorEastAsia" w:eastAsiaTheme="minorEastAsia" w:cstheme="minorEastAsia"/>
          <w:bCs/>
          <w:color w:val="auto"/>
          <w:sz w:val="24"/>
          <w:szCs w:val="24"/>
          <w:highlight w:val="none"/>
        </w:rPr>
      </w:pPr>
    </w:p>
    <w:p>
      <w:pPr>
        <w:pStyle w:val="8"/>
        <w:rPr>
          <w:color w:val="auto"/>
          <w:highlight w:val="none"/>
        </w:rPr>
      </w:pPr>
    </w:p>
    <w:p>
      <w:pPr>
        <w:spacing w:line="360" w:lineRule="auto"/>
        <w:jc w:val="both"/>
        <w:rPr>
          <w:rFonts w:asciiTheme="minorEastAsia" w:hAnsiTheme="minorEastAsia" w:eastAsiaTheme="minorEastAsia" w:cstheme="minorEastAsia"/>
          <w:color w:val="auto"/>
          <w:sz w:val="24"/>
          <w:szCs w:val="22"/>
          <w:highlight w:val="none"/>
          <w:u w:val="single"/>
        </w:rPr>
      </w:pPr>
      <w:r>
        <w:rPr>
          <w:rFonts w:hint="eastAsia" w:asciiTheme="minorEastAsia" w:hAnsiTheme="minorEastAsia" w:eastAsiaTheme="minorEastAsia" w:cstheme="minorEastAsia"/>
          <w:color w:val="auto"/>
          <w:sz w:val="24"/>
          <w:szCs w:val="22"/>
          <w:highlight w:val="none"/>
          <w:lang w:eastAsia="zh-CN"/>
        </w:rPr>
        <w:t>竞标人</w:t>
      </w:r>
      <w:r>
        <w:rPr>
          <w:rFonts w:hint="eastAsia" w:asciiTheme="minorEastAsia" w:hAnsiTheme="minorEastAsia" w:eastAsiaTheme="minorEastAsia" w:cstheme="minorEastAsia"/>
          <w:color w:val="auto"/>
          <w:sz w:val="24"/>
          <w:szCs w:val="22"/>
          <w:highlight w:val="none"/>
        </w:rPr>
        <w:t>：</w:t>
      </w:r>
      <w:r>
        <w:rPr>
          <w:rFonts w:hint="eastAsia" w:asciiTheme="minorEastAsia" w:hAnsiTheme="minorEastAsia" w:eastAsiaTheme="minorEastAsia" w:cstheme="minorEastAsia"/>
          <w:color w:val="auto"/>
          <w:sz w:val="24"/>
          <w:szCs w:val="22"/>
          <w:highlight w:val="none"/>
          <w:u w:val="single"/>
        </w:rPr>
        <w:t xml:space="preserve">                      （盖单位公章）</w:t>
      </w:r>
    </w:p>
    <w:p>
      <w:pPr>
        <w:spacing w:line="360" w:lineRule="auto"/>
        <w:jc w:val="both"/>
        <w:rPr>
          <w:rFonts w:asciiTheme="minorEastAsia" w:hAnsiTheme="minorEastAsia" w:eastAsiaTheme="minorEastAsia" w:cstheme="minorEastAsia"/>
          <w:color w:val="auto"/>
          <w:sz w:val="24"/>
          <w:szCs w:val="22"/>
          <w:highlight w:val="none"/>
          <w:u w:val="single"/>
        </w:rPr>
      </w:pPr>
      <w:r>
        <w:rPr>
          <w:rFonts w:hint="eastAsia" w:asciiTheme="minorEastAsia" w:hAnsiTheme="minorEastAsia" w:eastAsiaTheme="minorEastAsia" w:cstheme="minorEastAsia"/>
          <w:color w:val="auto"/>
          <w:sz w:val="24"/>
          <w:szCs w:val="22"/>
          <w:highlight w:val="none"/>
        </w:rPr>
        <w:t xml:space="preserve">法定代表人或其委托代理人： </w:t>
      </w:r>
      <w:r>
        <w:rPr>
          <w:rFonts w:hint="eastAsia" w:asciiTheme="minorEastAsia" w:hAnsiTheme="minorEastAsia" w:eastAsiaTheme="minorEastAsia" w:cstheme="minorEastAsia"/>
          <w:color w:val="auto"/>
          <w:sz w:val="24"/>
          <w:szCs w:val="22"/>
          <w:highlight w:val="none"/>
          <w:u w:val="single"/>
        </w:rPr>
        <w:t xml:space="preserve">             （签字或盖章）</w:t>
      </w:r>
    </w:p>
    <w:p>
      <w:pPr>
        <w:spacing w:line="360" w:lineRule="auto"/>
        <w:jc w:val="both"/>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日期：</w:t>
      </w:r>
      <w:r>
        <w:rPr>
          <w:rFonts w:hint="eastAsia" w:asciiTheme="minorEastAsia" w:hAnsiTheme="minorEastAsia" w:eastAsiaTheme="minorEastAsia" w:cstheme="minorEastAsia"/>
          <w:color w:val="auto"/>
          <w:sz w:val="24"/>
          <w:szCs w:val="22"/>
          <w:highlight w:val="none"/>
          <w:lang w:val="en-US" w:eastAsia="zh-CN"/>
        </w:rPr>
        <w:t xml:space="preserve">   </w:t>
      </w:r>
      <w:r>
        <w:rPr>
          <w:rFonts w:hint="eastAsia" w:asciiTheme="minorEastAsia" w:hAnsiTheme="minorEastAsia" w:eastAsiaTheme="minorEastAsia" w:cstheme="minorEastAsia"/>
          <w:color w:val="auto"/>
          <w:sz w:val="24"/>
          <w:szCs w:val="22"/>
          <w:highlight w:val="none"/>
        </w:rPr>
        <w:t>年</w:t>
      </w:r>
      <w:r>
        <w:rPr>
          <w:rFonts w:hint="eastAsia" w:asciiTheme="minorEastAsia" w:hAnsiTheme="minorEastAsia" w:eastAsiaTheme="minorEastAsia" w:cstheme="minorEastAsia"/>
          <w:color w:val="auto"/>
          <w:sz w:val="24"/>
          <w:szCs w:val="22"/>
          <w:highlight w:val="none"/>
          <w:lang w:val="en-US" w:eastAsia="zh-CN"/>
        </w:rPr>
        <w:t xml:space="preserve">   </w:t>
      </w:r>
      <w:r>
        <w:rPr>
          <w:rFonts w:hint="eastAsia" w:asciiTheme="minorEastAsia" w:hAnsiTheme="minorEastAsia" w:eastAsiaTheme="minorEastAsia" w:cstheme="minorEastAsia"/>
          <w:color w:val="auto"/>
          <w:sz w:val="24"/>
          <w:szCs w:val="22"/>
          <w:highlight w:val="none"/>
        </w:rPr>
        <w:t>月</w:t>
      </w:r>
      <w:r>
        <w:rPr>
          <w:rFonts w:hint="eastAsia" w:asciiTheme="minorEastAsia" w:hAnsiTheme="minorEastAsia" w:eastAsiaTheme="minorEastAsia" w:cstheme="minorEastAsia"/>
          <w:color w:val="auto"/>
          <w:sz w:val="24"/>
          <w:szCs w:val="22"/>
          <w:highlight w:val="none"/>
          <w:lang w:val="en-US" w:eastAsia="zh-CN"/>
        </w:rPr>
        <w:t xml:space="preserve">   </w:t>
      </w:r>
      <w:r>
        <w:rPr>
          <w:rFonts w:hint="eastAsia" w:asciiTheme="minorEastAsia" w:hAnsiTheme="minorEastAsia" w:eastAsiaTheme="minorEastAsia" w:cstheme="minorEastAsia"/>
          <w:color w:val="auto"/>
          <w:sz w:val="24"/>
          <w:szCs w:val="22"/>
          <w:highlight w:val="none"/>
        </w:rPr>
        <w:t>日</w:t>
      </w:r>
    </w:p>
    <w:p>
      <w:pPr>
        <w:pStyle w:val="2"/>
        <w:rPr>
          <w:rFonts w:hint="eastAsia" w:asciiTheme="minorEastAsia" w:hAnsiTheme="minorEastAsia" w:eastAsiaTheme="minorEastAsia" w:cstheme="minorEastAsia"/>
          <w:color w:val="auto"/>
          <w:sz w:val="28"/>
          <w:szCs w:val="24"/>
          <w:highlight w:val="none"/>
        </w:rPr>
      </w:pPr>
    </w:p>
    <w:p>
      <w:pPr>
        <w:pStyle w:val="2"/>
        <w:rPr>
          <w:rFonts w:hint="eastAsia" w:asciiTheme="minorEastAsia" w:hAnsiTheme="minorEastAsia" w:eastAsiaTheme="minorEastAsia" w:cstheme="minorEastAsia"/>
          <w:color w:val="auto"/>
          <w:sz w:val="28"/>
          <w:szCs w:val="24"/>
          <w:highlight w:val="none"/>
          <w:lang w:val="en-US" w:eastAsia="zh-CN"/>
        </w:rPr>
      </w:pPr>
    </w:p>
    <w:p>
      <w:pPr>
        <w:pStyle w:val="2"/>
        <w:rPr>
          <w:rFonts w:hint="eastAsia" w:asciiTheme="minorEastAsia" w:hAnsiTheme="minorEastAsia" w:eastAsiaTheme="minorEastAsia" w:cstheme="minorEastAsia"/>
          <w:color w:val="auto"/>
          <w:sz w:val="28"/>
          <w:szCs w:val="24"/>
          <w:highlight w:val="none"/>
          <w:lang w:val="en-US" w:eastAsia="zh-CN"/>
        </w:rPr>
      </w:pPr>
    </w:p>
    <w:p>
      <w:pPr>
        <w:widowControl/>
        <w:numPr>
          <w:ilvl w:val="0"/>
          <w:numId w:val="0"/>
        </w:numPr>
        <w:adjustRightInd w:val="0"/>
        <w:snapToGrid w:val="0"/>
        <w:spacing w:line="360" w:lineRule="auto"/>
        <w:jc w:val="center"/>
        <w:outlineLvl w:val="2"/>
        <w:rPr>
          <w:rFonts w:hint="eastAsia" w:asciiTheme="minorEastAsia" w:hAnsiTheme="minorEastAsia" w:eastAsiaTheme="minorEastAsia" w:cstheme="minorEastAsia"/>
          <w:b/>
          <w:color w:val="auto"/>
          <w:sz w:val="28"/>
          <w:szCs w:val="28"/>
          <w:highlight w:val="none"/>
          <w:lang w:eastAsia="zh-CN"/>
        </w:rPr>
      </w:pPr>
    </w:p>
    <w:p>
      <w:pPr>
        <w:widowControl/>
        <w:numPr>
          <w:ilvl w:val="0"/>
          <w:numId w:val="0"/>
        </w:numPr>
        <w:adjustRightInd w:val="0"/>
        <w:snapToGrid w:val="0"/>
        <w:spacing w:line="360" w:lineRule="auto"/>
        <w:jc w:val="center"/>
        <w:outlineLvl w:val="2"/>
        <w:rPr>
          <w:rFonts w:hint="eastAsia" w:asciiTheme="minorEastAsia" w:hAnsiTheme="minorEastAsia" w:eastAsiaTheme="minorEastAsia" w:cstheme="minorEastAsia"/>
          <w:b/>
          <w:color w:val="auto"/>
          <w:sz w:val="28"/>
          <w:szCs w:val="28"/>
          <w:highlight w:val="none"/>
          <w:lang w:eastAsia="zh-CN"/>
        </w:rPr>
      </w:pPr>
    </w:p>
    <w:p>
      <w:pPr>
        <w:widowControl/>
        <w:numPr>
          <w:ilvl w:val="0"/>
          <w:numId w:val="0"/>
        </w:numPr>
        <w:adjustRightInd w:val="0"/>
        <w:snapToGrid w:val="0"/>
        <w:spacing w:line="360" w:lineRule="auto"/>
        <w:jc w:val="center"/>
        <w:outlineLvl w:val="2"/>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eastAsia="zh-CN"/>
        </w:rPr>
        <w:t>（</w:t>
      </w: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lang w:eastAsia="zh-CN"/>
        </w:rPr>
        <w:t>）</w:t>
      </w:r>
      <w:r>
        <w:rPr>
          <w:rFonts w:hint="eastAsia" w:asciiTheme="minorEastAsia" w:hAnsiTheme="minorEastAsia" w:eastAsiaTheme="minorEastAsia" w:cstheme="minorEastAsia"/>
          <w:b/>
          <w:color w:val="auto"/>
          <w:sz w:val="28"/>
          <w:szCs w:val="28"/>
          <w:highlight w:val="none"/>
          <w:lang w:val="en-US" w:eastAsia="zh-CN"/>
        </w:rPr>
        <w:t>信誉要求</w:t>
      </w:r>
    </w:p>
    <w:p>
      <w:pPr>
        <w:widowControl/>
        <w:numPr>
          <w:ilvl w:val="0"/>
          <w:numId w:val="0"/>
        </w:num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在“信用中国”网站(www.creditchina.gov.cn) 中未被列入：失信被执行人、</w:t>
      </w:r>
      <w:r>
        <w:rPr>
          <w:rFonts w:hint="eastAsia" w:asciiTheme="minorEastAsia" w:hAnsiTheme="minorEastAsia" w:eastAsiaTheme="minorEastAsia" w:cstheme="minorEastAsia"/>
          <w:color w:val="auto"/>
          <w:kern w:val="0"/>
          <w:sz w:val="24"/>
          <w:szCs w:val="24"/>
          <w:highlight w:val="none"/>
          <w:lang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、政府采购严重违法失信行为；在“中国政府采购网”(www.ccgp.gov.cn)中未被列入：政府采购严重违法失信行为记录名单。</w:t>
      </w: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hint="eastAsia" w:asciiTheme="minorEastAsia" w:hAnsiTheme="minorEastAsia" w:eastAsiaTheme="minorEastAsia" w:cstheme="minorEastAsia"/>
          <w:color w:val="auto"/>
          <w:sz w:val="28"/>
          <w:szCs w:val="28"/>
          <w:highlight w:val="none"/>
          <w:lang w:val="en-US" w:eastAsia="zh-CN"/>
        </w:rPr>
      </w:pPr>
    </w:p>
    <w:p>
      <w:pPr>
        <w:pStyle w:val="4"/>
        <w:bidi w:val="0"/>
        <w:jc w:val="both"/>
        <w:rPr>
          <w:rFonts w:hint="eastAsia" w:asciiTheme="minorEastAsia" w:hAnsiTheme="minorEastAsia" w:eastAsiaTheme="minorEastAsia" w:cstheme="minorEastAsia"/>
          <w:color w:val="auto"/>
          <w:sz w:val="28"/>
          <w:szCs w:val="28"/>
          <w:highlight w:val="none"/>
          <w:lang w:val="en-US" w:eastAsia="zh-CN"/>
        </w:rPr>
      </w:pPr>
    </w:p>
    <w:p>
      <w:pPr>
        <w:rPr>
          <w:rFonts w:hint="eastAsia" w:asciiTheme="minorEastAsia" w:hAnsiTheme="minorEastAsia" w:eastAsiaTheme="minorEastAsia" w:cstheme="minorEastAsia"/>
          <w:color w:val="auto"/>
          <w:sz w:val="28"/>
          <w:szCs w:val="28"/>
          <w:highlight w:val="none"/>
          <w:lang w:val="en-US" w:eastAsia="zh-CN"/>
        </w:rPr>
      </w:pPr>
    </w:p>
    <w:p>
      <w:pPr>
        <w:pStyle w:val="2"/>
        <w:rPr>
          <w:rFonts w:hint="eastAsia" w:asciiTheme="minorEastAsia" w:hAnsiTheme="minorEastAsia" w:eastAsiaTheme="minorEastAsia" w:cstheme="minorEastAsia"/>
          <w:color w:val="auto"/>
          <w:sz w:val="28"/>
          <w:szCs w:val="28"/>
          <w:highlight w:val="none"/>
          <w:lang w:val="en-US" w:eastAsia="zh-CN"/>
        </w:rPr>
      </w:pPr>
    </w:p>
    <w:p>
      <w:pPr>
        <w:pStyle w:val="2"/>
        <w:rPr>
          <w:rFonts w:hint="eastAsia" w:asciiTheme="minorEastAsia" w:hAnsiTheme="minorEastAsia" w:eastAsiaTheme="minorEastAsia" w:cstheme="minorEastAsia"/>
          <w:color w:val="auto"/>
          <w:sz w:val="28"/>
          <w:szCs w:val="28"/>
          <w:highlight w:val="none"/>
          <w:lang w:val="en-US" w:eastAsia="zh-CN"/>
        </w:rPr>
      </w:pPr>
    </w:p>
    <w:p>
      <w:pPr>
        <w:pStyle w:val="4"/>
        <w:bidi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highlight w:val="none"/>
          <w:lang w:eastAsia="zh-CN"/>
        </w:rPr>
        <w:t>比选申请文件</w:t>
      </w:r>
      <w:r>
        <w:rPr>
          <w:rFonts w:hint="eastAsia" w:asciiTheme="minorEastAsia" w:hAnsiTheme="minorEastAsia" w:eastAsiaTheme="minorEastAsia" w:cstheme="minorEastAsia"/>
          <w:color w:val="auto"/>
          <w:highlight w:val="none"/>
        </w:rPr>
        <w:t>技术部分</w:t>
      </w:r>
      <w:bookmarkEnd w:id="103"/>
      <w:bookmarkEnd w:id="104"/>
      <w:bookmarkEnd w:id="105"/>
      <w:bookmarkEnd w:id="106"/>
      <w:bookmarkEnd w:id="107"/>
      <w:bookmarkEnd w:id="108"/>
      <w:bookmarkEnd w:id="118"/>
      <w:bookmarkStart w:id="119" w:name="_Toc204749340"/>
      <w:bookmarkStart w:id="120" w:name="_Toc351117898"/>
      <w:bookmarkStart w:id="121" w:name="_Toc350930229"/>
      <w:bookmarkStart w:id="122" w:name="_Toc350330514"/>
      <w:bookmarkStart w:id="123" w:name="_Toc205017035"/>
      <w:bookmarkStart w:id="124" w:name="_Toc272421895"/>
      <w:bookmarkStart w:id="125" w:name="_Toc350930014"/>
    </w:p>
    <w:bookmarkEnd w:id="119"/>
    <w:bookmarkEnd w:id="120"/>
    <w:bookmarkEnd w:id="121"/>
    <w:bookmarkEnd w:id="122"/>
    <w:bookmarkEnd w:id="123"/>
    <w:bookmarkEnd w:id="124"/>
    <w:bookmarkEnd w:id="125"/>
    <w:p>
      <w:pPr>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bookmarkStart w:id="126" w:name="_Toc29539"/>
      <w:bookmarkStart w:id="127" w:name="_Toc354231820"/>
      <w:bookmarkStart w:id="128" w:name="_Toc351117903"/>
      <w:bookmarkStart w:id="129" w:name="_Toc350930234"/>
      <w:bookmarkStart w:id="130" w:name="_Toc350930019"/>
      <w:bookmarkStart w:id="131" w:name="_Toc355054077"/>
      <w:bookmarkStart w:id="132" w:name="_Toc350330519"/>
      <w:bookmarkStart w:id="133" w:name="_Toc277679098"/>
      <w:bookmarkStart w:id="134" w:name="_Toc352783562"/>
      <w:r>
        <w:rPr>
          <w:rFonts w:hint="eastAsia" w:asciiTheme="minorEastAsia" w:hAnsiTheme="minorEastAsia" w:eastAsiaTheme="minorEastAsia" w:cstheme="minorEastAsia"/>
          <w:b w:val="0"/>
          <w:bCs w:val="0"/>
          <w:color w:val="auto"/>
          <w:sz w:val="24"/>
          <w:szCs w:val="24"/>
          <w:highlight w:val="none"/>
          <w:lang w:val="en-US" w:eastAsia="zh-CN"/>
        </w:rPr>
        <w:t>竞标人自拟格式，包括但不限于以下内容：</w:t>
      </w:r>
    </w:p>
    <w:p>
      <w:pPr>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1.招标代理实施方案</w:t>
      </w:r>
    </w:p>
    <w:p>
      <w:pPr>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2.服务承诺及保证措施</w:t>
      </w:r>
    </w:p>
    <w:p>
      <w:pPr>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3.廉洁管理承诺及保证措施</w:t>
      </w:r>
    </w:p>
    <w:p>
      <w:pPr>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4.合理化建议</w:t>
      </w:r>
    </w:p>
    <w:p>
      <w:pPr>
        <w:spacing w:line="36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val="0"/>
          <w:bCs w:val="0"/>
          <w:color w:val="auto"/>
          <w:sz w:val="24"/>
          <w:szCs w:val="24"/>
          <w:highlight w:val="none"/>
          <w:lang w:val="en-US" w:eastAsia="zh-CN"/>
        </w:rPr>
        <w:t>5.竞标人认为需要提供的其他内容</w:t>
      </w:r>
      <w:r>
        <w:rPr>
          <w:rFonts w:hint="eastAsia" w:asciiTheme="minorEastAsia" w:hAnsiTheme="minorEastAsia" w:eastAsiaTheme="minorEastAsia" w:cstheme="minorEastAsia"/>
          <w:b/>
          <w:bCs/>
          <w:color w:val="auto"/>
          <w:sz w:val="32"/>
          <w:szCs w:val="32"/>
          <w:highlight w:val="none"/>
        </w:rPr>
        <w:br w:type="page"/>
      </w:r>
    </w:p>
    <w:bookmarkEnd w:id="126"/>
    <w:bookmarkEnd w:id="127"/>
    <w:bookmarkEnd w:id="128"/>
    <w:bookmarkEnd w:id="129"/>
    <w:bookmarkEnd w:id="130"/>
    <w:bookmarkEnd w:id="131"/>
    <w:bookmarkEnd w:id="132"/>
    <w:bookmarkEnd w:id="133"/>
    <w:bookmarkEnd w:id="134"/>
    <w:p>
      <w:pPr>
        <w:adjustRightInd w:val="0"/>
        <w:snapToGrid w:val="0"/>
        <w:spacing w:line="360" w:lineRule="auto"/>
        <w:ind w:firstLine="722" w:firstLineChars="300"/>
        <w:rPr>
          <w:rFonts w:asciiTheme="minorEastAsia" w:hAnsiTheme="minorEastAsia" w:eastAsiaTheme="minorEastAsia" w:cstheme="minorEastAsia"/>
          <w:b/>
          <w:color w:val="auto"/>
          <w:sz w:val="24"/>
          <w:highlight w:val="none"/>
        </w:rPr>
      </w:pPr>
    </w:p>
    <w:p>
      <w:pPr>
        <w:pStyle w:val="4"/>
        <w:spacing w:before="0" w:after="0" w:line="360" w:lineRule="auto"/>
        <w:jc w:val="center"/>
        <w:rPr>
          <w:rFonts w:hint="eastAsia" w:ascii="宋体" w:hAnsi="宋体" w:eastAsia="宋体"/>
          <w:bCs w:val="0"/>
          <w:color w:val="auto"/>
          <w:sz w:val="30"/>
          <w:szCs w:val="30"/>
        </w:rPr>
      </w:pPr>
      <w:bookmarkStart w:id="135" w:name="_Toc20661380"/>
      <w:r>
        <w:rPr>
          <w:rFonts w:hint="eastAsia" w:ascii="宋体" w:hAnsi="宋体" w:eastAsia="宋体"/>
          <w:bCs w:val="0"/>
          <w:color w:val="auto"/>
          <w:sz w:val="30"/>
          <w:szCs w:val="30"/>
          <w:lang w:val="en-US" w:eastAsia="zh-CN"/>
        </w:rPr>
        <w:t>（一）</w:t>
      </w:r>
      <w:r>
        <w:rPr>
          <w:rFonts w:hint="eastAsia" w:ascii="宋体" w:hAnsi="宋体" w:eastAsia="宋体"/>
          <w:bCs w:val="0"/>
          <w:color w:val="auto"/>
          <w:sz w:val="30"/>
          <w:szCs w:val="30"/>
        </w:rPr>
        <w:t>投标人承诺书</w:t>
      </w:r>
      <w:bookmarkEnd w:id="135"/>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r>
        <w:rPr>
          <w:rFonts w:hint="eastAsia" w:ascii="宋体" w:hAnsi="宋体"/>
          <w:color w:val="auto"/>
          <w:sz w:val="24"/>
        </w:rPr>
        <w:t>本企业参与</w:t>
      </w:r>
      <w:r>
        <w:rPr>
          <w:rFonts w:hint="eastAsia" w:ascii="宋体" w:hAnsi="宋体"/>
          <w:color w:val="auto"/>
          <w:sz w:val="24"/>
          <w:u w:val="single"/>
        </w:rPr>
        <w:t xml:space="preserve">                               </w:t>
      </w:r>
      <w:r>
        <w:rPr>
          <w:rFonts w:hint="eastAsia" w:ascii="宋体" w:hAnsi="宋体"/>
          <w:color w:val="auto"/>
          <w:sz w:val="24"/>
        </w:rPr>
        <w:t>项目的投标，现作如下承诺：</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我公司参与此次投标活动所提供的所以资料都是合法、真实、有效的。</w:t>
      </w:r>
    </w:p>
    <w:p>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w:t>
      </w:r>
      <w:r>
        <w:rPr>
          <w:rFonts w:hint="eastAsia" w:ascii="宋体" w:hAnsi="宋体"/>
          <w:color w:val="auto"/>
          <w:sz w:val="24"/>
        </w:rPr>
        <w:t>不与其他投标人串通投标，围标，依法、依规公平竞争，不损害发包人或其他投标人的合法权益。</w:t>
      </w:r>
    </w:p>
    <w:p>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w:t>
      </w:r>
      <w:r>
        <w:rPr>
          <w:rFonts w:hint="eastAsia" w:ascii="宋体" w:hAnsi="宋体"/>
          <w:color w:val="auto"/>
          <w:sz w:val="24"/>
        </w:rPr>
        <w:t>不转让、出租、出借资质证书、人员岗位证书，不以法律、法规禁止的方式投标。</w:t>
      </w:r>
    </w:p>
    <w:p>
      <w:pPr>
        <w:spacing w:line="360" w:lineRule="auto"/>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val="en-US" w:eastAsia="zh-CN"/>
        </w:rPr>
        <w:t>.</w:t>
      </w:r>
      <w:r>
        <w:rPr>
          <w:rFonts w:hint="eastAsia" w:ascii="宋体" w:hAnsi="宋体"/>
          <w:color w:val="auto"/>
          <w:sz w:val="24"/>
        </w:rPr>
        <w:t>不与发包人或招标代理机构串通投标，不损害国家利益、社会公共利益或者他人的合法权益。</w:t>
      </w:r>
    </w:p>
    <w:p>
      <w:pPr>
        <w:spacing w:line="360" w:lineRule="auto"/>
        <w:ind w:firstLine="480" w:firstLineChars="200"/>
        <w:rPr>
          <w:rFonts w:hint="eastAsia" w:ascii="宋体" w:hAnsi="宋体"/>
          <w:color w:val="auto"/>
          <w:sz w:val="24"/>
        </w:rPr>
      </w:pPr>
      <w:r>
        <w:rPr>
          <w:rFonts w:hint="eastAsia" w:ascii="宋体" w:hAnsi="宋体"/>
          <w:color w:val="auto"/>
          <w:sz w:val="24"/>
        </w:rPr>
        <w:t>5</w:t>
      </w:r>
      <w:r>
        <w:rPr>
          <w:rFonts w:hint="eastAsia" w:ascii="宋体" w:hAnsi="宋体"/>
          <w:color w:val="auto"/>
          <w:sz w:val="24"/>
          <w:lang w:val="en-US" w:eastAsia="zh-CN"/>
        </w:rPr>
        <w:t>.</w:t>
      </w:r>
      <w:r>
        <w:rPr>
          <w:rFonts w:hint="eastAsia" w:ascii="宋体" w:hAnsi="宋体"/>
          <w:color w:val="auto"/>
          <w:sz w:val="24"/>
        </w:rPr>
        <w:t>不向发包人、评标委员会成员、监督人员行贿。</w:t>
      </w:r>
    </w:p>
    <w:p>
      <w:pPr>
        <w:spacing w:line="360" w:lineRule="auto"/>
        <w:ind w:firstLine="480" w:firstLineChars="200"/>
        <w:rPr>
          <w:rFonts w:hint="eastAsia" w:ascii="宋体" w:hAnsi="宋体"/>
          <w:color w:val="auto"/>
          <w:sz w:val="24"/>
        </w:rPr>
      </w:pPr>
      <w:r>
        <w:rPr>
          <w:rFonts w:hint="eastAsia" w:ascii="宋体" w:hAnsi="宋体"/>
          <w:color w:val="auto"/>
          <w:sz w:val="24"/>
        </w:rPr>
        <w:t>6</w:t>
      </w:r>
      <w:r>
        <w:rPr>
          <w:rFonts w:hint="eastAsia" w:ascii="宋体" w:hAnsi="宋体"/>
          <w:color w:val="auto"/>
          <w:sz w:val="24"/>
          <w:lang w:val="en-US" w:eastAsia="zh-CN"/>
        </w:rPr>
        <w:t>.</w:t>
      </w:r>
      <w:r>
        <w:rPr>
          <w:rFonts w:hint="eastAsia" w:ascii="宋体" w:hAnsi="宋体"/>
          <w:color w:val="auto"/>
          <w:sz w:val="24"/>
        </w:rPr>
        <w:t>不进行虚假恶意投诉。</w:t>
      </w:r>
    </w:p>
    <w:p>
      <w:pPr>
        <w:spacing w:line="360" w:lineRule="auto"/>
        <w:ind w:firstLine="480" w:firstLineChars="200"/>
        <w:rPr>
          <w:rFonts w:hint="eastAsia" w:ascii="宋体" w:hAnsi="宋体"/>
          <w:color w:val="auto"/>
          <w:sz w:val="24"/>
        </w:rPr>
      </w:pPr>
      <w:r>
        <w:rPr>
          <w:rFonts w:hint="eastAsia" w:ascii="宋体" w:hAnsi="宋体"/>
          <w:color w:val="auto"/>
          <w:sz w:val="24"/>
        </w:rPr>
        <w:t>7</w:t>
      </w:r>
      <w:r>
        <w:rPr>
          <w:rFonts w:hint="eastAsia" w:ascii="宋体" w:hAnsi="宋体"/>
          <w:color w:val="auto"/>
          <w:sz w:val="24"/>
          <w:lang w:val="en-US" w:eastAsia="zh-CN"/>
        </w:rPr>
        <w:t>.</w:t>
      </w:r>
      <w:r>
        <w:rPr>
          <w:rFonts w:hint="eastAsia" w:ascii="宋体" w:hAnsi="宋体"/>
          <w:color w:val="auto"/>
          <w:sz w:val="24"/>
        </w:rPr>
        <w:t>因违反法律、法规、规章被查处的，不干预案件查处。</w:t>
      </w:r>
    </w:p>
    <w:p>
      <w:pPr>
        <w:spacing w:line="360" w:lineRule="auto"/>
        <w:ind w:firstLine="480" w:firstLineChars="200"/>
        <w:rPr>
          <w:rFonts w:hint="eastAsia" w:ascii="宋体" w:hAnsi="宋体"/>
          <w:color w:val="auto"/>
          <w:sz w:val="24"/>
        </w:rPr>
      </w:pPr>
      <w:r>
        <w:rPr>
          <w:rFonts w:hint="eastAsia" w:ascii="宋体" w:hAnsi="宋体"/>
          <w:color w:val="auto"/>
          <w:sz w:val="24"/>
        </w:rPr>
        <w:t>如违反以上承诺，甘愿接受行业监督管理部门、纪委监察机关或司法机关调查处理。违法、违规或不良行为事实成立的、给发包人造成损失的，依法承担赔偿责任。</w:t>
      </w:r>
    </w:p>
    <w:p>
      <w:pPr>
        <w:spacing w:line="360" w:lineRule="auto"/>
        <w:ind w:firstLine="480" w:firstLineChars="200"/>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spacing w:line="360" w:lineRule="auto"/>
        <w:ind w:firstLine="480" w:firstLineChars="200"/>
        <w:rPr>
          <w:rFonts w:ascii="宋体" w:hAnsi="宋体"/>
          <w:color w:val="auto"/>
          <w:sz w:val="24"/>
          <w:u w:val="single"/>
        </w:rPr>
      </w:pPr>
      <w:r>
        <w:rPr>
          <w:rFonts w:ascii="宋体" w:hAnsi="宋体"/>
          <w:color w:val="auto"/>
          <w:sz w:val="24"/>
        </w:rPr>
        <w:t>竞标人（</w:t>
      </w:r>
      <w:r>
        <w:rPr>
          <w:rFonts w:hint="eastAsia" w:asciiTheme="minorEastAsia" w:hAnsiTheme="minorEastAsia" w:eastAsiaTheme="minorEastAsia" w:cstheme="minorEastAsia"/>
          <w:color w:val="auto"/>
          <w:sz w:val="24"/>
          <w:szCs w:val="24"/>
          <w:highlight w:val="none"/>
        </w:rPr>
        <w:t>盖单位公章</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u w:val="single"/>
        </w:rPr>
      </w:pPr>
      <w:r>
        <w:rPr>
          <w:rFonts w:ascii="宋体" w:hAnsi="宋体"/>
          <w:color w:val="auto"/>
          <w:sz w:val="24"/>
        </w:rPr>
        <w:t>法定代表人或委托代理人（</w:t>
      </w:r>
      <w:r>
        <w:rPr>
          <w:rFonts w:hint="eastAsia" w:ascii="宋体" w:hAnsi="宋体"/>
          <w:color w:val="auto"/>
          <w:sz w:val="24"/>
        </w:rPr>
        <w:t>签字或盖章</w:t>
      </w:r>
      <w:r>
        <w:rPr>
          <w:rFonts w:ascii="宋体" w:hAnsi="宋体"/>
          <w:color w:val="auto"/>
          <w:sz w:val="24"/>
        </w:rPr>
        <w:t>）：</w:t>
      </w:r>
      <w:r>
        <w:rPr>
          <w:rFonts w:ascii="宋体" w:hAnsi="宋体"/>
          <w:b/>
          <w:color w:val="auto"/>
          <w:sz w:val="24"/>
          <w:u w:val="single"/>
        </w:rPr>
        <w:t xml:space="preserve">           </w:t>
      </w:r>
    </w:p>
    <w:p>
      <w:pPr>
        <w:spacing w:line="360" w:lineRule="auto"/>
        <w:ind w:firstLine="480" w:firstLineChars="200"/>
        <w:rPr>
          <w:rFonts w:hint="eastAsia" w:ascii="宋体" w:hAnsi="宋体"/>
          <w:color w:val="auto"/>
          <w:sz w:val="24"/>
        </w:rPr>
      </w:pPr>
      <w:r>
        <w:rPr>
          <w:rFonts w:ascii="宋体" w:hAnsi="宋体"/>
          <w:color w:val="auto"/>
          <w:sz w:val="24"/>
        </w:rPr>
        <w:t xml:space="preserve">日期：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日</w:t>
      </w:r>
    </w:p>
    <w:p>
      <w:pPr>
        <w:pStyle w:val="5"/>
        <w:jc w:val="center"/>
        <w:outlineLvl w:val="2"/>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br w:type="page"/>
      </w:r>
    </w:p>
    <w:p>
      <w:pPr>
        <w:tabs>
          <w:tab w:val="left" w:pos="0"/>
        </w:tabs>
        <w:spacing w:line="500" w:lineRule="exact"/>
        <w:ind w:right="-212"/>
        <w:jc w:val="center"/>
        <w:rPr>
          <w:rFonts w:asciiTheme="minorEastAsia" w:hAnsiTheme="minorEastAsia" w:eastAsiaTheme="minorEastAsia" w:cstheme="minorEastAsia"/>
          <w:b/>
          <w:bCs/>
          <w:color w:val="auto"/>
          <w:sz w:val="28"/>
          <w:szCs w:val="24"/>
          <w:highlight w:val="none"/>
        </w:rPr>
      </w:pPr>
      <w:r>
        <w:rPr>
          <w:rFonts w:hint="eastAsia" w:asciiTheme="minorEastAsia" w:hAnsiTheme="minorEastAsia" w:eastAsiaTheme="minorEastAsia" w:cstheme="minorEastAsia"/>
          <w:b/>
          <w:bCs/>
          <w:color w:val="auto"/>
          <w:sz w:val="28"/>
          <w:szCs w:val="24"/>
          <w:highlight w:val="none"/>
        </w:rPr>
        <w:t>（</w:t>
      </w:r>
      <w:r>
        <w:rPr>
          <w:rFonts w:hint="eastAsia" w:asciiTheme="minorEastAsia" w:hAnsiTheme="minorEastAsia" w:eastAsiaTheme="minorEastAsia" w:cstheme="minorEastAsia"/>
          <w:b/>
          <w:bCs/>
          <w:color w:val="auto"/>
          <w:sz w:val="28"/>
          <w:szCs w:val="24"/>
          <w:highlight w:val="none"/>
          <w:lang w:val="en-US" w:eastAsia="zh-CN"/>
        </w:rPr>
        <w:t>二</w:t>
      </w:r>
      <w:r>
        <w:rPr>
          <w:rFonts w:hint="eastAsia" w:asciiTheme="minorEastAsia" w:hAnsiTheme="minorEastAsia" w:eastAsiaTheme="minorEastAsia" w:cstheme="minorEastAsia"/>
          <w:b/>
          <w:bCs/>
          <w:color w:val="auto"/>
          <w:sz w:val="28"/>
          <w:szCs w:val="24"/>
          <w:highlight w:val="none"/>
        </w:rPr>
        <w:t>）20</w:t>
      </w:r>
      <w:r>
        <w:rPr>
          <w:rFonts w:hint="eastAsia" w:asciiTheme="minorEastAsia" w:hAnsiTheme="minorEastAsia" w:eastAsiaTheme="minorEastAsia" w:cstheme="minorEastAsia"/>
          <w:b/>
          <w:bCs/>
          <w:color w:val="auto"/>
          <w:sz w:val="28"/>
          <w:szCs w:val="24"/>
          <w:highlight w:val="none"/>
          <w:lang w:val="en-US" w:eastAsia="zh-CN"/>
        </w:rPr>
        <w:t>21</w:t>
      </w:r>
      <w:r>
        <w:rPr>
          <w:rFonts w:hint="eastAsia" w:asciiTheme="minorEastAsia" w:hAnsiTheme="minorEastAsia" w:eastAsiaTheme="minorEastAsia" w:cstheme="minorEastAsia"/>
          <w:b/>
          <w:bCs/>
          <w:color w:val="auto"/>
          <w:sz w:val="28"/>
          <w:szCs w:val="24"/>
          <w:highlight w:val="none"/>
        </w:rPr>
        <w:t>年至今承担过的类似业绩（如有）</w:t>
      </w:r>
    </w:p>
    <w:tbl>
      <w:tblPr>
        <w:tblStyle w:val="1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130"/>
        <w:gridCol w:w="1612"/>
        <w:gridCol w:w="1740"/>
        <w:gridCol w:w="1478"/>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1" w:type="dxa"/>
            <w:vAlign w:val="center"/>
          </w:tcPr>
          <w:p>
            <w:pPr>
              <w:adjustRightInd w:val="0"/>
              <w:snapToGrid w:val="0"/>
              <w:spacing w:line="360" w:lineRule="auto"/>
              <w:jc w:val="center"/>
              <w:rPr>
                <w:rFonts w:asciiTheme="minorEastAsia" w:hAnsiTheme="minorEastAsia" w:eastAsiaTheme="minorEastAsia" w:cstheme="minorEastAsia"/>
                <w:b/>
                <w:snapToGrid w:val="0"/>
                <w:color w:val="auto"/>
                <w:sz w:val="24"/>
                <w:highlight w:val="none"/>
              </w:rPr>
            </w:pPr>
            <w:r>
              <w:rPr>
                <w:rFonts w:hint="eastAsia" w:asciiTheme="minorEastAsia" w:hAnsiTheme="minorEastAsia" w:eastAsiaTheme="minorEastAsia" w:cstheme="minorEastAsia"/>
                <w:b/>
                <w:snapToGrid w:val="0"/>
                <w:color w:val="auto"/>
                <w:sz w:val="24"/>
                <w:highlight w:val="none"/>
              </w:rPr>
              <w:t>序号</w:t>
            </w:r>
          </w:p>
        </w:tc>
        <w:tc>
          <w:tcPr>
            <w:tcW w:w="2130" w:type="dxa"/>
            <w:vAlign w:val="center"/>
          </w:tcPr>
          <w:p>
            <w:pPr>
              <w:adjustRightInd w:val="0"/>
              <w:snapToGrid w:val="0"/>
              <w:spacing w:line="360" w:lineRule="auto"/>
              <w:ind w:firstLine="240" w:firstLineChars="100"/>
              <w:jc w:val="center"/>
              <w:rPr>
                <w:rFonts w:asciiTheme="minorEastAsia" w:hAnsiTheme="minorEastAsia" w:eastAsiaTheme="minorEastAsia" w:cstheme="minorEastAsia"/>
                <w:b/>
                <w:snapToGrid w:val="0"/>
                <w:color w:val="auto"/>
                <w:sz w:val="24"/>
                <w:highlight w:val="none"/>
              </w:rPr>
            </w:pPr>
            <w:r>
              <w:rPr>
                <w:rFonts w:hint="eastAsia" w:asciiTheme="minorEastAsia" w:hAnsiTheme="minorEastAsia" w:eastAsiaTheme="minorEastAsia" w:cstheme="minorEastAsia"/>
                <w:b/>
                <w:snapToGrid w:val="0"/>
                <w:color w:val="auto"/>
                <w:sz w:val="24"/>
                <w:highlight w:val="none"/>
              </w:rPr>
              <w:t>项目名称</w:t>
            </w:r>
          </w:p>
        </w:tc>
        <w:tc>
          <w:tcPr>
            <w:tcW w:w="1612" w:type="dxa"/>
            <w:vAlign w:val="center"/>
          </w:tcPr>
          <w:p>
            <w:pPr>
              <w:adjustRightInd w:val="0"/>
              <w:snapToGrid w:val="0"/>
              <w:spacing w:line="360" w:lineRule="auto"/>
              <w:jc w:val="center"/>
              <w:rPr>
                <w:rFonts w:asciiTheme="minorEastAsia" w:hAnsiTheme="minorEastAsia" w:eastAsiaTheme="minorEastAsia" w:cstheme="minorEastAsia"/>
                <w:b/>
                <w:snapToGrid w:val="0"/>
                <w:color w:val="auto"/>
                <w:sz w:val="24"/>
                <w:highlight w:val="none"/>
              </w:rPr>
            </w:pPr>
            <w:r>
              <w:rPr>
                <w:rFonts w:hint="eastAsia" w:asciiTheme="minorEastAsia" w:hAnsiTheme="minorEastAsia" w:eastAsiaTheme="minorEastAsia" w:cstheme="minorEastAsia"/>
                <w:b/>
                <w:snapToGrid w:val="0"/>
                <w:color w:val="auto"/>
                <w:sz w:val="24"/>
                <w:highlight w:val="none"/>
                <w:lang w:val="en-US" w:eastAsia="zh-CN"/>
              </w:rPr>
              <w:t>招标</w:t>
            </w:r>
            <w:r>
              <w:rPr>
                <w:rFonts w:hint="eastAsia" w:asciiTheme="minorEastAsia" w:hAnsiTheme="minorEastAsia" w:eastAsiaTheme="minorEastAsia" w:cstheme="minorEastAsia"/>
                <w:b/>
                <w:snapToGrid w:val="0"/>
                <w:color w:val="auto"/>
                <w:sz w:val="24"/>
                <w:highlight w:val="none"/>
              </w:rPr>
              <w:t>单位</w:t>
            </w:r>
          </w:p>
        </w:tc>
        <w:tc>
          <w:tcPr>
            <w:tcW w:w="1740" w:type="dxa"/>
            <w:vAlign w:val="center"/>
          </w:tcPr>
          <w:p>
            <w:pPr>
              <w:adjustRightInd w:val="0"/>
              <w:snapToGrid w:val="0"/>
              <w:spacing w:line="360" w:lineRule="auto"/>
              <w:jc w:val="center"/>
              <w:rPr>
                <w:rFonts w:asciiTheme="minorEastAsia" w:hAnsiTheme="minorEastAsia" w:eastAsiaTheme="minorEastAsia" w:cstheme="minorEastAsia"/>
                <w:b/>
                <w:snapToGrid w:val="0"/>
                <w:color w:val="auto"/>
                <w:sz w:val="24"/>
                <w:highlight w:val="none"/>
              </w:rPr>
            </w:pPr>
            <w:r>
              <w:rPr>
                <w:rFonts w:hint="eastAsia" w:asciiTheme="minorEastAsia" w:hAnsiTheme="minorEastAsia" w:eastAsiaTheme="minorEastAsia" w:cstheme="minorEastAsia"/>
                <w:b/>
                <w:snapToGrid w:val="0"/>
                <w:color w:val="auto"/>
                <w:sz w:val="24"/>
                <w:highlight w:val="none"/>
              </w:rPr>
              <w:t>合同内容</w:t>
            </w:r>
          </w:p>
        </w:tc>
        <w:tc>
          <w:tcPr>
            <w:tcW w:w="1478" w:type="dxa"/>
            <w:vAlign w:val="center"/>
          </w:tcPr>
          <w:p>
            <w:pPr>
              <w:adjustRightInd w:val="0"/>
              <w:snapToGrid w:val="0"/>
              <w:spacing w:line="360" w:lineRule="auto"/>
              <w:jc w:val="center"/>
              <w:rPr>
                <w:rFonts w:asciiTheme="minorEastAsia" w:hAnsiTheme="minorEastAsia" w:eastAsiaTheme="minorEastAsia" w:cstheme="minorEastAsia"/>
                <w:b/>
                <w:snapToGrid w:val="0"/>
                <w:color w:val="auto"/>
                <w:sz w:val="24"/>
                <w:highlight w:val="none"/>
              </w:rPr>
            </w:pPr>
            <w:r>
              <w:rPr>
                <w:rFonts w:hint="eastAsia" w:asciiTheme="minorEastAsia" w:hAnsiTheme="minorEastAsia" w:eastAsiaTheme="minorEastAsia" w:cstheme="minorEastAsia"/>
                <w:b/>
                <w:snapToGrid w:val="0"/>
                <w:color w:val="auto"/>
                <w:sz w:val="24"/>
                <w:highlight w:val="none"/>
              </w:rPr>
              <w:t>合同总价</w:t>
            </w:r>
          </w:p>
        </w:tc>
        <w:tc>
          <w:tcPr>
            <w:tcW w:w="1265" w:type="dxa"/>
            <w:vAlign w:val="center"/>
          </w:tcPr>
          <w:p>
            <w:pPr>
              <w:adjustRightInd w:val="0"/>
              <w:snapToGrid w:val="0"/>
              <w:spacing w:line="360" w:lineRule="auto"/>
              <w:rPr>
                <w:rFonts w:asciiTheme="minorEastAsia" w:hAnsiTheme="minorEastAsia" w:eastAsiaTheme="minorEastAsia" w:cstheme="minorEastAsia"/>
                <w:b/>
                <w:snapToGrid w:val="0"/>
                <w:color w:val="auto"/>
                <w:sz w:val="24"/>
                <w:highlight w:val="none"/>
              </w:rPr>
            </w:pPr>
            <w:r>
              <w:rPr>
                <w:rFonts w:hint="eastAsia" w:asciiTheme="minorEastAsia" w:hAnsiTheme="minorEastAsia" w:eastAsiaTheme="minorEastAsia" w:cstheme="minorEastAsia"/>
                <w:b/>
                <w:snapToGrid w:val="0"/>
                <w:color w:val="auto"/>
                <w:sz w:val="24"/>
                <w:highlight w:val="none"/>
              </w:rPr>
              <w:t>签约日期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3" w:hRule="atLeast"/>
          <w:jc w:val="center"/>
        </w:trPr>
        <w:tc>
          <w:tcPr>
            <w:tcW w:w="591"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213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612"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74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478"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265"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5" w:hRule="atLeast"/>
          <w:jc w:val="center"/>
        </w:trPr>
        <w:tc>
          <w:tcPr>
            <w:tcW w:w="591"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213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612"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74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478"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265"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5" w:hRule="atLeast"/>
          <w:jc w:val="center"/>
        </w:trPr>
        <w:tc>
          <w:tcPr>
            <w:tcW w:w="591"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213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612"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74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478"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265"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 w:hRule="atLeast"/>
          <w:jc w:val="center"/>
        </w:trPr>
        <w:tc>
          <w:tcPr>
            <w:tcW w:w="591"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213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612"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74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478"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265"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5" w:hRule="atLeast"/>
          <w:jc w:val="center"/>
        </w:trPr>
        <w:tc>
          <w:tcPr>
            <w:tcW w:w="591"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213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612"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740"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478"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c>
          <w:tcPr>
            <w:tcW w:w="1265" w:type="dxa"/>
            <w:vAlign w:val="center"/>
          </w:tcPr>
          <w:p>
            <w:pPr>
              <w:adjustRightInd w:val="0"/>
              <w:snapToGrid w:val="0"/>
              <w:spacing w:line="360" w:lineRule="auto"/>
              <w:jc w:val="center"/>
              <w:rPr>
                <w:rFonts w:asciiTheme="minorEastAsia" w:hAnsiTheme="minorEastAsia" w:eastAsiaTheme="minorEastAsia" w:cstheme="minorEastAsia"/>
                <w:bCs/>
                <w:snapToGrid w:val="0"/>
                <w:color w:val="auto"/>
                <w:sz w:val="24"/>
                <w:highlight w:val="none"/>
              </w:rPr>
            </w:pPr>
          </w:p>
        </w:tc>
      </w:tr>
    </w:tbl>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（本表可扩展）</w:t>
      </w:r>
    </w:p>
    <w:p>
      <w:pPr>
        <w:widowControl/>
        <w:adjustRightInd w:val="0"/>
        <w:snapToGrid w:val="0"/>
        <w:spacing w:line="360" w:lineRule="auto"/>
        <w:ind w:firstLine="481"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注：已完成的业绩情况，并如实说明，须附类似业绩</w:t>
      </w:r>
      <w:r>
        <w:rPr>
          <w:rFonts w:hint="eastAsia" w:asciiTheme="minorEastAsia" w:hAnsiTheme="minorEastAsia" w:eastAsiaTheme="minorEastAsia" w:cstheme="minorEastAsia"/>
          <w:b/>
          <w:bCs/>
          <w:color w:val="auto"/>
          <w:kern w:val="0"/>
          <w:sz w:val="24"/>
          <w:szCs w:val="24"/>
          <w:highlight w:val="none"/>
        </w:rPr>
        <w:t>合同或中标通知书或相关证明材料</w:t>
      </w:r>
      <w:r>
        <w:rPr>
          <w:rFonts w:hint="eastAsia" w:asciiTheme="minorEastAsia" w:hAnsiTheme="minorEastAsia" w:eastAsiaTheme="minorEastAsia" w:cstheme="minorEastAsia"/>
          <w:b/>
          <w:bCs/>
          <w:color w:val="auto"/>
          <w:kern w:val="0"/>
          <w:sz w:val="24"/>
          <w:szCs w:val="24"/>
          <w:highlight w:val="none"/>
          <w:lang w:val="en-US" w:eastAsia="zh-CN"/>
        </w:rPr>
        <w:t>复印件</w:t>
      </w:r>
      <w:r>
        <w:rPr>
          <w:rFonts w:hint="eastAsia" w:asciiTheme="minorEastAsia" w:hAnsiTheme="minorEastAsia" w:eastAsiaTheme="minorEastAsia" w:cstheme="minorEastAsia"/>
          <w:b/>
          <w:bCs/>
          <w:color w:val="auto"/>
          <w:kern w:val="0"/>
          <w:sz w:val="24"/>
          <w:szCs w:val="24"/>
          <w:highlight w:val="none"/>
        </w:rPr>
        <w:t>；</w:t>
      </w:r>
    </w:p>
    <w:p>
      <w:pPr>
        <w:spacing w:line="360" w:lineRule="auto"/>
        <w:ind w:firstLine="465"/>
        <w:jc w:val="left"/>
        <w:rPr>
          <w:rFonts w:asciiTheme="minorEastAsia" w:hAnsiTheme="minorEastAsia" w:eastAsiaTheme="minorEastAsia" w:cstheme="minorEastAsia"/>
          <w:color w:val="auto"/>
          <w:sz w:val="24"/>
          <w:szCs w:val="24"/>
          <w:highlight w:val="none"/>
        </w:rPr>
      </w:pPr>
    </w:p>
    <w:p>
      <w:pPr>
        <w:wordWrap w:val="0"/>
        <w:spacing w:line="360" w:lineRule="auto"/>
        <w:ind w:firstLine="465"/>
        <w:jc w:val="righ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（盖单位公章）</w:t>
      </w:r>
    </w:p>
    <w:p>
      <w:pPr>
        <w:wordWrap w:val="0"/>
        <w:spacing w:line="360" w:lineRule="auto"/>
        <w:ind w:firstLine="465"/>
        <w:jc w:val="righ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（签字或盖章）</w:t>
      </w:r>
    </w:p>
    <w:p>
      <w:pPr>
        <w:wordWrap w:val="0"/>
        <w:spacing w:line="360" w:lineRule="auto"/>
        <w:ind w:firstLine="465"/>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期：年月日</w:t>
      </w:r>
    </w:p>
    <w:p>
      <w:pP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p>
    <w:p>
      <w:pPr>
        <w:rPr>
          <w:rFonts w:hint="eastAsia"/>
          <w:color w:val="auto"/>
          <w:highlight w:val="none"/>
        </w:rPr>
      </w:pPr>
      <w:bookmarkStart w:id="136" w:name="_Toc28090"/>
    </w:p>
    <w:p>
      <w:pPr>
        <w:numPr>
          <w:ilvl w:val="0"/>
          <w:numId w:val="0"/>
        </w:numPr>
        <w:spacing w:line="360" w:lineRule="auto"/>
        <w:jc w:val="center"/>
        <w:outlineLvl w:val="2"/>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eastAsia="zh-CN"/>
        </w:rPr>
        <w:t>（</w:t>
      </w: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lang w:eastAsia="zh-CN"/>
        </w:rPr>
        <w:t>）竞标人</w:t>
      </w:r>
      <w:r>
        <w:rPr>
          <w:rFonts w:hint="eastAsia" w:asciiTheme="minorEastAsia" w:hAnsiTheme="minorEastAsia" w:eastAsiaTheme="minorEastAsia" w:cstheme="minorEastAsia"/>
          <w:b/>
          <w:color w:val="auto"/>
          <w:sz w:val="28"/>
          <w:szCs w:val="28"/>
          <w:highlight w:val="none"/>
        </w:rPr>
        <w:t>认为需要提供的其他材料（如有）</w:t>
      </w:r>
      <w:bookmarkEnd w:id="136"/>
    </w:p>
    <w:p>
      <w:pPr>
        <w:spacing w:after="312" w:afterLines="100"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（格式自拟</w:t>
      </w:r>
      <w:bookmarkStart w:id="137" w:name="_Toc8879"/>
      <w:r>
        <w:rPr>
          <w:rFonts w:hint="eastAsia" w:asciiTheme="minorEastAsia" w:hAnsiTheme="minorEastAsia" w:eastAsiaTheme="minorEastAsia" w:cstheme="minorEastAsia"/>
          <w:b/>
          <w:color w:val="auto"/>
          <w:sz w:val="28"/>
          <w:szCs w:val="28"/>
          <w:highlight w:val="none"/>
        </w:rPr>
        <w:t>）</w:t>
      </w:r>
    </w:p>
    <w:p>
      <w:pPr>
        <w:pStyle w:val="8"/>
        <w:rPr>
          <w:color w:val="auto"/>
          <w:highlight w:val="none"/>
          <w:lang w:val="zh-CN"/>
        </w:rPr>
      </w:pPr>
      <w:bookmarkStart w:id="138" w:name="_Toc17449"/>
      <w:r>
        <w:rPr>
          <w:rFonts w:hint="eastAsia" w:asciiTheme="minorEastAsia" w:hAnsiTheme="minorEastAsia" w:eastAsiaTheme="minorEastAsia" w:cstheme="minorEastAsia"/>
          <w:b/>
          <w:bCs/>
          <w:color w:val="auto"/>
          <w:sz w:val="32"/>
          <w:szCs w:val="36"/>
          <w:highlight w:val="none"/>
          <w:lang w:val="zh-CN"/>
        </w:rPr>
        <w:br w:type="page"/>
      </w:r>
    </w:p>
    <w:p>
      <w:pPr>
        <w:spacing w:after="312" w:afterLines="100" w:line="360" w:lineRule="auto"/>
        <w:jc w:val="center"/>
        <w:outlineLvl w:val="0"/>
        <w:rPr>
          <w:rFonts w:asciiTheme="minorEastAsia" w:hAnsiTheme="minorEastAsia" w:eastAsiaTheme="minorEastAsia" w:cstheme="minorEastAsia"/>
          <w:color w:val="auto"/>
          <w:highlight w:val="none"/>
          <w:lang w:val="zh-CN"/>
        </w:rPr>
      </w:pPr>
      <w:bookmarkStart w:id="139" w:name="_Toc27230"/>
      <w:bookmarkStart w:id="140" w:name="_Toc30460"/>
      <w:r>
        <w:rPr>
          <w:rFonts w:hint="eastAsia" w:asciiTheme="minorEastAsia" w:hAnsiTheme="minorEastAsia" w:eastAsiaTheme="minorEastAsia" w:cstheme="minorEastAsia"/>
          <w:b/>
          <w:bCs/>
          <w:color w:val="auto"/>
          <w:sz w:val="36"/>
          <w:szCs w:val="40"/>
          <w:highlight w:val="none"/>
          <w:lang w:val="zh-CN"/>
        </w:rPr>
        <w:t>第六章  评审办法</w:t>
      </w:r>
      <w:bookmarkEnd w:id="137"/>
      <w:bookmarkEnd w:id="138"/>
      <w:bookmarkEnd w:id="139"/>
      <w:bookmarkEnd w:id="140"/>
    </w:p>
    <w:p>
      <w:pPr>
        <w:keepNext w:val="0"/>
        <w:keepLines w:val="0"/>
        <w:pageBreakBefore w:val="0"/>
        <w:widowControl w:val="0"/>
        <w:kinsoku/>
        <w:wordWrap/>
        <w:overflowPunct/>
        <w:topLinePunct w:val="0"/>
        <w:autoSpaceDE/>
        <w:autoSpaceDN/>
        <w:bidi w:val="0"/>
        <w:adjustRightInd w:val="0"/>
        <w:snapToGrid w:val="0"/>
        <w:spacing w:line="420" w:lineRule="exact"/>
        <w:ind w:firstLine="360" w:firstLineChars="15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本次评审采用</w:t>
      </w:r>
      <w:r>
        <w:rPr>
          <w:rFonts w:hint="eastAsia" w:asciiTheme="minorEastAsia" w:hAnsiTheme="minorEastAsia" w:eastAsiaTheme="minorEastAsia" w:cstheme="minorEastAsia"/>
          <w:b/>
          <w:color w:val="auto"/>
          <w:sz w:val="24"/>
          <w:highlight w:val="none"/>
        </w:rPr>
        <w:t>综合评分法</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小组将按综合评分表中规定的各项分值进行打分并计算出各</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的综合得分，按综合得分由高到低顺序推荐成交候选</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排序的评审方法。</w:t>
      </w:r>
    </w:p>
    <w:p>
      <w:pPr>
        <w:keepNext w:val="0"/>
        <w:keepLines w:val="0"/>
        <w:pageBreakBefore w:val="0"/>
        <w:widowControl w:val="0"/>
        <w:kinsoku/>
        <w:wordWrap/>
        <w:overflowPunct/>
        <w:topLinePunct w:val="0"/>
        <w:autoSpaceDE/>
        <w:autoSpaceDN/>
        <w:bidi w:val="0"/>
        <w:adjustRightInd w:val="0"/>
        <w:snapToGrid w:val="0"/>
        <w:spacing w:line="420" w:lineRule="exact"/>
        <w:ind w:firstLine="481" w:firstLineChars="200"/>
        <w:textAlignment w:val="auto"/>
        <w:rPr>
          <w:rFonts w:asciiTheme="minorEastAsia" w:hAnsiTheme="minorEastAsia" w:eastAsiaTheme="minorEastAsia" w:cstheme="minorEastAsia"/>
          <w:b/>
          <w:color w:val="auto"/>
          <w:sz w:val="24"/>
          <w:highlight w:val="none"/>
        </w:rPr>
      </w:pPr>
      <w:bookmarkStart w:id="141" w:name="_Toc3925"/>
      <w:r>
        <w:rPr>
          <w:rFonts w:hint="eastAsia" w:asciiTheme="minorEastAsia" w:hAnsiTheme="minorEastAsia" w:eastAsiaTheme="minorEastAsia" w:cstheme="minorEastAsia"/>
          <w:b/>
          <w:color w:val="auto"/>
          <w:sz w:val="24"/>
          <w:highlight w:val="none"/>
        </w:rPr>
        <w:t>1. 评审方法</w:t>
      </w:r>
      <w:bookmarkEnd w:id="141"/>
    </w:p>
    <w:p>
      <w:pPr>
        <w:keepNext w:val="0"/>
        <w:keepLines w:val="0"/>
        <w:pageBreakBefore w:val="0"/>
        <w:widowControl w:val="0"/>
        <w:kinsoku/>
        <w:wordWrap/>
        <w:overflowPunct/>
        <w:topLinePunct w:val="0"/>
        <w:autoSpaceDE/>
        <w:autoSpaceDN/>
        <w:bidi w:val="0"/>
        <w:adjustRightInd w:val="0"/>
        <w:snapToGrid w:val="0"/>
        <w:spacing w:line="420" w:lineRule="exact"/>
        <w:ind w:firstLine="360" w:firstLineChars="15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本次评审采用</w:t>
      </w:r>
      <w:r>
        <w:rPr>
          <w:rFonts w:hint="eastAsia" w:asciiTheme="minorEastAsia" w:hAnsiTheme="minorEastAsia" w:eastAsiaTheme="minorEastAsia" w:cstheme="minorEastAsia"/>
          <w:b/>
          <w:color w:val="auto"/>
          <w:sz w:val="24"/>
          <w:highlight w:val="none"/>
        </w:rPr>
        <w:t>综合评分法</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小组将按综合评分表中规定的各项分值进行打分并计算出各</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的综合得分，按综合得分由高到低顺序推荐成交候选</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排序的评审方法。</w:t>
      </w:r>
    </w:p>
    <w:p>
      <w:pPr>
        <w:keepNext w:val="0"/>
        <w:keepLines w:val="0"/>
        <w:pageBreakBefore w:val="0"/>
        <w:widowControl w:val="0"/>
        <w:kinsoku/>
        <w:wordWrap/>
        <w:overflowPunct/>
        <w:topLinePunct w:val="0"/>
        <w:autoSpaceDE/>
        <w:autoSpaceDN/>
        <w:bidi w:val="0"/>
        <w:adjustRightInd w:val="0"/>
        <w:snapToGrid w:val="0"/>
        <w:spacing w:line="420" w:lineRule="exact"/>
        <w:ind w:firstLine="481" w:firstLineChars="200"/>
        <w:textAlignment w:val="auto"/>
        <w:rPr>
          <w:rFonts w:asciiTheme="minorEastAsia" w:hAnsiTheme="minorEastAsia" w:eastAsiaTheme="minorEastAsia" w:cstheme="minorEastAsia"/>
          <w:b/>
          <w:color w:val="auto"/>
          <w:sz w:val="24"/>
          <w:highlight w:val="none"/>
        </w:rPr>
      </w:pPr>
      <w:bookmarkStart w:id="142" w:name="_Toc22870"/>
      <w:r>
        <w:rPr>
          <w:rFonts w:hint="eastAsia" w:asciiTheme="minorEastAsia" w:hAnsiTheme="minorEastAsia" w:eastAsiaTheme="minorEastAsia" w:cstheme="minorEastAsia"/>
          <w:b/>
          <w:color w:val="auto"/>
          <w:sz w:val="24"/>
          <w:highlight w:val="none"/>
        </w:rPr>
        <w:t>2. 评审标准</w:t>
      </w:r>
      <w:bookmarkEnd w:id="142"/>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资格</w:t>
      </w:r>
      <w:r>
        <w:rPr>
          <w:rFonts w:hint="eastAsia" w:asciiTheme="minorEastAsia" w:hAnsiTheme="minorEastAsia" w:eastAsiaTheme="minorEastAsia" w:cstheme="minorEastAsia"/>
          <w:color w:val="auto"/>
          <w:sz w:val="24"/>
          <w:highlight w:val="none"/>
          <w:lang w:eastAsia="zh-CN"/>
        </w:rPr>
        <w:t>性</w:t>
      </w:r>
      <w:r>
        <w:rPr>
          <w:rFonts w:hint="eastAsia" w:asciiTheme="minorEastAsia" w:hAnsiTheme="minorEastAsia" w:eastAsiaTheme="minorEastAsia" w:cstheme="minorEastAsia"/>
          <w:bCs/>
          <w:color w:val="auto"/>
          <w:sz w:val="24"/>
          <w:highlight w:val="none"/>
        </w:rPr>
        <w:t>评审标准：详见附表一《资格性评审表》</w:t>
      </w:r>
      <w:r>
        <w:rPr>
          <w:rFonts w:hint="eastAsia" w:asciiTheme="minorEastAsia" w:hAnsiTheme="minorEastAsia" w:eastAsiaTheme="minorEastAsia" w:cstheme="minorEastAsia"/>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2.2 </w:t>
      </w:r>
      <w:r>
        <w:rPr>
          <w:rFonts w:hint="eastAsia" w:asciiTheme="minorEastAsia" w:hAnsiTheme="minorEastAsia" w:eastAsiaTheme="minorEastAsia" w:cstheme="minorEastAsia"/>
          <w:color w:val="auto"/>
          <w:sz w:val="24"/>
          <w:highlight w:val="none"/>
          <w:lang w:eastAsia="zh-CN"/>
        </w:rPr>
        <w:t>符合性</w:t>
      </w:r>
      <w:r>
        <w:rPr>
          <w:rFonts w:hint="eastAsia" w:asciiTheme="minorEastAsia" w:hAnsiTheme="minorEastAsia" w:eastAsiaTheme="minorEastAsia" w:cstheme="minorEastAsia"/>
          <w:bCs/>
          <w:color w:val="auto"/>
          <w:sz w:val="24"/>
          <w:highlight w:val="none"/>
        </w:rPr>
        <w:t>评审标准</w:t>
      </w:r>
      <w:r>
        <w:rPr>
          <w:rFonts w:hint="eastAsia" w:asciiTheme="minorEastAsia" w:hAnsiTheme="minorEastAsia" w:eastAsiaTheme="minorEastAsia" w:cstheme="minorEastAsia"/>
          <w:color w:val="auto"/>
          <w:sz w:val="24"/>
          <w:highlight w:val="none"/>
        </w:rPr>
        <w:t>：详见附表二《</w:t>
      </w:r>
      <w:r>
        <w:rPr>
          <w:rFonts w:hint="eastAsia" w:asciiTheme="minorEastAsia" w:hAnsiTheme="minorEastAsia" w:eastAsiaTheme="minorEastAsia" w:cstheme="minorEastAsia"/>
          <w:color w:val="auto"/>
          <w:sz w:val="24"/>
          <w:highlight w:val="none"/>
          <w:lang w:eastAsia="zh-CN"/>
        </w:rPr>
        <w:t>符合性</w:t>
      </w:r>
      <w:r>
        <w:rPr>
          <w:rFonts w:hint="eastAsia" w:asciiTheme="minorEastAsia" w:hAnsiTheme="minorEastAsia" w:eastAsiaTheme="minorEastAsia" w:cstheme="minorEastAsia"/>
          <w:bCs/>
          <w:color w:val="auto"/>
          <w:sz w:val="24"/>
          <w:highlight w:val="none"/>
        </w:rPr>
        <w:t>评审</w:t>
      </w:r>
      <w:r>
        <w:rPr>
          <w:rFonts w:hint="eastAsia" w:asciiTheme="minorEastAsia" w:hAnsiTheme="minorEastAsia" w:eastAsiaTheme="minorEastAsia" w:cstheme="minorEastAsia"/>
          <w:bCs/>
          <w:color w:val="auto"/>
          <w:sz w:val="24"/>
          <w:highlight w:val="none"/>
          <w:lang w:eastAsia="zh-CN"/>
        </w:rPr>
        <w:t>表</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详细评审标准：详见附表</w:t>
      </w:r>
      <w:r>
        <w:rPr>
          <w:rFonts w:hint="eastAsia" w:asciiTheme="minorEastAsia" w:hAnsiTheme="minorEastAsia" w:eastAsiaTheme="minorEastAsia" w:cstheme="minorEastAsia"/>
          <w:color w:val="auto"/>
          <w:sz w:val="24"/>
          <w:highlight w:val="none"/>
          <w:lang w:eastAsia="zh-CN"/>
        </w:rPr>
        <w:t>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详细评审</w:t>
      </w:r>
      <w:r>
        <w:rPr>
          <w:rFonts w:hint="eastAsia" w:asciiTheme="minorEastAsia" w:hAnsiTheme="minorEastAsia" w:eastAsiaTheme="minorEastAsia" w:cstheme="minorEastAsia"/>
          <w:color w:val="auto"/>
          <w:sz w:val="24"/>
          <w:highlight w:val="none"/>
        </w:rPr>
        <w:t>表》。</w:t>
      </w:r>
    </w:p>
    <w:p>
      <w:pPr>
        <w:keepNext w:val="0"/>
        <w:keepLines w:val="0"/>
        <w:pageBreakBefore w:val="0"/>
        <w:widowControl w:val="0"/>
        <w:kinsoku/>
        <w:wordWrap/>
        <w:overflowPunct/>
        <w:topLinePunct w:val="0"/>
        <w:autoSpaceDE/>
        <w:autoSpaceDN/>
        <w:bidi w:val="0"/>
        <w:adjustRightInd w:val="0"/>
        <w:snapToGrid w:val="0"/>
        <w:spacing w:line="420" w:lineRule="exact"/>
        <w:ind w:firstLine="481" w:firstLineChars="200"/>
        <w:textAlignment w:val="auto"/>
        <w:rPr>
          <w:rFonts w:asciiTheme="minorEastAsia" w:hAnsiTheme="minorEastAsia" w:eastAsiaTheme="minorEastAsia" w:cstheme="minorEastAsia"/>
          <w:b/>
          <w:color w:val="auto"/>
          <w:sz w:val="24"/>
          <w:highlight w:val="none"/>
        </w:rPr>
      </w:pPr>
      <w:bookmarkStart w:id="143" w:name="_Toc29685"/>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评审程序</w:t>
      </w:r>
      <w:bookmarkEnd w:id="143"/>
    </w:p>
    <w:p>
      <w:pPr>
        <w:keepNext w:val="0"/>
        <w:keepLines w:val="0"/>
        <w:pageBreakBefore w:val="0"/>
        <w:widowControl w:val="0"/>
        <w:kinsoku/>
        <w:wordWrap/>
        <w:overflowPunct/>
        <w:topLinePunct w:val="0"/>
        <w:autoSpaceDE/>
        <w:autoSpaceDN/>
        <w:bidi w:val="0"/>
        <w:adjustRightInd w:val="0"/>
        <w:snapToGrid w:val="0"/>
        <w:spacing w:line="420" w:lineRule="exact"/>
        <w:ind w:firstLine="481" w:firstLineChars="200"/>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3.1</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资格性评审</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Cs/>
          <w:color w:val="auto"/>
          <w:sz w:val="24"/>
          <w:highlight w:val="none"/>
        </w:rPr>
        <w:t>只有通过资格性评审，才能进入</w:t>
      </w:r>
      <w:r>
        <w:rPr>
          <w:rFonts w:hint="eastAsia" w:asciiTheme="minorEastAsia" w:hAnsiTheme="minorEastAsia" w:eastAsiaTheme="minorEastAsia" w:cstheme="minorEastAsia"/>
          <w:color w:val="auto"/>
          <w:sz w:val="24"/>
          <w:highlight w:val="none"/>
        </w:rPr>
        <w:t>下一步评审</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1" w:firstLineChars="200"/>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3.2</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lang w:eastAsia="zh-CN"/>
        </w:rPr>
        <w:t>符合性</w:t>
      </w:r>
      <w:r>
        <w:rPr>
          <w:rFonts w:hint="eastAsia" w:asciiTheme="minorEastAsia" w:hAnsiTheme="minorEastAsia" w:eastAsiaTheme="minorEastAsia" w:cstheme="minorEastAsia"/>
          <w:b/>
          <w:bCs/>
          <w:color w:val="auto"/>
          <w:sz w:val="24"/>
          <w:highlight w:val="none"/>
        </w:rPr>
        <w:t>评审</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Cs/>
          <w:color w:val="auto"/>
          <w:sz w:val="24"/>
          <w:highlight w:val="none"/>
        </w:rPr>
        <w:t>只有通过</w:t>
      </w:r>
      <w:r>
        <w:rPr>
          <w:rFonts w:hint="eastAsia" w:asciiTheme="minorEastAsia" w:hAnsiTheme="minorEastAsia" w:eastAsiaTheme="minorEastAsia" w:cstheme="minorEastAsia"/>
          <w:bCs/>
          <w:color w:val="auto"/>
          <w:sz w:val="24"/>
          <w:highlight w:val="none"/>
          <w:lang w:eastAsia="zh-CN"/>
        </w:rPr>
        <w:t>符合</w:t>
      </w:r>
      <w:r>
        <w:rPr>
          <w:rFonts w:hint="eastAsia" w:asciiTheme="minorEastAsia" w:hAnsiTheme="minorEastAsia" w:eastAsiaTheme="minorEastAsia" w:cstheme="minorEastAsia"/>
          <w:bCs/>
          <w:color w:val="auto"/>
          <w:sz w:val="24"/>
          <w:highlight w:val="none"/>
        </w:rPr>
        <w:t>性评审，才能进入</w:t>
      </w:r>
      <w:r>
        <w:rPr>
          <w:rFonts w:hint="eastAsia" w:asciiTheme="minorEastAsia" w:hAnsiTheme="minorEastAsia" w:eastAsiaTheme="minorEastAsia" w:cstheme="minorEastAsia"/>
          <w:color w:val="auto"/>
          <w:sz w:val="24"/>
          <w:highlight w:val="none"/>
        </w:rPr>
        <w:t>下一步评审</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1" w:firstLineChars="200"/>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3.3</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技术评审</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小组成员按附表</w:t>
      </w:r>
      <w:r>
        <w:rPr>
          <w:rFonts w:hint="eastAsia" w:asciiTheme="minorEastAsia" w:hAnsiTheme="minorEastAsia" w:eastAsiaTheme="minorEastAsia" w:cstheme="minorEastAsia"/>
          <w:color w:val="auto"/>
          <w:sz w:val="24"/>
          <w:highlight w:val="none"/>
          <w:lang w:eastAsia="zh-CN"/>
        </w:rPr>
        <w:t>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24"/>
          <w:highlight w:val="none"/>
          <w:lang w:eastAsia="zh-CN"/>
        </w:rPr>
        <w:t>详细评审</w:t>
      </w:r>
      <w:r>
        <w:rPr>
          <w:rFonts w:hint="eastAsia" w:asciiTheme="minorEastAsia" w:hAnsiTheme="minorEastAsia" w:eastAsiaTheme="minorEastAsia" w:cstheme="minorEastAsia"/>
          <w:b/>
          <w:bCs/>
          <w:color w:val="auto"/>
          <w:sz w:val="24"/>
          <w:highlight w:val="none"/>
        </w:rPr>
        <w:t>表</w:t>
      </w:r>
      <w:r>
        <w:rPr>
          <w:rFonts w:hint="eastAsia" w:asciiTheme="minorEastAsia" w:hAnsiTheme="minorEastAsia" w:eastAsiaTheme="minorEastAsia" w:cstheme="minorEastAsia"/>
          <w:color w:val="auto"/>
          <w:sz w:val="24"/>
          <w:highlight w:val="none"/>
        </w:rPr>
        <w:t>》规定的评分因素进行综合评分。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r>
        <w:rPr>
          <w:rFonts w:hint="eastAsia" w:asciiTheme="minorEastAsia" w:hAnsiTheme="minorEastAsia" w:eastAsiaTheme="minorEastAsia" w:cstheme="minorEastAsia"/>
          <w:color w:val="auto"/>
          <w:sz w:val="24"/>
          <w:highlight w:val="none"/>
          <w:lang w:val="en-US" w:eastAsia="zh-CN"/>
        </w:rPr>
        <w:t xml:space="preserve">2 </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小组发现</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的报价明显低于其他</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报价，使得其报价可能低于其成本的，应当要求该</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作出书面说明并提供相应的证明材料。</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不能合理说明或者不能提供相应证明材料的，由</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小组认定该</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以低于成本报价恶性竞争，其竞标作废标处理。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highlight w:val="none"/>
        </w:rPr>
        <w:t>3.3.</w:t>
      </w:r>
      <w:r>
        <w:rPr>
          <w:rFonts w:hint="eastAsia" w:asciiTheme="minorEastAsia" w:hAnsiTheme="minorEastAsia" w:eastAsiaTheme="minorEastAsia" w:cstheme="minorEastAsia"/>
          <w:color w:val="auto"/>
          <w:sz w:val="24"/>
          <w:highlight w:val="none"/>
          <w:lang w:val="en-US" w:eastAsia="zh-CN"/>
        </w:rPr>
        <w:t xml:space="preserve">3 </w:t>
      </w:r>
      <w:r>
        <w:rPr>
          <w:rFonts w:hint="eastAsia" w:asciiTheme="minorEastAsia" w:hAnsiTheme="minorEastAsia" w:eastAsiaTheme="minorEastAsia" w:cstheme="minorEastAsia"/>
          <w:color w:val="auto"/>
          <w:sz w:val="24"/>
          <w:highlight w:val="none"/>
        </w:rPr>
        <w:t>价格分评审办法（按</w:t>
      </w:r>
      <w:r>
        <w:rPr>
          <w:rFonts w:hint="default" w:eastAsia="宋体"/>
          <w:color w:val="auto"/>
          <w:sz w:val="24"/>
          <w:szCs w:val="24"/>
          <w:highlight w:val="none"/>
          <w:lang w:val="en-US" w:eastAsia="zh-CN"/>
        </w:rPr>
        <w:t>投标报价每下浮1%</w:t>
      </w:r>
      <w:r>
        <w:rPr>
          <w:rFonts w:hint="eastAsia" w:asciiTheme="minorEastAsia" w:hAnsiTheme="minorEastAsia" w:eastAsiaTheme="minorEastAsia" w:cstheme="minorEastAsia"/>
          <w:color w:val="auto"/>
          <w:sz w:val="24"/>
          <w:highlight w:val="none"/>
        </w:rPr>
        <w:t>进行计算</w:t>
      </w:r>
      <w:r>
        <w:rPr>
          <w:rFonts w:hint="eastAsia" w:asciiTheme="minorEastAsia" w:hAnsiTheme="minorEastAsia" w:eastAsiaTheme="minorEastAsia" w:cstheme="minorEastAsia"/>
          <w:color w:val="auto"/>
          <w:sz w:val="24"/>
          <w:highlight w:val="none"/>
          <w:lang w:eastAsia="zh-CN"/>
        </w:rPr>
        <w:t>，</w:t>
      </w:r>
      <w:r>
        <w:rPr>
          <w:rFonts w:hint="default" w:eastAsia="宋体"/>
          <w:color w:val="auto"/>
          <w:sz w:val="24"/>
          <w:szCs w:val="24"/>
          <w:highlight w:val="none"/>
          <w:lang w:val="en-US" w:eastAsia="zh-CN"/>
        </w:rPr>
        <w:t>投标报价每下浮1%，得</w:t>
      </w:r>
      <w:r>
        <w:rPr>
          <w:rFonts w:hint="eastAsia"/>
          <w:color w:val="auto"/>
          <w:sz w:val="24"/>
          <w:szCs w:val="24"/>
          <w:highlight w:val="none"/>
          <w:lang w:val="en-US" w:eastAsia="zh-CN"/>
        </w:rPr>
        <w:t>1</w:t>
      </w:r>
      <w:r>
        <w:rPr>
          <w:rFonts w:hint="default" w:eastAsia="宋体"/>
          <w:color w:val="auto"/>
          <w:sz w:val="24"/>
          <w:szCs w:val="24"/>
          <w:highlight w:val="none"/>
          <w:lang w:val="en-US" w:eastAsia="zh-CN"/>
        </w:rPr>
        <w:t>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1" w:firstLineChars="200"/>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3.4</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统分原则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小组应首先对各</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报价</w:t>
      </w:r>
      <w:r>
        <w:rPr>
          <w:rFonts w:hint="eastAsia" w:asciiTheme="minorEastAsia" w:hAnsiTheme="minorEastAsia" w:eastAsiaTheme="minorEastAsia" w:cstheme="minorEastAsia"/>
          <w:color w:val="auto"/>
          <w:sz w:val="24"/>
          <w:highlight w:val="none"/>
          <w:lang w:eastAsia="zh-CN"/>
        </w:rPr>
        <w:t>比选申请文件</w:t>
      </w:r>
      <w:r>
        <w:rPr>
          <w:rFonts w:hint="eastAsia" w:asciiTheme="minorEastAsia" w:hAnsiTheme="minorEastAsia" w:eastAsiaTheme="minorEastAsia" w:cstheme="minorEastAsia"/>
          <w:color w:val="auto"/>
          <w:sz w:val="24"/>
          <w:highlight w:val="none"/>
        </w:rPr>
        <w:t>进行评审，各分档评分中间采用插入法评分（小数点保留一位），由各小组成员自主评分并签字确认。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报价分值按</w:t>
      </w:r>
      <w:r>
        <w:rPr>
          <w:rFonts w:hint="eastAsia" w:asciiTheme="minorEastAsia" w:hAnsiTheme="minorEastAsia" w:eastAsiaTheme="minorEastAsia" w:cstheme="minorEastAsia"/>
          <w:color w:val="auto"/>
          <w:sz w:val="24"/>
          <w:highlight w:val="none"/>
          <w:lang w:val="en-US" w:eastAsia="zh-CN"/>
        </w:rPr>
        <w:t>投标报价进行计算</w:t>
      </w:r>
      <w:r>
        <w:rPr>
          <w:rFonts w:hint="eastAsia" w:asciiTheme="minorEastAsia" w:hAnsiTheme="minorEastAsia" w:eastAsiaTheme="minorEastAsia" w:cstheme="minorEastAsia"/>
          <w:color w:val="auto"/>
          <w:sz w:val="24"/>
          <w:highlight w:val="none"/>
        </w:rPr>
        <w:t>，小数点后保留两位。</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3.4.3</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统计分数原则：所有</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小组成员打分的算术平均值为</w:t>
      </w:r>
      <w:r>
        <w:rPr>
          <w:rFonts w:hint="eastAsia" w:asciiTheme="minorEastAsia" w:hAnsiTheme="minorEastAsia" w:eastAsiaTheme="minorEastAsia" w:cstheme="minorEastAsia"/>
          <w:color w:val="auto"/>
          <w:sz w:val="24"/>
          <w:highlight w:val="none"/>
          <w:lang w:eastAsia="zh-CN"/>
        </w:rPr>
        <w:t>竞标人</w:t>
      </w:r>
      <w:r>
        <w:rPr>
          <w:rFonts w:hint="eastAsia" w:asciiTheme="minorEastAsia" w:hAnsiTheme="minorEastAsia" w:eastAsiaTheme="minorEastAsia" w:cstheme="minorEastAsia"/>
          <w:color w:val="auto"/>
          <w:sz w:val="24"/>
          <w:highlight w:val="none"/>
        </w:rPr>
        <w:t>的最后得分（保留小数点后两位）。</w:t>
      </w:r>
    </w:p>
    <w:p>
      <w:pPr>
        <w:pStyle w:val="10"/>
        <w:keepNext w:val="0"/>
        <w:keepLines w:val="0"/>
        <w:pageBreakBefore w:val="0"/>
        <w:widowControl w:val="0"/>
        <w:tabs>
          <w:tab w:val="left" w:pos="540"/>
        </w:tabs>
        <w:kinsoku/>
        <w:wordWrap/>
        <w:overflowPunct/>
        <w:topLinePunct w:val="0"/>
        <w:autoSpaceDE/>
        <w:autoSpaceDN/>
        <w:bidi w:val="0"/>
        <w:adjustRightInd w:val="0"/>
        <w:spacing w:line="420" w:lineRule="exact"/>
        <w:ind w:left="0" w:leftChars="0" w:firstLine="42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3.4.4</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按综合评分从高到低推荐；评审得分相同的，按照最后报价由低到高的顺序推荐。评审得分且最后报价相同的，按照技术指标优劣顺序推荐。</w:t>
      </w:r>
    </w:p>
    <w:p>
      <w:pPr>
        <w:pStyle w:val="10"/>
        <w:tabs>
          <w:tab w:val="left" w:pos="540"/>
        </w:tabs>
        <w:adjustRightInd w:val="0"/>
        <w:snapToGrid w:val="0"/>
        <w:spacing w:after="0" w:line="360" w:lineRule="auto"/>
        <w:ind w:left="0" w:leftChars="0" w:firstLine="481" w:firstLineChars="200"/>
        <w:jc w:val="center"/>
        <w:outlineLvl w:val="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bookmarkStart w:id="144" w:name="_Toc31229"/>
      <w:bookmarkStart w:id="145" w:name="_Toc16982"/>
      <w:bookmarkStart w:id="146" w:name="_Toc1192"/>
      <w:bookmarkStart w:id="147" w:name="_Toc2213"/>
    </w:p>
    <w:p>
      <w:pPr>
        <w:pStyle w:val="10"/>
        <w:tabs>
          <w:tab w:val="left" w:pos="540"/>
        </w:tabs>
        <w:adjustRightInd w:val="0"/>
        <w:snapToGrid w:val="0"/>
        <w:spacing w:after="0" w:line="360" w:lineRule="auto"/>
        <w:ind w:left="0" w:leftChars="0" w:firstLine="481" w:firstLineChars="200"/>
        <w:jc w:val="center"/>
        <w:outlineLvl w:val="0"/>
        <w:rPr>
          <w:rFonts w:hint="eastAsia" w:asciiTheme="minorEastAsia" w:hAnsiTheme="minorEastAsia" w:eastAsiaTheme="minorEastAsia" w:cstheme="minorEastAsia"/>
          <w:b/>
          <w:bCs/>
          <w:color w:val="auto"/>
          <w:sz w:val="24"/>
          <w:highlight w:val="none"/>
        </w:rPr>
      </w:pPr>
    </w:p>
    <w:p>
      <w:pPr>
        <w:pStyle w:val="10"/>
        <w:tabs>
          <w:tab w:val="left" w:pos="540"/>
        </w:tabs>
        <w:adjustRightInd w:val="0"/>
        <w:snapToGrid w:val="0"/>
        <w:spacing w:after="0" w:line="360" w:lineRule="auto"/>
        <w:ind w:left="0" w:leftChars="0" w:firstLine="481" w:firstLineChars="200"/>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附表一：资格性评审表</w:t>
      </w:r>
      <w:bookmarkEnd w:id="144"/>
      <w:bookmarkEnd w:id="145"/>
      <w:bookmarkEnd w:id="146"/>
      <w:bookmarkEnd w:id="147"/>
    </w:p>
    <w:tbl>
      <w:tblPr>
        <w:tblStyle w:val="17"/>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641"/>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exact"/>
        </w:trPr>
        <w:tc>
          <w:tcPr>
            <w:tcW w:w="60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评审</w:t>
            </w:r>
          </w:p>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内容</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评审因素</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9" w:hRule="exact"/>
        </w:trPr>
        <w:tc>
          <w:tcPr>
            <w:tcW w:w="60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资格性审查评审标准</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rPr>
            </w:pPr>
            <w:r>
              <w:rPr>
                <w:rFonts w:hint="eastAsia" w:ascii="宋体" w:hAnsi="宋体" w:cs="宋体"/>
                <w:color w:val="auto"/>
                <w:sz w:val="24"/>
                <w:highlight w:val="none"/>
              </w:rPr>
              <w:t>具有独立承担民事责任的能力</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在中国境内注册并具有独立法人资格的合法企业，具有独立承担民事责任的能力,具备有效的营业执照</w:t>
            </w:r>
            <w:r>
              <w:rPr>
                <w:rFonts w:hint="eastAsia" w:ascii="宋体" w:hAnsi="宋体" w:cs="宋体"/>
                <w:color w:val="auto"/>
                <w:kern w:val="0"/>
                <w:sz w:val="24"/>
                <w:highlight w:val="none"/>
                <w:lang w:eastAsia="zh-CN"/>
              </w:rPr>
              <w:t>。</w:t>
            </w:r>
          </w:p>
          <w:p>
            <w:pPr>
              <w:spacing w:line="460" w:lineRule="exact"/>
              <w:ind w:firstLine="481" w:firstLineChars="200"/>
              <w:jc w:val="left"/>
              <w:rPr>
                <w:rFonts w:ascii="宋体" w:hAnsi="宋体"/>
                <w:color w:val="auto"/>
                <w:sz w:val="24"/>
                <w:highlight w:val="none"/>
              </w:rPr>
            </w:pPr>
            <w:r>
              <w:rPr>
                <w:rFonts w:hint="eastAsia" w:ascii="宋体" w:hAnsi="宋体"/>
                <w:b/>
                <w:color w:val="auto"/>
                <w:sz w:val="24"/>
                <w:highlight w:val="none"/>
              </w:rPr>
              <w:t>审核材料：</w:t>
            </w:r>
            <w:r>
              <w:rPr>
                <w:rFonts w:hint="eastAsia" w:ascii="宋体" w:hAnsi="宋体"/>
                <w:color w:val="auto"/>
                <w:sz w:val="24"/>
                <w:highlight w:val="none"/>
              </w:rPr>
              <w:t>营业执照</w:t>
            </w:r>
          </w:p>
          <w:p>
            <w:pPr>
              <w:spacing w:line="360" w:lineRule="auto"/>
              <w:ind w:firstLine="481" w:firstLineChars="200"/>
              <w:jc w:val="both"/>
              <w:rPr>
                <w:rFonts w:ascii="宋体" w:hAnsi="宋体"/>
                <w:color w:val="auto"/>
                <w:sz w:val="24"/>
              </w:rPr>
            </w:pPr>
            <w:r>
              <w:rPr>
                <w:rFonts w:hint="eastAsia" w:ascii="宋体" w:hAnsi="宋体"/>
                <w:b/>
                <w:color w:val="auto"/>
                <w:sz w:val="24"/>
                <w:highlight w:val="none"/>
              </w:rPr>
              <w:t>是否需要核验原件：否。审核加盖公章的复印件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3" w:hRule="exact"/>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rPr>
            </w:pPr>
          </w:p>
        </w:tc>
        <w:tc>
          <w:tcPr>
            <w:tcW w:w="2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highlight w:val="none"/>
                <w:lang w:val="en-US" w:eastAsia="zh-CN"/>
              </w:rPr>
              <w:t>提供相关网站登记截图</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满足《中华人民共和国招标投标法》《中华人民共和国政府采购法》等相关法律、法规对招标代理机构资格、设立条件及监督管理的要求，在云南省建筑市场监管与诚信信息网和云南省政府采购网登记，提供登记截图。</w:t>
            </w:r>
          </w:p>
          <w:p>
            <w:pPr>
              <w:spacing w:line="400" w:lineRule="exact"/>
              <w:ind w:firstLine="481" w:firstLineChars="200"/>
              <w:jc w:val="left"/>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审核材料：</w:t>
            </w:r>
            <w:r>
              <w:rPr>
                <w:rFonts w:hint="eastAsia" w:ascii="宋体" w:hAnsi="宋体" w:cs="宋体"/>
                <w:color w:val="auto"/>
                <w:sz w:val="24"/>
                <w:highlight w:val="none"/>
                <w:lang w:val="en-US" w:eastAsia="zh-CN"/>
              </w:rPr>
              <w:t>相关的网站截图扫描件（复印件）加盖公章。</w:t>
            </w:r>
          </w:p>
          <w:p>
            <w:pPr>
              <w:spacing w:line="360" w:lineRule="auto"/>
              <w:ind w:firstLine="481" w:firstLineChars="200"/>
              <w:jc w:val="both"/>
              <w:rPr>
                <w:rFonts w:ascii="宋体" w:hAnsi="宋体"/>
                <w:color w:val="auto"/>
                <w:sz w:val="24"/>
              </w:rPr>
            </w:pPr>
            <w:r>
              <w:rPr>
                <w:rFonts w:hint="eastAsia" w:ascii="宋体" w:hAnsi="宋体" w:cs="宋体"/>
                <w:b/>
                <w:bCs/>
                <w:color w:val="auto"/>
                <w:sz w:val="24"/>
                <w:highlight w:val="none"/>
                <w:lang w:val="en-US" w:eastAsia="zh-CN"/>
              </w:rPr>
              <w:t>是否需要核验原件：</w:t>
            </w:r>
            <w:r>
              <w:rPr>
                <w:rFonts w:hint="eastAsia" w:ascii="宋体" w:hAnsi="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6" w:hRule="exact"/>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rPr>
            </w:pPr>
          </w:p>
        </w:tc>
        <w:tc>
          <w:tcPr>
            <w:tcW w:w="2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信誉良好</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在“信用中国”网站(www.creditchina.gov.cn) 中未被列入：失信被执行人、重大税收违法失信主体、政府采购严重违法失信行为；在“中国政府采购网”(www.ccgp.gov.cn) 中未被列入：政府采购严重违法失信行为记录名单。</w:t>
            </w:r>
          </w:p>
          <w:p>
            <w:pPr>
              <w:spacing w:line="400" w:lineRule="exact"/>
              <w:ind w:firstLine="481" w:firstLineChars="200"/>
              <w:jc w:val="left"/>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审核材料：</w:t>
            </w:r>
            <w:r>
              <w:rPr>
                <w:rFonts w:hint="eastAsia" w:ascii="宋体" w:hAnsi="宋体" w:cs="宋体"/>
                <w:color w:val="auto"/>
                <w:sz w:val="24"/>
                <w:highlight w:val="none"/>
                <w:lang w:val="en-US" w:eastAsia="zh-CN"/>
              </w:rPr>
              <w:t>相关的网站截图扫描件（复印件）加盖公章。</w:t>
            </w:r>
          </w:p>
          <w:p>
            <w:pPr>
              <w:spacing w:line="360" w:lineRule="auto"/>
              <w:ind w:firstLine="481" w:firstLineChars="200"/>
              <w:jc w:val="both"/>
              <w:rPr>
                <w:rFonts w:ascii="宋体" w:hAnsi="宋体"/>
                <w:color w:val="auto"/>
                <w:sz w:val="24"/>
              </w:rPr>
            </w:pPr>
            <w:r>
              <w:rPr>
                <w:rFonts w:hint="eastAsia" w:ascii="宋体" w:hAnsi="宋体" w:cs="宋体"/>
                <w:b/>
                <w:bCs/>
                <w:color w:val="auto"/>
                <w:sz w:val="24"/>
                <w:highlight w:val="none"/>
                <w:lang w:val="en-US" w:eastAsia="zh-CN"/>
              </w:rPr>
              <w:t>是否需要核验原件：</w:t>
            </w:r>
            <w:r>
              <w:rPr>
                <w:rFonts w:hint="eastAsia" w:ascii="宋体" w:hAnsi="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5" w:hRule="exact"/>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rPr>
            </w:pPr>
          </w:p>
        </w:tc>
        <w:tc>
          <w:tcPr>
            <w:tcW w:w="2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lang w:eastAsia="zh-CN"/>
              </w:rPr>
            </w:pPr>
            <w:r>
              <w:rPr>
                <w:rFonts w:hint="eastAsia" w:ascii="宋体" w:hAnsi="宋体" w:eastAsia="宋体"/>
                <w:color w:val="auto"/>
                <w:sz w:val="24"/>
                <w:highlight w:val="none"/>
                <w:lang w:val="en-US" w:eastAsia="zh-CN"/>
              </w:rPr>
              <w:t>单位负责人为同一人或者存在直接控股、管理关系的不同申请人，不得参加同一合同项下的政府采购活动</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提供书面声明</w:t>
            </w:r>
          </w:p>
          <w:p>
            <w:pPr>
              <w:spacing w:line="400" w:lineRule="exact"/>
              <w:ind w:firstLine="481"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审核材料：竞标文件中的书面声明。</w:t>
            </w:r>
          </w:p>
          <w:p>
            <w:pPr>
              <w:spacing w:line="360" w:lineRule="auto"/>
              <w:ind w:firstLine="481" w:firstLineChars="200"/>
              <w:jc w:val="both"/>
              <w:rPr>
                <w:rFonts w:ascii="宋体" w:hAnsi="宋体"/>
                <w:color w:val="auto"/>
                <w:sz w:val="24"/>
              </w:rPr>
            </w:pPr>
            <w:r>
              <w:rPr>
                <w:rFonts w:hint="eastAsia" w:ascii="宋体" w:hAnsi="宋体" w:eastAsia="宋体" w:cs="宋体"/>
                <w:b/>
                <w:bCs/>
                <w:color w:val="auto"/>
                <w:sz w:val="24"/>
                <w:highlight w:val="none"/>
                <w:lang w:val="en-US" w:eastAsia="zh-CN"/>
              </w:rPr>
              <w:t>是否需要核验原件：否。</w:t>
            </w:r>
          </w:p>
        </w:tc>
      </w:tr>
    </w:tbl>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注：本表内评审内容，若有一项评审内容不符合要求，不予通过资格审查。</w:t>
      </w:r>
    </w:p>
    <w:p>
      <w:pPr>
        <w:widowControl/>
        <w:adjustRightInd w:val="0"/>
        <w:snapToGrid w:val="0"/>
        <w:spacing w:line="360" w:lineRule="auto"/>
        <w:ind w:firstLine="481" w:firstLineChars="20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pPr>
        <w:pStyle w:val="10"/>
        <w:tabs>
          <w:tab w:val="left" w:pos="540"/>
        </w:tabs>
        <w:adjustRightInd w:val="0"/>
        <w:snapToGrid w:val="0"/>
        <w:spacing w:after="0" w:line="360" w:lineRule="auto"/>
        <w:ind w:left="0" w:leftChars="0" w:firstLine="481" w:firstLineChars="200"/>
        <w:jc w:val="center"/>
        <w:outlineLvl w:val="0"/>
        <w:rPr>
          <w:rFonts w:hint="eastAsia" w:asciiTheme="minorEastAsia" w:hAnsiTheme="minorEastAsia" w:eastAsiaTheme="minorEastAsia" w:cstheme="minorEastAsia"/>
          <w:b/>
          <w:bCs/>
          <w:color w:val="auto"/>
          <w:sz w:val="24"/>
          <w:highlight w:val="none"/>
        </w:rPr>
      </w:pPr>
      <w:bookmarkStart w:id="148" w:name="_Toc18939"/>
      <w:bookmarkStart w:id="149" w:name="_Toc29084"/>
      <w:bookmarkStart w:id="150" w:name="_Toc13815"/>
      <w:bookmarkStart w:id="151" w:name="_Toc29927"/>
    </w:p>
    <w:p>
      <w:pPr>
        <w:pStyle w:val="10"/>
        <w:tabs>
          <w:tab w:val="left" w:pos="540"/>
        </w:tabs>
        <w:adjustRightInd w:val="0"/>
        <w:snapToGrid w:val="0"/>
        <w:spacing w:after="0" w:line="360" w:lineRule="auto"/>
        <w:ind w:left="0" w:leftChars="0" w:firstLine="481" w:firstLineChars="200"/>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附表二: </w:t>
      </w:r>
      <w:bookmarkEnd w:id="148"/>
      <w:bookmarkEnd w:id="149"/>
      <w:bookmarkEnd w:id="150"/>
      <w:bookmarkEnd w:id="151"/>
      <w:r>
        <w:rPr>
          <w:rFonts w:hint="eastAsia" w:asciiTheme="minorEastAsia" w:hAnsiTheme="minorEastAsia" w:eastAsiaTheme="minorEastAsia" w:cstheme="minorEastAsia"/>
          <w:b/>
          <w:bCs/>
          <w:color w:val="auto"/>
          <w:sz w:val="24"/>
          <w:highlight w:val="none"/>
          <w:lang w:eastAsia="zh-CN"/>
        </w:rPr>
        <w:t>符合</w:t>
      </w:r>
      <w:r>
        <w:rPr>
          <w:rFonts w:hint="eastAsia" w:asciiTheme="minorEastAsia" w:hAnsiTheme="minorEastAsia" w:eastAsiaTheme="minorEastAsia" w:cstheme="minorEastAsia"/>
          <w:b/>
          <w:bCs/>
          <w:color w:val="auto"/>
          <w:sz w:val="24"/>
          <w:highlight w:val="none"/>
        </w:rPr>
        <w:t>性评审表</w:t>
      </w:r>
    </w:p>
    <w:tbl>
      <w:tblPr>
        <w:tblStyle w:val="17"/>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641"/>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60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评审</w:t>
            </w:r>
          </w:p>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内容</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评审因素</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06"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autoSpaceDE w:val="0"/>
              <w:autoSpaceDN w:val="0"/>
              <w:adjustRightInd w:val="0"/>
              <w:spacing w:line="360" w:lineRule="auto"/>
              <w:jc w:val="center"/>
              <w:rPr>
                <w:rFonts w:ascii="宋体" w:hAnsi="宋体"/>
                <w:color w:val="auto"/>
                <w:sz w:val="24"/>
              </w:rPr>
            </w:pPr>
            <w:r>
              <w:rPr>
                <w:rFonts w:hint="eastAsia" w:ascii="宋体" w:hAnsi="宋体"/>
                <w:color w:val="auto"/>
                <w:sz w:val="24"/>
                <w:lang w:eastAsia="zh-CN"/>
              </w:rPr>
              <w:t>符合</w:t>
            </w:r>
            <w:r>
              <w:rPr>
                <w:rFonts w:hint="eastAsia" w:ascii="宋体" w:hAnsi="宋体"/>
                <w:color w:val="auto"/>
                <w:sz w:val="24"/>
              </w:rPr>
              <w:t>性审查评审标准</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ascii="宋体" w:hAnsi="宋体"/>
                <w:color w:val="auto"/>
                <w:sz w:val="24"/>
              </w:rPr>
            </w:pPr>
            <w:r>
              <w:rPr>
                <w:rFonts w:hint="eastAsia" w:ascii="宋体" w:hAnsi="宋体" w:cs="Times New Roman"/>
                <w:color w:val="auto"/>
                <w:sz w:val="24"/>
                <w:szCs w:val="24"/>
                <w:highlight w:val="none"/>
              </w:rPr>
              <w:t>竞标报价</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left"/>
              <w:rPr>
                <w:rFonts w:ascii="宋体" w:hAnsi="宋体"/>
                <w:color w:val="auto"/>
                <w:sz w:val="24"/>
              </w:rPr>
            </w:pPr>
            <w:r>
              <w:rPr>
                <w:rFonts w:hint="eastAsia" w:ascii="宋体" w:hAnsi="宋体" w:cs="Times New Roman"/>
                <w:color w:val="auto"/>
                <w:sz w:val="24"/>
                <w:szCs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60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olor w:val="auto"/>
                <w:sz w:val="24"/>
              </w:rPr>
            </w:pP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olor w:val="auto"/>
                <w:sz w:val="24"/>
                <w:lang w:eastAsia="zh-CN"/>
              </w:rPr>
            </w:pPr>
            <w:r>
              <w:rPr>
                <w:rFonts w:hint="eastAsia" w:ascii="宋体" w:hAnsi="宋体" w:cs="Times New Roman"/>
                <w:color w:val="auto"/>
                <w:sz w:val="24"/>
                <w:szCs w:val="24"/>
                <w:highlight w:val="none"/>
              </w:rPr>
              <w:t>服务质量</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left"/>
              <w:rPr>
                <w:rFonts w:ascii="宋体" w:hAnsi="宋体"/>
                <w:color w:val="auto"/>
                <w:sz w:val="24"/>
              </w:rPr>
            </w:pPr>
            <w:r>
              <w:rPr>
                <w:rFonts w:hint="eastAsia" w:ascii="宋体" w:hAnsi="宋体" w:cs="Times New Roman"/>
                <w:color w:val="auto"/>
                <w:sz w:val="24"/>
                <w:szCs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60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olor w:val="auto"/>
                <w:sz w:val="24"/>
              </w:rPr>
            </w:pP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olor w:val="auto"/>
                <w:sz w:val="24"/>
                <w:lang w:eastAsia="zh-CN"/>
              </w:rPr>
            </w:pPr>
            <w:r>
              <w:rPr>
                <w:rFonts w:hint="eastAsia" w:ascii="宋体" w:hAnsi="宋体" w:cs="Times New Roman"/>
                <w:color w:val="auto"/>
                <w:sz w:val="24"/>
                <w:szCs w:val="24"/>
                <w:highlight w:val="none"/>
              </w:rPr>
              <w:t>服务期限</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left"/>
              <w:rPr>
                <w:rFonts w:ascii="宋体" w:hAnsi="宋体"/>
                <w:color w:val="auto"/>
                <w:sz w:val="24"/>
              </w:rPr>
            </w:pPr>
            <w:r>
              <w:rPr>
                <w:rFonts w:hint="eastAsia" w:ascii="宋体" w:hAnsi="宋体" w:cs="Times New Roman"/>
                <w:color w:val="auto"/>
                <w:sz w:val="24"/>
                <w:szCs w:val="24"/>
                <w:highlight w:val="none"/>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60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olor w:val="auto"/>
                <w:sz w:val="24"/>
              </w:rPr>
            </w:pP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olor w:val="auto"/>
                <w:sz w:val="24"/>
                <w:lang w:eastAsia="zh-CN"/>
              </w:rPr>
            </w:pPr>
            <w:r>
              <w:rPr>
                <w:rFonts w:hint="eastAsia" w:ascii="宋体" w:hAnsi="宋体" w:cs="Times New Roman"/>
                <w:color w:val="auto"/>
                <w:sz w:val="24"/>
                <w:szCs w:val="24"/>
                <w:highlight w:val="none"/>
              </w:rPr>
              <w:t>竞标有效期</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left"/>
              <w:rPr>
                <w:rFonts w:ascii="宋体" w:hAnsi="宋体"/>
                <w:color w:val="auto"/>
                <w:sz w:val="24"/>
              </w:rPr>
            </w:pPr>
            <w:r>
              <w:rPr>
                <w:rFonts w:hint="eastAsia" w:ascii="宋体" w:hAnsi="宋体" w:cs="Times New Roman"/>
                <w:color w:val="auto"/>
                <w:sz w:val="24"/>
                <w:szCs w:val="24"/>
                <w:highlight w:val="none"/>
              </w:rPr>
              <w:t>竞标有效期符合比选文件规定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exact"/>
        </w:trPr>
        <w:tc>
          <w:tcPr>
            <w:tcW w:w="60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rPr>
            </w:pP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技术标准和</w:t>
            </w:r>
          </w:p>
          <w:p>
            <w:pPr>
              <w:keepNext w:val="0"/>
              <w:keepLines w:val="0"/>
              <w:suppressLineNumbers w:val="0"/>
              <w:spacing w:before="0" w:beforeAutospacing="0" w:after="0" w:afterAutospacing="0" w:line="360" w:lineRule="auto"/>
              <w:ind w:left="0" w:leftChars="0" w:right="0" w:rightChars="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要求</w:t>
            </w:r>
          </w:p>
        </w:tc>
        <w:tc>
          <w:tcPr>
            <w:tcW w:w="6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符合比选文件技术规格、技术标准要求</w:t>
            </w:r>
          </w:p>
        </w:tc>
      </w:tr>
    </w:tbl>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注：本表内评审内容对应填写“是”或“否”；评审结论对应填写“通过”或“不通过”。若有一项评审内容为“否”则评审结论为“不通过”。</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p>
    <w:p>
      <w:pPr>
        <w:pStyle w:val="10"/>
        <w:tabs>
          <w:tab w:val="left" w:pos="540"/>
        </w:tabs>
        <w:adjustRightInd w:val="0"/>
        <w:snapToGrid w:val="0"/>
        <w:spacing w:after="0" w:line="360" w:lineRule="auto"/>
        <w:ind w:left="0" w:leftChars="0" w:firstLine="481" w:firstLineChars="20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pPr>
        <w:pStyle w:val="10"/>
        <w:tabs>
          <w:tab w:val="left" w:pos="540"/>
        </w:tabs>
        <w:adjustRightInd w:val="0"/>
        <w:snapToGrid w:val="0"/>
        <w:spacing w:after="0" w:line="360" w:lineRule="auto"/>
        <w:ind w:left="0" w:leftChars="0" w:firstLine="481" w:firstLineChars="200"/>
        <w:jc w:val="center"/>
        <w:outlineLvl w:val="0"/>
        <w:rPr>
          <w:rFonts w:hint="eastAsia" w:asciiTheme="minorEastAsia" w:hAnsiTheme="minorEastAsia" w:eastAsiaTheme="minorEastAsia" w:cstheme="minorEastAsia"/>
          <w:b/>
          <w:bCs/>
          <w:color w:val="auto"/>
          <w:sz w:val="24"/>
          <w:highlight w:val="none"/>
        </w:rPr>
      </w:pPr>
      <w:bookmarkStart w:id="152" w:name="_Toc16009"/>
      <w:bookmarkStart w:id="153" w:name="_Toc2807"/>
      <w:bookmarkStart w:id="154" w:name="_Toc912"/>
      <w:bookmarkStart w:id="155" w:name="_Toc22128"/>
    </w:p>
    <w:p>
      <w:pPr>
        <w:pStyle w:val="10"/>
        <w:tabs>
          <w:tab w:val="left" w:pos="540"/>
        </w:tabs>
        <w:adjustRightInd w:val="0"/>
        <w:snapToGrid w:val="0"/>
        <w:spacing w:after="0" w:line="360" w:lineRule="auto"/>
        <w:ind w:left="0" w:leftChars="0" w:firstLine="481" w:firstLineChars="200"/>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附表三: </w:t>
      </w:r>
      <w:r>
        <w:rPr>
          <w:rFonts w:hint="eastAsia" w:asciiTheme="minorEastAsia" w:hAnsiTheme="minorEastAsia" w:eastAsiaTheme="minorEastAsia" w:cstheme="minorEastAsia"/>
          <w:b/>
          <w:bCs/>
          <w:color w:val="auto"/>
          <w:sz w:val="24"/>
          <w:highlight w:val="none"/>
          <w:lang w:eastAsia="zh-CN"/>
        </w:rPr>
        <w:t>详细评审</w:t>
      </w:r>
      <w:r>
        <w:rPr>
          <w:rFonts w:hint="eastAsia" w:asciiTheme="minorEastAsia" w:hAnsiTheme="minorEastAsia" w:eastAsiaTheme="minorEastAsia" w:cstheme="minorEastAsia"/>
          <w:b/>
          <w:bCs/>
          <w:color w:val="auto"/>
          <w:sz w:val="24"/>
          <w:highlight w:val="none"/>
        </w:rPr>
        <w:t>表（总分</w:t>
      </w:r>
      <w:r>
        <w:rPr>
          <w:rFonts w:hint="eastAsia" w:asciiTheme="minorEastAsia" w:hAnsiTheme="minorEastAsia" w:eastAsiaTheme="minorEastAsia" w:cstheme="minorEastAsia"/>
          <w:b/>
          <w:bCs/>
          <w:color w:val="auto"/>
          <w:sz w:val="24"/>
          <w:highlight w:val="none"/>
          <w:lang w:val="en-US" w:eastAsia="zh-CN"/>
        </w:rPr>
        <w:t>100</w:t>
      </w:r>
      <w:r>
        <w:rPr>
          <w:rFonts w:hint="eastAsia" w:asciiTheme="minorEastAsia" w:hAnsiTheme="minorEastAsia" w:eastAsiaTheme="minorEastAsia" w:cstheme="minorEastAsia"/>
          <w:b/>
          <w:bCs/>
          <w:color w:val="auto"/>
          <w:sz w:val="24"/>
          <w:highlight w:val="none"/>
        </w:rPr>
        <w:t>分）</w:t>
      </w:r>
      <w:bookmarkEnd w:id="152"/>
      <w:bookmarkEnd w:id="153"/>
      <w:bookmarkEnd w:id="154"/>
      <w:bookmarkEnd w:id="155"/>
    </w:p>
    <w:tbl>
      <w:tblPr>
        <w:tblStyle w:val="17"/>
        <w:tblW w:w="98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063"/>
        <w:gridCol w:w="2024"/>
        <w:gridCol w:w="60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812"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条款号</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条款内容</w:t>
            </w:r>
          </w:p>
        </w:tc>
        <w:tc>
          <w:tcPr>
            <w:tcW w:w="6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812" w:type="dxa"/>
            <w:gridSpan w:val="2"/>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2.2.1</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24"/>
                <w:szCs w:val="24"/>
                <w:highlight w:val="none"/>
              </w:rPr>
            </w:pPr>
            <w:r>
              <w:rPr>
                <w:rFonts w:hint="default" w:ascii="宋体" w:hAnsi="宋体" w:cs="Times New Roman"/>
                <w:color w:val="auto"/>
                <w:sz w:val="24"/>
                <w:szCs w:val="24"/>
                <w:highlight w:val="none"/>
              </w:rPr>
              <w:t>分值构成</w:t>
            </w:r>
          </w:p>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24"/>
                <w:szCs w:val="24"/>
                <w:highlight w:val="none"/>
              </w:rPr>
            </w:pPr>
            <w:r>
              <w:rPr>
                <w:rFonts w:hint="default" w:ascii="宋体" w:hAnsi="宋体" w:cs="Times New Roman"/>
                <w:color w:val="auto"/>
                <w:sz w:val="24"/>
                <w:szCs w:val="24"/>
                <w:highlight w:val="none"/>
              </w:rPr>
              <w:t>（满分100分）</w:t>
            </w:r>
          </w:p>
        </w:tc>
        <w:tc>
          <w:tcPr>
            <w:tcW w:w="6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竞标</w:t>
            </w:r>
            <w:r>
              <w:rPr>
                <w:rFonts w:hint="default" w:ascii="宋体" w:hAnsi="宋体" w:cs="Times New Roman"/>
                <w:color w:val="auto"/>
                <w:sz w:val="24"/>
                <w:szCs w:val="24"/>
                <w:highlight w:val="none"/>
              </w:rPr>
              <w:t>人的评标总得分＝F1＋F2</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szCs w:val="24"/>
                <w:highlight w:val="none"/>
              </w:rPr>
            </w:pPr>
            <w:r>
              <w:rPr>
                <w:rFonts w:hint="default" w:ascii="宋体" w:hAnsi="宋体" w:cs="Times New Roman"/>
                <w:color w:val="auto"/>
                <w:sz w:val="24"/>
                <w:szCs w:val="24"/>
                <w:highlight w:val="none"/>
              </w:rPr>
              <w:t>商务部分F1：满分</w:t>
            </w:r>
            <w:r>
              <w:rPr>
                <w:rFonts w:hint="eastAsia" w:ascii="宋体" w:hAnsi="宋体" w:cs="Times New Roman"/>
                <w:color w:val="auto"/>
                <w:sz w:val="24"/>
                <w:szCs w:val="24"/>
                <w:highlight w:val="none"/>
                <w:lang w:val="en-US" w:eastAsia="zh-CN"/>
              </w:rPr>
              <w:t>20</w:t>
            </w:r>
            <w:r>
              <w:rPr>
                <w:rFonts w:hint="default" w:ascii="宋体" w:hAnsi="宋体" w:cs="Times New Roman"/>
                <w:color w:val="auto"/>
                <w:sz w:val="24"/>
                <w:szCs w:val="24"/>
                <w:highlight w:val="none"/>
              </w:rPr>
              <w:t>分</w:t>
            </w:r>
          </w:p>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r>
              <w:rPr>
                <w:rFonts w:hint="default" w:ascii="宋体" w:hAnsi="宋体" w:cs="Times New Roman"/>
                <w:color w:val="auto"/>
                <w:sz w:val="24"/>
                <w:szCs w:val="24"/>
                <w:highlight w:val="none"/>
              </w:rPr>
              <w:t>技术部分F2：满分</w:t>
            </w:r>
            <w:r>
              <w:rPr>
                <w:rFonts w:hint="eastAsia" w:ascii="宋体" w:hAnsi="宋体" w:cs="Times New Roman"/>
                <w:color w:val="auto"/>
                <w:sz w:val="24"/>
                <w:szCs w:val="24"/>
                <w:highlight w:val="none"/>
                <w:lang w:val="en-US" w:eastAsia="zh-CN"/>
              </w:rPr>
              <w:t>8</w:t>
            </w:r>
            <w:r>
              <w:rPr>
                <w:rFonts w:hint="eastAsia" w:ascii="宋体" w:hAnsi="宋体" w:cs="Times New Roman"/>
                <w:color w:val="auto"/>
                <w:sz w:val="24"/>
                <w:szCs w:val="24"/>
                <w:highlight w:val="none"/>
              </w:rPr>
              <w:t>0</w:t>
            </w:r>
            <w:r>
              <w:rPr>
                <w:rFonts w:hint="default" w:ascii="宋体" w:hAnsi="宋体" w:cs="Times New Roman"/>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9"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color w:val="auto"/>
                <w:sz w:val="24"/>
                <w:szCs w:val="24"/>
                <w:highlight w:val="none"/>
              </w:rPr>
            </w:pPr>
            <w:r>
              <w:rPr>
                <w:rFonts w:hint="eastAsia" w:ascii="宋体" w:hAnsi="宋体" w:cs="Times New Roman"/>
                <w:color w:val="auto"/>
                <w:sz w:val="24"/>
                <w:szCs w:val="24"/>
                <w:highlight w:val="none"/>
              </w:rPr>
              <w:t>详细评审</w:t>
            </w:r>
          </w:p>
        </w:tc>
        <w:tc>
          <w:tcPr>
            <w:tcW w:w="3087"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color w:val="auto"/>
                <w:sz w:val="24"/>
                <w:szCs w:val="24"/>
                <w:highlight w:val="none"/>
              </w:rPr>
            </w:pPr>
            <w:r>
              <w:rPr>
                <w:rFonts w:hint="default" w:ascii="宋体" w:hAnsi="宋体" w:cs="Times New Roman"/>
                <w:b/>
                <w:color w:val="auto"/>
                <w:sz w:val="24"/>
                <w:szCs w:val="24"/>
                <w:highlight w:val="none"/>
              </w:rPr>
              <w:t>评分因素</w:t>
            </w:r>
          </w:p>
        </w:tc>
        <w:tc>
          <w:tcPr>
            <w:tcW w:w="6031"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color w:val="auto"/>
                <w:sz w:val="24"/>
                <w:szCs w:val="24"/>
                <w:highlight w:val="none"/>
              </w:rPr>
            </w:pPr>
            <w:r>
              <w:rPr>
                <w:rFonts w:hint="default" w:ascii="宋体" w:hAnsi="宋体" w:cs="Times New Roman"/>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2" w:hRule="atLeast"/>
        </w:trPr>
        <w:tc>
          <w:tcPr>
            <w:tcW w:w="749"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24"/>
                <w:szCs w:val="24"/>
                <w:highlight w:val="none"/>
              </w:rPr>
            </w:pPr>
          </w:p>
        </w:tc>
        <w:tc>
          <w:tcPr>
            <w:tcW w:w="106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24"/>
                <w:szCs w:val="24"/>
                <w:highlight w:val="none"/>
              </w:rPr>
            </w:pPr>
            <w:r>
              <w:rPr>
                <w:rFonts w:hint="default" w:ascii="宋体" w:hAnsi="宋体" w:cs="Times New Roman"/>
                <w:color w:val="auto"/>
                <w:sz w:val="24"/>
                <w:szCs w:val="24"/>
                <w:highlight w:val="none"/>
              </w:rPr>
              <w:t>商务部分F1</w:t>
            </w:r>
          </w:p>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24"/>
                <w:szCs w:val="24"/>
                <w:highlight w:val="none"/>
              </w:rPr>
            </w:pPr>
            <w:r>
              <w:rPr>
                <w:rFonts w:hint="default" w:ascii="宋体" w:hAnsi="宋体" w:cs="Times New Roman"/>
                <w:color w:val="auto"/>
                <w:sz w:val="24"/>
                <w:szCs w:val="24"/>
                <w:highlight w:val="none"/>
              </w:rPr>
              <w:t>评分标准</w:t>
            </w:r>
          </w:p>
        </w:tc>
        <w:tc>
          <w:tcPr>
            <w:tcW w:w="2024" w:type="dxa"/>
            <w:noWrap w:val="0"/>
            <w:vAlign w:val="center"/>
          </w:tcPr>
          <w:p>
            <w:pPr>
              <w:pStyle w:val="9"/>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招标代理</w:t>
            </w:r>
            <w:r>
              <w:rPr>
                <w:rFonts w:hint="eastAsia" w:asciiTheme="minorEastAsia" w:hAnsiTheme="minorEastAsia" w:eastAsiaTheme="minorEastAsia" w:cstheme="minorEastAsia"/>
                <w:color w:val="auto"/>
                <w:sz w:val="24"/>
                <w:szCs w:val="24"/>
                <w:highlight w:val="none"/>
              </w:rPr>
              <w:t>价格分评审</w:t>
            </w:r>
          </w:p>
          <w:p>
            <w:pPr>
              <w:pStyle w:val="9"/>
              <w:keepNext w:val="0"/>
              <w:keepLines w:val="0"/>
              <w:suppressLineNumbers w:val="0"/>
              <w:spacing w:before="0" w:beforeAutospacing="0" w:after="0" w:afterAutospacing="0" w:line="360" w:lineRule="auto"/>
              <w:ind w:left="0" w:right="0"/>
              <w:jc w:val="center"/>
              <w:rPr>
                <w:rFonts w:hint="eastAsia" w:cs="Times New Roman"/>
                <w:color w:val="auto"/>
                <w:sz w:val="24"/>
                <w:szCs w:val="24"/>
                <w:highlight w:val="none"/>
              </w:rPr>
            </w:pPr>
            <w:r>
              <w:rPr>
                <w:rFonts w:hint="eastAsia" w:asciiTheme="minorEastAsia" w:hAnsiTheme="minorEastAsia" w:eastAsiaTheme="minorEastAsia" w:cstheme="minorEastAsia"/>
                <w:color w:val="auto"/>
                <w:sz w:val="24"/>
                <w:szCs w:val="24"/>
                <w:highlight w:val="none"/>
              </w:rPr>
              <w:t>（满分</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c>
          <w:tcPr>
            <w:tcW w:w="6031"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b/>
                <w:color w:val="auto"/>
                <w:sz w:val="24"/>
                <w:szCs w:val="24"/>
                <w:highlight w:val="none"/>
              </w:rPr>
            </w:pPr>
            <w:r>
              <w:rPr>
                <w:rFonts w:hint="eastAsia" w:ascii="宋体" w:hAnsi="宋体"/>
                <w:color w:val="auto"/>
                <w:sz w:val="24"/>
                <w:highlight w:val="none"/>
                <w:lang w:val="en-US" w:eastAsia="zh-CN"/>
              </w:rPr>
              <w:t>投标报价每下浮1%，得1分，本项最高得20分。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4" w:hRule="atLeast"/>
        </w:trPr>
        <w:tc>
          <w:tcPr>
            <w:tcW w:w="749" w:type="dxa"/>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4"/>
                <w:szCs w:val="24"/>
                <w:highlight w:val="none"/>
              </w:rPr>
            </w:pPr>
          </w:p>
        </w:tc>
        <w:tc>
          <w:tcPr>
            <w:tcW w:w="1063"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24"/>
                <w:szCs w:val="24"/>
                <w:highlight w:val="none"/>
              </w:rPr>
            </w:pPr>
            <w:r>
              <w:rPr>
                <w:rFonts w:hint="default" w:ascii="宋体" w:hAnsi="宋体" w:cs="Times New Roman"/>
                <w:color w:val="auto"/>
                <w:sz w:val="24"/>
                <w:szCs w:val="24"/>
                <w:highlight w:val="none"/>
              </w:rPr>
              <w:t>技术部分</w:t>
            </w:r>
          </w:p>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24"/>
                <w:szCs w:val="24"/>
                <w:highlight w:val="none"/>
              </w:rPr>
            </w:pPr>
            <w:r>
              <w:rPr>
                <w:rFonts w:hint="default" w:ascii="宋体" w:hAnsi="宋体" w:cs="Times New Roman"/>
                <w:color w:val="auto"/>
                <w:sz w:val="24"/>
                <w:szCs w:val="24"/>
                <w:highlight w:val="none"/>
              </w:rPr>
              <w:t>F2</w:t>
            </w:r>
          </w:p>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r>
              <w:rPr>
                <w:rFonts w:hint="default" w:ascii="宋体" w:hAnsi="宋体" w:cs="Times New Roman"/>
                <w:color w:val="auto"/>
                <w:sz w:val="24"/>
                <w:szCs w:val="24"/>
                <w:highlight w:val="none"/>
              </w:rPr>
              <w:t>评分标准</w:t>
            </w:r>
          </w:p>
        </w:tc>
        <w:tc>
          <w:tcPr>
            <w:tcW w:w="202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24"/>
                <w:szCs w:val="24"/>
                <w:highlight w:val="none"/>
              </w:rPr>
            </w:pPr>
            <w:r>
              <w:rPr>
                <w:rFonts w:hint="default" w:ascii="宋体" w:hAnsi="宋体" w:cs="Times New Roman"/>
                <w:color w:val="auto"/>
                <w:sz w:val="24"/>
                <w:szCs w:val="24"/>
                <w:highlight w:val="none"/>
              </w:rPr>
              <w:t>招标代理工作</w:t>
            </w: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szCs w:val="24"/>
                <w:highlight w:val="none"/>
              </w:rPr>
            </w:pPr>
            <w:r>
              <w:rPr>
                <w:rFonts w:hint="default" w:ascii="宋体" w:hAnsi="宋体" w:cs="Times New Roman"/>
                <w:color w:val="auto"/>
                <w:sz w:val="24"/>
                <w:szCs w:val="24"/>
                <w:highlight w:val="none"/>
              </w:rPr>
              <w:t>方案</w:t>
            </w:r>
          </w:p>
          <w:p>
            <w:pPr>
              <w:keepNext w:val="0"/>
              <w:keepLines w:val="0"/>
              <w:suppressLineNumbers w:val="0"/>
              <w:spacing w:before="0" w:beforeAutospacing="0" w:after="0" w:afterAutospacing="0" w:line="360" w:lineRule="auto"/>
              <w:ind w:left="0" w:right="0"/>
              <w:jc w:val="center"/>
              <w:rPr>
                <w:rFonts w:hint="default" w:ascii="宋体" w:hAnsi="宋体" w:cs="Times New Roman"/>
                <w:bCs/>
                <w:color w:val="auto"/>
                <w:sz w:val="24"/>
                <w:szCs w:val="24"/>
                <w:highlight w:val="none"/>
              </w:rPr>
            </w:pPr>
            <w:r>
              <w:rPr>
                <w:rFonts w:hint="eastAsia" w:ascii="宋体" w:hAnsi="宋体" w:cs="Times New Roman"/>
                <w:color w:val="auto"/>
                <w:sz w:val="24"/>
                <w:szCs w:val="24"/>
                <w:highlight w:val="none"/>
              </w:rPr>
              <w:t>（满分</w:t>
            </w:r>
            <w:r>
              <w:rPr>
                <w:rFonts w:hint="eastAsia" w:ascii="宋体" w:hAnsi="宋体" w:cs="Times New Roman"/>
                <w:color w:val="auto"/>
                <w:sz w:val="24"/>
                <w:szCs w:val="24"/>
                <w:highlight w:val="none"/>
                <w:lang w:val="en-US" w:eastAsia="zh-CN"/>
              </w:rPr>
              <w:t>30</w:t>
            </w:r>
            <w:r>
              <w:rPr>
                <w:rFonts w:hint="eastAsia" w:ascii="宋体" w:hAnsi="宋体" w:cs="Times New Roman"/>
                <w:color w:val="auto"/>
                <w:sz w:val="24"/>
                <w:szCs w:val="24"/>
                <w:highlight w:val="none"/>
              </w:rPr>
              <w:t>分）</w:t>
            </w:r>
          </w:p>
        </w:tc>
        <w:tc>
          <w:tcPr>
            <w:tcW w:w="6031"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1、招标代理工作方案详细，针对性强，内容具体，能充分体现本项目招标特点，服务工作周期详细、合理、可行的，得</w:t>
            </w:r>
            <w:r>
              <w:rPr>
                <w:rFonts w:hint="eastAsia" w:ascii="宋体" w:hAnsi="宋体" w:cs="Times New Roman"/>
                <w:color w:val="auto"/>
                <w:sz w:val="24"/>
                <w:szCs w:val="24"/>
                <w:highlight w:val="none"/>
                <w:lang w:val="en-US" w:eastAsia="zh-CN"/>
              </w:rPr>
              <w:t>21-30</w:t>
            </w:r>
            <w:r>
              <w:rPr>
                <w:rFonts w:hint="eastAsia" w:ascii="宋体" w:hAnsi="宋体" w:cs="Times New Roman"/>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2、招标代理工作方案，针对性一般，内容基本完整，方案基本可行，服务工作周期基本合理可行的，得</w:t>
            </w:r>
            <w:r>
              <w:rPr>
                <w:rFonts w:hint="eastAsia" w:ascii="宋体" w:hAnsi="宋体" w:cs="Times New Roman"/>
                <w:color w:val="auto"/>
                <w:sz w:val="24"/>
                <w:szCs w:val="24"/>
                <w:highlight w:val="none"/>
                <w:lang w:val="en-US" w:eastAsia="zh-CN"/>
              </w:rPr>
              <w:t>11-20</w:t>
            </w:r>
            <w:r>
              <w:rPr>
                <w:rFonts w:hint="eastAsia" w:ascii="宋体" w:hAnsi="宋体" w:cs="Times New Roman"/>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rPr>
              <w:t>3、招标代理工作方案内容不完整，缺乏针对性的得1-</w:t>
            </w:r>
            <w:r>
              <w:rPr>
                <w:rFonts w:hint="eastAsia" w:ascii="宋体" w:hAnsi="宋体" w:cs="Times New Roman"/>
                <w:color w:val="auto"/>
                <w:sz w:val="24"/>
                <w:szCs w:val="24"/>
                <w:highlight w:val="none"/>
                <w:lang w:val="en-US" w:eastAsia="zh-CN"/>
              </w:rPr>
              <w:t>10</w:t>
            </w:r>
            <w:r>
              <w:rPr>
                <w:rFonts w:hint="eastAsia" w:ascii="宋体" w:hAnsi="宋体" w:cs="Times New Roman"/>
                <w:color w:val="auto"/>
                <w:sz w:val="24"/>
                <w:szCs w:val="24"/>
                <w:highlight w:val="none"/>
              </w:rPr>
              <w:t>分</w:t>
            </w:r>
            <w:r>
              <w:rPr>
                <w:rFonts w:hint="eastAsia" w:ascii="宋体" w:hAnsi="宋体"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8" w:hRule="atLeast"/>
        </w:trPr>
        <w:tc>
          <w:tcPr>
            <w:tcW w:w="749"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1063"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20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质量承诺、服务承诺及保证措施</w:t>
            </w: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评审</w:t>
            </w:r>
          </w:p>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（满分</w:t>
            </w:r>
            <w:r>
              <w:rPr>
                <w:rFonts w:hint="eastAsia" w:ascii="宋体" w:hAnsi="宋体" w:cs="Times New Roman"/>
                <w:color w:val="auto"/>
                <w:sz w:val="24"/>
                <w:szCs w:val="24"/>
                <w:highlight w:val="none"/>
                <w:lang w:val="en-US" w:eastAsia="zh-CN"/>
              </w:rPr>
              <w:t>15</w:t>
            </w:r>
            <w:r>
              <w:rPr>
                <w:rFonts w:hint="eastAsia" w:ascii="宋体" w:hAnsi="宋体" w:cs="Times New Roman"/>
                <w:color w:val="auto"/>
                <w:sz w:val="24"/>
                <w:szCs w:val="24"/>
                <w:highlight w:val="none"/>
              </w:rPr>
              <w:t>分）</w:t>
            </w:r>
          </w:p>
        </w:tc>
        <w:tc>
          <w:tcPr>
            <w:tcW w:w="6031"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1、质量承诺、服务承诺合理、具体，保证措施针对性强的，得</w:t>
            </w:r>
            <w:r>
              <w:rPr>
                <w:rFonts w:hint="eastAsia" w:ascii="宋体" w:hAnsi="宋体" w:cs="Times New Roman"/>
                <w:color w:val="auto"/>
                <w:sz w:val="24"/>
                <w:szCs w:val="24"/>
                <w:highlight w:val="none"/>
                <w:lang w:val="en-US" w:eastAsia="zh-CN"/>
              </w:rPr>
              <w:t>11-15</w:t>
            </w:r>
            <w:r>
              <w:rPr>
                <w:rFonts w:hint="eastAsia" w:ascii="宋体" w:hAnsi="宋体" w:cs="Times New Roman"/>
                <w:color w:val="auto"/>
                <w:sz w:val="24"/>
                <w:szCs w:val="24"/>
                <w:highlight w:val="none"/>
              </w:rPr>
              <w:t>分；</w:t>
            </w:r>
          </w:p>
          <w:p>
            <w:pPr>
              <w:keepNext w:val="0"/>
              <w:keepLines w:val="0"/>
              <w:suppressLineNumbers w:val="0"/>
              <w:spacing w:before="0" w:beforeAutospacing="0" w:after="0" w:afterAutospacing="0" w:line="360" w:lineRule="auto"/>
              <w:ind w:left="0" w:right="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2、质量承诺、服务承诺较为合理、具体，保证措施针对性一般的，得</w:t>
            </w:r>
            <w:r>
              <w:rPr>
                <w:rFonts w:hint="eastAsia" w:ascii="宋体" w:hAnsi="宋体" w:cs="Times New Roman"/>
                <w:color w:val="auto"/>
                <w:sz w:val="24"/>
                <w:szCs w:val="24"/>
                <w:highlight w:val="none"/>
                <w:lang w:val="en-US" w:eastAsia="zh-CN"/>
              </w:rPr>
              <w:t>6-10</w:t>
            </w:r>
            <w:r>
              <w:rPr>
                <w:rFonts w:hint="eastAsia" w:ascii="宋体" w:hAnsi="宋体" w:cs="Times New Roman"/>
                <w:color w:val="auto"/>
                <w:sz w:val="24"/>
                <w:szCs w:val="24"/>
                <w:highlight w:val="none"/>
                <w:lang w:eastAsia="zh-CN"/>
              </w:rPr>
              <w:t>分</w:t>
            </w:r>
            <w:r>
              <w:rPr>
                <w:rFonts w:hint="eastAsia" w:ascii="宋体" w:hAnsi="宋体" w:cs="Times New Roman"/>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default" w:ascii="宋体" w:hAnsi="宋体" w:cs="Times New Roman"/>
                <w:bCs/>
                <w:color w:val="auto"/>
                <w:sz w:val="24"/>
                <w:szCs w:val="24"/>
                <w:highlight w:val="none"/>
              </w:rPr>
            </w:pPr>
            <w:r>
              <w:rPr>
                <w:rFonts w:hint="eastAsia" w:ascii="宋体" w:hAnsi="宋体" w:cs="Times New Roman"/>
                <w:color w:val="auto"/>
                <w:sz w:val="24"/>
                <w:szCs w:val="24"/>
                <w:highlight w:val="none"/>
              </w:rPr>
              <w:t>3、质量承诺、服务承诺一般，保证措施针对性较差的，得1-</w:t>
            </w:r>
            <w:r>
              <w:rPr>
                <w:rFonts w:hint="eastAsia" w:ascii="宋体" w:hAnsi="宋体" w:cs="Times New Roman"/>
                <w:color w:val="auto"/>
                <w:sz w:val="24"/>
                <w:szCs w:val="24"/>
                <w:highlight w:val="none"/>
                <w:lang w:val="en-US" w:eastAsia="zh-CN"/>
              </w:rPr>
              <w:t>5</w:t>
            </w:r>
            <w:r>
              <w:rPr>
                <w:rFonts w:hint="eastAsia" w:ascii="宋体" w:hAnsi="宋体" w:cs="Times New Roman"/>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9" w:hRule="atLeast"/>
        </w:trPr>
        <w:tc>
          <w:tcPr>
            <w:tcW w:w="749"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1063"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20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廉洁从业承诺及保证措施评审（满分10分）</w:t>
            </w:r>
          </w:p>
        </w:tc>
        <w:tc>
          <w:tcPr>
            <w:tcW w:w="6031"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1、廉洁从业承诺具体、切实可行，保证措施针对性强的，得7-10分；</w:t>
            </w:r>
          </w:p>
          <w:p>
            <w:pPr>
              <w:keepNext w:val="0"/>
              <w:keepLines w:val="0"/>
              <w:suppressLineNumbers w:val="0"/>
              <w:spacing w:before="0" w:beforeAutospacing="0" w:after="0" w:afterAutospacing="0" w:line="360" w:lineRule="auto"/>
              <w:ind w:left="0" w:right="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2、廉洁从业承诺较为具体、切实可行，保证措施针对性一般的，得4-6分；</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3、廉洁从业承诺较差，保证措施针对性较差的，得1-3分。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4" w:hRule="atLeast"/>
        </w:trPr>
        <w:tc>
          <w:tcPr>
            <w:tcW w:w="749"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1063"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20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szCs w:val="24"/>
                <w:highlight w:val="none"/>
              </w:rPr>
            </w:pPr>
            <w:r>
              <w:rPr>
                <w:rFonts w:hint="eastAsia" w:ascii="宋体" w:hAnsi="宋体"/>
                <w:color w:val="auto"/>
                <w:sz w:val="24"/>
                <w:szCs w:val="24"/>
                <w:highlight w:val="none"/>
                <w:lang w:val="en-US" w:eastAsia="zh-CN"/>
              </w:rPr>
              <w:t>代理机构</w:t>
            </w:r>
            <w:r>
              <w:rPr>
                <w:rFonts w:hint="eastAsia" w:ascii="宋体" w:hAnsi="宋体" w:cs="Times New Roman"/>
                <w:color w:val="auto"/>
                <w:sz w:val="24"/>
                <w:szCs w:val="24"/>
                <w:highlight w:val="none"/>
              </w:rPr>
              <w:t>业绩</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评审</w:t>
            </w: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4"/>
                <w:szCs w:val="24"/>
                <w:highlight w:val="none"/>
              </w:rPr>
            </w:pPr>
            <w:r>
              <w:rPr>
                <w:rFonts w:hint="default" w:ascii="宋体" w:hAnsi="宋体" w:cs="Times New Roman"/>
                <w:color w:val="auto"/>
                <w:sz w:val="24"/>
                <w:szCs w:val="24"/>
                <w:highlight w:val="none"/>
              </w:rPr>
              <w:t>（满分</w:t>
            </w:r>
            <w:r>
              <w:rPr>
                <w:rFonts w:hint="eastAsia" w:ascii="宋体" w:hAnsi="宋体" w:cs="Courier New"/>
                <w:color w:val="auto"/>
                <w:sz w:val="24"/>
                <w:szCs w:val="24"/>
                <w:highlight w:val="none"/>
                <w:lang w:val="en-US" w:eastAsia="zh-CN"/>
              </w:rPr>
              <w:t>15</w:t>
            </w:r>
            <w:r>
              <w:rPr>
                <w:rFonts w:hint="default" w:ascii="宋体" w:hAnsi="宋体" w:cs="Times New Roman"/>
                <w:color w:val="auto"/>
                <w:sz w:val="24"/>
                <w:szCs w:val="24"/>
                <w:highlight w:val="none"/>
              </w:rPr>
              <w:t>分）</w:t>
            </w:r>
          </w:p>
        </w:tc>
        <w:tc>
          <w:tcPr>
            <w:tcW w:w="6031" w:type="dxa"/>
            <w:noWrap w:val="0"/>
            <w:vAlign w:val="center"/>
          </w:tcPr>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highlight w:val="none"/>
                <w:lang w:eastAsia="zh-CN"/>
              </w:rPr>
            </w:pPr>
            <w:r>
              <w:rPr>
                <w:rFonts w:hint="eastAsia" w:ascii="宋体" w:hAnsi="宋体" w:cs="Times New Roman"/>
                <w:b w:val="0"/>
                <w:bCs/>
                <w:color w:val="auto"/>
                <w:sz w:val="24"/>
                <w:szCs w:val="24"/>
                <w:highlight w:val="none"/>
                <w:lang w:val="en-US" w:eastAsia="zh-CN"/>
              </w:rPr>
              <w:t>2021年至今承担每承担过1个招标代理业绩得1分，满分15分。（提供合同或中标通知书等证明材料）</w:t>
            </w:r>
            <w:r>
              <w:rPr>
                <w:rFonts w:hint="eastAsia" w:ascii="宋体" w:hAnsi="宋体"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6" w:hRule="atLeast"/>
        </w:trPr>
        <w:tc>
          <w:tcPr>
            <w:tcW w:w="749"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1063"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2024" w:type="dxa"/>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项目组织机构</w:t>
            </w:r>
          </w:p>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评审</w:t>
            </w:r>
          </w:p>
          <w:p>
            <w:pPr>
              <w:pStyle w:val="8"/>
              <w:keepNext w:val="0"/>
              <w:keepLines w:val="0"/>
              <w:suppressLineNumbers w:val="0"/>
              <w:spacing w:before="0" w:beforeAutospacing="0" w:afterAutospacing="0" w:line="360" w:lineRule="auto"/>
              <w:ind w:left="0" w:right="0"/>
              <w:jc w:val="center"/>
              <w:rPr>
                <w:rFonts w:hint="eastAsia" w:ascii="Times New Roman" w:hAnsi="Times New Roman" w:cs="Times New Roman"/>
                <w:color w:val="auto"/>
                <w:sz w:val="24"/>
                <w:szCs w:val="24"/>
                <w:highlight w:val="none"/>
              </w:rPr>
            </w:pPr>
            <w:r>
              <w:rPr>
                <w:rFonts w:hint="eastAsia" w:ascii="宋体" w:hAnsi="宋体" w:cs="Times New Roman"/>
                <w:color w:val="auto"/>
                <w:sz w:val="24"/>
                <w:szCs w:val="24"/>
                <w:highlight w:val="none"/>
              </w:rPr>
              <w:t>（</w:t>
            </w:r>
            <w:r>
              <w:rPr>
                <w:rFonts w:hint="default" w:ascii="宋体" w:hAnsi="宋体" w:cs="Times New Roman"/>
                <w:color w:val="auto"/>
                <w:sz w:val="24"/>
                <w:szCs w:val="24"/>
                <w:highlight w:val="none"/>
              </w:rPr>
              <w:t>满分</w:t>
            </w:r>
            <w:r>
              <w:rPr>
                <w:rFonts w:hint="eastAsia" w:ascii="宋体" w:hAnsi="宋体" w:cs="Courier New"/>
                <w:color w:val="auto"/>
                <w:sz w:val="24"/>
                <w:szCs w:val="24"/>
                <w:highlight w:val="none"/>
                <w:lang w:val="en-US" w:eastAsia="zh-CN"/>
              </w:rPr>
              <w:t>5</w:t>
            </w:r>
            <w:r>
              <w:rPr>
                <w:rFonts w:hint="default" w:ascii="宋体" w:hAnsi="宋体" w:cs="Times New Roman"/>
                <w:color w:val="auto"/>
                <w:sz w:val="24"/>
                <w:szCs w:val="24"/>
                <w:highlight w:val="none"/>
              </w:rPr>
              <w:t>分</w:t>
            </w:r>
            <w:r>
              <w:rPr>
                <w:rFonts w:hint="eastAsia" w:ascii="宋体" w:hAnsi="宋体" w:cs="Times New Roman"/>
                <w:color w:val="auto"/>
                <w:sz w:val="24"/>
                <w:szCs w:val="24"/>
                <w:highlight w:val="none"/>
              </w:rPr>
              <w:t>）</w:t>
            </w:r>
          </w:p>
        </w:tc>
        <w:tc>
          <w:tcPr>
            <w:tcW w:w="60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b w:val="0"/>
                <w:bCs/>
                <w:color w:val="auto"/>
                <w:sz w:val="24"/>
                <w:szCs w:val="24"/>
                <w:highlight w:val="none"/>
                <w:lang w:val="en-US" w:eastAsia="zh-CN"/>
              </w:rPr>
            </w:pPr>
            <w:bookmarkStart w:id="156" w:name="OLE_LINK14"/>
            <w:r>
              <w:rPr>
                <w:rFonts w:hint="eastAsia" w:ascii="宋体" w:hAnsi="宋体" w:cs="Times New Roman"/>
                <w:color w:val="auto"/>
                <w:sz w:val="24"/>
                <w:szCs w:val="24"/>
                <w:highlight w:val="none"/>
              </w:rPr>
              <w:t>拟派本项目人员配置科学合理</w:t>
            </w:r>
            <w:bookmarkEnd w:id="156"/>
            <w:r>
              <w:rPr>
                <w:rFonts w:hint="eastAsia" w:ascii="宋体" w:hAnsi="宋体" w:cs="Times New Roman"/>
                <w:color w:val="auto"/>
                <w:sz w:val="24"/>
                <w:szCs w:val="24"/>
                <w:highlight w:val="none"/>
              </w:rPr>
              <w:t>，针对性强，拟配置项目组人员数量</w:t>
            </w:r>
            <w:r>
              <w:rPr>
                <w:rFonts w:hint="eastAsia" w:ascii="宋体" w:hAnsi="宋体" w:cs="Times New Roman"/>
                <w:color w:val="auto"/>
                <w:sz w:val="24"/>
                <w:szCs w:val="24"/>
                <w:highlight w:val="none"/>
                <w:lang w:val="en-US" w:eastAsia="zh-CN"/>
              </w:rPr>
              <w:t>3人</w:t>
            </w:r>
            <w:r>
              <w:rPr>
                <w:rFonts w:hint="eastAsia" w:ascii="宋体" w:hAnsi="宋体" w:cs="Times New Roman"/>
                <w:color w:val="auto"/>
                <w:sz w:val="24"/>
                <w:szCs w:val="24"/>
                <w:highlight w:val="none"/>
              </w:rPr>
              <w:t>以上（含</w:t>
            </w: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rPr>
              <w:t>人），其中：具有云南省招标投标从业人员培训合格证不少于3人</w:t>
            </w:r>
            <w:r>
              <w:rPr>
                <w:rFonts w:hint="eastAsia" w:ascii="宋体" w:hAnsi="宋体" w:cs="Times New Roman"/>
                <w:color w:val="auto"/>
                <w:sz w:val="24"/>
                <w:szCs w:val="24"/>
                <w:highlight w:val="none"/>
                <w:lang w:eastAsia="zh-CN"/>
              </w:rPr>
              <w:t>的</w:t>
            </w:r>
            <w:r>
              <w:rPr>
                <w:rFonts w:hint="eastAsia" w:ascii="宋体" w:hAnsi="宋体" w:cs="Times New Roman"/>
                <w:color w:val="auto"/>
                <w:sz w:val="24"/>
                <w:szCs w:val="24"/>
                <w:highlight w:val="none"/>
              </w:rPr>
              <w:t>，</w:t>
            </w:r>
            <w:r>
              <w:rPr>
                <w:rFonts w:hint="eastAsia" w:ascii="宋体" w:hAnsi="宋体" w:cs="Times New Roman"/>
                <w:b w:val="0"/>
                <w:bCs/>
                <w:color w:val="auto"/>
                <w:sz w:val="24"/>
                <w:szCs w:val="24"/>
                <w:highlight w:val="none"/>
                <w:lang w:val="en-US" w:eastAsia="zh-CN"/>
              </w:rPr>
              <w:t>得基本分3分，每增加1人得1分，最高得5分</w:t>
            </w:r>
            <w:r>
              <w:rPr>
                <w:rFonts w:hint="eastAsia" w:ascii="宋体" w:hAnsi="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b w:val="0"/>
                <w:bCs/>
                <w:color w:val="auto"/>
                <w:sz w:val="24"/>
                <w:szCs w:val="24"/>
                <w:highlight w:val="none"/>
                <w:lang w:val="en-US" w:eastAsia="zh-CN"/>
              </w:rPr>
            </w:pPr>
            <w:r>
              <w:rPr>
                <w:rFonts w:hint="eastAsia" w:ascii="宋体" w:hAnsi="宋体" w:cs="Times New Roman"/>
                <w:b w:val="0"/>
                <w:bCs/>
                <w:color w:val="auto"/>
                <w:sz w:val="24"/>
                <w:szCs w:val="24"/>
                <w:highlight w:val="none"/>
                <w:lang w:val="en-US" w:eastAsia="zh-CN"/>
              </w:rPr>
              <w:t>注：1、以上项目组人员均包含项目负责人；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 w:val="0"/>
                <w:bCs/>
                <w:color w:val="auto"/>
                <w:sz w:val="24"/>
                <w:szCs w:val="24"/>
                <w:highlight w:val="none"/>
                <w:lang w:val="en-US" w:eastAsia="zh-CN"/>
              </w:rPr>
            </w:pPr>
            <w:r>
              <w:rPr>
                <w:rFonts w:hint="eastAsia" w:ascii="宋体" w:hAnsi="宋体" w:cs="Times New Roman"/>
                <w:b w:val="0"/>
                <w:bCs/>
                <w:color w:val="auto"/>
                <w:sz w:val="24"/>
                <w:szCs w:val="24"/>
                <w:highlight w:val="none"/>
                <w:lang w:val="en-US" w:eastAsia="zh-CN"/>
              </w:rPr>
              <w:t>2、提供项目人员相关证明材料复印件；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宋体" w:hAnsi="宋体" w:cs="Times New Roman"/>
                <w:b w:val="0"/>
                <w:bCs/>
                <w:color w:val="auto"/>
                <w:sz w:val="24"/>
                <w:szCs w:val="24"/>
                <w:highlight w:val="none"/>
                <w:lang w:val="en-US" w:eastAsia="zh-CN"/>
              </w:rPr>
              <w:t>不具备招标投标从业人员培训合格证的不得分。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4" w:hRule="atLeast"/>
        </w:trPr>
        <w:tc>
          <w:tcPr>
            <w:tcW w:w="749"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1063" w:type="dxa"/>
            <w:vMerge w:val="continue"/>
            <w:noWrap w:val="0"/>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24"/>
                <w:szCs w:val="24"/>
                <w:highlight w:val="none"/>
              </w:rPr>
            </w:pPr>
          </w:p>
        </w:tc>
        <w:tc>
          <w:tcPr>
            <w:tcW w:w="2024" w:type="dxa"/>
            <w:noWrap w:val="0"/>
            <w:vAlign w:val="center"/>
          </w:tcPr>
          <w:p>
            <w:pPr>
              <w:keepNext w:val="0"/>
              <w:keepLines w:val="0"/>
              <w:suppressLineNumbers w:val="0"/>
              <w:spacing w:before="0" w:beforeAutospacing="0" w:after="0" w:afterAutospacing="0" w:line="360" w:lineRule="auto"/>
              <w:ind w:right="0"/>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rPr>
              <w:t>设施设备</w:t>
            </w:r>
            <w:r>
              <w:rPr>
                <w:rFonts w:hint="eastAsia" w:ascii="宋体" w:hAnsi="宋体" w:cs="Times New Roman"/>
                <w:color w:val="auto"/>
                <w:sz w:val="24"/>
                <w:szCs w:val="24"/>
                <w:highlight w:val="none"/>
                <w:lang w:eastAsia="zh-CN"/>
              </w:rPr>
              <w:t>评审</w:t>
            </w:r>
          </w:p>
          <w:p>
            <w:pPr>
              <w:keepNext w:val="0"/>
              <w:keepLines w:val="0"/>
              <w:suppressLineNumbers w:val="0"/>
              <w:spacing w:before="0" w:beforeAutospacing="0" w:after="0" w:afterAutospacing="0" w:line="360" w:lineRule="auto"/>
              <w:ind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（满分</w:t>
            </w:r>
            <w:r>
              <w:rPr>
                <w:rFonts w:hint="eastAsia" w:ascii="宋体" w:hAnsi="宋体" w:cs="Times New Roman"/>
                <w:color w:val="auto"/>
                <w:sz w:val="24"/>
                <w:szCs w:val="24"/>
                <w:highlight w:val="none"/>
                <w:lang w:val="en-US" w:eastAsia="zh-CN"/>
              </w:rPr>
              <w:t>5</w:t>
            </w:r>
            <w:r>
              <w:rPr>
                <w:rFonts w:hint="eastAsia" w:ascii="宋体" w:hAnsi="宋体" w:cs="Times New Roman"/>
                <w:color w:val="auto"/>
                <w:sz w:val="24"/>
                <w:szCs w:val="24"/>
                <w:highlight w:val="none"/>
              </w:rPr>
              <w:t>分）</w:t>
            </w:r>
          </w:p>
        </w:tc>
        <w:tc>
          <w:tcPr>
            <w:tcW w:w="6031" w:type="dxa"/>
            <w:noWrap w:val="0"/>
            <w:vAlign w:val="center"/>
          </w:tcPr>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rPr>
              <w:t>根据竞标人所具备的有利于开展招标采购工作的设施设备条件（包括但不限于：独立的开标、评标场地设施条件，录音录像、文件编辑、打印设备等办公设备，处理突发应急保障配套设施设备），结合本项目实际情况，从针对性、合理性、可操作性</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现场服务时效性</w:t>
            </w:r>
            <w:r>
              <w:rPr>
                <w:rFonts w:hint="eastAsia" w:ascii="宋体" w:hAnsi="宋体" w:cs="Times New Roman"/>
                <w:color w:val="auto"/>
                <w:sz w:val="24"/>
                <w:szCs w:val="24"/>
                <w:highlight w:val="none"/>
              </w:rPr>
              <w:t>进行</w:t>
            </w:r>
            <w:r>
              <w:rPr>
                <w:rFonts w:hint="eastAsia" w:ascii="宋体" w:hAnsi="宋体" w:eastAsia="宋体" w:cs="Times New Roman"/>
                <w:color w:val="auto"/>
                <w:sz w:val="24"/>
                <w:szCs w:val="24"/>
                <w:highlight w:val="none"/>
              </w:rPr>
              <w:t>横向比较，在</w:t>
            </w:r>
            <w:r>
              <w:rPr>
                <w:rFonts w:hint="eastAsia" w:ascii="宋体" w:hAnsi="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rPr>
              <w:t>分之间赋分。</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竞标人须承诺接到</w:t>
            </w:r>
            <w:r>
              <w:rPr>
                <w:rFonts w:hint="eastAsia" w:ascii="宋体" w:hAnsi="宋体" w:cs="Times New Roman"/>
                <w:color w:val="auto"/>
                <w:sz w:val="24"/>
                <w:szCs w:val="24"/>
                <w:highlight w:val="none"/>
                <w:lang w:val="en-US" w:eastAsia="zh-CN"/>
              </w:rPr>
              <w:t>招标人</w:t>
            </w:r>
            <w:r>
              <w:rPr>
                <w:rFonts w:hint="eastAsia" w:ascii="宋体" w:hAnsi="宋体" w:eastAsia="宋体" w:cs="Times New Roman"/>
                <w:color w:val="auto"/>
                <w:sz w:val="24"/>
                <w:szCs w:val="24"/>
                <w:highlight w:val="none"/>
                <w:lang w:val="en-US" w:eastAsia="zh-CN"/>
              </w:rPr>
              <w:t>通知时能够及时响应时间，且半小时内到达</w:t>
            </w:r>
            <w:r>
              <w:rPr>
                <w:rFonts w:hint="eastAsia" w:ascii="宋体" w:hAnsi="宋体" w:cs="Times New Roman"/>
                <w:color w:val="auto"/>
                <w:sz w:val="24"/>
                <w:szCs w:val="24"/>
                <w:highlight w:val="none"/>
                <w:lang w:val="en-US" w:eastAsia="zh-CN"/>
              </w:rPr>
              <w:t>招标人</w:t>
            </w:r>
            <w:r>
              <w:rPr>
                <w:rFonts w:hint="eastAsia" w:ascii="宋体" w:hAnsi="宋体" w:eastAsia="宋体" w:cs="Times New Roman"/>
                <w:color w:val="auto"/>
                <w:sz w:val="24"/>
                <w:szCs w:val="24"/>
                <w:highlight w:val="none"/>
                <w:lang w:val="en-US" w:eastAsia="zh-CN"/>
              </w:rPr>
              <w:t>办公室，提供承诺函及保证措施。</w:t>
            </w:r>
          </w:p>
        </w:tc>
      </w:tr>
    </w:tbl>
    <w:p>
      <w:pPr>
        <w:pStyle w:val="10"/>
        <w:tabs>
          <w:tab w:val="left" w:pos="540"/>
        </w:tabs>
        <w:adjustRightInd w:val="0"/>
        <w:snapToGrid w:val="0"/>
        <w:spacing w:after="0" w:line="360" w:lineRule="auto"/>
        <w:ind w:left="0" w:leftChars="0" w:firstLine="481" w:firstLineChars="200"/>
        <w:jc w:val="center"/>
        <w:rPr>
          <w:rFonts w:asciiTheme="minorEastAsia" w:hAnsiTheme="minorEastAsia" w:eastAsiaTheme="minorEastAsia" w:cstheme="minorEastAsia"/>
          <w:b/>
          <w:bCs/>
          <w:color w:val="auto"/>
          <w:sz w:val="24"/>
          <w:highlight w:val="none"/>
        </w:rPr>
      </w:pPr>
    </w:p>
    <w:p>
      <w:pPr>
        <w:tabs>
          <w:tab w:val="left" w:pos="3080"/>
        </w:tabs>
        <w:spacing w:line="360" w:lineRule="auto"/>
        <w:jc w:val="both"/>
        <w:outlineLvl w:val="0"/>
        <w:rPr>
          <w:color w:val="auto"/>
        </w:rPr>
      </w:pPr>
    </w:p>
    <w:sectPr>
      <w:headerReference r:id="rId12" w:type="default"/>
      <w:footerReference r:id="rId13" w:type="default"/>
      <w:pgSz w:w="11906" w:h="16838"/>
      <w:pgMar w:top="1134" w:right="1134" w:bottom="1134" w:left="1134" w:header="850"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MS Sans Serif">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宋体-18030">
    <w:altName w:val="宋体"/>
    <w:panose1 w:val="00000000000000000000"/>
    <w:charset w:val="86"/>
    <w:family w:val="auto"/>
    <w:pitch w:val="default"/>
    <w:sig w:usb0="00000000" w:usb1="00000000" w:usb2="00000010" w:usb3="00000000" w:csb0="00040000" w:csb1="00000000"/>
  </w:font>
  <w:font w:name="MingLiU">
    <w:panose1 w:val="02020309000000000000"/>
    <w:charset w:val="88"/>
    <w:family w:val="modern"/>
    <w:pitch w:val="default"/>
    <w:sig w:usb0="00000003" w:usb1="082E0000" w:usb2="00000016" w:usb3="00000000" w:csb0="00100001" w:csb1="00000000"/>
  </w:font>
  <w:font w:name="Batang">
    <w:altName w:val="Dotum"/>
    <w:panose1 w:val="02030600000101010101"/>
    <w:charset w:val="81"/>
    <w:family w:val="swiss"/>
    <w:pitch w:val="default"/>
    <w:sig w:usb0="00000000" w:usb1="00000000" w:usb2="00000030" w:usb3="00000000" w:csb0="4008009F" w:csb1="DFD70000"/>
  </w:font>
  <w:font w:name="Dotum">
    <w:panose1 w:val="020B0600000101010101"/>
    <w:charset w:val="81"/>
    <w:family w:val="auto"/>
    <w:pitch w:val="default"/>
    <w:sig w:usb0="B00002AF" w:usb1="69D77CFB" w:usb2="00000030" w:usb3="00000000" w:csb0="400800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189865</wp:posOffset>
              </wp:positionV>
              <wp:extent cx="5341620" cy="635"/>
              <wp:effectExtent l="0" t="12700" r="11430" b="15240"/>
              <wp:wrapNone/>
              <wp:docPr id="12" name="直线 1029"/>
              <wp:cNvGraphicFramePr/>
              <a:graphic xmlns:a="http://schemas.openxmlformats.org/drawingml/2006/main">
                <a:graphicData uri="http://schemas.microsoft.com/office/word/2010/wordprocessingShape">
                  <wps:wsp>
                    <wps:cNvCnPr/>
                    <wps:spPr>
                      <a:xfrm flipV="1">
                        <a:off x="0" y="0"/>
                        <a:ext cx="5341620" cy="635"/>
                      </a:xfrm>
                      <a:prstGeom prst="line">
                        <a:avLst/>
                      </a:prstGeom>
                      <a:ln w="25400" cap="flat" cmpd="thinThick">
                        <a:solidFill>
                          <a:srgbClr val="000000"/>
                        </a:solidFill>
                        <a:prstDash val="solid"/>
                        <a:miter/>
                        <a:headEnd type="none" w="med" len="med"/>
                        <a:tailEnd type="none" w="med" len="med"/>
                      </a:ln>
                      <a:effectLst/>
                    </wps:spPr>
                    <wps:bodyPr/>
                  </wps:wsp>
                </a:graphicData>
              </a:graphic>
            </wp:anchor>
          </w:drawing>
        </mc:Choice>
        <mc:Fallback>
          <w:pict>
            <v:line id="直线 1029" o:spid="_x0000_s1026" o:spt="20" style="position:absolute;left:0pt;flip:y;margin-left:-5.3pt;margin-top:14.95pt;height:0.05pt;width:420.6pt;z-index:251662336;mso-width-relative:page;mso-height-relative:page;" filled="f" stroked="t" coordsize="21600,21600" o:gfxdata="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vDZoAdgAAAAJAQAADwAAAAAAAAAB&#10;ACAAAAA4AAAAZHJzL2Rvd25yZXYueG1sUEsBAhQAFAAAAAgAh07iQGaGfRv6AQAA/gMAAA4AAAAA&#10;AAAAAQAgAAAAPQEAAGRycy9lMm9Eb2MueG1sUEsFBgAAAAAGAAYAWQEAAKkFAAAAAA==&#10;">
              <v:fill on="f" focussize="0,0"/>
              <v:stroke weight="2pt" color="#000000" linestyle="thinThick" joinstyle="miter"/>
              <v:imagedata o:title=""/>
              <o:lock v:ext="edit" aspectratio="f"/>
            </v:line>
          </w:pict>
        </mc:Fallback>
      </mc:AlternateContent>
    </w:r>
    <w:r>
      <w:rPr>
        <w:rFonts w:hint="eastAsia" w:ascii="宋体" w:hAnsi="宋体" w:cs="宋体"/>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drawing>
        <wp:anchor distT="0" distB="0" distL="114300" distR="114300" simplePos="0" relativeHeight="251659264" behindDoc="0" locked="0" layoutInCell="1" allowOverlap="1">
          <wp:simplePos x="0" y="0"/>
          <wp:positionH relativeFrom="column">
            <wp:posOffset>4215130</wp:posOffset>
          </wp:positionH>
          <wp:positionV relativeFrom="page">
            <wp:posOffset>9985375</wp:posOffset>
          </wp:positionV>
          <wp:extent cx="315595" cy="269875"/>
          <wp:effectExtent l="0" t="0" r="8255" b="15875"/>
          <wp:wrapNone/>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
                  <a:stretch>
                    <a:fillRect/>
                  </a:stretch>
                </pic:blipFill>
                <pic:spPr>
                  <a:xfrm>
                    <a:off x="0" y="0"/>
                    <a:ext cx="315595" cy="26987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zSVju&#10;0AAAAAUBAAAPAAAAAAAAAAEAIAAAADgAAABkcnMvZG93bnJldi54bWxQSwECFAAUAAAACACHTuJA&#10;eXSMBNoBAAC0AwAADgAAAAAAAAABACAAAAA1AQAAZHJzL2Uyb0RvYy54bWxQSwUGAAAAAAYABgBZ&#10;AQAAg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179705</wp:posOffset>
              </wp:positionV>
              <wp:extent cx="6102350" cy="0"/>
              <wp:effectExtent l="0" t="12700" r="12700" b="15875"/>
              <wp:wrapNone/>
              <wp:docPr id="6" name="直线 1027"/>
              <wp:cNvGraphicFramePr/>
              <a:graphic xmlns:a="http://schemas.openxmlformats.org/drawingml/2006/main">
                <a:graphicData uri="http://schemas.microsoft.com/office/word/2010/wordprocessingShape">
                  <wps:wsp>
                    <wps:cNvCnPr/>
                    <wps:spPr>
                      <a:xfrm>
                        <a:off x="0" y="0"/>
                        <a:ext cx="6102350" cy="0"/>
                      </a:xfrm>
                      <a:prstGeom prst="line">
                        <a:avLst/>
                      </a:prstGeom>
                      <a:ln w="25400" cap="flat" cmpd="thinThick">
                        <a:solidFill>
                          <a:srgbClr val="000000"/>
                        </a:solidFill>
                        <a:prstDash val="solid"/>
                        <a:miter/>
                        <a:headEnd type="none" w="med" len="med"/>
                        <a:tailEnd type="none" w="med" len="med"/>
                      </a:ln>
                      <a:effectLst/>
                    </wps:spPr>
                    <wps:bodyPr/>
                  </wps:wsp>
                </a:graphicData>
              </a:graphic>
            </wp:anchor>
          </w:drawing>
        </mc:Choice>
        <mc:Fallback>
          <w:pict>
            <v:line id="直线 1027" o:spid="_x0000_s1026" o:spt="20" style="position:absolute;left:0pt;margin-left:-0.05pt;margin-top:14.15pt;height:0pt;width:480.5pt;z-index:251661312;mso-width-relative:page;mso-height-relative:page;" filled="f" stroked="t" coordsize="21600,21600" o:gfxdata="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ult8TVAAAABwEAAA8AAAAAAAAAAQAgAAAAOAAAAGRycy9k&#10;b3ducmV2LnhtbFBLAQIUABQAAAAIAIdO4kDWezf37wEAAPEDAAAOAAAAAAAAAAEAIAAAADoBAABk&#10;cnMvZTJvRG9jLnhtbFBLBQYAAAAABgAGAFkBAACbBQAAAAA=&#10;">
              <v:fill on="f" focussize="0,0"/>
              <v:stroke weight="2pt" color="#000000" linestyle="thinThick" joinstyle="miter"/>
              <v:imagedata o:title=""/>
              <o:lock v:ext="edit" aspectratio="f"/>
            </v:line>
          </w:pict>
        </mc:Fallback>
      </mc:AlternateContent>
    </w:r>
    <w:r>
      <w:rPr>
        <w:rFonts w:hint="eastAsia"/>
      </w:rPr>
      <w:t>电话：</w:t>
    </w:r>
    <w:r>
      <w:t xml:space="preserve">0877-2667378                                                  </w:t>
    </w:r>
    <w:r>
      <w:rPr>
        <w:rFonts w:hint="eastAsia"/>
        <w:lang w:eastAsia="zh-CN"/>
      </w:rPr>
      <w:t>玉溪正升工程咨询有限公司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189865</wp:posOffset>
              </wp:positionV>
              <wp:extent cx="5341620" cy="635"/>
              <wp:effectExtent l="0" t="12700" r="11430" b="15240"/>
              <wp:wrapNone/>
              <wp:docPr id="7" name="直线 1029"/>
              <wp:cNvGraphicFramePr/>
              <a:graphic xmlns:a="http://schemas.openxmlformats.org/drawingml/2006/main">
                <a:graphicData uri="http://schemas.microsoft.com/office/word/2010/wordprocessingShape">
                  <wps:wsp>
                    <wps:cNvCnPr/>
                    <wps:spPr>
                      <a:xfrm flipV="1">
                        <a:off x="0" y="0"/>
                        <a:ext cx="5341620" cy="635"/>
                      </a:xfrm>
                      <a:prstGeom prst="line">
                        <a:avLst/>
                      </a:prstGeom>
                      <a:ln w="25400" cap="flat" cmpd="thinThick">
                        <a:solidFill>
                          <a:srgbClr val="000000"/>
                        </a:solidFill>
                        <a:prstDash val="solid"/>
                        <a:miter/>
                        <a:headEnd type="none" w="med" len="med"/>
                        <a:tailEnd type="none" w="med" len="med"/>
                      </a:ln>
                      <a:effectLst/>
                    </wps:spPr>
                    <wps:bodyPr/>
                  </wps:wsp>
                </a:graphicData>
              </a:graphic>
            </wp:anchor>
          </w:drawing>
        </mc:Choice>
        <mc:Fallback>
          <w:pict>
            <v:line id="直线 1029" o:spid="_x0000_s1026" o:spt="20" style="position:absolute;left:0pt;flip:y;margin-left:-5.3pt;margin-top:14.95pt;height:0.05pt;width:420.6pt;z-index:251664384;mso-width-relative:page;mso-height-relative:page;" filled="f" stroked="t" coordsize="21600,21600" o:gfxdata="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vDZoAdgAAAAJAQAADwAAAAAAAAAB&#10;ACAAAAA4AAAAZHJzL2Rvd25yZXYueG1sUEsBAhQAFAAAAAgAh07iQDwO6576AQAA/QMAAA4AAAAA&#10;AAAAAQAgAAAAPQEAAGRycy9lMm9Eb2MueG1sUEsFBgAAAAAGAAYAWQEAAKkFAAAAAA==&#10;">
              <v:fill on="f" focussize="0,0"/>
              <v:stroke weight="2pt" color="#000000" linestyle="thinThick" joinstyle="miter"/>
              <v:imagedata o:title=""/>
              <o:lock v:ext="edit" aspectratio="f"/>
            </v:line>
          </w:pict>
        </mc:Fallback>
      </mc:AlternateContent>
    </w:r>
    <w:r>
      <w:rPr>
        <w:rFonts w:hint="eastAsia" w:ascii="宋体" w:hAnsi="宋体" w:cs="宋体"/>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190500</wp:posOffset>
              </wp:positionV>
              <wp:extent cx="5932805" cy="3175"/>
              <wp:effectExtent l="0" t="0" r="0" b="0"/>
              <wp:wrapNone/>
              <wp:docPr id="8" name="直线 1031"/>
              <wp:cNvGraphicFramePr/>
              <a:graphic xmlns:a="http://schemas.openxmlformats.org/drawingml/2006/main">
                <a:graphicData uri="http://schemas.microsoft.com/office/word/2010/wordprocessingShape">
                  <wps:wsp>
                    <wps:cNvCnPr/>
                    <wps:spPr>
                      <a:xfrm>
                        <a:off x="0" y="0"/>
                        <a:ext cx="5932805" cy="3175"/>
                      </a:xfrm>
                      <a:prstGeom prst="line">
                        <a:avLst/>
                      </a:prstGeom>
                      <a:ln w="25400" cap="flat" cmpd="thinThick">
                        <a:solidFill>
                          <a:srgbClr val="000000"/>
                        </a:solidFill>
                        <a:prstDash val="solid"/>
                        <a:miter/>
                        <a:headEnd type="none" w="med" len="med"/>
                        <a:tailEnd type="none" w="med" len="med"/>
                      </a:ln>
                      <a:effectLst/>
                    </wps:spPr>
                    <wps:bodyPr/>
                  </wps:wsp>
                </a:graphicData>
              </a:graphic>
            </wp:anchor>
          </w:drawing>
        </mc:Choice>
        <mc:Fallback>
          <w:pict>
            <v:line id="直线 1031" o:spid="_x0000_s1026" o:spt="20" style="position:absolute;left:0pt;margin-left:-5.3pt;margin-top:15pt;height:0.25pt;width:467.15pt;z-index:251663360;mso-width-relative:page;mso-height-relative:page;" filled="f" stroked="t" coordsize="21600,21600" o:gfxdata="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YFEmdgAAAAJAQAADwAAAAAAAAABACAAAAA4&#10;AAAAZHJzL2Rvd25yZXYueG1sUEsBAhQAFAAAAAgAh07iQBxLavj0AQAA9AMAAA4AAAAAAAAAAQAg&#10;AAAAPQEAAGRycy9lMm9Eb2MueG1sUEsFBgAAAAAGAAYAWQEAAKMFAAAAAA==&#10;">
              <v:fill on="f" focussize="0,0"/>
              <v:stroke weight="2pt" color="#000000" linestyle="thinThick" joinstyle="miter"/>
              <v:imagedata o:title=""/>
              <o:lock v:ext="edit" aspectratio="f"/>
            </v:line>
          </w:pict>
        </mc:Fallback>
      </mc:AlternateContent>
    </w:r>
    <w:r>
      <w:rPr>
        <w:rFonts w:hint="eastAsia"/>
      </w:rPr>
      <w:t xml:space="preserve">                    </w:t>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SmallGap" w:color="auto" w:sz="12" w:space="1"/>
      </w:pBdr>
      <w:jc w:val="left"/>
    </w:pPr>
    <w:r>
      <w:rPr>
        <w:rFonts w:hint="eastAsia" w:ascii="宋体" w:hAnsi="宋体"/>
        <w:lang w:eastAsia="zh-CN"/>
      </w:rPr>
      <w:t>玉溪市市场监督管理局选择招标代理服务单位</w:t>
    </w:r>
    <w:r>
      <w:rPr>
        <w:rFonts w:hint="eastAsia" w:ascii="宋体" w:hAnsi="宋体"/>
        <w:lang w:val="en-US" w:eastAsia="zh-CN"/>
      </w:rPr>
      <w:t>项目</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eastAsia="zh-CN"/>
      </w:rPr>
      <w:t>比选</w:t>
    </w:r>
    <w:r>
      <w:rPr>
        <w:rFonts w:hint="eastAsia"/>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SmallGap" w:color="auto" w:sz="12" w:space="1"/>
      </w:pBdr>
      <w:jc w:val="both"/>
    </w:pPr>
    <w:r>
      <w:rPr>
        <w:rFonts w:hint="eastAsia" w:asciiTheme="minorEastAsia" w:hAnsiTheme="minorEastAsia" w:eastAsiaTheme="minorEastAsia" w:cstheme="minorEastAsia"/>
        <w:sz w:val="21"/>
        <w:szCs w:val="21"/>
        <w:lang w:eastAsia="zh-CN"/>
      </w:rPr>
      <w:t>玉溪市市场监督管理局选择招标代理服务单位招标</w:t>
    </w:r>
    <w:r>
      <w:rPr>
        <w:rFonts w:hint="eastAsia" w:eastAsiaTheme="minorEastAsia"/>
        <w:lang w:eastAsia="zh-CN"/>
      </w:rPr>
      <w:t>比选</w:t>
    </w:r>
    <w:r>
      <w:rPr>
        <w:rFonts w:hint="eastAsia"/>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SmallGap" w:color="auto" w:sz="12" w:space="1"/>
      </w:pBdr>
      <w:jc w:val="left"/>
    </w:pPr>
    <w:r>
      <w:rPr>
        <w:rFonts w:hint="eastAsia" w:ascii="宋体" w:hAnsi="宋体"/>
        <w:lang w:eastAsia="zh-CN"/>
      </w:rPr>
      <w:t>玉溪市市场监督管理局选择招标代理服务单位</w:t>
    </w:r>
    <w:r>
      <w:rPr>
        <w:rFonts w:hint="eastAsia" w:ascii="宋体" w:hAnsi="宋体"/>
        <w:lang w:val="en-US" w:eastAsia="zh-CN"/>
      </w:rPr>
      <w:t>项目</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eastAsia="zh-CN"/>
      </w:rPr>
      <w:t>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110A5"/>
    <w:multiLevelType w:val="singleLevel"/>
    <w:tmpl w:val="CEF110A5"/>
    <w:lvl w:ilvl="0" w:tentative="0">
      <w:start w:val="4"/>
      <w:numFmt w:val="chineseCounting"/>
      <w:suff w:val="space"/>
      <w:lvlText w:val="第%1章"/>
      <w:lvlJc w:val="left"/>
      <w:rPr>
        <w:rFonts w:hint="eastAsia"/>
      </w:rPr>
    </w:lvl>
  </w:abstractNum>
  <w:abstractNum w:abstractNumId="1">
    <w:nsid w:val="5714AD58"/>
    <w:multiLevelType w:val="singleLevel"/>
    <w:tmpl w:val="5714AD58"/>
    <w:lvl w:ilvl="0" w:tentative="0">
      <w:start w:val="1"/>
      <w:numFmt w:val="decimal"/>
      <w:suff w:val="nothing"/>
      <w:lvlText w:val="%1、"/>
      <w:lvlJc w:val="left"/>
    </w:lvl>
  </w:abstractNum>
  <w:abstractNum w:abstractNumId="2">
    <w:nsid w:val="59B80154"/>
    <w:multiLevelType w:val="singleLevel"/>
    <w:tmpl w:val="59B80154"/>
    <w:lvl w:ilvl="0" w:tentative="0">
      <w:start w:val="5"/>
      <w:numFmt w:val="chineseCounting"/>
      <w:suff w:val="nothing"/>
      <w:lvlText w:val="%1、"/>
      <w:lvlJc w:val="left"/>
      <w:rPr>
        <w:rFonts w:cs="Times New Roman"/>
      </w:rPr>
    </w:lvl>
  </w:abstractNum>
  <w:abstractNum w:abstractNumId="3">
    <w:nsid w:val="59B8EE46"/>
    <w:multiLevelType w:val="singleLevel"/>
    <w:tmpl w:val="59B8EE46"/>
    <w:lvl w:ilvl="0" w:tentative="0">
      <w:start w:val="7"/>
      <w:numFmt w:val="decimal"/>
      <w:suff w:val="space"/>
      <w:lvlText w:val="%1."/>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jlhNzYxOTY2OGI0M2ViZmVkZGZjNmRlZDJkMDQifQ=="/>
  </w:docVars>
  <w:rsids>
    <w:rsidRoot w:val="426B243A"/>
    <w:rsid w:val="081141DE"/>
    <w:rsid w:val="097137A2"/>
    <w:rsid w:val="0B640F3B"/>
    <w:rsid w:val="13E75F4D"/>
    <w:rsid w:val="14830E6E"/>
    <w:rsid w:val="15920304"/>
    <w:rsid w:val="166F7AB3"/>
    <w:rsid w:val="181A2FC4"/>
    <w:rsid w:val="192B3002"/>
    <w:rsid w:val="1AC52A58"/>
    <w:rsid w:val="1C013FEE"/>
    <w:rsid w:val="1C290256"/>
    <w:rsid w:val="2084729F"/>
    <w:rsid w:val="23064482"/>
    <w:rsid w:val="26862DEE"/>
    <w:rsid w:val="282E244B"/>
    <w:rsid w:val="2FCD7615"/>
    <w:rsid w:val="30622488"/>
    <w:rsid w:val="31305D8F"/>
    <w:rsid w:val="361C736D"/>
    <w:rsid w:val="3DAE4BA6"/>
    <w:rsid w:val="40713196"/>
    <w:rsid w:val="4146319F"/>
    <w:rsid w:val="42210C8B"/>
    <w:rsid w:val="426B243A"/>
    <w:rsid w:val="44AD5408"/>
    <w:rsid w:val="47CD20CB"/>
    <w:rsid w:val="4882148A"/>
    <w:rsid w:val="48D07FA6"/>
    <w:rsid w:val="48FE2490"/>
    <w:rsid w:val="49324EF5"/>
    <w:rsid w:val="4D8F2471"/>
    <w:rsid w:val="4F6D3962"/>
    <w:rsid w:val="50446983"/>
    <w:rsid w:val="51FE524A"/>
    <w:rsid w:val="54357C65"/>
    <w:rsid w:val="556D2F4E"/>
    <w:rsid w:val="58053F27"/>
    <w:rsid w:val="583969A5"/>
    <w:rsid w:val="61361D68"/>
    <w:rsid w:val="617D4423"/>
    <w:rsid w:val="62C51F66"/>
    <w:rsid w:val="6B247342"/>
    <w:rsid w:val="6E68499F"/>
    <w:rsid w:val="6FC37FAE"/>
    <w:rsid w:val="6FC6281B"/>
    <w:rsid w:val="70AE57F7"/>
    <w:rsid w:val="732F1764"/>
    <w:rsid w:val="750621E3"/>
    <w:rsid w:val="757C2265"/>
    <w:rsid w:val="76985277"/>
    <w:rsid w:val="7A651695"/>
    <w:rsid w:val="7C124DAB"/>
    <w:rsid w:val="7D5602FC"/>
    <w:rsid w:val="FEB9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6"/>
    <w:qFormat/>
    <w:uiPriority w:val="99"/>
    <w:pPr>
      <w:keepNext/>
      <w:keepLines/>
      <w:spacing w:before="260" w:after="260" w:line="416" w:lineRule="auto"/>
      <w:outlineLvl w:val="2"/>
    </w:pPr>
    <w:rPr>
      <w:rFonts w:ascii="Times New Roman" w:hAnsi="Times New Roman"/>
      <w:b/>
      <w:bCs/>
      <w:kern w:val="0"/>
      <w:sz w:val="32"/>
      <w:szCs w:val="32"/>
    </w:rPr>
  </w:style>
  <w:style w:type="paragraph" w:styleId="7">
    <w:name w:val="heading 4"/>
    <w:basedOn w:val="1"/>
    <w:next w:val="1"/>
    <w:qFormat/>
    <w:uiPriority w:val="99"/>
    <w:pPr>
      <w:keepNext/>
      <w:keepLines/>
      <w:spacing w:before="280" w:after="290" w:line="376" w:lineRule="auto"/>
      <w:outlineLvl w:val="3"/>
    </w:pPr>
    <w:rPr>
      <w:rFonts w:ascii="Arial" w:hAnsi="Arial" w:eastAsia="黑体"/>
      <w:b/>
      <w:bCs/>
      <w:kern w:val="0"/>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99"/>
    <w:rPr>
      <w:rFonts w:ascii="宋体" w:hAnsi="Times New Roman"/>
      <w:sz w:val="18"/>
      <w:szCs w:val="18"/>
    </w:rPr>
  </w:style>
  <w:style w:type="paragraph" w:styleId="6">
    <w:name w:val="Normal Indent"/>
    <w:basedOn w:val="1"/>
    <w:qFormat/>
    <w:uiPriority w:val="99"/>
    <w:pPr>
      <w:ind w:firstLine="420"/>
    </w:pPr>
    <w:rPr>
      <w:kern w:val="0"/>
      <w:sz w:val="20"/>
      <w:szCs w:val="20"/>
    </w:rPr>
  </w:style>
  <w:style w:type="paragraph" w:styleId="8">
    <w:name w:val="Body Text"/>
    <w:basedOn w:val="1"/>
    <w:next w:val="1"/>
    <w:qFormat/>
    <w:uiPriority w:val="99"/>
    <w:pPr>
      <w:spacing w:after="120"/>
    </w:pPr>
    <w:rPr>
      <w:rFonts w:ascii="Times New Roman" w:hAnsi="Times New Roman"/>
    </w:rPr>
  </w:style>
  <w:style w:type="paragraph" w:styleId="9">
    <w:name w:val="Plain Text"/>
    <w:basedOn w:val="1"/>
    <w:next w:val="1"/>
    <w:qFormat/>
    <w:uiPriority w:val="99"/>
    <w:rPr>
      <w:rFonts w:ascii="宋体" w:hAnsi="Courier New"/>
      <w:kern w:val="0"/>
      <w:sz w:val="20"/>
      <w:szCs w:val="21"/>
    </w:rPr>
  </w:style>
  <w:style w:type="paragraph" w:styleId="10">
    <w:name w:val="Body Text Indent 2"/>
    <w:basedOn w:val="1"/>
    <w:qFormat/>
    <w:uiPriority w:val="99"/>
    <w:pPr>
      <w:spacing w:after="120" w:line="480" w:lineRule="auto"/>
      <w:ind w:left="420" w:leftChars="200"/>
    </w:pPr>
    <w:rPr>
      <w:rFonts w:ascii="Times New Roman" w:hAnsi="Times New Roman"/>
    </w:rPr>
  </w:style>
  <w:style w:type="paragraph" w:styleId="11">
    <w:name w:val="footer"/>
    <w:basedOn w:val="1"/>
    <w:qFormat/>
    <w:uiPriority w:val="99"/>
    <w:pPr>
      <w:pBdr>
        <w:top w:val="single" w:color="auto" w:sz="4" w:space="1"/>
      </w:pBdr>
      <w:tabs>
        <w:tab w:val="center" w:pos="4153"/>
        <w:tab w:val="right" w:pos="8306"/>
      </w:tabs>
      <w:snapToGrid w:val="0"/>
      <w:jc w:val="center"/>
    </w:pPr>
    <w:rPr>
      <w:rFonts w:ascii="Times New Roman" w:hAnsi="Times New Roman"/>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99"/>
    <w:pPr>
      <w:widowControl/>
      <w:spacing w:after="100" w:line="276" w:lineRule="auto"/>
      <w:jc w:val="left"/>
    </w:pPr>
    <w:rPr>
      <w:kern w:val="0"/>
      <w:sz w:val="22"/>
    </w:rPr>
  </w:style>
  <w:style w:type="paragraph" w:styleId="14">
    <w:name w:val="Subtitle"/>
    <w:basedOn w:val="1"/>
    <w:next w:val="1"/>
    <w:qFormat/>
    <w:uiPriority w:val="0"/>
    <w:pPr>
      <w:spacing w:before="240" w:after="60" w:line="312" w:lineRule="auto"/>
      <w:jc w:val="center"/>
      <w:outlineLvl w:val="1"/>
    </w:pPr>
    <w:rPr>
      <w:rFonts w:ascii="Cambria"/>
      <w:b/>
      <w:sz w:val="32"/>
    </w:rPr>
  </w:style>
  <w:style w:type="paragraph" w:styleId="15">
    <w:name w:val="Body Text Indent 3"/>
    <w:basedOn w:val="1"/>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6">
    <w:name w:val="Body Text 2"/>
    <w:basedOn w:val="1"/>
    <w:qFormat/>
    <w:uiPriority w:val="0"/>
    <w:pPr>
      <w:spacing w:line="500" w:lineRule="exact"/>
    </w:pPr>
    <w:rPr>
      <w:color w:val="000000"/>
      <w:sz w:val="30"/>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_Style 99"/>
    <w:basedOn w:val="1"/>
    <w:next w:val="1"/>
    <w:qFormat/>
    <w:uiPriority w:val="0"/>
    <w:pPr>
      <w:pBdr>
        <w:top w:val="single" w:color="auto" w:sz="6" w:space="1"/>
      </w:pBdr>
      <w:jc w:val="center"/>
    </w:pPr>
    <w:rPr>
      <w:rFonts w:ascii="Arial"/>
      <w:vanish/>
      <w:sz w:val="16"/>
    </w:rPr>
  </w:style>
  <w:style w:type="paragraph" w:customStyle="1" w:styleId="21">
    <w:name w:val="_Style 98"/>
    <w:basedOn w:val="1"/>
    <w:next w:val="1"/>
    <w:qFormat/>
    <w:uiPriority w:val="0"/>
    <w:pPr>
      <w:pBdr>
        <w:bottom w:val="single" w:color="auto" w:sz="6" w:space="1"/>
      </w:pBdr>
      <w:jc w:val="center"/>
    </w:pPr>
    <w:rPr>
      <w:rFonts w:ascii="Arial"/>
      <w:vanish/>
      <w:sz w:val="16"/>
    </w:rPr>
  </w:style>
  <w:style w:type="paragraph" w:customStyle="1" w:styleId="22">
    <w:name w:val="中等深浅网格 21"/>
    <w:basedOn w:val="1"/>
    <w:next w:val="1"/>
    <w:qFormat/>
    <w:uiPriority w:val="1"/>
    <w:pPr>
      <w:ind w:firstLine="0" w:firstLineChars="0"/>
    </w:pPr>
    <w:rPr>
      <w:sz w:val="30"/>
      <w:lang w:val="zh-CN"/>
    </w:rPr>
  </w:style>
  <w:style w:type="paragraph" w:customStyle="1" w:styleId="23">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12486</Words>
  <Characters>13324</Characters>
  <Lines>0</Lines>
  <Paragraphs>0</Paragraphs>
  <TotalTime>12</TotalTime>
  <ScaleCrop>false</ScaleCrop>
  <LinksUpToDate>false</LinksUpToDate>
  <CharactersWithSpaces>14324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2023-06-28T11:47:00Z</dcterms:created>
  <dc:creator>WPS_1542329650</dc:creator>
  <cp:lastModifiedBy>user</cp:lastModifiedBy>
  <dcterms:modified xsi:type="dcterms:W3CDTF">2024-12-25T16:45:45Z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4C8490AD903442A8B954E16A5FD0A598_13</vt:lpwstr>
  </property>
</Properties>
</file>