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玉溪市城市供水管理办法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供水是保障城市正常运行和社会经济发展的重要环节，与民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生息息相关。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了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加强城市供水管理，促进节约用水，保证供水安全，保障生活、生产用水和其他用水，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促进城市供水的有效管理，市人民政府发布《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玉溪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市城市供水管理办法》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</w:rPr>
        <w:t>（以下简称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</w:rPr>
        <w:t>管理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办法》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现就《管理办法》编制有关情况说明如下：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9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一、《管理办法》出台的背景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及意义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90" w:lineRule="exact"/>
        <w:ind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国务院2019年出台了《优化营商环境条例》（国务院令第722号），2020年修订了《城市供水条例》（1994年版），对新形势下的城市供水和优化营商环境提出了新的要求。随着我市城镇化进程的加快、城市公用事业市场化改革的深入，人民群众对保障用水安全、提升服务质量、理顺供用水双方权利义务有新的期盼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》部分条款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新的发展要求及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现在的管理工作已不相适应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市住房城乡建设局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结合实际，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对原《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管理办法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》进行了修订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经广泛征求意见、合法性审查，于202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日通过了第六届人民政府第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次常务会议，以市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规范性文件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印发。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9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《管理办法》出台的依据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根据《中华人民共和国水法》、《城市供水条例》、《云南省城市建设管理条例》等法律、法规规定，结合本市实际，制定本办法。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《管理办法》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起草的主要思路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（一）明确管理职责和范围。规定各级政府和相关部门的职责，建立从水源地到水龙头的全过程监管体系，确保供水安全。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（二）加强供水水源管理。规定水源地保护措施，明确禁止和限制在饮用水水源保护区内进行的活动。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（三）规范供水工程建设与改造。规定供水工程建设程序和标准，明确老旧供水管网改造计划和资金来源。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（四）强化供水设施维护。明确供水设施维护责任和分工，建立定期巡检和维修制度。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（五）保障供水水质安全。制定水质监测计划和标准，建立水质信息公开和公示制度。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（六）加强供水安全与应急管理。建立供水应急预案和预警机制，明确应对突发事件的措施和责任。</w:t>
      </w:r>
    </w:p>
    <w:p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《管理办法》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制定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程序说明</w:t>
      </w: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按照相关程序，市住房城乡建设局牵头组织各有关部门单位开展《玉溪市城市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供水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管理办法(试行)》(玉溪市人民政府公告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号)的修订工作，于2023年6月15日修订起草形成《玉溪市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城市供水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管理办法（征求意见稿）》，并征求市直有关部门及各县（市、区）意见建议，于2023年6月19日在玉溪市人民政府网站“政府信息公开”板块公开征求公众意见建议（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开征求意见时间自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2023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19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日至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2023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个工作日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）。经认真研究梳理各单位反馈意见，收到市直有关部门及各县（市、区）反馈意见建议33件，未收到公众反馈意见建议，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认真梳理研究各单位反馈意见，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对照文稿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进行第二轮修改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，于2023年7月21日完成专家咨询程序，根据专家意见修改形成《玉溪市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城市供水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管理办法（送审稿）》。2023年9月15日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市政府专题会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审议通过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，2023年9月26日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经第六届人民政府第24次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常务会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审议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《管理办法》的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主要内容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《玉溪市城市供水管理办法（征求意见稿）》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六章三十二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，分总则、城市供水水源管理、城市供水工程建设和设施维护、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城市供水管理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、法律责任、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附则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，主要内容为：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第一至五条，明确了制定本办法的目的和依据、适用范围、工作原则、部门职责分工；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第六至九条，明确了城市供水水源开发利用原则、保护区划定、原水水质监测；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第十至十八条，对了城市供水工程建设审核程序、城市供水设备维护职责进行了详细的规定；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第十九至二十九条，对城市供水管理中主管部门、供水单位、用户的职责进行了明确，对城市供水突发应急状况处理进行了说明；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第三十至三十一条，对城市供水管理环节的违规行为处理进行了规定。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第三十二条，明确本办法自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日起实施，原管理办法同时废止。</w:t>
      </w:r>
    </w:p>
    <w:p/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746860"/>
    <w:multiLevelType w:val="singleLevel"/>
    <w:tmpl w:val="8B7468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11A5"/>
    <w:rsid w:val="42F24ADD"/>
    <w:rsid w:val="719F60EE"/>
    <w:rsid w:val="78E8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">
    <w:name w:val="Heading"/>
    <w:next w:val="4"/>
    <w:qFormat/>
    <w:uiPriority w:val="0"/>
    <w:pPr>
      <w:keepNext/>
      <w:widowControl w:val="0"/>
      <w:suppressAutoHyphens/>
      <w:spacing w:before="240" w:after="120"/>
      <w:jc w:val="both"/>
    </w:pPr>
    <w:rPr>
      <w:rFonts w:ascii="Liberation Sans" w:hAnsi="Liberation Sans" w:eastAsia="Noto Sans CJK SC Regular" w:cs="Noto Sans CJK SC Regular"/>
      <w:kern w:val="2"/>
      <w:sz w:val="28"/>
      <w:szCs w:val="28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5">
    <w:name w:val="Note Heading"/>
    <w:basedOn w:val="1"/>
    <w:next w:val="1"/>
    <w:qFormat/>
    <w:uiPriority w:val="99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2023-11-14T09:55:00Z</dcterms:created>
  <dc:creator>Administrator</dc:creator>
  <cp:lastModifiedBy>Administrator</cp:lastModifiedBy>
  <dcterms:modified xsi:type="dcterms:W3CDTF">2023-11-14T10:02:22Z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