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历史建筑外部修缮装饰、添加设施以及改变历史建筑的结构或者使用性质审批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42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玉溪市住房和城乡建设局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560" w:firstLineChars="200"/>
        <w:outlineLvl w:val="1"/>
        <w:rPr>
          <w:rFonts w:hint="eastAsia" w:ascii="方正仿宋_GBK" w:hAnsi="方正仿宋_GBK" w:eastAsia="方正仿宋_GBK" w:cs="方正仿宋_GBK"/>
          <w:sz w:val="28"/>
          <w:szCs w:val="28"/>
          <w:lang w:eastAsia="zh-CN"/>
        </w:rPr>
      </w:pPr>
      <w:bookmarkStart w:id="0" w:name="_GoBack"/>
      <w:bookmarkEnd w:id="0"/>
      <w:r>
        <w:rPr>
          <w:rFonts w:hint="eastAsia" w:ascii="方正仿宋_GBK" w:hAnsi="方正仿宋_GBK" w:eastAsia="方正仿宋_GBK" w:cs="方正仿宋_GBK"/>
          <w:sz w:val="28"/>
          <w:szCs w:val="28"/>
          <w:lang w:eastAsia="zh-CN"/>
        </w:rPr>
        <w:t>玉溪市住房和城乡建设局会同玉溪市文化和旅游局；县级政府依法确定的部门会同文化和旅游部门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《历史文化名城名镇名村保护条例》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1.历史建筑外部修缮装饰、添加设施以及改变历史建筑的结构或者使用性质审批（设区的市级权限）</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2.历史建筑外部修缮装饰、添加设施以及改变历史建筑的结构或者使用性质审批（县级权限）</w:t>
      </w:r>
    </w:p>
    <w:p>
      <w:pPr>
        <w:spacing w:line="540" w:lineRule="exact"/>
        <w:ind w:firstLine="420"/>
        <w:outlineLvl w:val="1"/>
        <w:rPr>
          <w:rFonts w:hint="eastAsia" w:ascii="方正仿宋_GBK" w:hAnsi="方正仿宋_GBK" w:eastAsia="方正仿宋_GBK" w:cs="方正仿宋_GBK"/>
          <w:sz w:val="28"/>
          <w:szCs w:val="28"/>
        </w:rPr>
      </w:pPr>
    </w:p>
    <w:p>
      <w:pPr>
        <w:spacing w:line="540" w:lineRule="exact"/>
        <w:ind w:firstLine="420"/>
        <w:outlineLvl w:val="1"/>
        <w:rPr>
          <w:rFonts w:hint="eastAsia" w:ascii="方正仿宋_GBK" w:hAnsi="方正仿宋_GBK" w:eastAsia="方正仿宋_GBK" w:cs="方正仿宋_GBK"/>
          <w:sz w:val="28"/>
          <w:szCs w:val="28"/>
        </w:rPr>
      </w:pPr>
    </w:p>
    <w:p>
      <w:pPr>
        <w:spacing w:line="540" w:lineRule="exact"/>
        <w:ind w:firstLine="420"/>
        <w:outlineLvl w:val="1"/>
        <w:rPr>
          <w:rFonts w:hint="eastAsia" w:ascii="方正仿宋_GBK" w:hAnsi="方正仿宋_GBK" w:eastAsia="方正仿宋_GBK" w:cs="方正仿宋_GBK"/>
          <w:sz w:val="28"/>
          <w:szCs w:val="28"/>
        </w:rPr>
      </w:pPr>
    </w:p>
    <w:p>
      <w:pPr>
        <w:spacing w:line="540" w:lineRule="exact"/>
        <w:ind w:firstLine="420"/>
        <w:outlineLvl w:val="1"/>
        <w:rPr>
          <w:rFonts w:hint="eastAsia" w:ascii="方正仿宋_GBK" w:hAnsi="方正仿宋_GBK" w:eastAsia="方正仿宋_GBK" w:cs="方正仿宋_GBK"/>
          <w:sz w:val="28"/>
          <w:szCs w:val="28"/>
        </w:rPr>
      </w:pPr>
    </w:p>
    <w:p>
      <w:pPr>
        <w:spacing w:line="540" w:lineRule="exact"/>
        <w:ind w:firstLine="420"/>
        <w:outlineLvl w:val="1"/>
        <w:rPr>
          <w:rFonts w:hint="eastAsia" w:ascii="方正仿宋_GBK" w:hAnsi="方正仿宋_GBK" w:eastAsia="方正仿宋_GBK" w:cs="方正仿宋_GBK"/>
          <w:sz w:val="28"/>
          <w:szCs w:val="28"/>
        </w:rPr>
      </w:pPr>
    </w:p>
    <w:p>
      <w:pPr>
        <w:spacing w:line="540" w:lineRule="exact"/>
        <w:ind w:firstLine="420"/>
        <w:outlineLvl w:val="1"/>
        <w:rPr>
          <w:rFonts w:hint="eastAsia" w:ascii="方正仿宋_GBK" w:hAnsi="方正仿宋_GBK" w:eastAsia="方正仿宋_GBK" w:cs="方正仿宋_GBK"/>
          <w:sz w:val="28"/>
          <w:szCs w:val="28"/>
        </w:rPr>
      </w:pPr>
    </w:p>
    <w:p>
      <w:pPr>
        <w:spacing w:line="540" w:lineRule="exact"/>
        <w:ind w:firstLine="420"/>
        <w:outlineLvl w:val="1"/>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历史建筑外部修缮装饰、添加设施以及改变历史建筑的结构或者使用性质审批（设区的市级权限）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【00011713500201】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历史建筑外部修缮装饰、添加设施以及改变历史建筑的结构或者使用性质审批【00011713500Y】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历史建筑外部修缮装饰、添加设施以及改变历史建筑的结构或者使用性质审批（设区的市级权限）【000117135002】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历史建筑外部修缮装饰、添加设施以及改变历史建筑的结构或者使用性质审批（设区的市级权限）(00011713500201)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（1）《历史文化名城名镇名村保护条例》第三十五条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（2）《云南省历史文化名城名镇名村名街保护条例》第二十四条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（1）《历史文化名城名镇名村保护条例》第三十五条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（2）《中华人民共和国城乡规划法》第三十一条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（3）《云南省历史文化名城名镇名村名街保护条例》第二十四条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（1）《历史文化名城名镇名村保护条例》第三十五条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（2）《中华人民共和国城乡规划法》第三十一条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（3）《云南省历史文化名城名镇名村名街保护条例》第二十四条</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玉溪市住房和城乡建设局</w:t>
      </w:r>
      <w:r>
        <w:rPr>
          <w:rFonts w:ascii="方正仿宋_GBK" w:hAnsi="方正仿宋_GBK" w:eastAsia="方正仿宋_GBK" w:cs="方正仿宋_GBK"/>
          <w:sz w:val="28"/>
          <w:szCs w:val="28"/>
        </w:rPr>
        <w:t>会同</w:t>
      </w:r>
      <w:r>
        <w:rPr>
          <w:rFonts w:hint="eastAsia" w:ascii="方正仿宋_GBK" w:hAnsi="方正仿宋_GBK" w:eastAsia="方正仿宋_GBK" w:cs="方正仿宋_GBK"/>
          <w:sz w:val="28"/>
          <w:szCs w:val="28"/>
          <w:lang w:eastAsia="zh-CN"/>
        </w:rPr>
        <w:t>玉溪市</w:t>
      </w:r>
      <w:r>
        <w:rPr>
          <w:rFonts w:ascii="方正仿宋_GBK" w:hAnsi="方正仿宋_GBK" w:eastAsia="方正仿宋_GBK" w:cs="方正仿宋_GBK"/>
          <w:sz w:val="28"/>
          <w:szCs w:val="28"/>
        </w:rPr>
        <w:t>文化和旅游</w:t>
      </w:r>
      <w:r>
        <w:rPr>
          <w:rFonts w:hint="eastAsia" w:ascii="方正仿宋_GBK" w:hAnsi="方正仿宋_GBK" w:eastAsia="方正仿宋_GBK" w:cs="方正仿宋_GBK"/>
          <w:sz w:val="28"/>
          <w:szCs w:val="28"/>
          <w:lang w:eastAsia="zh-CN"/>
        </w:rPr>
        <w:t>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1.应符合历史建筑保护图则。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2.在历史文化名城、名镇、名村、街区保护范围内的，应符合历史文化名城、名镇、名村、街区保护规划。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3.对历史建筑的真实性、完整性不造成损害；不影响其历史文化价值。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4.依法具有对相关不动产权的合法处置权利。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5.完成工程预算编制。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6.符合《文物保护法》《历史文化名城名镇名村保护条例》《云南省历史文化名城名镇名村名街保护条例》《中共中央办公厅 国务院办公厅关于在城乡建设中加强历史文化保护传承的意见》《</w:t>
      </w:r>
      <w:r>
        <w:rPr>
          <w:rFonts w:hint="eastAsia" w:ascii="方正仿宋_GBK" w:hAnsi="方正仿宋_GBK" w:eastAsia="方正仿宋_GBK" w:cs="方正仿宋_GBK"/>
          <w:sz w:val="28"/>
          <w:szCs w:val="28"/>
        </w:rPr>
        <w:t>云南省住房和城乡建设厅等</w:t>
      </w:r>
      <w:r>
        <w:rPr>
          <w:rFonts w:ascii="方正仿宋_GBK" w:hAnsi="方正仿宋_GBK" w:eastAsia="方正仿宋_GBK" w:cs="方正仿宋_GBK"/>
          <w:sz w:val="28"/>
          <w:szCs w:val="28"/>
        </w:rPr>
        <w:t>关于在城乡建设中加强历史文化保护传承的实施方案》等法律、法规、政策要求。</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（1）《历史文化名城名镇名村保护条例》第三十五条</w:t>
      </w:r>
      <w:r>
        <w:rPr>
          <w:rFonts w:hint="eastAsia" w:ascii="方正仿宋_GBK" w:hAnsi="方正仿宋_GBK" w:eastAsia="方正仿宋_GBK" w:cs="方正仿宋_GBK"/>
          <w:sz w:val="28"/>
          <w:szCs w:val="28"/>
        </w:rPr>
        <w:t xml:space="preserve"> </w:t>
      </w:r>
      <w:r>
        <w:rPr>
          <w:rFonts w:ascii="方正仿宋_GBK" w:hAnsi="方正仿宋_GBK" w:eastAsia="方正仿宋_GBK" w:cs="方正仿宋_GBK"/>
          <w:sz w:val="28"/>
          <w:szCs w:val="28"/>
        </w:rPr>
        <w:t>对历史建筑进行外部修缮装饰、添加设施以及改变历史建筑的结构或者使用性质的，应当经城市、县人民政府城乡规划主管部门会同同级文物主管部门批准，并依照有关法律、法规的规定办理相关手续。</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《历史文化名城名镇名村保护条例》</w:t>
      </w:r>
      <w:r>
        <w:rPr>
          <w:rFonts w:hint="eastAsia" w:ascii="方正仿宋_GBK" w:hAnsi="方正仿宋_GBK" w:eastAsia="方正仿宋_GBK" w:cs="方正仿宋_GBK"/>
          <w:sz w:val="28"/>
          <w:szCs w:val="28"/>
        </w:rPr>
        <w:t>第二十三条 在历史文化名城、名镇、名村保护范围内从事建设活动，应当符合保护规划的要求，不得损害历史文化遗产的真实性和完整性，不得对其传统格局和历史风貌构成破坏性影响。</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1.实行电子化申报和审批。2.不再要求申请人提供人员身份证明、营业执照社保证明、资质资格证书等材料。</w:t>
      </w:r>
      <w:r>
        <w:rPr>
          <w:rFonts w:hint="eastAsia" w:ascii="方正仿宋_GBK" w:hAnsi="方正仿宋_GBK" w:eastAsia="方正仿宋_GBK" w:cs="方正仿宋_GBK"/>
          <w:sz w:val="28"/>
          <w:szCs w:val="28"/>
        </w:rPr>
        <w:t>3.将承诺审批时限由20个工作日压减至5个工作日。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通过开展城乡历史文化保护传承专项评估和监督检查，对历史建筑外部修缮装饰、添加设施以及改变历史建筑的结构或者使用性质审批事项监管，依法查处违法违规行为。2.对历史建筑外部修缮装饰、添加设施以及改变历史建筑的结构或者使用性质的活动进行监管，依法查处违法违规行为。3.对历史建筑外部修缮装饰、添加设施以及改变历史建筑的结构或者使用性质审批事项开展“双随机、一公开”监管，通过信息公示、抽查、评估等方式，综合运用提醒、约谈、告诫、通报等手段，依法查处违法违规行为并公开结果。4.加强对历史建筑外部修缮装饰、添加设施以及改变历史建筑的结构或者使用性质信用监管，依法依规对失信主体开展失信惩戒。</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建筑外部修缮装饰、添加设施以及改变历史建筑的结构或者使用性质申报书，内容包括：申请人身份证明（申请方是所有权人的，提供身份证；申请方是建设单位的，提供组织机构代码证及所有权人授权委托书；申请方是非所有权人的，提供所有权人授权委托书）；历史建筑公布文件以及所有权情况说明；开展历史建筑外部修缮装饰、添加设施以及改变历史建筑的结构或者使用性质的必要性说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对历史建筑进行外部修缮装饰、添加设施以及改变历史建筑的结构或者使用性质的设计方案。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近一个月内历史建筑的正面、侧面、后面照片各一张。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（1）《历史文化名城名镇名村保护条例》第三十五条 对历史建筑进行外部修缮装饰、添加设施以及改变历史建筑的结构或者使用性质的，应当经城市、县人民政府城乡规划主管部门会同同级文物主管部门批准，并依照有关法律、法规的规定办理相关手续。</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（2）《云南省历史文化名城名镇名村名街保护条例》第二十四条 对确定保护的建筑物、构筑物或者其他设施，使用人有保持原样和安全的义务，在修缮和改建时不得影响其传统格局和历史风貌，其设计方案应当征得所在地规划（建设）行政主管部门的同意，涉及到文物保护单位的，还应当征得所在地文物行政主管部门的同意。</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2、受理，3、审核，4、现场勘验、开展技术服务（部分情况下开展）、鉴定（部分情况下开展）、专家评审（部分情况下开展）、组织听证（部分情况下开展），5、公示（部分情况下开展），6、发放许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《行政许可法》第四章 行政许可的实施程序</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部分情况下开展</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（1）《行政许可法》第二十六条　行政许可需要行政机关内设的多个机构办理的，该行政机关应当确定一个机构统一受理行政许可申请，统一送达行政许可决定。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行政许可依法由地方人民政府两个以上部门分别实施的，本级人民政府可以确定一个部门受理行政许可申请并转告有关部门分别提出意见后统一办理，或者组织有关部门联合办理、集中办理。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历史建筑外部修缮装饰，添加设施以及改变历史建筑的结构或者使用性质许可决定书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《历史文化名城名镇名村保护条例》第三十五条 对历史建筑进行外部修缮装饰、添加设施以及改变历史建筑的结构或者使用性质的，应当经城市、县人民政府城乡规划主管部门会同同级文物主管部门批准，并依照有关法律、法规的规定办理相关手续。</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《行政许可法》第四十一条 法律、行政法规设定的行政许可，其适用范围没有地域限制的，申请人取得的行政许可在全国范围内有效。</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设区的市级政府依法确定的部门会同文化和旅游部门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历史建筑外部修缮装饰、添加设施以及改变历史建筑的结构或者使用性质审批（县级权限）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【00011713500301】</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仿宋" w:cs="仿宋"/>
          <w:sz w:val="28"/>
          <w:szCs w:val="28"/>
        </w:rPr>
      </w:pPr>
      <w:r>
        <w:rPr>
          <w:rFonts w:hint="eastAsia" w:ascii="方正仿宋_GBK" w:hAnsi="方正仿宋_GBK" w:eastAsia="方正仿宋_GBK" w:cs="方正仿宋_GBK"/>
          <w:sz w:val="28"/>
          <w:szCs w:val="28"/>
        </w:rPr>
        <w:t>历史建筑外部修缮装饰、添加设施以及改变历史建筑的结构或者使用性质审批【00011713500Y】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历史建筑外部修缮装饰、添加设施以及改变历史建筑的结构或者使用性质审批（县级权限）【000117135003】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历史建筑外部修缮装饰、添加设施以及改变历史建筑的结构或者使用性质审批（县级权限）(00011713500301)</w:t>
      </w:r>
    </w:p>
    <w:p>
      <w:pPr>
        <w:spacing w:line="360" w:lineRule="auto"/>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（1）《历史文化名城名镇名村保护条例》第三十五条</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（2）《云南省历史文化名城名镇名村名街保护条例》第二十四条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（1）《历史文化名城名镇名村保护条例》第三十五条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（2）《中华人民共和国城乡规划法》第三十一条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（3）《云南省历史文化名城名镇名村名街保护条例》第二十四条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（1）《历史文化名城名镇名村保护条例》第三十五条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（2）《中华人民共和国城乡规划法》第三十一条</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（3）《云南省历史文化名城名镇名村名街保护条例》第二十四条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县政府依法确定的部门会同文化和旅游部门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无对应政务服务事项</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1.应符合历史建筑保护图则。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2.在历史文化名城、名镇、名村、街区保护范围内的，应符合历史文化名城、名镇、名村、街区保护规划。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3.对历史建筑的真实性、完整性不造成损害；不影响其历史文化价值。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4.依法具有对相关不动产权的合法处置权利。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5.完成工程预算编制。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6.符合《文物保护法》《历史文化名城名镇名村保护条例》《云南省历史文化名城名镇名村名街保护条例》《中共中央办公厅 国务院办公厅关于在城乡建设中加强历史文化保护传承的意见》《</w:t>
      </w:r>
      <w:r>
        <w:rPr>
          <w:rFonts w:hint="eastAsia" w:ascii="方正仿宋_GBK" w:hAnsi="方正仿宋_GBK" w:eastAsia="方正仿宋_GBK" w:cs="方正仿宋_GBK"/>
          <w:sz w:val="28"/>
          <w:szCs w:val="28"/>
        </w:rPr>
        <w:t>云南省住房和城乡建设厅等</w:t>
      </w:r>
      <w:r>
        <w:rPr>
          <w:rFonts w:ascii="方正仿宋_GBK" w:hAnsi="方正仿宋_GBK" w:eastAsia="方正仿宋_GBK" w:cs="方正仿宋_GBK"/>
          <w:sz w:val="28"/>
          <w:szCs w:val="28"/>
        </w:rPr>
        <w:t>关于在城乡建设中加强历史文化保护传承的实施方案》等法律、法规、政策要求。</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（1）《历史文化名城名镇名村保护条例》第三十五条</w:t>
      </w:r>
      <w:r>
        <w:rPr>
          <w:rFonts w:hint="eastAsia" w:ascii="方正仿宋_GBK" w:hAnsi="方正仿宋_GBK" w:eastAsia="方正仿宋_GBK" w:cs="方正仿宋_GBK"/>
          <w:sz w:val="28"/>
          <w:szCs w:val="28"/>
        </w:rPr>
        <w:t xml:space="preserve"> </w:t>
      </w:r>
      <w:r>
        <w:rPr>
          <w:rFonts w:ascii="方正仿宋_GBK" w:hAnsi="方正仿宋_GBK" w:eastAsia="方正仿宋_GBK" w:cs="方正仿宋_GBK"/>
          <w:sz w:val="28"/>
          <w:szCs w:val="28"/>
        </w:rPr>
        <w:t>对历史建筑进行外部修缮装饰、添加设施以及改变历史建筑的结构或者使用性质的，应当经城市、县人民政府城乡规划主管部门会同同级文物主管部门批准，并依照有关法律、法规的规定办理相关手续。</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《历史文化名城名镇名村保护条例》</w:t>
      </w:r>
      <w:r>
        <w:rPr>
          <w:rFonts w:hint="eastAsia" w:ascii="方正仿宋_GBK" w:hAnsi="方正仿宋_GBK" w:eastAsia="方正仿宋_GBK" w:cs="方正仿宋_GBK"/>
          <w:sz w:val="28"/>
          <w:szCs w:val="28"/>
        </w:rPr>
        <w:t>第二十三条 在历史文化名城、名镇、名村保护范围内从事建设活动，应当符合保护规划的要求，不得损害历史文化遗产的真实性和完整性，不得对其传统格局和历史风貌构成破坏性影响。</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1.实行电子化申报和审批。2.不再要求申请人提供人员身份证明、营业执照社保证明、资质资格证书等材料。</w:t>
      </w:r>
      <w:r>
        <w:rPr>
          <w:rFonts w:hint="eastAsia" w:ascii="方正仿宋_GBK" w:hAnsi="方正仿宋_GBK" w:eastAsia="方正仿宋_GBK" w:cs="方正仿宋_GBK"/>
          <w:sz w:val="28"/>
          <w:szCs w:val="28"/>
        </w:rPr>
        <w:t>3.将承诺审批时限由20个工作日压减至5个工作日。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通过开展城乡历史文化保护传承专项评估和监督检查，对历史建筑外部修缮装饰、添加设施以及改变历史建筑的结构或者使用性质审批事项监管，依法查处违法违规行为。2.对历史建筑外部修缮装饰、添加设施以及改变历史建筑的结构或者使用性质的活动进行监管，依法查处违法违规行为。3.对历史建筑外部修缮装饰、添加设施以及改变历史建筑的结构或者使用性质审批事项开展“双随机、一公开”监管，通过信息公示、抽查、评估等方式，综合运用提醒、约谈、告诫、通报等手段，依法查处违法违规行为并公开结果。4.加强对历史建筑外部修缮装饰、添加设施以及改变历史建筑的结构或者使用性质信用监管，依法依规对失信主体开展失信惩戒。</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历史建筑外部修缮装饰、添加设施以及改变历史建筑的结构或者使用性质申报书，内容包括：申请人身份证明（申请方是所有权人的，提供身份证；申请方是建设单位的，提供组织机构代码证及所有权人授权委托书；申请方是非所有权人的，提供所有权人授权委托书）；历史建筑公布文件以及所有权情况说明；开展历史建筑外部修缮装饰、添加设施以及改变历史建筑的结构或者使用性质的必要性说明。2.对历史建筑进行外部修缮装饰、添加设施以及改变历史建筑的结构或者使用性质的设计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对历史建筑进行外部修缮装饰、添加设施以及改变历史建筑的结构或者使用性质的设计方案。</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近一个月内历史建筑的正面、侧面、后面照片各一张。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（1）《历史文化名城名镇名村保护条例》第三十五条 对历史建筑进行外部修缮装饰、添加设施以及改变历史建筑的结构或者使用性质的，应当经城市、县人民政府城乡规划主管部门会同同级文物主管部门批准，并依照有关法律、法规的规定办理相关手续。</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（2）《云南省历史文化名城名镇名村名街保护条例》第二十四条 对确定保护的建筑物、构筑物或者其他设施，使用人有保持原样和安全的义务，在修缮和改建时不得影响其传统格局和历史风貌，其设计方案应当征得所在地规划（建设）行政主管部门的同意，涉及到文物保护单位的，还应当征得所在地文物行政主管部门的同意。</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申请，2、受理，3、审核，4、现场勘验、开展技术服务（部分情况下开展）、鉴定（部分情况下开展）、专家评审（部分情况下开展）、组织听证（部分情况下开展）、5、公示（部分情况下开展），6、发放许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《行政许可法》第四章 行政许可的实施程序</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部分情况下开展</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（1）《行政许可法》第二十六条　行政许可需要行政机关内设的多个机构办理的，该行政机关应当确定一个机构统一受理行政许可申请，统一送达行政许可决定。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行政许可依法由地方人民政府两个以上部门分别实施的，本级人民政府可以确定一个部门受理行政许可申请并转告有关部门分别提出意见后统一办理，或者组织有关部门联合办理、集中办理。</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历史建筑外部修缮装饰，添加设施以及改变历史建筑的结构或者使用性质许可决定书</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《历史文化名城名镇名村保护条例》第三十五条 对历史建筑进行外部修缮装饰、添加设施以及改变历史建筑的结构或者使用性质的，应当经城市、县人民政府城乡规划主管部门会同同级文物主管部门批准，并依照有关法律、法规的规定办理相关手续。</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全国</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《行政许可法》第四十一条 法律、行政法规设定的行政许可，其适用范围没有地域限制的，申请人取得的行政许可在全国范围内有效。</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numPr>
          <w:ilvl w:val="0"/>
          <w:numId w:val="1"/>
        </w:num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县政府依法确定的部门会同文化和旅游部门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AA15A6"/>
    <w:rsid w:val="33AA15A6"/>
    <w:rsid w:val="3E4D7E18"/>
    <w:rsid w:val="46AB6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2023-11-07T03:07:00Z</dcterms:created>
  <dc:creator>DELL</dc:creator>
  <cp:lastModifiedBy>DELL</cp:lastModifiedBy>
  <dcterms:modified xsi:type="dcterms:W3CDTF">2023-11-14T03:24:29Z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