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房地产开发企业资质核定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；设区的市级住房城乡建设部门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《城市房地产开发经营管理条例》《房地产开发企业资质管理规定》（建设部令第77号公布，住房城乡建设部令第45号修正）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1.房地产开发企业一级资质核定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2.房地产开发企业二级资质核定（设区的市级权限）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bookmarkStart w:id="0" w:name="_GoBack"/>
      <w:bookmarkEnd w:id="0"/>
    </w:p>
    <w:p>
      <w:pPr>
        <w:jc w:val="center"/>
        <w:rPr>
          <w:rFonts w:hint="eastAsia" w:ascii="方正小标宋_GBK" w:hAnsi="方正小标宋_GBK" w:eastAsia="方正小标宋_GBK" w:cs="方正小标宋_GBK"/>
          <w:sz w:val="40"/>
          <w:szCs w:val="40"/>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房地产开发企业二级资质核定（设区的市级权限）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【000117118003】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房地产开发企业资质核定【00011711800Y】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房地产开发企业二级资质核定（设区的市级权限）【000117118003】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1.房地产开发企业二级资质核定（设区的市级权限）升级(00011711800301)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2.房地产开发企业二级资质核定（设区的市级权限）延续(00011711800302)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3.房地产开发企业二级资质核定（设区的市级权限）变更(00011711800303)</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4.房地产开发企业二级资质核定（设区的市级权限）注销(00011711800304)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（1）《城市房地产开发经营管理条例》第九条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房地产开发企业资质核定（二级）</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1.有职称的建筑、结构、财务、房地产及有关经济类的专业管理人员不少于5人，其中专职会计人员不少于2人；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2.工程技术负责人具有相应专业中级以上职称，财务负责人具有相应专业初级以上职称，配有统计人员；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3.具有完善的质量保证体系。</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第五条1.有职称的建筑、结构、财务、房地产及有关经济类的专业管理人员不少于5人，其中专职会计人员不少于2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2.工程技术负责人具有相应专业中级以上职称，财务负责人具有相应专业初级以上职称，配有统计人员；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3.具有完善的质量保证体系。</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房地产开发企业资质核定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房地产开发企业资质证书（二级）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lang w:val="en"/>
        </w:rPr>
      </w:pPr>
      <w:r>
        <w:rPr>
          <w:rFonts w:ascii="方正仿宋_GBK" w:hAnsi="方正仿宋_GBK" w:eastAsia="方正仿宋_GBK" w:cs="方正仿宋_GBK"/>
          <w:sz w:val="28"/>
          <w:szCs w:val="28"/>
        </w:rPr>
        <w:t>将房地产开发企业资质由四级调整为两级，取消三级、四级资质，相应调整二级资质的许可条件。</w:t>
      </w:r>
      <w:r>
        <w:rPr>
          <w:rFonts w:ascii="方正仿宋_GBK" w:hAnsi="方正仿宋_GBK" w:eastAsia="方正仿宋_GBK" w:cs="方正仿宋_GBK"/>
          <w:sz w:val="28"/>
          <w:szCs w:val="28"/>
          <w:lang w:val="en"/>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1.县级以上人民政府房地产开发主管部门依法依规开展“双随机、一公开”监管，依法查处房地产开发企业的违法违规行为。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2.县级以上人民政府房地产开发主管部门依法依规加强对房地产开发企业信用监管，不断提升信用监管水平。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3.指导行业协会发挥自律作用，推进房地产开发企业的规范诚信运作，杜绝违法违规行为。</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（1）《房地产开发企业资质管理规定》（建设部令第77号，住房和城乡建设部令第24号、第45号、第54号修改）。第七条1.企业资质等级申报表；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1.申请企业提交申请；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2.核定发证机关受理/不予受理；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3.核定发证机关审查；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4.作出行政许可决定，不予许可的，告知申请人不予许可原因；准予许可的，制作并发放证书。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（1）《房地产开发企业资质管理规定》（建设部令第77号，住房和城乡建设部令第24号、第45号、第54号修改）。第八条房地产开发企业资质等级实行分级审批。 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一级资质由省、自治区、直辖市人民政府住房和城乡建设主管部门初审，报国务院住房和城乡建设主管部门审批。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二级资质由省、自治区、直辖市人民政府住房和城乡建设主管部门或者其确定的设区的市级人民政府房地产开发主管部门审批。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经资质审查合格的企业，由资质审批部门发给相应等级的资质证书。资质证书有效期为3年。 申请核定资质的房地产开发企业，应当通过相应的政务服务平台提出申请。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房地产开发企业资质证书（二级）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（1）《房地产开发企业资质管理规定》（建设部令第77号，住房和城乡建设部令第24号、第45号、第54号修改）。第八条资质证书有效期为3年。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企业变更名称、法定代表人和主要管理、技术负责人，应当在变更30日内，向原资质审批部门办理变更手续。 </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省、自治区、直辖市人民政府住房和城乡建设主管部门确定的设区的市级人民政府房地产开发主管部门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根据《云南省住房和城乡建设厅关于明确房地产开发企业二级资质审批权限的通知》要求，二级资质审批由各州市住房城乡建设（房地产开发）主管部门审批。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宋体"/>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D16C1"/>
    <w:rsid w:val="065D0DF8"/>
    <w:rsid w:val="71ED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2023-11-07T02:24:00Z</dcterms:created>
  <dc:creator>DELL</dc:creator>
  <cp:lastModifiedBy>DELL</cp:lastModifiedBy>
  <dcterms:modified xsi:type="dcterms:W3CDTF">2023-11-14T02:57:54Z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