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建筑工程施工许可（设区的市级权限）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【00011700600011】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建筑工程施工许可【00011700600011】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建筑工程施工许可（设区的市级权限）【00011700600011】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建筑工程施工许可（设区的市级权限）(00011700600011)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（1）中华人民共和国建筑法第7条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bookmarkStart w:id="0" w:name="_GoBack"/>
      <w:bookmarkEnd w:id="0"/>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（1）建筑工程施工许可管理办法第2条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（2）建筑工程施工许可管理办法第4条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（3）云南省人民政府办公厅关于公布 〈云南省行政许可事项清单（2023版）〉的通知》（云政办发〔2023〕24号）</w:t>
      </w:r>
    </w:p>
    <w:p>
      <w:pPr>
        <w:spacing w:line="540" w:lineRule="exact"/>
        <w:ind w:firstLine="560" w:firstLineChars="200"/>
        <w:outlineLvl w:val="2"/>
        <w:rPr>
          <w:rFonts w:hint="eastAsia" w:ascii="微软雅黑" w:hAnsi="微软雅黑" w:eastAsia="微软雅黑" w:cs="微软雅黑"/>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ascii="方正仿宋_GBK" w:hAnsi="方正仿宋_GBK" w:eastAsia="方正仿宋_GBK" w:cs="方正仿宋_GBK"/>
          <w:sz w:val="28"/>
          <w:szCs w:val="28"/>
        </w:rPr>
        <w:t>《云南省人民政府关于调整 482 项涉及省级行政权力事项的决定》（云政发〔2020〕16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（1）中华人民共和国建筑法第64条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（2）建筑工程施工许可管理办法第12条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建筑工程施工许可证核发</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建设单位申请领取施工许可证，应当具备下列条件，并提交相应的证明文件：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（一）依法应当办理用地批准手续的，已经办理该建筑工程用地批准手续。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（二）依法应当办理建设工程规划许可证的，已经取得建设工程规划许可证。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（三）施工场地已经基本具备施工条件，需要征收房屋的，其进度符合施工要求。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（四）已经确定施工企业。按照规定应当招标的工程没有招标，应当公开招标的工程没有公开招标，或者肢解发包工程，以及将工程发包给不具备相应资质条件的企业的，所确定的施工企业无效。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（五）有满足施工需要的资金安排、施工图纸及技术资料，建设单位应当提供建设资金已经落实承诺书，施工图设计文件已按规定审查合格。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（1）建筑工程施工许可管理办法第4条建设单位申请领取施工许可证，应当具备下列条件，并提交相应的证明文件：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（一）依法应当办理用地批准手续的，已经办理该建筑工程用地批准手续。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（二）依法应当办理建设工程规划许可证的，已经取得建设工程规划许可证。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（三）施工场地已经基本具备施工条件，需要征收房屋的，其进度符合施工要求。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（四）已经确定施工企业。按照规定应当招标的工程没有招标，应当公开招标的工程没有公开招标，或者肢解发包工程，以及将工程发包给不具备相应资质条件的企业的，所确定的施工企业无效。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（五）有满足施工需要的资金安排、施工图纸及技术资料，建设单位应当提供建设资金已经落实承诺书，施工图设计文件已按规定审查合格。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 xml:space="preserve"> 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优化办理流程，压缩办理时限，</w:t>
      </w:r>
      <w:r>
        <w:rPr>
          <w:rFonts w:hint="eastAsia" w:ascii="方正仿宋_GBK" w:hAnsi="方正仿宋_GBK" w:eastAsia="方正仿宋_GBK" w:cs="方正仿宋_GBK"/>
          <w:sz w:val="28"/>
          <w:szCs w:val="28"/>
        </w:rPr>
        <w:t>将承诺审批时限由7个工作日压减至2个工作日，</w:t>
      </w:r>
      <w:r>
        <w:rPr>
          <w:rFonts w:ascii="方正仿宋_GBK" w:hAnsi="方正仿宋_GBK" w:eastAsia="方正仿宋_GBK" w:cs="方正仿宋_GBK"/>
          <w:sz w:val="28"/>
          <w:szCs w:val="28"/>
        </w:rPr>
        <w:t>方便服务企业。</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关于建设资金落实情况，实行建设资金已经落实承诺制，对申请人未履行承诺的，发证机关撤销施工许可决定并追究申请人的相应责任。同时，建立黑名单制度，将申请人不履行承诺的不良行为向社会公开，构建‘一处失信、处处受限’的联合惩戒机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1.用地批准手续；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2.建设用地、工程规划许可证（依法应当办理建设工程规划许可证的）；</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3.施工现场及施工需要的资金安排、施工图纸及技术资料，建设单位应当提供建设资金已经落实承诺书，施工图设计文件已按规定审查合格。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4.建设用地是否具备开工条件的证明文件；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5.中标通知书（依法应当招标的项目）、施工合同；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6.施工图设计文件、施工图设计文件审查合格证明；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7.质量、安全监督手续；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8.建设资金已经落实承诺书。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（1）《住房城乡建设部办公厅关于进一步加强建筑工程施工许可管理工作的通知》（建办市〔2014〕34号）附件2附件2：建设单位提供的文件或证明材料情况</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申请办理施工许可证，应当按照下列程序进行：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（一）建设单位向发证机关领取《建筑工程施工许可证申请表》。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（二）建设单位持加盖单位及法定代表人印鉴的《建筑工程施工许可证申请表》，并附本办法第四条规定的证明文件，向发证机关提出申请。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建筑工程施工许可管理办法第5条申请办理施工许可证，应当按照下列程序进行：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（一）建设单位向发证机关领取《建筑工程施工许可证申请表》。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（二）建设单位持加盖单位及法定代表人印鉴的《建筑工程施工许可证申请表》，并附本办法第四条规定的证明文件，向发证机关提出申请。</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7个工作日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（1）中华人民共和国建筑法第8条建设行政主管部门应当自收到申请之日起七日内，对符合条件的申请颁发施工许可证。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施工许可证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建筑工程施工许可管理办法第8条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工程所在地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建筑工程施工许可管理办法第2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12647"/>
    <w:rsid w:val="0C512647"/>
    <w:rsid w:val="12EE107E"/>
    <w:rsid w:val="4543373D"/>
    <w:rsid w:val="5560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Table Paragraph"/>
    <w:basedOn w:val="1"/>
    <w:qFormat/>
    <w:uiPriority w:val="1"/>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2023-10-30T02:07:00Z</dcterms:created>
  <dc:creator>DELL</dc:creator>
  <cp:lastModifiedBy>DELL</cp:lastModifiedBy>
  <dcterms:modified xsi:type="dcterms:W3CDTF">2023-11-14T02:45:03Z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