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>评价分值：</w:t>
      </w:r>
      <w:r>
        <w:rPr>
          <w:rFonts w:hint="eastAsia" w:ascii="黑体" w:hAnsi="黑体" w:eastAsia="黑体" w:cs="黑体"/>
          <w:szCs w:val="21"/>
          <w:lang w:val="en-US" w:eastAsia="zh-CN"/>
        </w:rPr>
        <w:t>79.87</w:t>
      </w:r>
      <w:r>
        <w:rPr>
          <w:rFonts w:hint="eastAsia" w:ascii="黑体" w:hAnsi="黑体" w:eastAsia="黑体" w:cs="黑体"/>
          <w:szCs w:val="21"/>
        </w:rPr>
        <w:t xml:space="preserve">                                                  评价等级：</w:t>
      </w:r>
      <w:r>
        <w:rPr>
          <w:rFonts w:hint="eastAsia" w:ascii="黑体" w:hAnsi="黑体" w:eastAsia="黑体" w:cs="黑体"/>
          <w:szCs w:val="21"/>
          <w:lang w:val="en-US" w:eastAsia="zh-CN"/>
        </w:rPr>
        <w:t>中</w:t>
      </w:r>
    </w:p>
    <w:p>
      <w:pPr>
        <w:spacing w:line="579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概 要 表</w:t>
      </w:r>
    </w:p>
    <w:tbl>
      <w:tblPr>
        <w:tblStyle w:val="2"/>
        <w:tblW w:w="88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19"/>
        <w:gridCol w:w="1023"/>
        <w:gridCol w:w="1125"/>
        <w:gridCol w:w="1530"/>
        <w:gridCol w:w="1215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5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宋体"/>
                <w:spacing w:val="6"/>
                <w:kern w:val="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30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项目名称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滇中（玉溪）粮食物流产业园一期建设项目（粮食仓储中转区建设项目）重点绩效评价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开展评价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年度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评价类型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重点项目绩效评价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  <w:lang w:val="en-US" w:eastAsia="zh-CN"/>
              </w:rPr>
              <w:t>市财政局</w:t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部门（单位）预算管理</w:t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  <w:lang w:val="en-US" w:eastAsia="zh-CN"/>
              </w:rPr>
              <w:t>科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债务科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  <w:lang w:val="en-US" w:eastAsia="zh-CN"/>
              </w:rPr>
              <w:t>市级</w:t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预算部门（单位）</w:t>
            </w:r>
          </w:p>
        </w:tc>
        <w:tc>
          <w:tcPr>
            <w:tcW w:w="33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玉溪市发展和改革委员会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联系人及</w:t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联系方式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李志友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33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13988470518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评价机构</w:t>
            </w:r>
          </w:p>
        </w:tc>
        <w:tc>
          <w:tcPr>
            <w:tcW w:w="33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华昆工程管理咨询有限公司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项目负责人及联系方式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张正念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33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15925174227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自评方式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部门分级自评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自评分值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自评等级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评价方式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政府采购第三方机构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评价分值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79.87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评价等级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子项目数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抽查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子项目数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占比（%）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项目类数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抽查类数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占比（%）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资金情况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中央资金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省级资金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州（市）资金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县（市、区）资金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15,675.82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2,570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10,000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eastAsia="zh-CN"/>
              </w:rPr>
              <w:t>—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抽查资金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15,675.82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抽查资金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占比</w:t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（%）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抽查区域</w:t>
            </w:r>
          </w:p>
        </w:tc>
        <w:tc>
          <w:tcPr>
            <w:tcW w:w="7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红塔区：玉溪市发展和改革委员会、玉溪物流投资有限公司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有效问卷数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default" w:ascii="黑体" w:hAnsi="黑体" w:eastAsia="黑体" w:cs="黑体"/>
                <w:color w:val="auto"/>
                <w:spacing w:val="6"/>
                <w:kern w:val="3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有效问卷共计200份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auto"/>
                <w:spacing w:val="6"/>
                <w:kern w:val="3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kern w:val="30"/>
                <w:szCs w:val="21"/>
              </w:rPr>
              <w:t>满意度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30"/>
                <w:szCs w:val="21"/>
                <w:lang w:val="en-US" w:eastAsia="zh-CN"/>
              </w:rPr>
              <w:t>满意度为98%</w:t>
            </w:r>
          </w:p>
        </w:tc>
      </w:tr>
    </w:tbl>
    <w:p/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9B1631C"/>
    <w:rsid w:val="0C037FBA"/>
    <w:rsid w:val="0F2A424A"/>
    <w:rsid w:val="10A94BB9"/>
    <w:rsid w:val="12D2741D"/>
    <w:rsid w:val="1945415A"/>
    <w:rsid w:val="1A404921"/>
    <w:rsid w:val="1A5D3725"/>
    <w:rsid w:val="23A411CC"/>
    <w:rsid w:val="28746F87"/>
    <w:rsid w:val="308A41BD"/>
    <w:rsid w:val="32023C42"/>
    <w:rsid w:val="34AF37B0"/>
    <w:rsid w:val="3650342A"/>
    <w:rsid w:val="38F65C0D"/>
    <w:rsid w:val="39491051"/>
    <w:rsid w:val="3AAB3384"/>
    <w:rsid w:val="3FB11C9A"/>
    <w:rsid w:val="40557018"/>
    <w:rsid w:val="432D7889"/>
    <w:rsid w:val="44C963C6"/>
    <w:rsid w:val="486034AE"/>
    <w:rsid w:val="49F7449F"/>
    <w:rsid w:val="4AE74AA8"/>
    <w:rsid w:val="4B675475"/>
    <w:rsid w:val="4ECF4E6C"/>
    <w:rsid w:val="549A19BC"/>
    <w:rsid w:val="5AD85ED5"/>
    <w:rsid w:val="5BB22BCA"/>
    <w:rsid w:val="5EC92704"/>
    <w:rsid w:val="5F5F6BC4"/>
    <w:rsid w:val="6B454EC0"/>
    <w:rsid w:val="6BA267ED"/>
    <w:rsid w:val="71505579"/>
    <w:rsid w:val="7C8C3E07"/>
    <w:rsid w:val="7CBB00A2"/>
    <w:rsid w:val="7CD60F93"/>
    <w:rsid w:val="7F116BFC"/>
    <w:rsid w:val="7FA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487</Characters>
  <Lines>0</Lines>
  <Paragraphs>0</Paragraphs>
  <TotalTime>0</TotalTime>
  <ScaleCrop>false</ScaleCrop>
  <LinksUpToDate>false</LinksUpToDate>
  <CharactersWithSpaces>540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2023-06-25T01:09:00Z</dcterms:created>
  <dc:creator>HW</dc:creator>
  <cp:lastModifiedBy>时生</cp:lastModifiedBy>
  <dcterms:modified xsi:type="dcterms:W3CDTF">2023-10-13T08:06:06Z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962ED0195FF1419BBA2F49F301CC14D5_13</vt:lpwstr>
  </property>
</Properties>
</file>