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黑体_GBK" w:hAnsi="方正黑体_GBK" w:eastAsia="方正黑体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宋体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宋体"/>
          <w:color w:val="auto"/>
          <w:sz w:val="44"/>
          <w:szCs w:val="44"/>
          <w:lang w:eastAsia="zh-CN"/>
        </w:rPr>
        <w:t>《市场主体“三问三看三查”调查问卷》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宋体"/>
          <w:color w:val="auto"/>
          <w:sz w:val="44"/>
          <w:szCs w:val="44"/>
          <w:lang w:eastAsia="zh-CN"/>
        </w:rPr>
        <w:t>线上填报操作流程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>一、进入“云南市场监管”微信公众号，点击“微服务”——“四万三进两个结合”进入活动专区页面，选择“市场主体‘三问三看三查’调查问卷”，如下图所示：</w:t>
      </w:r>
    </w:p>
    <w:p>
      <w:pPr>
        <w:pStyle w:val="3"/>
        <w:jc w:val="center"/>
        <w:rPr>
          <w:rFonts w:hint="default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901700</wp:posOffset>
                </wp:positionV>
                <wp:extent cx="590550" cy="398145"/>
                <wp:effectExtent l="38735" t="15240" r="56515" b="62865"/>
                <wp:wrapNone/>
                <wp:docPr id="6" name="虚尾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435" y="6695440"/>
                          <a:ext cx="590550" cy="398145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9B2D2A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B3D3A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E3B37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BE4B48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3" type="#_x0000_t93" style="position:absolute;left:0pt;margin-left:209.4pt;margin-top:71pt;height:31.35pt;width:46.5pt;z-index:251659264;v-text-anchor:middle;mso-width-relative:page;mso-height-relative:page;" fillcolor="#7E120F" filled="t" stroked="t" coordsize="21600,21600" o:gfxdata="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IKCAhDYAAAACwEAAA8AAAAA&#10;AAAAAQAgAAAAIgAAAGRycy9kb3ducmV2LnhtbFBLAQIUABQAAAAIAIdO4kDhJm0HMQMAAPoGAAAO&#10;AAAAAAAAAAEAIAAAACcBAABkcnMvZTJvRG9jLnhtbFBLBQYAAAAABgAGAFkBAADKBgAAAAA=&#10;" adj="14319,5400">
                <v:fill type="gradient" on="t" color2="#E2211B" colors="0f #7E120F;52429f #DA2723;65536f #E2211B" angle="180" focus="100%" focussize="0,0" rotate="t">
                  <o:fill type="gradientUnscaled" v:ext="backwardCompatible"/>
                </v:fill>
                <v:stroke color="#BD4643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default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2336800"/>
            <wp:effectExtent l="0" t="0" r="7620" b="6350"/>
            <wp:docPr id="7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default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04010" cy="2332355"/>
            <wp:effectExtent l="0" t="0" r="15240" b="10795"/>
            <wp:docPr id="5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ind w:left="0" w:leftChars="0" w:firstLine="640" w:firstLineChars="200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>被抽取的市场主体，输入其统一社会信用代码或注册号即可登录并填报问卷，如下图所示：</w:t>
      </w:r>
    </w:p>
    <w:p>
      <w:pPr>
        <w:pStyle w:val="3"/>
        <w:widowControl w:val="0"/>
        <w:numPr>
          <w:ilvl w:val="0"/>
          <w:numId w:val="0"/>
        </w:numPr>
        <w:spacing w:after="120" w:line="480" w:lineRule="auto"/>
        <w:jc w:val="center"/>
        <w:rPr>
          <w:rFonts w:hint="eastAsia"/>
          <w:color w:val="auto"/>
          <w:lang w:val="en-US" w:eastAsia="zh-CN"/>
        </w:rPr>
        <w:sectPr>
          <w:pgSz w:w="11906" w:h="16838"/>
          <w:pgMar w:top="2098" w:right="1587" w:bottom="2098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default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01800" cy="2339975"/>
            <wp:effectExtent l="0" t="0" r="12700" b="317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AA5A7"/>
    <w:multiLevelType w:val="singleLevel"/>
    <w:tmpl w:val="B1FAA5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D77C4"/>
    <w:rsid w:val="402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2023-07-12T01:32:00Z</dcterms:created>
  <dc:creator>周游</dc:creator>
  <cp:lastModifiedBy>周游</cp:lastModifiedBy>
  <dcterms:modified xsi:type="dcterms:W3CDTF">2023-07-12T01:33:03Z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